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D01FD" w14:textId="77777777" w:rsidR="00A84604" w:rsidRPr="00B9042E" w:rsidRDefault="00A84604" w:rsidP="00A84604">
      <w:pPr>
        <w:pStyle w:val="ManualHeading2"/>
        <w:numPr>
          <w:ilvl w:val="0"/>
          <w:numId w:val="0"/>
        </w:numPr>
        <w:ind w:left="851" w:hanging="851"/>
        <w:rPr>
          <w:lang w:val="en-GB"/>
        </w:rPr>
      </w:pPr>
      <w:r w:rsidRPr="00B9042E">
        <w:rPr>
          <w:i/>
          <w:lang w:val="en-GB"/>
        </w:rPr>
        <w:t>S.26.02 — Solvency Capital Requirement — Counterparty default risk</w:t>
      </w:r>
    </w:p>
    <w:p w14:paraId="5F323281" w14:textId="77777777" w:rsidR="00A84604" w:rsidRPr="00B9042E" w:rsidRDefault="00A84604" w:rsidP="00A84604">
      <w:pPr>
        <w:rPr>
          <w:lang w:val="en-GB"/>
        </w:rPr>
      </w:pPr>
      <w:r w:rsidRPr="00B9042E">
        <w:rPr>
          <w:i/>
          <w:lang w:val="en-GB"/>
        </w:rPr>
        <w:t>General comments</w:t>
      </w:r>
    </w:p>
    <w:p w14:paraId="23C878C6" w14:textId="4D5DE67C" w:rsidR="00A84604" w:rsidRPr="00B9042E" w:rsidRDefault="00A84604" w:rsidP="00A84604">
      <w:pPr>
        <w:rPr>
          <w:lang w:val="en-GB"/>
        </w:rPr>
      </w:pPr>
      <w:r w:rsidRPr="00B9042E">
        <w:rPr>
          <w:lang w:val="en-GB"/>
        </w:rPr>
        <w:t>This section relates to annual submission of information for individual entities, ring</w:t>
      </w:r>
      <w:ins w:id="0" w:author="Author">
        <w:r w:rsidR="00A25863">
          <w:rPr>
            <w:lang w:val="en-GB"/>
          </w:rPr>
          <w:t>-</w:t>
        </w:r>
      </w:ins>
      <w:r w:rsidRPr="00B9042E">
        <w:rPr>
          <w:lang w:val="en-GB"/>
        </w:rPr>
        <w:t>fenced–funds, matching adjustment portfolios and remaining part.</w:t>
      </w:r>
    </w:p>
    <w:p w14:paraId="5CCE0BB6" w14:textId="409CA799" w:rsidR="00A84604" w:rsidRPr="00B9042E" w:rsidRDefault="00A84604" w:rsidP="00A84604">
      <w:pPr>
        <w:rPr>
          <w:lang w:val="en-GB"/>
        </w:rPr>
      </w:pPr>
      <w:r w:rsidRPr="00B9042E">
        <w:rPr>
          <w:lang w:val="en-GB"/>
        </w:rPr>
        <w:t>Template SR.26.02.01 has to be filled in for each ring–fenced fund (RFF), each matching adjustment portfolio (MAP) and for the remaining part. However, where a</w:t>
      </w:r>
      <w:ins w:id="1" w:author="Author">
        <w:r w:rsidR="00BB21CF">
          <w:rPr>
            <w:lang w:val="en-GB"/>
          </w:rPr>
          <w:t>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2322"/>
        <w:gridCol w:w="2321"/>
        <w:gridCol w:w="4643"/>
      </w:tblGrid>
      <w:tr w:rsidR="00A84604" w:rsidRPr="00B9042E" w14:paraId="284A1F9B" w14:textId="77777777" w:rsidTr="00CD2862">
        <w:tc>
          <w:tcPr>
            <w:tcW w:w="2322" w:type="dxa"/>
            <w:tcBorders>
              <w:top w:val="single" w:sz="2" w:space="0" w:color="auto"/>
              <w:left w:val="single" w:sz="2" w:space="0" w:color="auto"/>
              <w:bottom w:val="single" w:sz="2" w:space="0" w:color="auto"/>
              <w:right w:val="single" w:sz="2" w:space="0" w:color="auto"/>
            </w:tcBorders>
          </w:tcPr>
          <w:p w14:paraId="67A41F67" w14:textId="77777777" w:rsidR="00A84604" w:rsidRPr="00B9042E" w:rsidRDefault="00A84604" w:rsidP="003C2760">
            <w:pPr>
              <w:adjustRightInd w:val="0"/>
              <w:spacing w:before="0" w:after="0"/>
              <w:jc w:val="left"/>
              <w:rPr>
                <w:lang w:val="en-GB"/>
              </w:rPr>
            </w:pPr>
          </w:p>
        </w:tc>
        <w:tc>
          <w:tcPr>
            <w:tcW w:w="2321" w:type="dxa"/>
            <w:tcBorders>
              <w:top w:val="single" w:sz="2" w:space="0" w:color="auto"/>
              <w:left w:val="single" w:sz="2" w:space="0" w:color="auto"/>
              <w:bottom w:val="single" w:sz="2" w:space="0" w:color="auto"/>
              <w:right w:val="single" w:sz="2" w:space="0" w:color="auto"/>
            </w:tcBorders>
          </w:tcPr>
          <w:p w14:paraId="1E55ADE7" w14:textId="77777777" w:rsidR="00A84604" w:rsidRPr="00B9042E" w:rsidRDefault="00A84604" w:rsidP="003C2760">
            <w:pPr>
              <w:pStyle w:val="NormalCentered"/>
              <w:rPr>
                <w:lang w:val="en-GB"/>
              </w:rPr>
            </w:pPr>
            <w:r w:rsidRPr="00B9042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7FD3794" w14:textId="77777777" w:rsidR="00A84604" w:rsidRPr="00B9042E" w:rsidRDefault="00A84604" w:rsidP="003C2760">
            <w:pPr>
              <w:pStyle w:val="NormalCentered"/>
              <w:rPr>
                <w:lang w:val="en-GB"/>
              </w:rPr>
            </w:pPr>
            <w:r w:rsidRPr="00B9042E">
              <w:rPr>
                <w:lang w:val="en-GB"/>
              </w:rPr>
              <w:t>INSTRUCTIONS</w:t>
            </w:r>
          </w:p>
        </w:tc>
      </w:tr>
      <w:tr w:rsidR="00A84604" w:rsidRPr="00B9042E" w14:paraId="2C10B53C" w14:textId="77777777" w:rsidTr="00CD2862">
        <w:tc>
          <w:tcPr>
            <w:tcW w:w="2322" w:type="dxa"/>
            <w:tcBorders>
              <w:top w:val="single" w:sz="2" w:space="0" w:color="auto"/>
              <w:left w:val="single" w:sz="2" w:space="0" w:color="auto"/>
              <w:bottom w:val="single" w:sz="2" w:space="0" w:color="auto"/>
              <w:right w:val="single" w:sz="2" w:space="0" w:color="auto"/>
            </w:tcBorders>
          </w:tcPr>
          <w:p w14:paraId="3EAB33EF" w14:textId="77777777" w:rsidR="00A84604" w:rsidRPr="00B9042E" w:rsidRDefault="00A84604" w:rsidP="003C2760">
            <w:pPr>
              <w:pStyle w:val="NormalLeft"/>
              <w:rPr>
                <w:lang w:val="en-GB"/>
              </w:rPr>
            </w:pPr>
            <w:r w:rsidRPr="00B9042E">
              <w:rPr>
                <w:lang w:val="en-GB"/>
              </w:rPr>
              <w:t>Z0010</w:t>
            </w:r>
          </w:p>
        </w:tc>
        <w:tc>
          <w:tcPr>
            <w:tcW w:w="2321" w:type="dxa"/>
            <w:tcBorders>
              <w:top w:val="single" w:sz="2" w:space="0" w:color="auto"/>
              <w:left w:val="single" w:sz="2" w:space="0" w:color="auto"/>
              <w:bottom w:val="single" w:sz="2" w:space="0" w:color="auto"/>
              <w:right w:val="single" w:sz="2" w:space="0" w:color="auto"/>
            </w:tcBorders>
          </w:tcPr>
          <w:p w14:paraId="48F41B42" w14:textId="77777777" w:rsidR="00A84604" w:rsidRPr="00B9042E" w:rsidRDefault="00A84604" w:rsidP="003C2760">
            <w:pPr>
              <w:pStyle w:val="NormalLeft"/>
              <w:rPr>
                <w:lang w:val="en-GB"/>
              </w:rPr>
            </w:pPr>
            <w:r w:rsidRPr="00B9042E">
              <w:rPr>
                <w:lang w:val="en-GB"/>
              </w:rPr>
              <w:t>Article 112</w:t>
            </w:r>
          </w:p>
        </w:tc>
        <w:tc>
          <w:tcPr>
            <w:tcW w:w="4643" w:type="dxa"/>
            <w:tcBorders>
              <w:top w:val="single" w:sz="2" w:space="0" w:color="auto"/>
              <w:left w:val="single" w:sz="2" w:space="0" w:color="auto"/>
              <w:bottom w:val="single" w:sz="2" w:space="0" w:color="auto"/>
              <w:right w:val="single" w:sz="2" w:space="0" w:color="auto"/>
            </w:tcBorders>
          </w:tcPr>
          <w:p w14:paraId="57C69F1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79D2600A" w14:textId="77777777" w:rsidR="00A84604" w:rsidRPr="00B9042E" w:rsidRDefault="00A84604" w:rsidP="003C2760">
            <w:pPr>
              <w:pStyle w:val="NormalLeft"/>
              <w:rPr>
                <w:lang w:val="en-GB"/>
              </w:rPr>
            </w:pPr>
            <w:r w:rsidRPr="00B9042E">
              <w:rPr>
                <w:lang w:val="en-GB"/>
              </w:rPr>
              <w:t>1 — Article 112(7) reporting</w:t>
            </w:r>
          </w:p>
          <w:p w14:paraId="16BB574C" w14:textId="77777777" w:rsidR="00A84604" w:rsidRPr="00B9042E" w:rsidRDefault="00A84604" w:rsidP="003C2760">
            <w:pPr>
              <w:pStyle w:val="NormalLeft"/>
              <w:rPr>
                <w:lang w:val="en-GB"/>
              </w:rPr>
            </w:pPr>
            <w:r w:rsidRPr="00B9042E">
              <w:rPr>
                <w:lang w:val="en-GB"/>
              </w:rPr>
              <w:t>2 — Regular reporting</w:t>
            </w:r>
          </w:p>
        </w:tc>
      </w:tr>
      <w:tr w:rsidR="00A84604" w:rsidRPr="00B9042E" w14:paraId="48FBD2E2" w14:textId="77777777" w:rsidTr="00CD2862">
        <w:tc>
          <w:tcPr>
            <w:tcW w:w="2322" w:type="dxa"/>
            <w:tcBorders>
              <w:top w:val="single" w:sz="2" w:space="0" w:color="auto"/>
              <w:left w:val="single" w:sz="2" w:space="0" w:color="auto"/>
              <w:bottom w:val="single" w:sz="2" w:space="0" w:color="auto"/>
              <w:right w:val="single" w:sz="2" w:space="0" w:color="auto"/>
            </w:tcBorders>
          </w:tcPr>
          <w:p w14:paraId="1805823C" w14:textId="77777777" w:rsidR="00A84604" w:rsidRPr="00B9042E" w:rsidRDefault="00A84604" w:rsidP="003C2760">
            <w:pPr>
              <w:pStyle w:val="NormalLeft"/>
              <w:rPr>
                <w:lang w:val="en-GB"/>
              </w:rPr>
            </w:pPr>
            <w:r w:rsidRPr="00B9042E">
              <w:rPr>
                <w:lang w:val="en-GB"/>
              </w:rPr>
              <w:t>Z0020</w:t>
            </w:r>
          </w:p>
        </w:tc>
        <w:tc>
          <w:tcPr>
            <w:tcW w:w="2321" w:type="dxa"/>
            <w:tcBorders>
              <w:top w:val="single" w:sz="2" w:space="0" w:color="auto"/>
              <w:left w:val="single" w:sz="2" w:space="0" w:color="auto"/>
              <w:bottom w:val="single" w:sz="2" w:space="0" w:color="auto"/>
              <w:right w:val="single" w:sz="2" w:space="0" w:color="auto"/>
            </w:tcBorders>
          </w:tcPr>
          <w:p w14:paraId="2661FD8F" w14:textId="77777777" w:rsidR="00A84604" w:rsidRPr="00B9042E" w:rsidRDefault="00A84604" w:rsidP="003C2760">
            <w:pPr>
              <w:pStyle w:val="NormalLeft"/>
              <w:rPr>
                <w:lang w:val="en-GB"/>
              </w:rPr>
            </w:pPr>
            <w:r w:rsidRPr="00B9042E">
              <w:rPr>
                <w:lang w:val="en-GB"/>
              </w:rPr>
              <w:t>Ring Fenced Fund/Matching adjustment portfolios/Remaining part</w:t>
            </w:r>
          </w:p>
        </w:tc>
        <w:tc>
          <w:tcPr>
            <w:tcW w:w="4643" w:type="dxa"/>
            <w:tcBorders>
              <w:top w:val="single" w:sz="2" w:space="0" w:color="auto"/>
              <w:left w:val="single" w:sz="2" w:space="0" w:color="auto"/>
              <w:bottom w:val="single" w:sz="2" w:space="0" w:color="auto"/>
              <w:right w:val="single" w:sz="2" w:space="0" w:color="auto"/>
            </w:tcBorders>
          </w:tcPr>
          <w:p w14:paraId="18490E8C"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5BFE228" w14:textId="77777777" w:rsidR="00A84604" w:rsidRPr="00B9042E" w:rsidRDefault="00A84604" w:rsidP="003C2760">
            <w:pPr>
              <w:pStyle w:val="NormalLeft"/>
              <w:rPr>
                <w:lang w:val="en-GB"/>
              </w:rPr>
            </w:pPr>
            <w:r w:rsidRPr="00B9042E">
              <w:rPr>
                <w:lang w:val="en-GB"/>
              </w:rPr>
              <w:t>1 — RFF/MAP</w:t>
            </w:r>
          </w:p>
          <w:p w14:paraId="6D53F571" w14:textId="77777777" w:rsidR="00A84604" w:rsidRPr="00B9042E" w:rsidRDefault="00A84604" w:rsidP="003C2760">
            <w:pPr>
              <w:pStyle w:val="NormalLeft"/>
              <w:rPr>
                <w:lang w:val="en-GB"/>
              </w:rPr>
            </w:pPr>
            <w:r w:rsidRPr="00B9042E">
              <w:rPr>
                <w:lang w:val="en-GB"/>
              </w:rPr>
              <w:t>2 — Remaining part</w:t>
            </w:r>
          </w:p>
        </w:tc>
      </w:tr>
      <w:tr w:rsidR="00A84604" w:rsidRPr="00B9042E" w14:paraId="46CE5502" w14:textId="77777777" w:rsidTr="00CD2862">
        <w:tc>
          <w:tcPr>
            <w:tcW w:w="2322" w:type="dxa"/>
            <w:tcBorders>
              <w:top w:val="single" w:sz="2" w:space="0" w:color="auto"/>
              <w:left w:val="single" w:sz="2" w:space="0" w:color="auto"/>
              <w:bottom w:val="single" w:sz="2" w:space="0" w:color="auto"/>
              <w:right w:val="single" w:sz="2" w:space="0" w:color="auto"/>
            </w:tcBorders>
          </w:tcPr>
          <w:p w14:paraId="7FD5F20D" w14:textId="77777777" w:rsidR="00A84604" w:rsidRPr="00B9042E" w:rsidRDefault="00A84604" w:rsidP="003C2760">
            <w:pPr>
              <w:pStyle w:val="NormalLeft"/>
              <w:rPr>
                <w:lang w:val="en-GB"/>
              </w:rPr>
            </w:pPr>
            <w:r w:rsidRPr="00B9042E">
              <w:rPr>
                <w:lang w:val="en-GB"/>
              </w:rPr>
              <w:t>Z0030</w:t>
            </w:r>
          </w:p>
        </w:tc>
        <w:tc>
          <w:tcPr>
            <w:tcW w:w="2321" w:type="dxa"/>
            <w:tcBorders>
              <w:top w:val="single" w:sz="2" w:space="0" w:color="auto"/>
              <w:left w:val="single" w:sz="2" w:space="0" w:color="auto"/>
              <w:bottom w:val="single" w:sz="2" w:space="0" w:color="auto"/>
              <w:right w:val="single" w:sz="2" w:space="0" w:color="auto"/>
            </w:tcBorders>
          </w:tcPr>
          <w:p w14:paraId="4DB3E7A4" w14:textId="77777777" w:rsidR="00A84604" w:rsidRPr="00B9042E" w:rsidRDefault="00A84604" w:rsidP="003C2760">
            <w:pPr>
              <w:pStyle w:val="NormalLeft"/>
              <w:rPr>
                <w:lang w:val="en-GB"/>
              </w:rPr>
            </w:pPr>
            <w:r w:rsidRPr="00B9042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3155E210" w14:textId="55D79E8A" w:rsidR="00A84604" w:rsidRPr="00B9042E" w:rsidRDefault="00A84604" w:rsidP="003C2760">
            <w:pPr>
              <w:pStyle w:val="NormalLeft"/>
              <w:rPr>
                <w:lang w:val="en-GB"/>
              </w:rPr>
            </w:pPr>
            <w:r w:rsidRPr="00B9042E">
              <w:rPr>
                <w:lang w:val="en-GB"/>
              </w:rPr>
              <w:t xml:space="preserve">When item Z0020 = 1, identification number for a </w:t>
            </w:r>
            <w:del w:id="2" w:author="Author">
              <w:r w:rsidRPr="00B9042E" w:rsidDel="00A25863">
                <w:rPr>
                  <w:lang w:val="en-GB"/>
                </w:rPr>
                <w:delText>ring fenced</w:delText>
              </w:r>
            </w:del>
            <w:ins w:id="3"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410F7AB0" w14:textId="77777777" w:rsidTr="00CD2862">
        <w:tc>
          <w:tcPr>
            <w:tcW w:w="2322" w:type="dxa"/>
            <w:tcBorders>
              <w:top w:val="single" w:sz="2" w:space="0" w:color="auto"/>
              <w:left w:val="single" w:sz="2" w:space="0" w:color="auto"/>
              <w:bottom w:val="single" w:sz="2" w:space="0" w:color="auto"/>
              <w:right w:val="single" w:sz="2" w:space="0" w:color="auto"/>
            </w:tcBorders>
          </w:tcPr>
          <w:p w14:paraId="749FF55B" w14:textId="77777777" w:rsidR="00A84604" w:rsidRPr="00B9042E" w:rsidRDefault="00A84604" w:rsidP="003C2760">
            <w:pPr>
              <w:pStyle w:val="NormalLeft"/>
              <w:rPr>
                <w:lang w:val="en-GB"/>
              </w:rPr>
            </w:pPr>
            <w:r w:rsidRPr="00B9042E">
              <w:rPr>
                <w:lang w:val="en-GB"/>
              </w:rPr>
              <w:t>R0010/C0010</w:t>
            </w:r>
          </w:p>
        </w:tc>
        <w:tc>
          <w:tcPr>
            <w:tcW w:w="2321" w:type="dxa"/>
            <w:tcBorders>
              <w:top w:val="single" w:sz="2" w:space="0" w:color="auto"/>
              <w:left w:val="single" w:sz="2" w:space="0" w:color="auto"/>
              <w:bottom w:val="single" w:sz="2" w:space="0" w:color="auto"/>
              <w:right w:val="single" w:sz="2" w:space="0" w:color="auto"/>
            </w:tcBorders>
          </w:tcPr>
          <w:p w14:paraId="379496C6" w14:textId="77777777" w:rsidR="00A84604" w:rsidRPr="00B9042E" w:rsidRDefault="00A84604" w:rsidP="003C2760">
            <w:pPr>
              <w:pStyle w:val="NormalLeft"/>
              <w:rPr>
                <w:lang w:val="en-GB"/>
              </w:rPr>
            </w:pPr>
            <w:r w:rsidRPr="00B9042E">
              <w:rPr>
                <w:lang w:val="en-GB"/>
              </w:rPr>
              <w:t>Simplifications</w:t>
            </w:r>
          </w:p>
        </w:tc>
        <w:tc>
          <w:tcPr>
            <w:tcW w:w="4643" w:type="dxa"/>
            <w:tcBorders>
              <w:top w:val="single" w:sz="2" w:space="0" w:color="auto"/>
              <w:left w:val="single" w:sz="2" w:space="0" w:color="auto"/>
              <w:bottom w:val="single" w:sz="2" w:space="0" w:color="auto"/>
              <w:right w:val="single" w:sz="2" w:space="0" w:color="auto"/>
            </w:tcBorders>
          </w:tcPr>
          <w:p w14:paraId="5A69075D" w14:textId="485BBFD1" w:rsidR="00A84604" w:rsidRPr="00B9042E" w:rsidRDefault="00A84604" w:rsidP="003C2760">
            <w:pPr>
              <w:pStyle w:val="NormalLeft"/>
              <w:rPr>
                <w:lang w:val="en-GB"/>
              </w:rPr>
            </w:pPr>
            <w:r w:rsidRPr="00B9042E">
              <w:rPr>
                <w:lang w:val="en-GB"/>
              </w:rPr>
              <w:t>Identify whether an undertaking used simplifications for the calculation of counter party default risk. The options in the following closed list shall be used:</w:t>
            </w:r>
          </w:p>
          <w:p w14:paraId="0A4C6809" w14:textId="74F41C18" w:rsidR="00A84604" w:rsidRPr="00B9042E" w:rsidRDefault="00A84604" w:rsidP="003C2760">
            <w:pPr>
              <w:pStyle w:val="Point0"/>
              <w:rPr>
                <w:lang w:val="en-GB"/>
              </w:rPr>
            </w:pPr>
            <w:r w:rsidRPr="00B9042E">
              <w:rPr>
                <w:lang w:val="en-GB"/>
              </w:rPr>
              <w:tab/>
              <w:t>3 –</w:t>
            </w:r>
            <w:r w:rsidRPr="00B9042E">
              <w:rPr>
                <w:lang w:val="en-GB"/>
              </w:rPr>
              <w:tab/>
              <w:t xml:space="preserve">Simplification pooling arrangements, </w:t>
            </w:r>
            <w:ins w:id="4" w:author="Author">
              <w:r w:rsidR="000116E4" w:rsidRPr="00F95B17">
                <w:rPr>
                  <w:lang w:val="en-GB"/>
                </w:rPr>
                <w:t xml:space="preserve">for the purposes of </w:t>
              </w:r>
            </w:ins>
            <w:r w:rsidRPr="00B9042E">
              <w:rPr>
                <w:lang w:val="en-GB"/>
              </w:rPr>
              <w:t>Article 109</w:t>
            </w:r>
          </w:p>
          <w:p w14:paraId="303FCE4D" w14:textId="64CEA86C" w:rsidR="00A84604" w:rsidRPr="00B9042E" w:rsidRDefault="00A84604" w:rsidP="003C2760">
            <w:pPr>
              <w:pStyle w:val="Point0"/>
              <w:rPr>
                <w:lang w:val="en-GB"/>
              </w:rPr>
            </w:pPr>
            <w:r w:rsidRPr="00B9042E">
              <w:rPr>
                <w:lang w:val="en-GB"/>
              </w:rPr>
              <w:tab/>
              <w:t>4 –</w:t>
            </w:r>
            <w:r w:rsidRPr="00B9042E">
              <w:rPr>
                <w:lang w:val="en-GB"/>
              </w:rPr>
              <w:tab/>
              <w:t xml:space="preserve">Simplification grouping single name exposures, </w:t>
            </w:r>
            <w:ins w:id="5" w:author="Author">
              <w:r w:rsidR="000116E4" w:rsidRPr="00F95B17">
                <w:rPr>
                  <w:lang w:val="en-GB"/>
                </w:rPr>
                <w:t xml:space="preserve">for the purposes of </w:t>
              </w:r>
            </w:ins>
            <w:r w:rsidRPr="00B9042E">
              <w:rPr>
                <w:lang w:val="en-GB"/>
              </w:rPr>
              <w:t>Article 110</w:t>
            </w:r>
          </w:p>
          <w:p w14:paraId="1ADA402F" w14:textId="77777777" w:rsidR="00A84604" w:rsidRPr="00B9042E" w:rsidRDefault="00A84604" w:rsidP="003C2760">
            <w:pPr>
              <w:pStyle w:val="Point0"/>
              <w:rPr>
                <w:lang w:val="en-GB"/>
              </w:rPr>
            </w:pPr>
            <w:r w:rsidRPr="00B9042E">
              <w:rPr>
                <w:lang w:val="en-GB"/>
              </w:rPr>
              <w:lastRenderedPageBreak/>
              <w:tab/>
              <w:t>5 –</w:t>
            </w:r>
            <w:r w:rsidRPr="00B9042E">
              <w:rPr>
                <w:lang w:val="en-GB"/>
              </w:rPr>
              <w:tab/>
              <w:t>Simplification of the LGD for reinsurance arrangements, Article 112a</w:t>
            </w:r>
          </w:p>
          <w:p w14:paraId="41DD073E" w14:textId="77777777" w:rsidR="00A84604" w:rsidRPr="00B9042E" w:rsidRDefault="00A84604" w:rsidP="003C2760">
            <w:pPr>
              <w:pStyle w:val="Point0"/>
              <w:rPr>
                <w:lang w:val="en-GB"/>
              </w:rPr>
            </w:pPr>
            <w:r w:rsidRPr="00B9042E">
              <w:rPr>
                <w:lang w:val="en-GB"/>
              </w:rPr>
              <w:tab/>
              <w:t>6 –</w:t>
            </w:r>
            <w:r w:rsidRPr="00B9042E">
              <w:rPr>
                <w:lang w:val="en-GB"/>
              </w:rPr>
              <w:tab/>
              <w:t>Simplification for type 1 exposures, Article 112b</w:t>
            </w:r>
          </w:p>
          <w:p w14:paraId="576BA9E4" w14:textId="77777777" w:rsidR="00A84604" w:rsidRPr="00B9042E" w:rsidRDefault="00A84604" w:rsidP="003C2760">
            <w:pPr>
              <w:pStyle w:val="Point0"/>
              <w:rPr>
                <w:lang w:val="en-GB"/>
              </w:rPr>
            </w:pPr>
            <w:r w:rsidRPr="00B9042E">
              <w:rPr>
                <w:lang w:val="en-GB"/>
              </w:rPr>
              <w:tab/>
              <w:t>7 –</w:t>
            </w:r>
            <w:r w:rsidRPr="00B9042E">
              <w:rPr>
                <w:lang w:val="en-GB"/>
              </w:rPr>
              <w:tab/>
              <w:t>Simplification for the risk-mitigating effect of reinsurance arrangements, Article 111</w:t>
            </w:r>
          </w:p>
          <w:p w14:paraId="58617DE6"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2F27B3E0" w14:textId="77777777" w:rsidR="00A84604" w:rsidRPr="00B9042E" w:rsidRDefault="00A84604" w:rsidP="003C2760">
            <w:pPr>
              <w:pStyle w:val="NormalLeft"/>
              <w:rPr>
                <w:lang w:val="en-GB"/>
              </w:rPr>
            </w:pPr>
            <w:r w:rsidRPr="00B9042E">
              <w:rPr>
                <w:lang w:val="en-GB"/>
              </w:rPr>
              <w:t>Options 3 to 7 may be used simultaneously.</w:t>
            </w:r>
          </w:p>
          <w:p w14:paraId="212C719E" w14:textId="569D4294" w:rsidR="00A84604" w:rsidRPr="00B9042E" w:rsidRDefault="00A84604" w:rsidP="003C2760">
            <w:pPr>
              <w:pStyle w:val="NormalLeft"/>
              <w:rPr>
                <w:lang w:val="en-GB"/>
              </w:rPr>
            </w:pPr>
            <w:r w:rsidRPr="00B9042E">
              <w:rPr>
                <w:lang w:val="en-GB"/>
              </w:rPr>
              <w:t>If R0010/C0010 = 4 or 6, for Type 1 exposures, only R0100/C0080 shall be filed in for R0100. </w:t>
            </w:r>
            <w:r w:rsidR="003C2760" w:rsidRPr="00B9042E">
              <w:rPr>
                <w:lang w:val="en-GB"/>
              </w:rPr>
              <w:t xml:space="preserve"> </w:t>
            </w:r>
          </w:p>
        </w:tc>
      </w:tr>
      <w:tr w:rsidR="00A84604" w:rsidRPr="00B9042E" w14:paraId="57E3DE88" w14:textId="77777777" w:rsidTr="00CD2862">
        <w:tc>
          <w:tcPr>
            <w:tcW w:w="2322" w:type="dxa"/>
            <w:tcBorders>
              <w:top w:val="single" w:sz="2" w:space="0" w:color="auto"/>
              <w:left w:val="single" w:sz="2" w:space="0" w:color="auto"/>
              <w:bottom w:val="single" w:sz="2" w:space="0" w:color="auto"/>
              <w:right w:val="single" w:sz="2" w:space="0" w:color="auto"/>
            </w:tcBorders>
          </w:tcPr>
          <w:p w14:paraId="09E285F0" w14:textId="77777777" w:rsidR="00A84604" w:rsidRPr="00B9042E" w:rsidRDefault="00A84604" w:rsidP="003C2760">
            <w:pPr>
              <w:pStyle w:val="NormalLeft"/>
              <w:rPr>
                <w:lang w:val="en-GB"/>
              </w:rPr>
            </w:pPr>
            <w:r w:rsidRPr="00B9042E">
              <w:rPr>
                <w:lang w:val="en-GB"/>
              </w:rPr>
              <w:lastRenderedPageBreak/>
              <w:t>R0100/C0080</w:t>
            </w:r>
          </w:p>
        </w:tc>
        <w:tc>
          <w:tcPr>
            <w:tcW w:w="2321" w:type="dxa"/>
            <w:tcBorders>
              <w:top w:val="single" w:sz="2" w:space="0" w:color="auto"/>
              <w:left w:val="single" w:sz="2" w:space="0" w:color="auto"/>
              <w:bottom w:val="single" w:sz="2" w:space="0" w:color="auto"/>
              <w:right w:val="single" w:sz="2" w:space="0" w:color="auto"/>
            </w:tcBorders>
          </w:tcPr>
          <w:p w14:paraId="5238ED0D" w14:textId="77777777" w:rsidR="00A84604" w:rsidRPr="00B9042E" w:rsidRDefault="00A84604" w:rsidP="003C2760">
            <w:pPr>
              <w:pStyle w:val="NormalLeft"/>
              <w:rPr>
                <w:lang w:val="en-GB"/>
              </w:rPr>
            </w:pPr>
            <w:r w:rsidRPr="00B9042E">
              <w:rPr>
                <w:lang w:val="en-GB"/>
              </w:rPr>
              <w:t>Type 1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EAF3A5" w14:textId="5B2EB955" w:rsidR="00A84604" w:rsidRPr="00B9042E" w:rsidRDefault="00A84604" w:rsidP="003C2760">
            <w:pPr>
              <w:pStyle w:val="NormalLeft"/>
              <w:rPr>
                <w:lang w:val="en-GB"/>
              </w:rPr>
            </w:pPr>
            <w:r w:rsidRPr="00B9042E">
              <w:rPr>
                <w:lang w:val="en-GB"/>
              </w:rPr>
              <w:t>This is the gross capital charge (before the loss–absorbency capacity of technical provisions) for counterparty default risk arising from all Type 1 exposures.</w:t>
            </w:r>
          </w:p>
          <w:p w14:paraId="0C91FEAD" w14:textId="44CD1371" w:rsidR="00A84604" w:rsidRPr="00B9042E" w:rsidRDefault="00A84604" w:rsidP="003C2760">
            <w:pPr>
              <w:pStyle w:val="NormalLeft"/>
              <w:rPr>
                <w:lang w:val="en-GB"/>
              </w:rPr>
            </w:pPr>
            <w:r w:rsidRPr="00B9042E">
              <w:rPr>
                <w:lang w:val="en-GB"/>
              </w:rPr>
              <w:t>If R0010/C0010 = 4 or 6, this item represents the Gross solvency capital requirement using simplifications. </w:t>
            </w:r>
            <w:r w:rsidR="003C2760" w:rsidRPr="00B9042E">
              <w:rPr>
                <w:lang w:val="en-GB"/>
              </w:rPr>
              <w:t xml:space="preserve"> </w:t>
            </w:r>
          </w:p>
        </w:tc>
      </w:tr>
      <w:tr w:rsidR="00A84604" w:rsidRPr="00B9042E" w14:paraId="1D973F16" w14:textId="77777777" w:rsidTr="00CD2862">
        <w:tc>
          <w:tcPr>
            <w:tcW w:w="2322" w:type="dxa"/>
            <w:tcBorders>
              <w:top w:val="single" w:sz="2" w:space="0" w:color="auto"/>
              <w:left w:val="single" w:sz="2" w:space="0" w:color="auto"/>
              <w:bottom w:val="single" w:sz="2" w:space="0" w:color="auto"/>
              <w:right w:val="single" w:sz="2" w:space="0" w:color="auto"/>
            </w:tcBorders>
          </w:tcPr>
          <w:p w14:paraId="5BDCDD46" w14:textId="77777777" w:rsidR="00A84604" w:rsidRPr="00B9042E" w:rsidRDefault="00A84604" w:rsidP="003C2760">
            <w:pPr>
              <w:pStyle w:val="NormalLeft"/>
              <w:rPr>
                <w:lang w:val="en-GB"/>
              </w:rPr>
            </w:pPr>
            <w:r w:rsidRPr="00B9042E">
              <w:rPr>
                <w:lang w:val="en-GB"/>
              </w:rPr>
              <w:t>R0110–R0200/C0020</w:t>
            </w:r>
          </w:p>
        </w:tc>
        <w:tc>
          <w:tcPr>
            <w:tcW w:w="2321" w:type="dxa"/>
            <w:tcBorders>
              <w:top w:val="single" w:sz="2" w:space="0" w:color="auto"/>
              <w:left w:val="single" w:sz="2" w:space="0" w:color="auto"/>
              <w:bottom w:val="single" w:sz="2" w:space="0" w:color="auto"/>
              <w:right w:val="single" w:sz="2" w:space="0" w:color="auto"/>
            </w:tcBorders>
          </w:tcPr>
          <w:p w14:paraId="4321A66A" w14:textId="77777777" w:rsidR="00A84604" w:rsidRPr="00B9042E" w:rsidRDefault="00A84604" w:rsidP="003C2760">
            <w:pPr>
              <w:pStyle w:val="NormalLeft"/>
              <w:rPr>
                <w:lang w:val="en-GB"/>
              </w:rPr>
            </w:pPr>
            <w:r w:rsidRPr="00B9042E">
              <w:rPr>
                <w:lang w:val="en-GB"/>
              </w:rPr>
              <w:t>Name of single name exposure</w:t>
            </w:r>
          </w:p>
        </w:tc>
        <w:tc>
          <w:tcPr>
            <w:tcW w:w="4643" w:type="dxa"/>
            <w:tcBorders>
              <w:top w:val="single" w:sz="2" w:space="0" w:color="auto"/>
              <w:left w:val="single" w:sz="2" w:space="0" w:color="auto"/>
              <w:bottom w:val="single" w:sz="2" w:space="0" w:color="auto"/>
              <w:right w:val="single" w:sz="2" w:space="0" w:color="auto"/>
            </w:tcBorders>
          </w:tcPr>
          <w:p w14:paraId="7CF9FE21" w14:textId="77777777" w:rsidR="00A84604" w:rsidRPr="00B9042E" w:rsidRDefault="00A84604" w:rsidP="003C2760">
            <w:pPr>
              <w:pStyle w:val="NormalLeft"/>
              <w:rPr>
                <w:lang w:val="en-GB"/>
              </w:rPr>
            </w:pPr>
            <w:r w:rsidRPr="00B9042E">
              <w:rPr>
                <w:lang w:val="en-GB"/>
              </w:rPr>
              <w:t>Describe the name of the 10 largest single exposures.</w:t>
            </w:r>
          </w:p>
        </w:tc>
      </w:tr>
      <w:tr w:rsidR="00A84604" w:rsidRPr="00B9042E" w14:paraId="7D4DD920" w14:textId="77777777" w:rsidTr="00CD2862">
        <w:tc>
          <w:tcPr>
            <w:tcW w:w="2322" w:type="dxa"/>
            <w:tcBorders>
              <w:top w:val="single" w:sz="2" w:space="0" w:color="auto"/>
              <w:left w:val="single" w:sz="2" w:space="0" w:color="auto"/>
              <w:bottom w:val="single" w:sz="2" w:space="0" w:color="auto"/>
              <w:right w:val="single" w:sz="2" w:space="0" w:color="auto"/>
            </w:tcBorders>
          </w:tcPr>
          <w:p w14:paraId="4E5BF5A6" w14:textId="77777777" w:rsidR="00A84604" w:rsidRPr="00B9042E" w:rsidRDefault="00A84604" w:rsidP="003C2760">
            <w:pPr>
              <w:pStyle w:val="NormalLeft"/>
              <w:rPr>
                <w:lang w:val="en-GB"/>
              </w:rPr>
            </w:pPr>
            <w:r w:rsidRPr="00B9042E">
              <w:rPr>
                <w:lang w:val="en-GB"/>
              </w:rPr>
              <w:t>R0110–R0200/C0030</w:t>
            </w:r>
          </w:p>
        </w:tc>
        <w:tc>
          <w:tcPr>
            <w:tcW w:w="2321" w:type="dxa"/>
            <w:tcBorders>
              <w:top w:val="single" w:sz="2" w:space="0" w:color="auto"/>
              <w:left w:val="single" w:sz="2" w:space="0" w:color="auto"/>
              <w:bottom w:val="single" w:sz="2" w:space="0" w:color="auto"/>
              <w:right w:val="single" w:sz="2" w:space="0" w:color="auto"/>
            </w:tcBorders>
          </w:tcPr>
          <w:p w14:paraId="38EBC629" w14:textId="77777777" w:rsidR="00A84604" w:rsidRPr="00B9042E" w:rsidRDefault="00A84604" w:rsidP="003C2760">
            <w:pPr>
              <w:pStyle w:val="NormalLeft"/>
              <w:rPr>
                <w:lang w:val="en-GB"/>
              </w:rPr>
            </w:pPr>
            <w:r w:rsidRPr="00B9042E">
              <w:rPr>
                <w:lang w:val="en-GB"/>
              </w:rPr>
              <w:t>Code of single name exposure</w:t>
            </w:r>
          </w:p>
        </w:tc>
        <w:tc>
          <w:tcPr>
            <w:tcW w:w="4643" w:type="dxa"/>
            <w:tcBorders>
              <w:top w:val="single" w:sz="2" w:space="0" w:color="auto"/>
              <w:left w:val="single" w:sz="2" w:space="0" w:color="auto"/>
              <w:bottom w:val="single" w:sz="2" w:space="0" w:color="auto"/>
              <w:right w:val="single" w:sz="2" w:space="0" w:color="auto"/>
            </w:tcBorders>
          </w:tcPr>
          <w:p w14:paraId="481DD91A" w14:textId="77777777" w:rsidR="00A84604" w:rsidRPr="00B9042E" w:rsidRDefault="00A84604" w:rsidP="003C2760">
            <w:pPr>
              <w:pStyle w:val="NormalLeft"/>
              <w:rPr>
                <w:lang w:val="en-GB"/>
              </w:rPr>
            </w:pPr>
            <w:r w:rsidRPr="00B9042E">
              <w:rPr>
                <w:lang w:val="en-GB"/>
              </w:rPr>
              <w:t>Identification code using the Legal Entity Identifier (LEI) if available.</w:t>
            </w:r>
          </w:p>
          <w:p w14:paraId="3C1E9BDA" w14:textId="77777777" w:rsidR="00A84604" w:rsidRPr="00B9042E" w:rsidRDefault="00A84604" w:rsidP="003C2760">
            <w:pPr>
              <w:pStyle w:val="NormalLeft"/>
              <w:rPr>
                <w:lang w:val="en-GB"/>
              </w:rPr>
            </w:pPr>
            <w:r w:rsidRPr="00B9042E">
              <w:rPr>
                <w:lang w:val="en-GB"/>
              </w:rPr>
              <w:t>If not available this item shall not be reported</w:t>
            </w:r>
          </w:p>
        </w:tc>
      </w:tr>
      <w:tr w:rsidR="00A84604" w:rsidRPr="00B9042E" w14:paraId="3825C65E" w14:textId="77777777" w:rsidTr="00CD2862">
        <w:tc>
          <w:tcPr>
            <w:tcW w:w="2322" w:type="dxa"/>
            <w:tcBorders>
              <w:top w:val="single" w:sz="2" w:space="0" w:color="auto"/>
              <w:left w:val="single" w:sz="2" w:space="0" w:color="auto"/>
              <w:bottom w:val="single" w:sz="2" w:space="0" w:color="auto"/>
              <w:right w:val="single" w:sz="2" w:space="0" w:color="auto"/>
            </w:tcBorders>
          </w:tcPr>
          <w:p w14:paraId="2E8FA626" w14:textId="77777777" w:rsidR="00A84604" w:rsidRPr="00B9042E" w:rsidRDefault="00A84604" w:rsidP="003C2760">
            <w:pPr>
              <w:pStyle w:val="NormalLeft"/>
              <w:rPr>
                <w:lang w:val="en-GB"/>
              </w:rPr>
            </w:pPr>
            <w:r w:rsidRPr="00B9042E">
              <w:rPr>
                <w:lang w:val="en-GB"/>
              </w:rPr>
              <w:t>R0110–R0200/C0040</w:t>
            </w:r>
          </w:p>
        </w:tc>
        <w:tc>
          <w:tcPr>
            <w:tcW w:w="2321" w:type="dxa"/>
            <w:tcBorders>
              <w:top w:val="single" w:sz="2" w:space="0" w:color="auto"/>
              <w:left w:val="single" w:sz="2" w:space="0" w:color="auto"/>
              <w:bottom w:val="single" w:sz="2" w:space="0" w:color="auto"/>
              <w:right w:val="single" w:sz="2" w:space="0" w:color="auto"/>
            </w:tcBorders>
          </w:tcPr>
          <w:p w14:paraId="57E5CDA7" w14:textId="77777777" w:rsidR="00A84604" w:rsidRPr="00B9042E" w:rsidRDefault="00A84604" w:rsidP="003C2760">
            <w:pPr>
              <w:pStyle w:val="NormalLeft"/>
              <w:rPr>
                <w:lang w:val="en-GB"/>
              </w:rPr>
            </w:pPr>
            <w:r w:rsidRPr="00B9042E">
              <w:rPr>
                <w:lang w:val="en-GB"/>
              </w:rPr>
              <w:t>Type of code of the single name exposure</w:t>
            </w:r>
          </w:p>
        </w:tc>
        <w:tc>
          <w:tcPr>
            <w:tcW w:w="4643" w:type="dxa"/>
            <w:tcBorders>
              <w:top w:val="single" w:sz="2" w:space="0" w:color="auto"/>
              <w:left w:val="single" w:sz="2" w:space="0" w:color="auto"/>
              <w:bottom w:val="single" w:sz="2" w:space="0" w:color="auto"/>
              <w:right w:val="single" w:sz="2" w:space="0" w:color="auto"/>
            </w:tcBorders>
          </w:tcPr>
          <w:p w14:paraId="260F754F" w14:textId="77777777" w:rsidR="00A84604" w:rsidRPr="00B9042E" w:rsidRDefault="00A84604" w:rsidP="003C2760">
            <w:pPr>
              <w:pStyle w:val="NormalLeft"/>
              <w:rPr>
                <w:lang w:val="en-GB"/>
              </w:rPr>
            </w:pPr>
            <w:r w:rsidRPr="00B9042E">
              <w:rPr>
                <w:lang w:val="en-GB"/>
              </w:rPr>
              <w:t>Identification of the code used in item ‘Code of single name exposure’. One of the options in the following closed list shall be used:</w:t>
            </w:r>
          </w:p>
          <w:p w14:paraId="3A1411EB" w14:textId="77777777" w:rsidR="00A84604" w:rsidRPr="00B9042E" w:rsidRDefault="00A84604" w:rsidP="003C2760">
            <w:pPr>
              <w:pStyle w:val="NormalLeft"/>
              <w:rPr>
                <w:lang w:val="en-GB"/>
              </w:rPr>
            </w:pPr>
            <w:r w:rsidRPr="00B9042E">
              <w:rPr>
                <w:lang w:val="en-GB"/>
              </w:rPr>
              <w:t>1 — LEI</w:t>
            </w:r>
          </w:p>
          <w:p w14:paraId="2F004362" w14:textId="77777777" w:rsidR="00A84604" w:rsidRPr="00B9042E" w:rsidRDefault="00A84604" w:rsidP="003C2760">
            <w:pPr>
              <w:pStyle w:val="NormalLeft"/>
              <w:rPr>
                <w:lang w:val="en-GB"/>
              </w:rPr>
            </w:pPr>
            <w:r w:rsidRPr="00B9042E">
              <w:rPr>
                <w:lang w:val="en-GB"/>
              </w:rPr>
              <w:t>9 — None</w:t>
            </w:r>
          </w:p>
        </w:tc>
      </w:tr>
      <w:tr w:rsidR="00A84604" w:rsidRPr="00B9042E" w14:paraId="10893D8B" w14:textId="77777777" w:rsidTr="00CD2862">
        <w:tc>
          <w:tcPr>
            <w:tcW w:w="2322" w:type="dxa"/>
            <w:tcBorders>
              <w:top w:val="single" w:sz="2" w:space="0" w:color="auto"/>
              <w:left w:val="single" w:sz="2" w:space="0" w:color="auto"/>
              <w:bottom w:val="single" w:sz="2" w:space="0" w:color="auto"/>
              <w:right w:val="single" w:sz="2" w:space="0" w:color="auto"/>
            </w:tcBorders>
          </w:tcPr>
          <w:p w14:paraId="1C37CDBB" w14:textId="77777777" w:rsidR="00A84604" w:rsidRPr="00B9042E" w:rsidRDefault="00A84604" w:rsidP="003C2760">
            <w:pPr>
              <w:pStyle w:val="NormalLeft"/>
              <w:rPr>
                <w:lang w:val="en-GB"/>
              </w:rPr>
            </w:pPr>
            <w:r w:rsidRPr="00B9042E">
              <w:rPr>
                <w:lang w:val="en-GB"/>
              </w:rPr>
              <w:t>R0110–R0200/C0050</w:t>
            </w:r>
          </w:p>
        </w:tc>
        <w:tc>
          <w:tcPr>
            <w:tcW w:w="2321" w:type="dxa"/>
            <w:tcBorders>
              <w:top w:val="single" w:sz="2" w:space="0" w:color="auto"/>
              <w:left w:val="single" w:sz="2" w:space="0" w:color="auto"/>
              <w:bottom w:val="single" w:sz="2" w:space="0" w:color="auto"/>
              <w:right w:val="single" w:sz="2" w:space="0" w:color="auto"/>
            </w:tcBorders>
          </w:tcPr>
          <w:p w14:paraId="23DC40A6" w14:textId="77777777" w:rsidR="00A84604" w:rsidRPr="00B9042E" w:rsidRDefault="00A84604" w:rsidP="003C2760">
            <w:pPr>
              <w:pStyle w:val="NormalLeft"/>
              <w:rPr>
                <w:lang w:val="en-GB"/>
              </w:rPr>
            </w:pPr>
            <w:r w:rsidRPr="00B9042E">
              <w:rPr>
                <w:lang w:val="en-GB"/>
              </w:rPr>
              <w:t>Type 1 exposures — Single name exposure X — Loss Given Default</w:t>
            </w:r>
          </w:p>
        </w:tc>
        <w:tc>
          <w:tcPr>
            <w:tcW w:w="4643" w:type="dxa"/>
            <w:tcBorders>
              <w:top w:val="single" w:sz="2" w:space="0" w:color="auto"/>
              <w:left w:val="single" w:sz="2" w:space="0" w:color="auto"/>
              <w:bottom w:val="single" w:sz="2" w:space="0" w:color="auto"/>
              <w:right w:val="single" w:sz="2" w:space="0" w:color="auto"/>
            </w:tcBorders>
          </w:tcPr>
          <w:p w14:paraId="53A8DF3E" w14:textId="7507827A" w:rsidR="00A84604" w:rsidRPr="00B9042E" w:rsidRDefault="00A84604" w:rsidP="003C2760">
            <w:pPr>
              <w:pStyle w:val="NormalLeft"/>
              <w:rPr>
                <w:lang w:val="en-GB"/>
              </w:rPr>
            </w:pPr>
            <w:r w:rsidRPr="00B9042E">
              <w:rPr>
                <w:lang w:val="en-GB"/>
              </w:rPr>
              <w:t>The value of the Loss Given Default for each of the 10 largest single name exposure</w:t>
            </w:r>
            <w:ins w:id="6" w:author="Author">
              <w:r w:rsidR="00A25863">
                <w:rPr>
                  <w:lang w:val="en-GB"/>
                </w:rPr>
                <w:t>s</w:t>
              </w:r>
            </w:ins>
            <w:r w:rsidRPr="00B9042E">
              <w:rPr>
                <w:lang w:val="en-GB"/>
              </w:rPr>
              <w:t>.</w:t>
            </w:r>
          </w:p>
        </w:tc>
      </w:tr>
      <w:tr w:rsidR="00A84604" w:rsidRPr="00B9042E" w14:paraId="4B3FC1B7" w14:textId="77777777" w:rsidTr="00CD2862">
        <w:tc>
          <w:tcPr>
            <w:tcW w:w="2322" w:type="dxa"/>
            <w:tcBorders>
              <w:top w:val="single" w:sz="2" w:space="0" w:color="auto"/>
              <w:left w:val="single" w:sz="2" w:space="0" w:color="auto"/>
              <w:bottom w:val="single" w:sz="2" w:space="0" w:color="auto"/>
              <w:right w:val="single" w:sz="2" w:space="0" w:color="auto"/>
            </w:tcBorders>
          </w:tcPr>
          <w:p w14:paraId="7C0AC62C" w14:textId="77777777" w:rsidR="00A84604" w:rsidRPr="00B9042E" w:rsidRDefault="00A84604" w:rsidP="003C2760">
            <w:pPr>
              <w:pStyle w:val="NormalLeft"/>
              <w:rPr>
                <w:lang w:val="en-GB"/>
              </w:rPr>
            </w:pPr>
            <w:r w:rsidRPr="00B9042E">
              <w:rPr>
                <w:lang w:val="en-GB"/>
              </w:rPr>
              <w:t>R0110–R0200/C0060</w:t>
            </w:r>
          </w:p>
        </w:tc>
        <w:tc>
          <w:tcPr>
            <w:tcW w:w="2321" w:type="dxa"/>
            <w:tcBorders>
              <w:top w:val="single" w:sz="2" w:space="0" w:color="auto"/>
              <w:left w:val="single" w:sz="2" w:space="0" w:color="auto"/>
              <w:bottom w:val="single" w:sz="2" w:space="0" w:color="auto"/>
              <w:right w:val="single" w:sz="2" w:space="0" w:color="auto"/>
            </w:tcBorders>
          </w:tcPr>
          <w:p w14:paraId="44618D88" w14:textId="77777777" w:rsidR="00A84604" w:rsidRPr="00B9042E" w:rsidRDefault="00A84604" w:rsidP="003C2760">
            <w:pPr>
              <w:pStyle w:val="NormalLeft"/>
              <w:rPr>
                <w:lang w:val="en-GB"/>
              </w:rPr>
            </w:pPr>
            <w:r w:rsidRPr="00B9042E">
              <w:rPr>
                <w:lang w:val="en-GB"/>
              </w:rPr>
              <w:t>Type 1 exposures — Single name exposure X — Probability of Default</w:t>
            </w:r>
          </w:p>
        </w:tc>
        <w:tc>
          <w:tcPr>
            <w:tcW w:w="4643" w:type="dxa"/>
            <w:tcBorders>
              <w:top w:val="single" w:sz="2" w:space="0" w:color="auto"/>
              <w:left w:val="single" w:sz="2" w:space="0" w:color="auto"/>
              <w:bottom w:val="single" w:sz="2" w:space="0" w:color="auto"/>
              <w:right w:val="single" w:sz="2" w:space="0" w:color="auto"/>
            </w:tcBorders>
          </w:tcPr>
          <w:p w14:paraId="6D7F6482" w14:textId="3C256E5E" w:rsidR="00A84604" w:rsidRPr="00B9042E" w:rsidRDefault="00A84604" w:rsidP="003C2760">
            <w:pPr>
              <w:pStyle w:val="NormalLeft"/>
              <w:rPr>
                <w:lang w:val="en-GB"/>
              </w:rPr>
            </w:pPr>
            <w:r w:rsidRPr="00B9042E">
              <w:rPr>
                <w:lang w:val="en-GB"/>
              </w:rPr>
              <w:t>The Probability of Default for each of the 10 largest single name exposure</w:t>
            </w:r>
            <w:ins w:id="7" w:author="Author">
              <w:r w:rsidR="00A25863">
                <w:rPr>
                  <w:lang w:val="en-GB"/>
                </w:rPr>
                <w:t>s</w:t>
              </w:r>
            </w:ins>
            <w:r w:rsidRPr="00B9042E">
              <w:rPr>
                <w:lang w:val="en-GB"/>
              </w:rPr>
              <w:t>.</w:t>
            </w:r>
          </w:p>
        </w:tc>
      </w:tr>
      <w:tr w:rsidR="00A84604" w:rsidRPr="00B9042E" w14:paraId="73A7F4F9" w14:textId="77777777" w:rsidTr="00CD2862">
        <w:tc>
          <w:tcPr>
            <w:tcW w:w="2322" w:type="dxa"/>
            <w:tcBorders>
              <w:top w:val="single" w:sz="2" w:space="0" w:color="auto"/>
              <w:left w:val="single" w:sz="2" w:space="0" w:color="auto"/>
              <w:bottom w:val="single" w:sz="2" w:space="0" w:color="auto"/>
              <w:right w:val="single" w:sz="2" w:space="0" w:color="auto"/>
            </w:tcBorders>
          </w:tcPr>
          <w:p w14:paraId="67F7784C" w14:textId="77777777" w:rsidR="00A84604" w:rsidRPr="00B9042E" w:rsidRDefault="00A84604" w:rsidP="003C2760">
            <w:pPr>
              <w:pStyle w:val="NormalLeft"/>
              <w:rPr>
                <w:lang w:val="en-GB"/>
              </w:rPr>
            </w:pPr>
            <w:r w:rsidRPr="00B9042E">
              <w:rPr>
                <w:lang w:val="en-GB"/>
              </w:rPr>
              <w:lastRenderedPageBreak/>
              <w:t>R0300/C0080</w:t>
            </w:r>
          </w:p>
        </w:tc>
        <w:tc>
          <w:tcPr>
            <w:tcW w:w="2321" w:type="dxa"/>
            <w:tcBorders>
              <w:top w:val="single" w:sz="2" w:space="0" w:color="auto"/>
              <w:left w:val="single" w:sz="2" w:space="0" w:color="auto"/>
              <w:bottom w:val="single" w:sz="2" w:space="0" w:color="auto"/>
              <w:right w:val="single" w:sz="2" w:space="0" w:color="auto"/>
            </w:tcBorders>
          </w:tcPr>
          <w:p w14:paraId="1BCEEE41" w14:textId="77777777" w:rsidR="00A84604" w:rsidRPr="00B9042E" w:rsidRDefault="00A84604" w:rsidP="003C2760">
            <w:pPr>
              <w:pStyle w:val="NormalLeft"/>
              <w:rPr>
                <w:lang w:val="en-GB"/>
              </w:rPr>
            </w:pPr>
            <w:r w:rsidRPr="00B9042E">
              <w:rPr>
                <w:lang w:val="en-GB"/>
              </w:rPr>
              <w:t>Type 2 exposures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6C96E3A4" w14:textId="77777777" w:rsidR="00A84604" w:rsidRPr="00B9042E" w:rsidRDefault="00A84604" w:rsidP="003C2760">
            <w:pPr>
              <w:pStyle w:val="NormalLeft"/>
              <w:rPr>
                <w:lang w:val="en-GB"/>
              </w:rPr>
            </w:pPr>
            <w:r w:rsidRPr="00B9042E">
              <w:rPr>
                <w:lang w:val="en-GB"/>
              </w:rPr>
              <w:t>This is the gross capital charge (before the loss–absorbency capacity of technical provisions) for counterparty default risk arising from all Type 2 exposures, as defined for Solvency II purposes</w:t>
            </w:r>
          </w:p>
        </w:tc>
      </w:tr>
      <w:tr w:rsidR="00A84604" w:rsidRPr="00B9042E" w14:paraId="0B4D2D7F" w14:textId="77777777" w:rsidTr="00CD2862">
        <w:tc>
          <w:tcPr>
            <w:tcW w:w="2322" w:type="dxa"/>
            <w:tcBorders>
              <w:top w:val="single" w:sz="2" w:space="0" w:color="auto"/>
              <w:left w:val="single" w:sz="2" w:space="0" w:color="auto"/>
              <w:bottom w:val="single" w:sz="2" w:space="0" w:color="auto"/>
              <w:right w:val="single" w:sz="2" w:space="0" w:color="auto"/>
            </w:tcBorders>
          </w:tcPr>
          <w:p w14:paraId="0D6DF1F7" w14:textId="77777777" w:rsidR="00A84604" w:rsidRPr="00B9042E" w:rsidRDefault="00A84604" w:rsidP="003C2760">
            <w:pPr>
              <w:pStyle w:val="NormalLeft"/>
              <w:rPr>
                <w:lang w:val="en-GB"/>
              </w:rPr>
            </w:pPr>
            <w:r w:rsidRPr="00B9042E">
              <w:rPr>
                <w:lang w:val="en-GB"/>
              </w:rPr>
              <w:t>R0310/C0050</w:t>
            </w:r>
          </w:p>
        </w:tc>
        <w:tc>
          <w:tcPr>
            <w:tcW w:w="2321" w:type="dxa"/>
            <w:tcBorders>
              <w:top w:val="single" w:sz="2" w:space="0" w:color="auto"/>
              <w:left w:val="single" w:sz="2" w:space="0" w:color="auto"/>
              <w:bottom w:val="single" w:sz="2" w:space="0" w:color="auto"/>
              <w:right w:val="single" w:sz="2" w:space="0" w:color="auto"/>
            </w:tcBorders>
          </w:tcPr>
          <w:p w14:paraId="4DE84DCC" w14:textId="77777777" w:rsidR="00A84604" w:rsidRPr="00B9042E" w:rsidRDefault="00A84604" w:rsidP="003C2760">
            <w:pPr>
              <w:pStyle w:val="NormalLeft"/>
              <w:rPr>
                <w:lang w:val="en-GB"/>
              </w:rPr>
            </w:pPr>
            <w:r w:rsidRPr="00B9042E">
              <w:rPr>
                <w:lang w:val="en-GB"/>
              </w:rPr>
              <w:t>Type 2 exposures —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63FD665F" w14:textId="77777777" w:rsidR="00A84604" w:rsidRPr="00B9042E" w:rsidRDefault="00A84604" w:rsidP="003C2760">
            <w:pPr>
              <w:pStyle w:val="NormalLeft"/>
              <w:rPr>
                <w:lang w:val="en-GB"/>
              </w:rPr>
            </w:pPr>
            <w:r w:rsidRPr="00B9042E">
              <w:rPr>
                <w:lang w:val="en-GB"/>
              </w:rPr>
              <w:t>This is the value of Loss Given Default for Type 2 counterparty risk arising from intermediaries due for more than 3 months.</w:t>
            </w:r>
          </w:p>
        </w:tc>
      </w:tr>
      <w:tr w:rsidR="00A84604" w:rsidRPr="00B9042E" w14:paraId="34D5D531" w14:textId="77777777" w:rsidTr="00CD2862">
        <w:tc>
          <w:tcPr>
            <w:tcW w:w="2322" w:type="dxa"/>
            <w:tcBorders>
              <w:top w:val="single" w:sz="2" w:space="0" w:color="auto"/>
              <w:left w:val="single" w:sz="2" w:space="0" w:color="auto"/>
              <w:bottom w:val="single" w:sz="2" w:space="0" w:color="auto"/>
              <w:right w:val="single" w:sz="2" w:space="0" w:color="auto"/>
            </w:tcBorders>
          </w:tcPr>
          <w:p w14:paraId="2AD71297" w14:textId="77777777" w:rsidR="00A84604" w:rsidRPr="00B9042E" w:rsidRDefault="00A84604" w:rsidP="003C2760">
            <w:pPr>
              <w:pStyle w:val="NormalLeft"/>
              <w:rPr>
                <w:lang w:val="en-GB"/>
              </w:rPr>
            </w:pPr>
            <w:r w:rsidRPr="00B9042E">
              <w:rPr>
                <w:lang w:val="en-GB"/>
              </w:rPr>
              <w:t>R0320/C0050</w:t>
            </w:r>
          </w:p>
        </w:tc>
        <w:tc>
          <w:tcPr>
            <w:tcW w:w="2321" w:type="dxa"/>
            <w:tcBorders>
              <w:top w:val="single" w:sz="2" w:space="0" w:color="auto"/>
              <w:left w:val="single" w:sz="2" w:space="0" w:color="auto"/>
              <w:bottom w:val="single" w:sz="2" w:space="0" w:color="auto"/>
              <w:right w:val="single" w:sz="2" w:space="0" w:color="auto"/>
            </w:tcBorders>
          </w:tcPr>
          <w:p w14:paraId="17F10034" w14:textId="77777777" w:rsidR="00A84604" w:rsidRPr="00B9042E" w:rsidRDefault="00A84604" w:rsidP="003C2760">
            <w:pPr>
              <w:pStyle w:val="NormalLeft"/>
              <w:rPr>
                <w:lang w:val="en-GB"/>
              </w:rPr>
            </w:pPr>
            <w:r w:rsidRPr="00B9042E">
              <w:rPr>
                <w:lang w:val="en-GB"/>
              </w:rPr>
              <w:t>Type 2 exposures — All type 2 exposures other than receivables from Intermediaries due for more than 3 months — Loss Given Default</w:t>
            </w:r>
          </w:p>
        </w:tc>
        <w:tc>
          <w:tcPr>
            <w:tcW w:w="4643" w:type="dxa"/>
            <w:tcBorders>
              <w:top w:val="single" w:sz="2" w:space="0" w:color="auto"/>
              <w:left w:val="single" w:sz="2" w:space="0" w:color="auto"/>
              <w:bottom w:val="single" w:sz="2" w:space="0" w:color="auto"/>
              <w:right w:val="single" w:sz="2" w:space="0" w:color="auto"/>
            </w:tcBorders>
          </w:tcPr>
          <w:p w14:paraId="13A17A19" w14:textId="77777777" w:rsidR="00A84604" w:rsidRPr="00B9042E" w:rsidRDefault="00A84604" w:rsidP="003C2760">
            <w:pPr>
              <w:pStyle w:val="NormalLeft"/>
              <w:rPr>
                <w:lang w:val="en-GB"/>
              </w:rPr>
            </w:pPr>
            <w:r w:rsidRPr="00B9042E">
              <w:rPr>
                <w:lang w:val="en-GB"/>
              </w:rPr>
              <w:t>This is the value of Loss Given Default for Type 2 counterparty risk arising from all type 2 exposures other than receivables from Intermediaries due for more than 3 months.</w:t>
            </w:r>
          </w:p>
        </w:tc>
      </w:tr>
      <w:tr w:rsidR="00A84604" w:rsidRPr="00B9042E" w14:paraId="45CA145C" w14:textId="77777777" w:rsidTr="00CD2862">
        <w:tc>
          <w:tcPr>
            <w:tcW w:w="2322" w:type="dxa"/>
            <w:tcBorders>
              <w:top w:val="single" w:sz="2" w:space="0" w:color="auto"/>
              <w:left w:val="single" w:sz="2" w:space="0" w:color="auto"/>
              <w:bottom w:val="single" w:sz="2" w:space="0" w:color="auto"/>
              <w:right w:val="single" w:sz="2" w:space="0" w:color="auto"/>
            </w:tcBorders>
          </w:tcPr>
          <w:p w14:paraId="0A6096EA" w14:textId="77777777" w:rsidR="00A84604" w:rsidRPr="00B9042E" w:rsidRDefault="00A84604" w:rsidP="003C2760">
            <w:pPr>
              <w:pStyle w:val="NormalLeft"/>
              <w:rPr>
                <w:lang w:val="en-GB"/>
              </w:rPr>
            </w:pPr>
            <w:r w:rsidRPr="00B9042E">
              <w:rPr>
                <w:lang w:val="en-GB"/>
              </w:rPr>
              <w:t>R0330/C0080</w:t>
            </w:r>
          </w:p>
        </w:tc>
        <w:tc>
          <w:tcPr>
            <w:tcW w:w="2321" w:type="dxa"/>
            <w:tcBorders>
              <w:top w:val="single" w:sz="2" w:space="0" w:color="auto"/>
              <w:left w:val="single" w:sz="2" w:space="0" w:color="auto"/>
              <w:bottom w:val="single" w:sz="2" w:space="0" w:color="auto"/>
              <w:right w:val="single" w:sz="2" w:space="0" w:color="auto"/>
            </w:tcBorders>
          </w:tcPr>
          <w:p w14:paraId="368A47E1" w14:textId="77777777" w:rsidR="00A84604" w:rsidRPr="00B9042E" w:rsidRDefault="00A84604" w:rsidP="003C2760">
            <w:pPr>
              <w:pStyle w:val="NormalLeft"/>
              <w:rPr>
                <w:lang w:val="en-GB"/>
              </w:rPr>
            </w:pPr>
            <w:r w:rsidRPr="00B9042E">
              <w:rPr>
                <w:lang w:val="en-GB"/>
              </w:rPr>
              <w:t>Diversification within counterparty default risk module — gross solvency capital requirement</w:t>
            </w:r>
          </w:p>
        </w:tc>
        <w:tc>
          <w:tcPr>
            <w:tcW w:w="4643" w:type="dxa"/>
            <w:tcBorders>
              <w:top w:val="single" w:sz="2" w:space="0" w:color="auto"/>
              <w:left w:val="single" w:sz="2" w:space="0" w:color="auto"/>
              <w:bottom w:val="single" w:sz="2" w:space="0" w:color="auto"/>
              <w:right w:val="single" w:sz="2" w:space="0" w:color="auto"/>
            </w:tcBorders>
          </w:tcPr>
          <w:p w14:paraId="71F45768" w14:textId="77777777" w:rsidR="00A84604" w:rsidRPr="00B9042E" w:rsidRDefault="00A84604" w:rsidP="003C2760">
            <w:pPr>
              <w:pStyle w:val="NormalLeft"/>
              <w:rPr>
                <w:lang w:val="en-GB"/>
              </w:rPr>
            </w:pPr>
            <w:r w:rsidRPr="00B9042E">
              <w:rPr>
                <w:lang w:val="en-GB"/>
              </w:rPr>
              <w:t>This is the amount of gross diversification effects allowed in aggregation of capital requirements for counterparty default risk for Type 1 and Type 2 exposures.</w:t>
            </w:r>
          </w:p>
        </w:tc>
      </w:tr>
      <w:tr w:rsidR="00A84604" w:rsidRPr="00B9042E" w14:paraId="50E6A1AE" w14:textId="77777777" w:rsidTr="00CD2862">
        <w:tc>
          <w:tcPr>
            <w:tcW w:w="2322" w:type="dxa"/>
            <w:tcBorders>
              <w:top w:val="single" w:sz="2" w:space="0" w:color="auto"/>
              <w:left w:val="single" w:sz="2" w:space="0" w:color="auto"/>
              <w:bottom w:val="single" w:sz="2" w:space="0" w:color="auto"/>
              <w:right w:val="single" w:sz="2" w:space="0" w:color="auto"/>
            </w:tcBorders>
          </w:tcPr>
          <w:p w14:paraId="747BF6B1" w14:textId="77777777" w:rsidR="00A84604" w:rsidRPr="00B9042E" w:rsidRDefault="00A84604" w:rsidP="003C2760">
            <w:pPr>
              <w:pStyle w:val="NormalLeft"/>
              <w:rPr>
                <w:lang w:val="en-GB"/>
              </w:rPr>
            </w:pPr>
            <w:r w:rsidRPr="00B9042E">
              <w:rPr>
                <w:lang w:val="en-GB"/>
              </w:rPr>
              <w:t>R0400/C0070</w:t>
            </w:r>
          </w:p>
        </w:tc>
        <w:tc>
          <w:tcPr>
            <w:tcW w:w="2321" w:type="dxa"/>
            <w:tcBorders>
              <w:top w:val="single" w:sz="2" w:space="0" w:color="auto"/>
              <w:left w:val="single" w:sz="2" w:space="0" w:color="auto"/>
              <w:bottom w:val="single" w:sz="2" w:space="0" w:color="auto"/>
              <w:right w:val="single" w:sz="2" w:space="0" w:color="auto"/>
            </w:tcBorders>
          </w:tcPr>
          <w:p w14:paraId="52B3EC5F" w14:textId="77777777" w:rsidR="00A84604" w:rsidRPr="00B9042E" w:rsidRDefault="00A84604" w:rsidP="003C2760">
            <w:pPr>
              <w:pStyle w:val="NormalLeft"/>
              <w:rPr>
                <w:lang w:val="en-GB"/>
              </w:rPr>
            </w:pPr>
            <w:r w:rsidRPr="00B9042E">
              <w:rPr>
                <w:lang w:val="en-GB"/>
              </w:rPr>
              <w:t>Total net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5B7FCCF4" w14:textId="77777777" w:rsidR="00A84604" w:rsidRPr="00B9042E" w:rsidRDefault="00A84604" w:rsidP="003C2760">
            <w:pPr>
              <w:pStyle w:val="NormalLeft"/>
              <w:rPr>
                <w:lang w:val="en-GB"/>
              </w:rPr>
            </w:pPr>
            <w:r w:rsidRPr="00B9042E">
              <w:rPr>
                <w:lang w:val="en-GB"/>
              </w:rPr>
              <w:t>This is the total amount of the net capital charge (after the loss–absorbency capacity of technical provisions) for counterparty default risk.</w:t>
            </w:r>
          </w:p>
        </w:tc>
      </w:tr>
      <w:tr w:rsidR="00A84604" w:rsidRPr="00B9042E" w14:paraId="6794F90F" w14:textId="77777777" w:rsidTr="00CD2862">
        <w:tc>
          <w:tcPr>
            <w:tcW w:w="2322" w:type="dxa"/>
            <w:tcBorders>
              <w:top w:val="single" w:sz="2" w:space="0" w:color="auto"/>
              <w:left w:val="single" w:sz="2" w:space="0" w:color="auto"/>
              <w:bottom w:val="single" w:sz="2" w:space="0" w:color="auto"/>
              <w:right w:val="single" w:sz="2" w:space="0" w:color="auto"/>
            </w:tcBorders>
          </w:tcPr>
          <w:p w14:paraId="3AD55F69" w14:textId="77777777" w:rsidR="00A84604" w:rsidRPr="00B9042E" w:rsidRDefault="00A84604" w:rsidP="003C2760">
            <w:pPr>
              <w:pStyle w:val="NormalLeft"/>
              <w:rPr>
                <w:lang w:val="en-GB"/>
              </w:rPr>
            </w:pPr>
            <w:r w:rsidRPr="00B9042E">
              <w:rPr>
                <w:lang w:val="en-GB"/>
              </w:rPr>
              <w:t>R0400/C0080</w:t>
            </w:r>
          </w:p>
        </w:tc>
        <w:tc>
          <w:tcPr>
            <w:tcW w:w="2321" w:type="dxa"/>
            <w:tcBorders>
              <w:top w:val="single" w:sz="2" w:space="0" w:color="auto"/>
              <w:left w:val="single" w:sz="2" w:space="0" w:color="auto"/>
              <w:bottom w:val="single" w:sz="2" w:space="0" w:color="auto"/>
              <w:right w:val="single" w:sz="2" w:space="0" w:color="auto"/>
            </w:tcBorders>
          </w:tcPr>
          <w:p w14:paraId="26BA18C3" w14:textId="77777777" w:rsidR="00A84604" w:rsidRPr="00B9042E" w:rsidRDefault="00A84604" w:rsidP="003C2760">
            <w:pPr>
              <w:pStyle w:val="NormalLeft"/>
              <w:rPr>
                <w:lang w:val="en-GB"/>
              </w:rPr>
            </w:pPr>
            <w:r w:rsidRPr="00B9042E">
              <w:rPr>
                <w:lang w:val="en-GB"/>
              </w:rPr>
              <w:t>Total gross solvency capital requirement for counterparty default risk</w:t>
            </w:r>
          </w:p>
        </w:tc>
        <w:tc>
          <w:tcPr>
            <w:tcW w:w="4643" w:type="dxa"/>
            <w:tcBorders>
              <w:top w:val="single" w:sz="2" w:space="0" w:color="auto"/>
              <w:left w:val="single" w:sz="2" w:space="0" w:color="auto"/>
              <w:bottom w:val="single" w:sz="2" w:space="0" w:color="auto"/>
              <w:right w:val="single" w:sz="2" w:space="0" w:color="auto"/>
            </w:tcBorders>
          </w:tcPr>
          <w:p w14:paraId="4C54AD9B" w14:textId="77777777" w:rsidR="00A84604" w:rsidRPr="00B9042E" w:rsidRDefault="00A84604" w:rsidP="003C2760">
            <w:pPr>
              <w:pStyle w:val="NormalLeft"/>
              <w:rPr>
                <w:lang w:val="en-GB"/>
              </w:rPr>
            </w:pPr>
            <w:r w:rsidRPr="00B9042E">
              <w:rPr>
                <w:lang w:val="en-GB"/>
              </w:rPr>
              <w:t>This is the total amount of the gross capital charge (before the loss–absorbency capacity of technical provisions) for counterparty default risk.</w:t>
            </w:r>
          </w:p>
        </w:tc>
      </w:tr>
      <w:tr w:rsidR="00CD2862" w:rsidRPr="00B9042E" w14:paraId="01F9F865"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00135D96" w14:textId="0BF59BCA" w:rsidR="00CD2862" w:rsidRPr="00B9042E" w:rsidRDefault="00CD2862" w:rsidP="00CD2862">
            <w:pPr>
              <w:pStyle w:val="NormalCentered"/>
              <w:jc w:val="left"/>
              <w:rPr>
                <w:lang w:val="en-GB"/>
              </w:rPr>
            </w:pPr>
            <w:r w:rsidRPr="00B9042E">
              <w:rPr>
                <w:i/>
                <w:iCs/>
                <w:lang w:val="en-GB"/>
              </w:rPr>
              <w:t>Further details on mortgages</w:t>
            </w:r>
          </w:p>
        </w:tc>
      </w:tr>
      <w:tr w:rsidR="00A84604" w:rsidRPr="00B9042E" w14:paraId="6A57BDA7" w14:textId="77777777" w:rsidTr="00CD2862">
        <w:tc>
          <w:tcPr>
            <w:tcW w:w="2322" w:type="dxa"/>
            <w:tcBorders>
              <w:top w:val="single" w:sz="2" w:space="0" w:color="auto"/>
              <w:left w:val="single" w:sz="2" w:space="0" w:color="auto"/>
              <w:bottom w:val="single" w:sz="2" w:space="0" w:color="auto"/>
              <w:right w:val="single" w:sz="2" w:space="0" w:color="auto"/>
            </w:tcBorders>
          </w:tcPr>
          <w:p w14:paraId="6DBAF74F" w14:textId="77777777" w:rsidR="00A84604" w:rsidRPr="00B9042E" w:rsidRDefault="00A84604" w:rsidP="003C2760">
            <w:pPr>
              <w:pStyle w:val="NormalLeft"/>
              <w:rPr>
                <w:lang w:val="en-GB"/>
              </w:rPr>
            </w:pPr>
            <w:r w:rsidRPr="00B9042E">
              <w:rPr>
                <w:lang w:val="en-GB"/>
              </w:rPr>
              <w:t>R0500/C0090</w:t>
            </w:r>
          </w:p>
        </w:tc>
        <w:tc>
          <w:tcPr>
            <w:tcW w:w="2321" w:type="dxa"/>
            <w:tcBorders>
              <w:top w:val="single" w:sz="2" w:space="0" w:color="auto"/>
              <w:left w:val="single" w:sz="2" w:space="0" w:color="auto"/>
              <w:bottom w:val="single" w:sz="2" w:space="0" w:color="auto"/>
              <w:right w:val="single" w:sz="2" w:space="0" w:color="auto"/>
            </w:tcBorders>
          </w:tcPr>
          <w:p w14:paraId="38AE772C" w14:textId="77777777" w:rsidR="00A84604" w:rsidRPr="00B9042E" w:rsidRDefault="00A84604" w:rsidP="003C2760">
            <w:pPr>
              <w:pStyle w:val="NormalLeft"/>
              <w:rPr>
                <w:lang w:val="en-GB"/>
              </w:rPr>
            </w:pPr>
            <w:r w:rsidRPr="00B9042E">
              <w:rPr>
                <w:lang w:val="en-GB"/>
              </w:rPr>
              <w:t>Losses stemming from type 2 mortgage loans</w:t>
            </w:r>
          </w:p>
        </w:tc>
        <w:tc>
          <w:tcPr>
            <w:tcW w:w="4643" w:type="dxa"/>
            <w:tcBorders>
              <w:top w:val="single" w:sz="2" w:space="0" w:color="auto"/>
              <w:left w:val="single" w:sz="2" w:space="0" w:color="auto"/>
              <w:bottom w:val="single" w:sz="2" w:space="0" w:color="auto"/>
              <w:right w:val="single" w:sz="2" w:space="0" w:color="auto"/>
            </w:tcBorders>
          </w:tcPr>
          <w:p w14:paraId="181EA2C9" w14:textId="77777777" w:rsidR="00A84604" w:rsidRPr="00B9042E" w:rsidRDefault="00A84604" w:rsidP="003C2760">
            <w:pPr>
              <w:pStyle w:val="NormalLeft"/>
              <w:rPr>
                <w:lang w:val="en-GB"/>
              </w:rPr>
            </w:pPr>
            <w:r w:rsidRPr="00B9042E">
              <w:rPr>
                <w:lang w:val="en-GB"/>
              </w:rPr>
              <w:t>Amount of the overall losses stemming from mortgage loans that has been classified as type 2 exposures according to Article 191 (13) of Delegated Regulation (EU) 2015/35.</w:t>
            </w:r>
          </w:p>
        </w:tc>
      </w:tr>
      <w:tr w:rsidR="00A84604" w:rsidRPr="00B9042E" w14:paraId="5D8FE2E1" w14:textId="77777777" w:rsidTr="00CD2862">
        <w:tc>
          <w:tcPr>
            <w:tcW w:w="2322" w:type="dxa"/>
            <w:tcBorders>
              <w:top w:val="single" w:sz="2" w:space="0" w:color="auto"/>
              <w:left w:val="single" w:sz="2" w:space="0" w:color="auto"/>
              <w:bottom w:val="single" w:sz="2" w:space="0" w:color="auto"/>
              <w:right w:val="single" w:sz="2" w:space="0" w:color="auto"/>
            </w:tcBorders>
          </w:tcPr>
          <w:p w14:paraId="43139831" w14:textId="77777777" w:rsidR="00A84604" w:rsidRPr="00B9042E" w:rsidRDefault="00A84604" w:rsidP="003C2760">
            <w:pPr>
              <w:pStyle w:val="NormalLeft"/>
              <w:rPr>
                <w:lang w:val="en-GB"/>
              </w:rPr>
            </w:pPr>
            <w:r w:rsidRPr="00B9042E">
              <w:rPr>
                <w:lang w:val="en-GB"/>
              </w:rPr>
              <w:t>R0510/C0090</w:t>
            </w:r>
          </w:p>
        </w:tc>
        <w:tc>
          <w:tcPr>
            <w:tcW w:w="2321" w:type="dxa"/>
            <w:tcBorders>
              <w:top w:val="single" w:sz="2" w:space="0" w:color="auto"/>
              <w:left w:val="single" w:sz="2" w:space="0" w:color="auto"/>
              <w:bottom w:val="single" w:sz="2" w:space="0" w:color="auto"/>
              <w:right w:val="single" w:sz="2" w:space="0" w:color="auto"/>
            </w:tcBorders>
          </w:tcPr>
          <w:p w14:paraId="61C2788C" w14:textId="77777777" w:rsidR="00A84604" w:rsidRPr="00B9042E" w:rsidRDefault="00A84604" w:rsidP="003C2760">
            <w:pPr>
              <w:pStyle w:val="NormalLeft"/>
              <w:rPr>
                <w:lang w:val="en-GB"/>
              </w:rPr>
            </w:pPr>
            <w:r w:rsidRPr="00B9042E">
              <w:rPr>
                <w:lang w:val="en-GB"/>
              </w:rPr>
              <w:t>Overall losses stemming from mortgage loans</w:t>
            </w:r>
          </w:p>
        </w:tc>
        <w:tc>
          <w:tcPr>
            <w:tcW w:w="4643" w:type="dxa"/>
            <w:tcBorders>
              <w:top w:val="single" w:sz="2" w:space="0" w:color="auto"/>
              <w:left w:val="single" w:sz="2" w:space="0" w:color="auto"/>
              <w:bottom w:val="single" w:sz="2" w:space="0" w:color="auto"/>
              <w:right w:val="single" w:sz="2" w:space="0" w:color="auto"/>
            </w:tcBorders>
          </w:tcPr>
          <w:p w14:paraId="7C979083" w14:textId="77777777" w:rsidR="00A84604" w:rsidRPr="00B9042E" w:rsidRDefault="00A84604" w:rsidP="003C2760">
            <w:pPr>
              <w:pStyle w:val="NormalLeft"/>
              <w:rPr>
                <w:lang w:val="en-GB"/>
              </w:rPr>
            </w:pPr>
            <w:r w:rsidRPr="00B9042E">
              <w:rPr>
                <w:lang w:val="en-GB"/>
              </w:rPr>
              <w:t>Amount of the overall losses stemming from mortgage loans according to Article 191 (13) of Delegated Regulation (EU) 2015/35.</w:t>
            </w:r>
          </w:p>
        </w:tc>
      </w:tr>
    </w:tbl>
    <w:p w14:paraId="3614F405" w14:textId="77777777" w:rsidR="00A84604" w:rsidRPr="00B9042E" w:rsidRDefault="00A84604" w:rsidP="00A84604">
      <w:pPr>
        <w:pStyle w:val="ManualHeading2"/>
        <w:numPr>
          <w:ilvl w:val="0"/>
          <w:numId w:val="0"/>
        </w:numPr>
        <w:ind w:left="851" w:hanging="851"/>
        <w:rPr>
          <w:lang w:val="en-GB"/>
        </w:rPr>
      </w:pPr>
      <w:r w:rsidRPr="00B9042E">
        <w:rPr>
          <w:i/>
          <w:lang w:val="en-GB"/>
        </w:rPr>
        <w:lastRenderedPageBreak/>
        <w:t>S.26.03 — Solvency Capital Requirements — Life underwriting risk</w:t>
      </w:r>
    </w:p>
    <w:p w14:paraId="5CE2345D" w14:textId="77777777" w:rsidR="00A84604" w:rsidRPr="00B9042E" w:rsidRDefault="00A84604" w:rsidP="00A84604">
      <w:pPr>
        <w:rPr>
          <w:lang w:val="en-GB"/>
        </w:rPr>
      </w:pPr>
      <w:r w:rsidRPr="00B9042E">
        <w:rPr>
          <w:i/>
          <w:lang w:val="en-GB"/>
        </w:rPr>
        <w:t>General comments:</w:t>
      </w:r>
    </w:p>
    <w:p w14:paraId="6CFFB7BD"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2938B357" w14:textId="1D2087AB" w:rsidR="00A84604" w:rsidRPr="00B9042E" w:rsidRDefault="00A84604" w:rsidP="00A84604">
      <w:pPr>
        <w:rPr>
          <w:lang w:val="en-GB"/>
        </w:rPr>
      </w:pPr>
      <w:r w:rsidRPr="00B9042E">
        <w:rPr>
          <w:lang w:val="en-GB"/>
        </w:rPr>
        <w:t xml:space="preserve">Template SR.26.03.01 has to be filled in for each ring–fenced fund (RFF), each matching adjustment portfolio (MAP) and for the remaining part. However, where </w:t>
      </w:r>
      <w:del w:id="8" w:author="Author">
        <w:r w:rsidRPr="00B9042E" w:rsidDel="00A25863">
          <w:rPr>
            <w:lang w:val="en-GB"/>
          </w:rPr>
          <w:delText xml:space="preserve">a </w:delText>
        </w:r>
      </w:del>
      <w:ins w:id="9" w:author="Author">
        <w:r w:rsidR="00A25863">
          <w:rPr>
            <w:lang w:val="en-GB"/>
          </w:rPr>
          <w:t>an</w:t>
        </w:r>
        <w:r w:rsidR="00A25863" w:rsidRPr="00B9042E">
          <w:rPr>
            <w:lang w:val="en-GB"/>
          </w:rPr>
          <w:t xml:space="preserve"> </w:t>
        </w:r>
      </w:ins>
      <w:r w:rsidRPr="00B9042E">
        <w:rPr>
          <w:lang w:val="en-GB"/>
        </w:rPr>
        <w:t>RFF/MAP includes a MAP/RFF embedded, the fund should be treated as different funds. This template shall be reported for all sub–funds of a material RFF/MAP as identified in the second table of S.01.03.</w:t>
      </w:r>
    </w:p>
    <w:p w14:paraId="7F44D6CF" w14:textId="77777777" w:rsidR="00A84604" w:rsidRPr="00B9042E" w:rsidRDefault="00A84604" w:rsidP="00A84604">
      <w:pPr>
        <w:rPr>
          <w:lang w:val="en-GB"/>
        </w:rPr>
      </w:pPr>
      <w:r w:rsidRPr="00B9042E">
        <w:rPr>
          <w:lang w:val="en-GB"/>
        </w:rPr>
        <w:t>All values shall be reported net of reinsurance and other risk mitigating techniques.</w:t>
      </w:r>
    </w:p>
    <w:p w14:paraId="0EF1CAF9"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764"/>
        <w:gridCol w:w="2600"/>
        <w:gridCol w:w="4922"/>
      </w:tblGrid>
      <w:tr w:rsidR="00A84604" w:rsidRPr="00B9042E" w14:paraId="7F2DFECB" w14:textId="77777777" w:rsidTr="00CD2862">
        <w:tc>
          <w:tcPr>
            <w:tcW w:w="1764" w:type="dxa"/>
            <w:tcBorders>
              <w:top w:val="single" w:sz="2" w:space="0" w:color="auto"/>
              <w:left w:val="single" w:sz="2" w:space="0" w:color="auto"/>
              <w:bottom w:val="single" w:sz="2" w:space="0" w:color="auto"/>
              <w:right w:val="single" w:sz="2" w:space="0" w:color="auto"/>
            </w:tcBorders>
          </w:tcPr>
          <w:p w14:paraId="6D046B07" w14:textId="77777777" w:rsidR="00A84604" w:rsidRPr="00B9042E" w:rsidRDefault="00A84604" w:rsidP="003C2760">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5D8ACAB3" w14:textId="77777777" w:rsidR="00A84604" w:rsidRPr="00B9042E" w:rsidRDefault="00A84604" w:rsidP="003C2760">
            <w:pPr>
              <w:pStyle w:val="NormalCentered"/>
              <w:rPr>
                <w:lang w:val="en-GB"/>
              </w:rPr>
            </w:pPr>
            <w:r w:rsidRPr="00B9042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308F293E" w14:textId="77777777" w:rsidR="00A84604" w:rsidRPr="00B9042E" w:rsidRDefault="00A84604" w:rsidP="003C2760">
            <w:pPr>
              <w:pStyle w:val="NormalCentered"/>
              <w:rPr>
                <w:lang w:val="en-GB"/>
              </w:rPr>
            </w:pPr>
            <w:r w:rsidRPr="00B9042E">
              <w:rPr>
                <w:lang w:val="en-GB"/>
              </w:rPr>
              <w:t>INSTRUCTIONS</w:t>
            </w:r>
          </w:p>
        </w:tc>
      </w:tr>
      <w:tr w:rsidR="00A84604" w:rsidRPr="00B9042E" w14:paraId="347183EB" w14:textId="77777777" w:rsidTr="00CD2862">
        <w:tc>
          <w:tcPr>
            <w:tcW w:w="1764" w:type="dxa"/>
            <w:tcBorders>
              <w:top w:val="single" w:sz="2" w:space="0" w:color="auto"/>
              <w:left w:val="single" w:sz="2" w:space="0" w:color="auto"/>
              <w:bottom w:val="single" w:sz="2" w:space="0" w:color="auto"/>
              <w:right w:val="single" w:sz="2" w:space="0" w:color="auto"/>
            </w:tcBorders>
          </w:tcPr>
          <w:p w14:paraId="2294B8B2" w14:textId="77777777" w:rsidR="00A84604" w:rsidRPr="00B9042E" w:rsidRDefault="00A84604" w:rsidP="003C2760">
            <w:pPr>
              <w:pStyle w:val="NormalLeft"/>
              <w:rPr>
                <w:lang w:val="en-GB"/>
              </w:rPr>
            </w:pPr>
            <w:r w:rsidRPr="00B9042E">
              <w:rPr>
                <w:lang w:val="en-GB"/>
              </w:rPr>
              <w:t>Z0010</w:t>
            </w:r>
          </w:p>
        </w:tc>
        <w:tc>
          <w:tcPr>
            <w:tcW w:w="2600" w:type="dxa"/>
            <w:tcBorders>
              <w:top w:val="single" w:sz="2" w:space="0" w:color="auto"/>
              <w:left w:val="single" w:sz="2" w:space="0" w:color="auto"/>
              <w:bottom w:val="single" w:sz="2" w:space="0" w:color="auto"/>
              <w:right w:val="single" w:sz="2" w:space="0" w:color="auto"/>
            </w:tcBorders>
          </w:tcPr>
          <w:p w14:paraId="3E7E3D63" w14:textId="77777777" w:rsidR="00A84604" w:rsidRPr="00B9042E" w:rsidRDefault="00A84604" w:rsidP="003C2760">
            <w:pPr>
              <w:pStyle w:val="NormalLeft"/>
              <w:rPr>
                <w:lang w:val="en-GB"/>
              </w:rPr>
            </w:pPr>
            <w:r w:rsidRPr="00B9042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0C05C5B3"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547E297C" w14:textId="77777777" w:rsidR="00A84604" w:rsidRPr="00B9042E" w:rsidRDefault="00A84604" w:rsidP="003C2760">
            <w:pPr>
              <w:pStyle w:val="NormalLeft"/>
              <w:rPr>
                <w:lang w:val="en-GB"/>
              </w:rPr>
            </w:pPr>
            <w:r w:rsidRPr="00B9042E">
              <w:rPr>
                <w:lang w:val="en-GB"/>
              </w:rPr>
              <w:t>1 — Article 112(7) reporting</w:t>
            </w:r>
          </w:p>
          <w:p w14:paraId="070A6280" w14:textId="77777777" w:rsidR="00A84604" w:rsidRPr="00B9042E" w:rsidRDefault="00A84604" w:rsidP="003C2760">
            <w:pPr>
              <w:pStyle w:val="NormalLeft"/>
              <w:rPr>
                <w:lang w:val="en-GB"/>
              </w:rPr>
            </w:pPr>
            <w:r w:rsidRPr="00B9042E">
              <w:rPr>
                <w:lang w:val="en-GB"/>
              </w:rPr>
              <w:t>2 — Regular reporting</w:t>
            </w:r>
          </w:p>
        </w:tc>
      </w:tr>
      <w:tr w:rsidR="00A84604" w:rsidRPr="00B9042E" w14:paraId="558DD077" w14:textId="77777777" w:rsidTr="00CD2862">
        <w:tc>
          <w:tcPr>
            <w:tcW w:w="1764" w:type="dxa"/>
            <w:tcBorders>
              <w:top w:val="single" w:sz="2" w:space="0" w:color="auto"/>
              <w:left w:val="single" w:sz="2" w:space="0" w:color="auto"/>
              <w:bottom w:val="single" w:sz="2" w:space="0" w:color="auto"/>
              <w:right w:val="single" w:sz="2" w:space="0" w:color="auto"/>
            </w:tcBorders>
          </w:tcPr>
          <w:p w14:paraId="01DEA9CA" w14:textId="77777777" w:rsidR="00A84604" w:rsidRPr="00B9042E" w:rsidRDefault="00A84604" w:rsidP="003C2760">
            <w:pPr>
              <w:pStyle w:val="NormalLeft"/>
              <w:rPr>
                <w:lang w:val="en-GB"/>
              </w:rPr>
            </w:pPr>
            <w:r w:rsidRPr="00B9042E">
              <w:rPr>
                <w:lang w:val="en-GB"/>
              </w:rPr>
              <w:t>Z0020</w:t>
            </w:r>
          </w:p>
        </w:tc>
        <w:tc>
          <w:tcPr>
            <w:tcW w:w="2600" w:type="dxa"/>
            <w:tcBorders>
              <w:top w:val="single" w:sz="2" w:space="0" w:color="auto"/>
              <w:left w:val="single" w:sz="2" w:space="0" w:color="auto"/>
              <w:bottom w:val="single" w:sz="2" w:space="0" w:color="auto"/>
              <w:right w:val="single" w:sz="2" w:space="0" w:color="auto"/>
            </w:tcBorders>
          </w:tcPr>
          <w:p w14:paraId="56244E92"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9E72CFA"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4B55FEA" w14:textId="77777777" w:rsidR="00A84604" w:rsidRPr="00B9042E" w:rsidRDefault="00A84604" w:rsidP="003C2760">
            <w:pPr>
              <w:pStyle w:val="NormalLeft"/>
              <w:rPr>
                <w:lang w:val="en-GB"/>
              </w:rPr>
            </w:pPr>
            <w:r w:rsidRPr="00B9042E">
              <w:rPr>
                <w:lang w:val="en-GB"/>
              </w:rPr>
              <w:t>1 — RFF/MAP</w:t>
            </w:r>
          </w:p>
          <w:p w14:paraId="7D2D7FD4" w14:textId="77777777" w:rsidR="00A84604" w:rsidRPr="00B9042E" w:rsidRDefault="00A84604" w:rsidP="003C2760">
            <w:pPr>
              <w:pStyle w:val="NormalLeft"/>
              <w:rPr>
                <w:lang w:val="en-GB"/>
              </w:rPr>
            </w:pPr>
            <w:r w:rsidRPr="00B9042E">
              <w:rPr>
                <w:lang w:val="en-GB"/>
              </w:rPr>
              <w:t>2 — Remaining part</w:t>
            </w:r>
          </w:p>
        </w:tc>
      </w:tr>
      <w:tr w:rsidR="00A84604" w:rsidRPr="00B9042E" w14:paraId="3CF5E63F" w14:textId="77777777" w:rsidTr="00CD2862">
        <w:tc>
          <w:tcPr>
            <w:tcW w:w="1764" w:type="dxa"/>
            <w:tcBorders>
              <w:top w:val="single" w:sz="2" w:space="0" w:color="auto"/>
              <w:left w:val="single" w:sz="2" w:space="0" w:color="auto"/>
              <w:bottom w:val="single" w:sz="2" w:space="0" w:color="auto"/>
              <w:right w:val="single" w:sz="2" w:space="0" w:color="auto"/>
            </w:tcBorders>
          </w:tcPr>
          <w:p w14:paraId="3C83472A" w14:textId="77777777" w:rsidR="00A84604" w:rsidRPr="00B9042E" w:rsidRDefault="00A84604" w:rsidP="003C2760">
            <w:pPr>
              <w:pStyle w:val="NormalLeft"/>
              <w:rPr>
                <w:lang w:val="en-GB"/>
              </w:rPr>
            </w:pPr>
            <w:r w:rsidRPr="00B9042E">
              <w:rPr>
                <w:lang w:val="en-GB"/>
              </w:rPr>
              <w:t>Z0030</w:t>
            </w:r>
          </w:p>
        </w:tc>
        <w:tc>
          <w:tcPr>
            <w:tcW w:w="2600" w:type="dxa"/>
            <w:tcBorders>
              <w:top w:val="single" w:sz="2" w:space="0" w:color="auto"/>
              <w:left w:val="single" w:sz="2" w:space="0" w:color="auto"/>
              <w:bottom w:val="single" w:sz="2" w:space="0" w:color="auto"/>
              <w:right w:val="single" w:sz="2" w:space="0" w:color="auto"/>
            </w:tcBorders>
          </w:tcPr>
          <w:p w14:paraId="134DD93F" w14:textId="77777777" w:rsidR="00A84604" w:rsidRPr="00B9042E" w:rsidRDefault="00A84604" w:rsidP="003C2760">
            <w:pPr>
              <w:pStyle w:val="NormalLeft"/>
              <w:rPr>
                <w:lang w:val="en-GB"/>
              </w:rPr>
            </w:pPr>
            <w:r w:rsidRPr="00B9042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460B5CDA" w14:textId="242324B3" w:rsidR="00A84604" w:rsidRPr="00B9042E" w:rsidRDefault="00A84604" w:rsidP="003C2760">
            <w:pPr>
              <w:pStyle w:val="NormalLeft"/>
              <w:rPr>
                <w:lang w:val="en-GB"/>
              </w:rPr>
            </w:pPr>
            <w:r w:rsidRPr="00B9042E">
              <w:rPr>
                <w:lang w:val="en-GB"/>
              </w:rPr>
              <w:t xml:space="preserve">When item Z0020 = 1, identification number for a </w:t>
            </w:r>
            <w:del w:id="10" w:author="Author">
              <w:r w:rsidRPr="00B9042E" w:rsidDel="00A25863">
                <w:rPr>
                  <w:lang w:val="en-GB"/>
                </w:rPr>
                <w:delText>ring fenced</w:delText>
              </w:r>
            </w:del>
            <w:ins w:id="11"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7C2D7537" w14:textId="77777777" w:rsidTr="00CD2862">
        <w:tc>
          <w:tcPr>
            <w:tcW w:w="1764" w:type="dxa"/>
            <w:tcBorders>
              <w:top w:val="single" w:sz="2" w:space="0" w:color="auto"/>
              <w:left w:val="single" w:sz="2" w:space="0" w:color="auto"/>
              <w:bottom w:val="single" w:sz="2" w:space="0" w:color="auto"/>
              <w:right w:val="single" w:sz="2" w:space="0" w:color="auto"/>
            </w:tcBorders>
          </w:tcPr>
          <w:p w14:paraId="408ECA91" w14:textId="77777777" w:rsidR="00A84604" w:rsidRPr="00B9042E" w:rsidRDefault="00A84604" w:rsidP="003C2760">
            <w:pPr>
              <w:pStyle w:val="NormalLeft"/>
              <w:rPr>
                <w:lang w:val="en-GB"/>
              </w:rPr>
            </w:pPr>
            <w:r w:rsidRPr="00B9042E">
              <w:rPr>
                <w:lang w:val="en-GB"/>
              </w:rPr>
              <w:t>R0010/C0010</w:t>
            </w:r>
          </w:p>
        </w:tc>
        <w:tc>
          <w:tcPr>
            <w:tcW w:w="2600" w:type="dxa"/>
            <w:tcBorders>
              <w:top w:val="single" w:sz="2" w:space="0" w:color="auto"/>
              <w:left w:val="single" w:sz="2" w:space="0" w:color="auto"/>
              <w:bottom w:val="single" w:sz="2" w:space="0" w:color="auto"/>
              <w:right w:val="single" w:sz="2" w:space="0" w:color="auto"/>
            </w:tcBorders>
          </w:tcPr>
          <w:p w14:paraId="40FDE1AF" w14:textId="77777777" w:rsidR="00A84604" w:rsidRPr="00B9042E" w:rsidRDefault="00A84604" w:rsidP="003C2760">
            <w:pPr>
              <w:pStyle w:val="NormalLeft"/>
              <w:rPr>
                <w:lang w:val="en-GB"/>
              </w:rPr>
            </w:pPr>
            <w:r w:rsidRPr="00B9042E">
              <w:rPr>
                <w:lang w:val="en-GB"/>
              </w:rPr>
              <w:t>Simplifications used: mortality risk</w:t>
            </w:r>
          </w:p>
        </w:tc>
        <w:tc>
          <w:tcPr>
            <w:tcW w:w="4922" w:type="dxa"/>
            <w:tcBorders>
              <w:top w:val="single" w:sz="2" w:space="0" w:color="auto"/>
              <w:left w:val="single" w:sz="2" w:space="0" w:color="auto"/>
              <w:bottom w:val="single" w:sz="2" w:space="0" w:color="auto"/>
              <w:right w:val="single" w:sz="2" w:space="0" w:color="auto"/>
            </w:tcBorders>
          </w:tcPr>
          <w:p w14:paraId="66C7DB93" w14:textId="77777777" w:rsidR="00A84604" w:rsidRPr="00B9042E" w:rsidRDefault="00A84604" w:rsidP="003C2760">
            <w:pPr>
              <w:pStyle w:val="NormalLeft"/>
              <w:rPr>
                <w:lang w:val="en-GB"/>
              </w:rPr>
            </w:pPr>
            <w:r w:rsidRPr="00B9042E">
              <w:rPr>
                <w:lang w:val="en-GB"/>
              </w:rPr>
              <w:t>Identify whether an undertaking used simplifications for a calculation of mortality risk. The following options shall be used:</w:t>
            </w:r>
          </w:p>
          <w:p w14:paraId="1C3F90EA" w14:textId="77777777" w:rsidR="00A84604" w:rsidRPr="00B9042E" w:rsidRDefault="00A84604" w:rsidP="003C2760">
            <w:pPr>
              <w:pStyle w:val="NormalLeft"/>
              <w:rPr>
                <w:lang w:val="en-GB"/>
              </w:rPr>
            </w:pPr>
            <w:r w:rsidRPr="00B9042E">
              <w:rPr>
                <w:lang w:val="en-GB"/>
              </w:rPr>
              <w:t>1 — Simplifications used</w:t>
            </w:r>
          </w:p>
          <w:p w14:paraId="4DA713CF" w14:textId="77777777" w:rsidR="00A84604" w:rsidRPr="00B9042E" w:rsidRDefault="00A84604" w:rsidP="003C2760">
            <w:pPr>
              <w:pStyle w:val="NormalLeft"/>
              <w:rPr>
                <w:lang w:val="en-GB"/>
              </w:rPr>
            </w:pPr>
            <w:r w:rsidRPr="00B9042E">
              <w:rPr>
                <w:lang w:val="en-GB"/>
              </w:rPr>
              <w:lastRenderedPageBreak/>
              <w:t>2 — Simplifications not used</w:t>
            </w:r>
          </w:p>
          <w:p w14:paraId="1DAFCBE3" w14:textId="77777777" w:rsidR="00A84604" w:rsidRPr="00B9042E" w:rsidRDefault="00A84604" w:rsidP="003C2760">
            <w:pPr>
              <w:pStyle w:val="NormalLeft"/>
              <w:rPr>
                <w:lang w:val="en-GB"/>
              </w:rPr>
            </w:pPr>
            <w:r w:rsidRPr="00B9042E">
              <w:rPr>
                <w:lang w:val="en-GB"/>
              </w:rPr>
              <w:t>If R0010/C0010 = 1, only C0060 and C0080 shall be filled in for R0100.</w:t>
            </w:r>
          </w:p>
        </w:tc>
      </w:tr>
      <w:tr w:rsidR="00A84604" w:rsidRPr="00B9042E" w14:paraId="36CA2F6C" w14:textId="77777777" w:rsidTr="00CD2862">
        <w:tc>
          <w:tcPr>
            <w:tcW w:w="1764" w:type="dxa"/>
            <w:tcBorders>
              <w:top w:val="single" w:sz="2" w:space="0" w:color="auto"/>
              <w:left w:val="single" w:sz="2" w:space="0" w:color="auto"/>
              <w:bottom w:val="single" w:sz="2" w:space="0" w:color="auto"/>
              <w:right w:val="single" w:sz="2" w:space="0" w:color="auto"/>
            </w:tcBorders>
          </w:tcPr>
          <w:p w14:paraId="76F6B032" w14:textId="77777777" w:rsidR="00A84604" w:rsidRPr="00B9042E" w:rsidRDefault="00A84604" w:rsidP="003C2760">
            <w:pPr>
              <w:pStyle w:val="NormalLeft"/>
              <w:rPr>
                <w:lang w:val="en-GB"/>
              </w:rPr>
            </w:pPr>
            <w:r w:rsidRPr="00B9042E">
              <w:rPr>
                <w:lang w:val="en-GB"/>
              </w:rPr>
              <w:lastRenderedPageBreak/>
              <w:t>R0020/C0010</w:t>
            </w:r>
          </w:p>
        </w:tc>
        <w:tc>
          <w:tcPr>
            <w:tcW w:w="2600" w:type="dxa"/>
            <w:tcBorders>
              <w:top w:val="single" w:sz="2" w:space="0" w:color="auto"/>
              <w:left w:val="single" w:sz="2" w:space="0" w:color="auto"/>
              <w:bottom w:val="single" w:sz="2" w:space="0" w:color="auto"/>
              <w:right w:val="single" w:sz="2" w:space="0" w:color="auto"/>
            </w:tcBorders>
          </w:tcPr>
          <w:p w14:paraId="70D259AF" w14:textId="77777777" w:rsidR="00A84604" w:rsidRPr="00B9042E" w:rsidRDefault="00A84604" w:rsidP="003C2760">
            <w:pPr>
              <w:pStyle w:val="NormalLeft"/>
              <w:rPr>
                <w:lang w:val="en-GB"/>
              </w:rPr>
            </w:pPr>
            <w:r w:rsidRPr="00B9042E">
              <w:rPr>
                <w:lang w:val="en-GB"/>
              </w:rPr>
              <w:t>Simplifications used — longevity</w:t>
            </w:r>
          </w:p>
        </w:tc>
        <w:tc>
          <w:tcPr>
            <w:tcW w:w="4922" w:type="dxa"/>
            <w:tcBorders>
              <w:top w:val="single" w:sz="2" w:space="0" w:color="auto"/>
              <w:left w:val="single" w:sz="2" w:space="0" w:color="auto"/>
              <w:bottom w:val="single" w:sz="2" w:space="0" w:color="auto"/>
              <w:right w:val="single" w:sz="2" w:space="0" w:color="auto"/>
            </w:tcBorders>
          </w:tcPr>
          <w:p w14:paraId="50C78197" w14:textId="77777777" w:rsidR="00A84604" w:rsidRPr="00B9042E" w:rsidRDefault="00A84604" w:rsidP="003C2760">
            <w:pPr>
              <w:pStyle w:val="NormalLeft"/>
              <w:rPr>
                <w:lang w:val="en-GB"/>
              </w:rPr>
            </w:pPr>
            <w:r w:rsidRPr="00B9042E">
              <w:rPr>
                <w:lang w:val="en-GB"/>
              </w:rPr>
              <w:t>Identify whether an undertaking used simplifications for the calculation of longevity risk. The following options shall be used:</w:t>
            </w:r>
          </w:p>
          <w:p w14:paraId="10C350CE" w14:textId="77777777" w:rsidR="00A84604" w:rsidRPr="00B9042E" w:rsidRDefault="00A84604" w:rsidP="003C2760">
            <w:pPr>
              <w:pStyle w:val="NormalLeft"/>
              <w:rPr>
                <w:lang w:val="en-GB"/>
              </w:rPr>
            </w:pPr>
            <w:r w:rsidRPr="00B9042E">
              <w:rPr>
                <w:lang w:val="en-GB"/>
              </w:rPr>
              <w:t>1 — Simplifications used</w:t>
            </w:r>
          </w:p>
          <w:p w14:paraId="2FFFA53C" w14:textId="77777777" w:rsidR="00A84604" w:rsidRPr="00B9042E" w:rsidRDefault="00A84604" w:rsidP="003C2760">
            <w:pPr>
              <w:pStyle w:val="NormalLeft"/>
              <w:rPr>
                <w:lang w:val="en-GB"/>
              </w:rPr>
            </w:pPr>
            <w:r w:rsidRPr="00B9042E">
              <w:rPr>
                <w:lang w:val="en-GB"/>
              </w:rPr>
              <w:t>2 — Simplifications not used</w:t>
            </w:r>
          </w:p>
          <w:p w14:paraId="7D72C3B0" w14:textId="77777777" w:rsidR="00A84604" w:rsidRPr="00B9042E" w:rsidRDefault="00A84604" w:rsidP="003C2760">
            <w:pPr>
              <w:pStyle w:val="NormalLeft"/>
              <w:rPr>
                <w:lang w:val="en-GB"/>
              </w:rPr>
            </w:pPr>
            <w:r w:rsidRPr="00B9042E">
              <w:rPr>
                <w:lang w:val="en-GB"/>
              </w:rPr>
              <w:t>If R0020/C0010 = 1, only C0060 and C0080 shall be filled in for R0200.</w:t>
            </w:r>
          </w:p>
        </w:tc>
      </w:tr>
      <w:tr w:rsidR="00A84604" w:rsidRPr="00B9042E" w14:paraId="623C3C47" w14:textId="77777777" w:rsidTr="00CD2862">
        <w:tc>
          <w:tcPr>
            <w:tcW w:w="1764" w:type="dxa"/>
            <w:tcBorders>
              <w:top w:val="single" w:sz="2" w:space="0" w:color="auto"/>
              <w:left w:val="single" w:sz="2" w:space="0" w:color="auto"/>
              <w:bottom w:val="single" w:sz="2" w:space="0" w:color="auto"/>
              <w:right w:val="single" w:sz="2" w:space="0" w:color="auto"/>
            </w:tcBorders>
          </w:tcPr>
          <w:p w14:paraId="058A1F13" w14:textId="77777777" w:rsidR="00A84604" w:rsidRPr="00B9042E" w:rsidRDefault="00A84604" w:rsidP="003C2760">
            <w:pPr>
              <w:pStyle w:val="NormalLeft"/>
              <w:rPr>
                <w:lang w:val="en-GB"/>
              </w:rPr>
            </w:pPr>
            <w:r w:rsidRPr="00B9042E">
              <w:rPr>
                <w:lang w:val="en-GB"/>
              </w:rPr>
              <w:t>R0030/C0010</w:t>
            </w:r>
          </w:p>
        </w:tc>
        <w:tc>
          <w:tcPr>
            <w:tcW w:w="2600" w:type="dxa"/>
            <w:tcBorders>
              <w:top w:val="single" w:sz="2" w:space="0" w:color="auto"/>
              <w:left w:val="single" w:sz="2" w:space="0" w:color="auto"/>
              <w:bottom w:val="single" w:sz="2" w:space="0" w:color="auto"/>
              <w:right w:val="single" w:sz="2" w:space="0" w:color="auto"/>
            </w:tcBorders>
          </w:tcPr>
          <w:p w14:paraId="1ED6D167" w14:textId="77777777" w:rsidR="00A84604" w:rsidRPr="00B9042E" w:rsidRDefault="00A84604" w:rsidP="003C2760">
            <w:pPr>
              <w:pStyle w:val="NormalLeft"/>
              <w:rPr>
                <w:lang w:val="en-GB"/>
              </w:rPr>
            </w:pPr>
            <w:r w:rsidRPr="00B9042E">
              <w:rPr>
                <w:lang w:val="en-GB"/>
              </w:rPr>
              <w:t>Simplifications used: disability– morbidity risk —</w:t>
            </w:r>
          </w:p>
        </w:tc>
        <w:tc>
          <w:tcPr>
            <w:tcW w:w="4922" w:type="dxa"/>
            <w:tcBorders>
              <w:top w:val="single" w:sz="2" w:space="0" w:color="auto"/>
              <w:left w:val="single" w:sz="2" w:space="0" w:color="auto"/>
              <w:bottom w:val="single" w:sz="2" w:space="0" w:color="auto"/>
              <w:right w:val="single" w:sz="2" w:space="0" w:color="auto"/>
            </w:tcBorders>
          </w:tcPr>
          <w:p w14:paraId="322C2A6B" w14:textId="77777777" w:rsidR="00A84604" w:rsidRPr="00B9042E" w:rsidRDefault="00A84604" w:rsidP="003C2760">
            <w:pPr>
              <w:pStyle w:val="NormalLeft"/>
              <w:rPr>
                <w:lang w:val="en-GB"/>
              </w:rPr>
            </w:pPr>
            <w:r w:rsidRPr="00B9042E">
              <w:rPr>
                <w:lang w:val="en-GB"/>
              </w:rPr>
              <w:t>Identify whether an undertaking used simplifications for the calculation of disability — morbidity risk. The following options shall be used:</w:t>
            </w:r>
          </w:p>
          <w:p w14:paraId="63642814" w14:textId="77777777" w:rsidR="00A84604" w:rsidRPr="00B9042E" w:rsidRDefault="00A84604" w:rsidP="003C2760">
            <w:pPr>
              <w:pStyle w:val="NormalLeft"/>
              <w:rPr>
                <w:lang w:val="en-GB"/>
              </w:rPr>
            </w:pPr>
            <w:r w:rsidRPr="00B9042E">
              <w:rPr>
                <w:lang w:val="en-GB"/>
              </w:rPr>
              <w:t>1 — Simplifications used</w:t>
            </w:r>
          </w:p>
          <w:p w14:paraId="146285F9" w14:textId="77777777" w:rsidR="00A84604" w:rsidRPr="00B9042E" w:rsidRDefault="00A84604" w:rsidP="003C2760">
            <w:pPr>
              <w:pStyle w:val="NormalLeft"/>
              <w:rPr>
                <w:lang w:val="en-GB"/>
              </w:rPr>
            </w:pPr>
            <w:r w:rsidRPr="00B9042E">
              <w:rPr>
                <w:lang w:val="en-GB"/>
              </w:rPr>
              <w:t>2 — Simplifications not used</w:t>
            </w:r>
          </w:p>
          <w:p w14:paraId="22BA5ADB" w14:textId="77777777" w:rsidR="00A84604" w:rsidRPr="00B9042E" w:rsidRDefault="00A84604" w:rsidP="003C2760">
            <w:pPr>
              <w:pStyle w:val="NormalLeft"/>
              <w:rPr>
                <w:lang w:val="en-GB"/>
              </w:rPr>
            </w:pPr>
            <w:r w:rsidRPr="00B9042E">
              <w:rPr>
                <w:lang w:val="en-GB"/>
              </w:rPr>
              <w:t>If R0030/C0010 = 1, only C0060 and C0080 shall be filled in for R0300.</w:t>
            </w:r>
          </w:p>
        </w:tc>
      </w:tr>
      <w:tr w:rsidR="00A84604" w:rsidRPr="00B9042E" w14:paraId="60104CB7" w14:textId="77777777" w:rsidTr="00CD2862">
        <w:tc>
          <w:tcPr>
            <w:tcW w:w="1764" w:type="dxa"/>
            <w:tcBorders>
              <w:top w:val="single" w:sz="2" w:space="0" w:color="auto"/>
              <w:left w:val="single" w:sz="2" w:space="0" w:color="auto"/>
              <w:bottom w:val="single" w:sz="2" w:space="0" w:color="auto"/>
              <w:right w:val="single" w:sz="2" w:space="0" w:color="auto"/>
            </w:tcBorders>
          </w:tcPr>
          <w:p w14:paraId="3BE15CE4" w14:textId="77777777" w:rsidR="00A84604" w:rsidRPr="00B9042E" w:rsidRDefault="00A84604" w:rsidP="003C2760">
            <w:pPr>
              <w:pStyle w:val="NormalLeft"/>
              <w:rPr>
                <w:lang w:val="en-GB"/>
              </w:rPr>
            </w:pPr>
            <w:r w:rsidRPr="00B9042E">
              <w:rPr>
                <w:lang w:val="en-GB"/>
              </w:rPr>
              <w:t>R0040/C0010</w:t>
            </w:r>
          </w:p>
        </w:tc>
        <w:tc>
          <w:tcPr>
            <w:tcW w:w="2600" w:type="dxa"/>
            <w:tcBorders>
              <w:top w:val="single" w:sz="2" w:space="0" w:color="auto"/>
              <w:left w:val="single" w:sz="2" w:space="0" w:color="auto"/>
              <w:bottom w:val="single" w:sz="2" w:space="0" w:color="auto"/>
              <w:right w:val="single" w:sz="2" w:space="0" w:color="auto"/>
            </w:tcBorders>
          </w:tcPr>
          <w:p w14:paraId="4FB55C49" w14:textId="77777777" w:rsidR="00A84604" w:rsidRPr="00B9042E" w:rsidRDefault="00A84604" w:rsidP="003C2760">
            <w:pPr>
              <w:pStyle w:val="NormalLeft"/>
              <w:rPr>
                <w:lang w:val="en-GB"/>
              </w:rPr>
            </w:pPr>
            <w:r w:rsidRPr="00B9042E">
              <w:rPr>
                <w:lang w:val="en-GB"/>
              </w:rPr>
              <w:t>Simplifications used: lapse risk</w:t>
            </w:r>
          </w:p>
        </w:tc>
        <w:tc>
          <w:tcPr>
            <w:tcW w:w="4922" w:type="dxa"/>
            <w:tcBorders>
              <w:top w:val="single" w:sz="2" w:space="0" w:color="auto"/>
              <w:left w:val="single" w:sz="2" w:space="0" w:color="auto"/>
              <w:bottom w:val="single" w:sz="2" w:space="0" w:color="auto"/>
              <w:right w:val="single" w:sz="2" w:space="0" w:color="auto"/>
            </w:tcBorders>
          </w:tcPr>
          <w:p w14:paraId="7BA244F7" w14:textId="096251A3"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1B3CBFE1"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95</w:t>
            </w:r>
          </w:p>
          <w:p w14:paraId="0499CFDE"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95a</w:t>
            </w:r>
          </w:p>
          <w:p w14:paraId="1BC822CF"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67EC2AA6" w14:textId="77777777" w:rsidR="00A84604" w:rsidRPr="00B9042E" w:rsidRDefault="00A84604" w:rsidP="003C2760">
            <w:pPr>
              <w:pStyle w:val="NormalLeft"/>
              <w:rPr>
                <w:lang w:val="en-GB"/>
              </w:rPr>
            </w:pPr>
            <w:r w:rsidRPr="00B9042E">
              <w:rPr>
                <w:lang w:val="en-GB"/>
              </w:rPr>
              <w:t>Options 1 and 2 may be used simultaneously.</w:t>
            </w:r>
          </w:p>
          <w:p w14:paraId="6A2D1F22" w14:textId="7C61C902" w:rsidR="00A84604" w:rsidRPr="00B9042E" w:rsidRDefault="00A84604" w:rsidP="003C2760">
            <w:pPr>
              <w:pStyle w:val="NormalLeft"/>
              <w:rPr>
                <w:lang w:val="en-GB"/>
              </w:rPr>
            </w:pPr>
            <w:r w:rsidRPr="00B9042E">
              <w:rPr>
                <w:lang w:val="en-GB"/>
              </w:rPr>
              <w:t>If R0040/C0010 = 1, only C0060 and C0080 shall be filled in for R0400 to R0420. </w:t>
            </w:r>
            <w:r w:rsidR="003C2760" w:rsidRPr="00B9042E">
              <w:rPr>
                <w:lang w:val="en-GB"/>
              </w:rPr>
              <w:t xml:space="preserve"> </w:t>
            </w:r>
          </w:p>
        </w:tc>
      </w:tr>
      <w:tr w:rsidR="00A84604" w:rsidRPr="00B9042E" w14:paraId="45099AA6" w14:textId="77777777" w:rsidTr="00CD2862">
        <w:tc>
          <w:tcPr>
            <w:tcW w:w="1764" w:type="dxa"/>
            <w:tcBorders>
              <w:top w:val="single" w:sz="2" w:space="0" w:color="auto"/>
              <w:left w:val="single" w:sz="2" w:space="0" w:color="auto"/>
              <w:bottom w:val="single" w:sz="2" w:space="0" w:color="auto"/>
              <w:right w:val="single" w:sz="2" w:space="0" w:color="auto"/>
            </w:tcBorders>
          </w:tcPr>
          <w:p w14:paraId="6C5C01DD" w14:textId="77777777" w:rsidR="00A84604" w:rsidRPr="00B9042E" w:rsidRDefault="00A84604" w:rsidP="003C2760">
            <w:pPr>
              <w:pStyle w:val="NormalLeft"/>
              <w:rPr>
                <w:lang w:val="en-GB"/>
              </w:rPr>
            </w:pPr>
            <w:r w:rsidRPr="00B9042E">
              <w:rPr>
                <w:lang w:val="en-GB"/>
              </w:rPr>
              <w:t>R0050/C0010</w:t>
            </w:r>
          </w:p>
        </w:tc>
        <w:tc>
          <w:tcPr>
            <w:tcW w:w="2600" w:type="dxa"/>
            <w:tcBorders>
              <w:top w:val="single" w:sz="2" w:space="0" w:color="auto"/>
              <w:left w:val="single" w:sz="2" w:space="0" w:color="auto"/>
              <w:bottom w:val="single" w:sz="2" w:space="0" w:color="auto"/>
              <w:right w:val="single" w:sz="2" w:space="0" w:color="auto"/>
            </w:tcBorders>
          </w:tcPr>
          <w:p w14:paraId="20C05F04" w14:textId="77777777" w:rsidR="00A84604" w:rsidRPr="00B9042E" w:rsidRDefault="00A84604" w:rsidP="003C2760">
            <w:pPr>
              <w:pStyle w:val="NormalLeft"/>
              <w:rPr>
                <w:lang w:val="en-GB"/>
              </w:rPr>
            </w:pPr>
            <w:r w:rsidRPr="00B9042E">
              <w:rPr>
                <w:lang w:val="en-GB"/>
              </w:rPr>
              <w:t>Simplifications used: life expense risk —</w:t>
            </w:r>
          </w:p>
        </w:tc>
        <w:tc>
          <w:tcPr>
            <w:tcW w:w="4922" w:type="dxa"/>
            <w:tcBorders>
              <w:top w:val="single" w:sz="2" w:space="0" w:color="auto"/>
              <w:left w:val="single" w:sz="2" w:space="0" w:color="auto"/>
              <w:bottom w:val="single" w:sz="2" w:space="0" w:color="auto"/>
              <w:right w:val="single" w:sz="2" w:space="0" w:color="auto"/>
            </w:tcBorders>
          </w:tcPr>
          <w:p w14:paraId="0F09ED4E" w14:textId="77777777" w:rsidR="00A84604" w:rsidRPr="00B9042E" w:rsidRDefault="00A84604" w:rsidP="003C2760">
            <w:pPr>
              <w:pStyle w:val="NormalLeft"/>
              <w:rPr>
                <w:lang w:val="en-GB"/>
              </w:rPr>
            </w:pPr>
            <w:r w:rsidRPr="00B9042E">
              <w:rPr>
                <w:lang w:val="en-GB"/>
              </w:rPr>
              <w:t>Identify whether an undertaking used simplifications for the calculation of life expense risk. The following options shall be used:</w:t>
            </w:r>
          </w:p>
          <w:p w14:paraId="0AE17C71" w14:textId="77777777" w:rsidR="00A84604" w:rsidRPr="00B9042E" w:rsidRDefault="00A84604" w:rsidP="003C2760">
            <w:pPr>
              <w:pStyle w:val="NormalLeft"/>
              <w:rPr>
                <w:lang w:val="en-GB"/>
              </w:rPr>
            </w:pPr>
            <w:r w:rsidRPr="00B9042E">
              <w:rPr>
                <w:lang w:val="en-GB"/>
              </w:rPr>
              <w:t>1 — Simplifications used</w:t>
            </w:r>
          </w:p>
          <w:p w14:paraId="076FA9E2" w14:textId="77777777" w:rsidR="00A84604" w:rsidRPr="00B9042E" w:rsidRDefault="00A84604" w:rsidP="003C2760">
            <w:pPr>
              <w:pStyle w:val="NormalLeft"/>
              <w:rPr>
                <w:lang w:val="en-GB"/>
              </w:rPr>
            </w:pPr>
            <w:r w:rsidRPr="00B9042E">
              <w:rPr>
                <w:lang w:val="en-GB"/>
              </w:rPr>
              <w:t>2 — Simplifications not used</w:t>
            </w:r>
          </w:p>
          <w:p w14:paraId="61D50ABB" w14:textId="77777777" w:rsidR="00A84604" w:rsidRPr="00B9042E" w:rsidRDefault="00A84604" w:rsidP="003C2760">
            <w:pPr>
              <w:pStyle w:val="NormalLeft"/>
              <w:rPr>
                <w:lang w:val="en-GB"/>
              </w:rPr>
            </w:pPr>
            <w:r w:rsidRPr="00B9042E">
              <w:rPr>
                <w:lang w:val="en-GB"/>
              </w:rPr>
              <w:t>If R0050/C0010 = 1, only C0060 and C0080 shall be filled in for R0500.</w:t>
            </w:r>
          </w:p>
        </w:tc>
      </w:tr>
      <w:tr w:rsidR="00A84604" w:rsidRPr="00B9042E" w14:paraId="64182F1E" w14:textId="77777777" w:rsidTr="00CD2862">
        <w:tc>
          <w:tcPr>
            <w:tcW w:w="1764" w:type="dxa"/>
            <w:tcBorders>
              <w:top w:val="single" w:sz="2" w:space="0" w:color="auto"/>
              <w:left w:val="single" w:sz="2" w:space="0" w:color="auto"/>
              <w:bottom w:val="single" w:sz="2" w:space="0" w:color="auto"/>
              <w:right w:val="single" w:sz="2" w:space="0" w:color="auto"/>
            </w:tcBorders>
          </w:tcPr>
          <w:p w14:paraId="1C7EAFAB" w14:textId="77777777" w:rsidR="00A84604" w:rsidRPr="00B9042E" w:rsidRDefault="00A84604" w:rsidP="003C2760">
            <w:pPr>
              <w:pStyle w:val="NormalLeft"/>
              <w:rPr>
                <w:lang w:val="en-GB"/>
              </w:rPr>
            </w:pPr>
            <w:r w:rsidRPr="00B9042E">
              <w:rPr>
                <w:lang w:val="en-GB"/>
              </w:rPr>
              <w:lastRenderedPageBreak/>
              <w:t>R0060/C0010</w:t>
            </w:r>
          </w:p>
        </w:tc>
        <w:tc>
          <w:tcPr>
            <w:tcW w:w="2600" w:type="dxa"/>
            <w:tcBorders>
              <w:top w:val="single" w:sz="2" w:space="0" w:color="auto"/>
              <w:left w:val="single" w:sz="2" w:space="0" w:color="auto"/>
              <w:bottom w:val="single" w:sz="2" w:space="0" w:color="auto"/>
              <w:right w:val="single" w:sz="2" w:space="0" w:color="auto"/>
            </w:tcBorders>
          </w:tcPr>
          <w:p w14:paraId="4325F309" w14:textId="77777777" w:rsidR="00A84604" w:rsidRPr="00B9042E" w:rsidRDefault="00A84604" w:rsidP="003C2760">
            <w:pPr>
              <w:pStyle w:val="NormalLeft"/>
              <w:rPr>
                <w:lang w:val="en-GB"/>
              </w:rPr>
            </w:pPr>
            <w:r w:rsidRPr="00B9042E">
              <w:rPr>
                <w:lang w:val="en-GB"/>
              </w:rPr>
              <w:t>Simplifications used: life catastrophe risk</w:t>
            </w:r>
          </w:p>
        </w:tc>
        <w:tc>
          <w:tcPr>
            <w:tcW w:w="4922" w:type="dxa"/>
            <w:tcBorders>
              <w:top w:val="single" w:sz="2" w:space="0" w:color="auto"/>
              <w:left w:val="single" w:sz="2" w:space="0" w:color="auto"/>
              <w:bottom w:val="single" w:sz="2" w:space="0" w:color="auto"/>
              <w:right w:val="single" w:sz="2" w:space="0" w:color="auto"/>
            </w:tcBorders>
          </w:tcPr>
          <w:p w14:paraId="21E977CA" w14:textId="77777777" w:rsidR="00A84604" w:rsidRPr="00B9042E" w:rsidRDefault="00A84604" w:rsidP="003C2760">
            <w:pPr>
              <w:pStyle w:val="NormalLeft"/>
              <w:rPr>
                <w:lang w:val="en-GB"/>
              </w:rPr>
            </w:pPr>
            <w:r w:rsidRPr="00B9042E">
              <w:rPr>
                <w:lang w:val="en-GB"/>
              </w:rPr>
              <w:t>Identify whether an undertaking used simplifications for the calculation of life catastrophe risk. The following options shall be used:</w:t>
            </w:r>
          </w:p>
          <w:p w14:paraId="14A539DB" w14:textId="77777777" w:rsidR="00A84604" w:rsidRPr="00B9042E" w:rsidRDefault="00A84604" w:rsidP="003C2760">
            <w:pPr>
              <w:pStyle w:val="NormalLeft"/>
              <w:rPr>
                <w:lang w:val="en-GB"/>
              </w:rPr>
            </w:pPr>
            <w:r w:rsidRPr="00B9042E">
              <w:rPr>
                <w:lang w:val="en-GB"/>
              </w:rPr>
              <w:t>1 — Simplifications used</w:t>
            </w:r>
          </w:p>
          <w:p w14:paraId="21A94640" w14:textId="77777777" w:rsidR="00A84604" w:rsidRPr="00B9042E" w:rsidRDefault="00A84604" w:rsidP="003C2760">
            <w:pPr>
              <w:pStyle w:val="NormalLeft"/>
              <w:rPr>
                <w:lang w:val="en-GB"/>
              </w:rPr>
            </w:pPr>
            <w:r w:rsidRPr="00B9042E">
              <w:rPr>
                <w:lang w:val="en-GB"/>
              </w:rPr>
              <w:t>2 — Simplifications not used</w:t>
            </w:r>
          </w:p>
          <w:p w14:paraId="75F8C7DC" w14:textId="77777777" w:rsidR="00A84604" w:rsidRPr="00B9042E" w:rsidRDefault="00A84604" w:rsidP="003C2760">
            <w:pPr>
              <w:pStyle w:val="NormalLeft"/>
              <w:rPr>
                <w:lang w:val="en-GB"/>
              </w:rPr>
            </w:pPr>
            <w:r w:rsidRPr="00B9042E">
              <w:rPr>
                <w:lang w:val="en-GB"/>
              </w:rPr>
              <w:t>If R0060/C0010 = 1, only C0060 and C0080 shall be filled in for R0700.</w:t>
            </w:r>
          </w:p>
        </w:tc>
      </w:tr>
      <w:tr w:rsidR="00CD2862" w:rsidRPr="00B9042E" w14:paraId="25645C4E"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1DFE517" w14:textId="52918C9B" w:rsidR="00CD2862" w:rsidRPr="00B9042E" w:rsidRDefault="00CD2862" w:rsidP="00CD2862">
            <w:pPr>
              <w:pStyle w:val="NormalCentered"/>
              <w:jc w:val="left"/>
              <w:rPr>
                <w:lang w:val="en-GB"/>
              </w:rPr>
            </w:pPr>
            <w:r w:rsidRPr="00B9042E">
              <w:rPr>
                <w:i/>
                <w:iCs/>
                <w:lang w:val="en-GB"/>
              </w:rPr>
              <w:t>Life underwriting risk</w:t>
            </w:r>
          </w:p>
        </w:tc>
      </w:tr>
      <w:tr w:rsidR="00A84604" w:rsidRPr="00B9042E" w14:paraId="69F3D85D" w14:textId="77777777" w:rsidTr="00CD2862">
        <w:tc>
          <w:tcPr>
            <w:tcW w:w="1764" w:type="dxa"/>
            <w:tcBorders>
              <w:top w:val="single" w:sz="2" w:space="0" w:color="auto"/>
              <w:left w:val="single" w:sz="2" w:space="0" w:color="auto"/>
              <w:bottom w:val="single" w:sz="2" w:space="0" w:color="auto"/>
              <w:right w:val="single" w:sz="2" w:space="0" w:color="auto"/>
            </w:tcBorders>
          </w:tcPr>
          <w:p w14:paraId="1635D19D" w14:textId="77777777" w:rsidR="00A84604" w:rsidRPr="00B9042E" w:rsidRDefault="00A84604" w:rsidP="003C2760">
            <w:pPr>
              <w:pStyle w:val="NormalLeft"/>
              <w:rPr>
                <w:lang w:val="en-GB"/>
              </w:rPr>
            </w:pPr>
            <w:r w:rsidRPr="00B9042E">
              <w:rPr>
                <w:lang w:val="en-GB"/>
              </w:rPr>
              <w:t>R0100/C0020</w:t>
            </w:r>
          </w:p>
        </w:tc>
        <w:tc>
          <w:tcPr>
            <w:tcW w:w="2600" w:type="dxa"/>
            <w:tcBorders>
              <w:top w:val="single" w:sz="2" w:space="0" w:color="auto"/>
              <w:left w:val="single" w:sz="2" w:space="0" w:color="auto"/>
              <w:bottom w:val="single" w:sz="2" w:space="0" w:color="auto"/>
              <w:right w:val="single" w:sz="2" w:space="0" w:color="auto"/>
            </w:tcBorders>
          </w:tcPr>
          <w:p w14:paraId="29B72D22" w14:textId="77777777" w:rsidR="00A84604" w:rsidRPr="00B9042E" w:rsidRDefault="00A84604" w:rsidP="003C2760">
            <w:pPr>
              <w:pStyle w:val="NormalLeft"/>
              <w:rPr>
                <w:lang w:val="en-GB"/>
              </w:rPr>
            </w:pPr>
            <w:r w:rsidRPr="00B9042E">
              <w:rPr>
                <w:lang w:val="en-GB"/>
              </w:rPr>
              <w:t>Initial absolute values before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734B348F" w14:textId="77777777" w:rsidR="00A84604" w:rsidRPr="00B9042E" w:rsidRDefault="00A84604" w:rsidP="003C2760">
            <w:pPr>
              <w:pStyle w:val="NormalLeft"/>
              <w:rPr>
                <w:lang w:val="en-GB"/>
              </w:rPr>
            </w:pPr>
            <w:r w:rsidRPr="00B9042E">
              <w:rPr>
                <w:lang w:val="en-GB"/>
              </w:rPr>
              <w:t>This is the absolute value of the assets sensitive to mortality risk, before the shock.</w:t>
            </w:r>
          </w:p>
          <w:p w14:paraId="272C4F8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05378A5" w14:textId="77777777" w:rsidTr="00CD2862">
        <w:tc>
          <w:tcPr>
            <w:tcW w:w="1764" w:type="dxa"/>
            <w:tcBorders>
              <w:top w:val="single" w:sz="2" w:space="0" w:color="auto"/>
              <w:left w:val="single" w:sz="2" w:space="0" w:color="auto"/>
              <w:bottom w:val="single" w:sz="2" w:space="0" w:color="auto"/>
              <w:right w:val="single" w:sz="2" w:space="0" w:color="auto"/>
            </w:tcBorders>
          </w:tcPr>
          <w:p w14:paraId="4AC05E52" w14:textId="77777777" w:rsidR="00A84604" w:rsidRPr="00B9042E" w:rsidRDefault="00A84604" w:rsidP="003C2760">
            <w:pPr>
              <w:pStyle w:val="NormalLeft"/>
              <w:rPr>
                <w:lang w:val="en-GB"/>
              </w:rPr>
            </w:pPr>
            <w:r w:rsidRPr="00B9042E">
              <w:rPr>
                <w:lang w:val="en-GB"/>
              </w:rPr>
              <w:t>R0100/C0030</w:t>
            </w:r>
          </w:p>
        </w:tc>
        <w:tc>
          <w:tcPr>
            <w:tcW w:w="2600" w:type="dxa"/>
            <w:tcBorders>
              <w:top w:val="single" w:sz="2" w:space="0" w:color="auto"/>
              <w:left w:val="single" w:sz="2" w:space="0" w:color="auto"/>
              <w:bottom w:val="single" w:sz="2" w:space="0" w:color="auto"/>
              <w:right w:val="single" w:sz="2" w:space="0" w:color="auto"/>
            </w:tcBorders>
          </w:tcPr>
          <w:p w14:paraId="50EF5744" w14:textId="77777777" w:rsidR="00A84604" w:rsidRPr="00B9042E" w:rsidRDefault="00A84604" w:rsidP="003C2760">
            <w:pPr>
              <w:pStyle w:val="NormalLeft"/>
              <w:rPr>
                <w:lang w:val="en-GB"/>
              </w:rPr>
            </w:pPr>
            <w:r w:rsidRPr="00B9042E">
              <w:rPr>
                <w:lang w:val="en-GB"/>
              </w:rPr>
              <w:t>Initial absolute values before shock — Liabilities — Mortality risk</w:t>
            </w:r>
          </w:p>
        </w:tc>
        <w:tc>
          <w:tcPr>
            <w:tcW w:w="4922" w:type="dxa"/>
            <w:tcBorders>
              <w:top w:val="single" w:sz="2" w:space="0" w:color="auto"/>
              <w:left w:val="single" w:sz="2" w:space="0" w:color="auto"/>
              <w:bottom w:val="single" w:sz="2" w:space="0" w:color="auto"/>
              <w:right w:val="single" w:sz="2" w:space="0" w:color="auto"/>
            </w:tcBorders>
          </w:tcPr>
          <w:p w14:paraId="08F39FA0" w14:textId="77777777" w:rsidR="00A84604" w:rsidRPr="00B9042E" w:rsidRDefault="00A84604" w:rsidP="003C2760">
            <w:pPr>
              <w:pStyle w:val="NormalLeft"/>
              <w:rPr>
                <w:lang w:val="en-GB"/>
              </w:rPr>
            </w:pPr>
            <w:r w:rsidRPr="00B9042E">
              <w:rPr>
                <w:lang w:val="en-GB"/>
              </w:rPr>
              <w:t>This is the absolute value of liabilities sensitive to mortality risk, before the shock.</w:t>
            </w:r>
          </w:p>
          <w:p w14:paraId="053F8163" w14:textId="359DD450" w:rsidR="00A84604" w:rsidRPr="00B9042E" w:rsidRDefault="00A84604" w:rsidP="003C2760">
            <w:pPr>
              <w:pStyle w:val="NormalLeft"/>
              <w:rPr>
                <w:lang w:val="en-GB"/>
              </w:rPr>
            </w:pPr>
            <w:r w:rsidRPr="00B9042E">
              <w:rPr>
                <w:lang w:val="en-GB"/>
              </w:rPr>
              <w:t>The amount of T</w:t>
            </w:r>
            <w:ins w:id="12" w:author="Author">
              <w:r w:rsidR="00CD2862" w:rsidRPr="00B9042E">
                <w:rPr>
                  <w:lang w:val="en-GB"/>
                </w:rPr>
                <w:t xml:space="preserve">echnical </w:t>
              </w:r>
            </w:ins>
            <w:r w:rsidRPr="00B9042E">
              <w:rPr>
                <w:lang w:val="en-GB"/>
              </w:rPr>
              <w:t>P</w:t>
            </w:r>
            <w:ins w:id="13" w:author="Author">
              <w:r w:rsidR="00CD2862" w:rsidRPr="00B9042E">
                <w:rPr>
                  <w:lang w:val="en-GB"/>
                </w:rPr>
                <w:t>rovisions</w:t>
              </w:r>
            </w:ins>
            <w:r w:rsidRPr="00B9042E">
              <w:rPr>
                <w:lang w:val="en-GB"/>
              </w:rPr>
              <w:t xml:space="preserve"> shall be net of reinsurance and SPV recoverables.</w:t>
            </w:r>
          </w:p>
        </w:tc>
      </w:tr>
      <w:tr w:rsidR="00A84604" w:rsidRPr="00B9042E" w14:paraId="27F89A16" w14:textId="77777777" w:rsidTr="00CD2862">
        <w:tc>
          <w:tcPr>
            <w:tcW w:w="1764" w:type="dxa"/>
            <w:tcBorders>
              <w:top w:val="single" w:sz="2" w:space="0" w:color="auto"/>
              <w:left w:val="single" w:sz="2" w:space="0" w:color="auto"/>
              <w:bottom w:val="single" w:sz="2" w:space="0" w:color="auto"/>
              <w:right w:val="single" w:sz="2" w:space="0" w:color="auto"/>
            </w:tcBorders>
          </w:tcPr>
          <w:p w14:paraId="4D484F4C" w14:textId="77777777" w:rsidR="00A84604" w:rsidRPr="00B9042E" w:rsidRDefault="00A84604" w:rsidP="003C2760">
            <w:pPr>
              <w:pStyle w:val="NormalLeft"/>
              <w:rPr>
                <w:lang w:val="en-GB"/>
              </w:rPr>
            </w:pPr>
            <w:r w:rsidRPr="00B9042E">
              <w:rPr>
                <w:lang w:val="en-GB"/>
              </w:rPr>
              <w:t>R0100/C0040</w:t>
            </w:r>
          </w:p>
        </w:tc>
        <w:tc>
          <w:tcPr>
            <w:tcW w:w="2600" w:type="dxa"/>
            <w:tcBorders>
              <w:top w:val="single" w:sz="2" w:space="0" w:color="auto"/>
              <w:left w:val="single" w:sz="2" w:space="0" w:color="auto"/>
              <w:bottom w:val="single" w:sz="2" w:space="0" w:color="auto"/>
              <w:right w:val="single" w:sz="2" w:space="0" w:color="auto"/>
            </w:tcBorders>
          </w:tcPr>
          <w:p w14:paraId="6A16EC1A" w14:textId="77777777" w:rsidR="00A84604" w:rsidRPr="00B9042E" w:rsidRDefault="00A84604" w:rsidP="003C2760">
            <w:pPr>
              <w:pStyle w:val="NormalLeft"/>
              <w:rPr>
                <w:lang w:val="en-GB"/>
              </w:rPr>
            </w:pPr>
            <w:r w:rsidRPr="00B9042E">
              <w:rPr>
                <w:lang w:val="en-GB"/>
              </w:rPr>
              <w:t>Absolute values after shock — Assets — Mortality risk</w:t>
            </w:r>
          </w:p>
        </w:tc>
        <w:tc>
          <w:tcPr>
            <w:tcW w:w="4922" w:type="dxa"/>
            <w:tcBorders>
              <w:top w:val="single" w:sz="2" w:space="0" w:color="auto"/>
              <w:left w:val="single" w:sz="2" w:space="0" w:color="auto"/>
              <w:bottom w:val="single" w:sz="2" w:space="0" w:color="auto"/>
              <w:right w:val="single" w:sz="2" w:space="0" w:color="auto"/>
            </w:tcBorders>
          </w:tcPr>
          <w:p w14:paraId="0C6C84F4" w14:textId="77777777" w:rsidR="00A84604" w:rsidRPr="00B9042E" w:rsidRDefault="00A84604" w:rsidP="003C2760">
            <w:pPr>
              <w:pStyle w:val="NormalLeft"/>
              <w:rPr>
                <w:lang w:val="en-GB"/>
              </w:rPr>
            </w:pPr>
            <w:r w:rsidRPr="00B9042E">
              <w:rPr>
                <w:lang w:val="en-GB"/>
              </w:rPr>
              <w:t>This is the absolute value of the assets sensitive to mortality risk after the shock (i.e. permanent increase in mortality rates).</w:t>
            </w:r>
          </w:p>
          <w:p w14:paraId="3A35408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147F47B" w14:textId="77777777" w:rsidTr="00CD2862">
        <w:tc>
          <w:tcPr>
            <w:tcW w:w="1764" w:type="dxa"/>
            <w:tcBorders>
              <w:top w:val="single" w:sz="2" w:space="0" w:color="auto"/>
              <w:left w:val="single" w:sz="2" w:space="0" w:color="auto"/>
              <w:bottom w:val="single" w:sz="2" w:space="0" w:color="auto"/>
              <w:right w:val="single" w:sz="2" w:space="0" w:color="auto"/>
            </w:tcBorders>
          </w:tcPr>
          <w:p w14:paraId="073C1630" w14:textId="77777777" w:rsidR="00A84604" w:rsidRPr="00B9042E" w:rsidRDefault="00A84604" w:rsidP="003C2760">
            <w:pPr>
              <w:pStyle w:val="NormalLeft"/>
              <w:rPr>
                <w:lang w:val="en-GB"/>
              </w:rPr>
            </w:pPr>
            <w:r w:rsidRPr="00B9042E">
              <w:rPr>
                <w:lang w:val="en-GB"/>
              </w:rPr>
              <w:t>R0100/C0050</w:t>
            </w:r>
          </w:p>
        </w:tc>
        <w:tc>
          <w:tcPr>
            <w:tcW w:w="2600" w:type="dxa"/>
            <w:tcBorders>
              <w:top w:val="single" w:sz="2" w:space="0" w:color="auto"/>
              <w:left w:val="single" w:sz="2" w:space="0" w:color="auto"/>
              <w:bottom w:val="single" w:sz="2" w:space="0" w:color="auto"/>
              <w:right w:val="single" w:sz="2" w:space="0" w:color="auto"/>
            </w:tcBorders>
          </w:tcPr>
          <w:p w14:paraId="272BDAE6"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58796A84"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risk, after the shock (i.e. permanent increase in mortality rates).</w:t>
            </w:r>
          </w:p>
          <w:p w14:paraId="44F8364D" w14:textId="671BBE57" w:rsidR="00A84604" w:rsidRPr="00B9042E" w:rsidRDefault="00A84604" w:rsidP="003C2760">
            <w:pPr>
              <w:pStyle w:val="NormalLeft"/>
              <w:rPr>
                <w:lang w:val="en-GB"/>
              </w:rPr>
            </w:pPr>
            <w:r w:rsidRPr="00B9042E">
              <w:rPr>
                <w:lang w:val="en-GB"/>
              </w:rPr>
              <w:t xml:space="preserve">The amount of </w:t>
            </w:r>
            <w:ins w:id="14" w:author="Author">
              <w:r w:rsidR="00CD2862" w:rsidRPr="00B9042E">
                <w:rPr>
                  <w:lang w:val="en-GB"/>
                </w:rPr>
                <w:t>Technical Provisions</w:t>
              </w:r>
            </w:ins>
            <w:del w:id="1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AB5267F" w14:textId="77777777" w:rsidTr="00CD2862">
        <w:tc>
          <w:tcPr>
            <w:tcW w:w="1764" w:type="dxa"/>
            <w:tcBorders>
              <w:top w:val="single" w:sz="2" w:space="0" w:color="auto"/>
              <w:left w:val="single" w:sz="2" w:space="0" w:color="auto"/>
              <w:bottom w:val="single" w:sz="2" w:space="0" w:color="auto"/>
              <w:right w:val="single" w:sz="2" w:space="0" w:color="auto"/>
            </w:tcBorders>
          </w:tcPr>
          <w:p w14:paraId="407AB141" w14:textId="77777777" w:rsidR="00A84604" w:rsidRPr="00B9042E" w:rsidRDefault="00A84604" w:rsidP="003C2760">
            <w:pPr>
              <w:pStyle w:val="NormalLeft"/>
              <w:rPr>
                <w:lang w:val="en-GB"/>
              </w:rPr>
            </w:pPr>
            <w:r w:rsidRPr="00B9042E">
              <w:rPr>
                <w:lang w:val="en-GB"/>
              </w:rPr>
              <w:t>R0100/C0060</w:t>
            </w:r>
          </w:p>
        </w:tc>
        <w:tc>
          <w:tcPr>
            <w:tcW w:w="2600" w:type="dxa"/>
            <w:tcBorders>
              <w:top w:val="single" w:sz="2" w:space="0" w:color="auto"/>
              <w:left w:val="single" w:sz="2" w:space="0" w:color="auto"/>
              <w:bottom w:val="single" w:sz="2" w:space="0" w:color="auto"/>
              <w:right w:val="single" w:sz="2" w:space="0" w:color="auto"/>
            </w:tcBorders>
          </w:tcPr>
          <w:p w14:paraId="3DEEE8A6" w14:textId="77777777" w:rsidR="00A84604" w:rsidRPr="00B9042E" w:rsidRDefault="00A84604" w:rsidP="003C2760">
            <w:pPr>
              <w:pStyle w:val="NormalLeft"/>
              <w:rPr>
                <w:lang w:val="en-GB"/>
              </w:rPr>
            </w:pPr>
            <w:r w:rsidRPr="00B9042E">
              <w:rPr>
                <w:lang w:val="en-GB"/>
              </w:rPr>
              <w:t>Absolute value after shock — Net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11600C0A" w14:textId="77777777" w:rsidR="00A84604" w:rsidRPr="00B9042E" w:rsidRDefault="00A84604" w:rsidP="003C2760">
            <w:pPr>
              <w:pStyle w:val="NormalLeft"/>
              <w:rPr>
                <w:lang w:val="en-GB"/>
              </w:rPr>
            </w:pPr>
            <w:r w:rsidRPr="00B9042E">
              <w:rPr>
                <w:lang w:val="en-GB"/>
              </w:rPr>
              <w:t>This is the net capital charge for mortality risk after the shock (after adjustment for the loss absorbing capacity of technical provisions).</w:t>
            </w:r>
          </w:p>
          <w:p w14:paraId="2CBA860B" w14:textId="77777777" w:rsidR="00A84604" w:rsidRPr="00B9042E" w:rsidRDefault="00A84604" w:rsidP="003C2760">
            <w:pPr>
              <w:pStyle w:val="NormalLeft"/>
              <w:rPr>
                <w:lang w:val="en-GB"/>
              </w:rPr>
            </w:pPr>
            <w:r w:rsidRPr="00B9042E">
              <w:rPr>
                <w:lang w:val="en-GB"/>
              </w:rPr>
              <w:t>If R0010/C0010=1, this item represents net capital charge for mortality risk calculated using simplifications.</w:t>
            </w:r>
          </w:p>
        </w:tc>
      </w:tr>
      <w:tr w:rsidR="00A84604" w:rsidRPr="00B9042E" w14:paraId="1B0EEF4B" w14:textId="77777777" w:rsidTr="00CD2862">
        <w:tc>
          <w:tcPr>
            <w:tcW w:w="1764" w:type="dxa"/>
            <w:tcBorders>
              <w:top w:val="single" w:sz="2" w:space="0" w:color="auto"/>
              <w:left w:val="single" w:sz="2" w:space="0" w:color="auto"/>
              <w:bottom w:val="single" w:sz="2" w:space="0" w:color="auto"/>
              <w:right w:val="single" w:sz="2" w:space="0" w:color="auto"/>
            </w:tcBorders>
          </w:tcPr>
          <w:p w14:paraId="62928916" w14:textId="77777777" w:rsidR="00A84604" w:rsidRPr="00B9042E" w:rsidRDefault="00A84604" w:rsidP="003C2760">
            <w:pPr>
              <w:pStyle w:val="NormalLeft"/>
              <w:rPr>
                <w:lang w:val="en-GB"/>
              </w:rPr>
            </w:pPr>
            <w:r w:rsidRPr="00B9042E">
              <w:rPr>
                <w:lang w:val="en-GB"/>
              </w:rPr>
              <w:t>R0100/C0070</w:t>
            </w:r>
          </w:p>
        </w:tc>
        <w:tc>
          <w:tcPr>
            <w:tcW w:w="2600" w:type="dxa"/>
            <w:tcBorders>
              <w:top w:val="single" w:sz="2" w:space="0" w:color="auto"/>
              <w:left w:val="single" w:sz="2" w:space="0" w:color="auto"/>
              <w:bottom w:val="single" w:sz="2" w:space="0" w:color="auto"/>
              <w:right w:val="single" w:sz="2" w:space="0" w:color="auto"/>
            </w:tcBorders>
          </w:tcPr>
          <w:p w14:paraId="2AA1FE9D" w14:textId="77777777" w:rsidR="00A84604" w:rsidRPr="00B9042E" w:rsidRDefault="00A84604" w:rsidP="003C2760">
            <w:pPr>
              <w:pStyle w:val="NormalLeft"/>
              <w:rPr>
                <w:lang w:val="en-GB"/>
              </w:rPr>
            </w:pPr>
            <w:r w:rsidRPr="00B9042E">
              <w:rPr>
                <w:lang w:val="en-GB"/>
              </w:rPr>
              <w:t xml:space="preserve">Absolute values after shock — Liabilities (before the loss–absorbing capacity of </w:t>
            </w:r>
            <w:r w:rsidRPr="00B9042E">
              <w:rPr>
                <w:lang w:val="en-GB"/>
              </w:rPr>
              <w:lastRenderedPageBreak/>
              <w:t>technical provisions) — Mortality risk</w:t>
            </w:r>
          </w:p>
        </w:tc>
        <w:tc>
          <w:tcPr>
            <w:tcW w:w="4922" w:type="dxa"/>
            <w:tcBorders>
              <w:top w:val="single" w:sz="2" w:space="0" w:color="auto"/>
              <w:left w:val="single" w:sz="2" w:space="0" w:color="auto"/>
              <w:bottom w:val="single" w:sz="2" w:space="0" w:color="auto"/>
              <w:right w:val="single" w:sz="2" w:space="0" w:color="auto"/>
            </w:tcBorders>
          </w:tcPr>
          <w:p w14:paraId="23B19CE9" w14:textId="77777777" w:rsidR="00A84604" w:rsidRPr="00B9042E" w:rsidRDefault="00A84604" w:rsidP="003C2760">
            <w:pPr>
              <w:pStyle w:val="NormalLeft"/>
              <w:rPr>
                <w:lang w:val="en-GB"/>
              </w:rPr>
            </w:pPr>
            <w:r w:rsidRPr="00B9042E">
              <w:rPr>
                <w:lang w:val="en-GB"/>
              </w:rPr>
              <w:lastRenderedPageBreak/>
              <w:t>This is the absolute value of the liabilities (before the loss absorbing capacity of technical provisions) sensitive to mortality risk, after the shock (permanent increase in mortality rates).</w:t>
            </w:r>
          </w:p>
          <w:p w14:paraId="6FDD623F" w14:textId="14EE5F29" w:rsidR="00A84604" w:rsidRPr="00B9042E" w:rsidRDefault="00A84604" w:rsidP="003C2760">
            <w:pPr>
              <w:pStyle w:val="NormalLeft"/>
              <w:rPr>
                <w:lang w:val="en-GB"/>
              </w:rPr>
            </w:pPr>
            <w:r w:rsidRPr="00B9042E">
              <w:rPr>
                <w:lang w:val="en-GB"/>
              </w:rPr>
              <w:lastRenderedPageBreak/>
              <w:t xml:space="preserve">The amount of </w:t>
            </w:r>
            <w:ins w:id="16" w:author="Author">
              <w:r w:rsidR="00CD2862" w:rsidRPr="00B9042E">
                <w:rPr>
                  <w:lang w:val="en-GB"/>
                </w:rPr>
                <w:t>Technical Provisions</w:t>
              </w:r>
            </w:ins>
            <w:del w:id="1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ADD2701" w14:textId="77777777" w:rsidTr="00CD2862">
        <w:tc>
          <w:tcPr>
            <w:tcW w:w="1764" w:type="dxa"/>
            <w:tcBorders>
              <w:top w:val="single" w:sz="2" w:space="0" w:color="auto"/>
              <w:left w:val="single" w:sz="2" w:space="0" w:color="auto"/>
              <w:bottom w:val="single" w:sz="2" w:space="0" w:color="auto"/>
              <w:right w:val="single" w:sz="2" w:space="0" w:color="auto"/>
            </w:tcBorders>
          </w:tcPr>
          <w:p w14:paraId="26FED302" w14:textId="77777777" w:rsidR="00A84604" w:rsidRPr="00B9042E" w:rsidRDefault="00A84604" w:rsidP="003C2760">
            <w:pPr>
              <w:pStyle w:val="NormalLeft"/>
              <w:rPr>
                <w:lang w:val="en-GB"/>
              </w:rPr>
            </w:pPr>
            <w:r w:rsidRPr="00B9042E">
              <w:rPr>
                <w:lang w:val="en-GB"/>
              </w:rPr>
              <w:lastRenderedPageBreak/>
              <w:t>R0100/C0080</w:t>
            </w:r>
          </w:p>
        </w:tc>
        <w:tc>
          <w:tcPr>
            <w:tcW w:w="2600" w:type="dxa"/>
            <w:tcBorders>
              <w:top w:val="single" w:sz="2" w:space="0" w:color="auto"/>
              <w:left w:val="single" w:sz="2" w:space="0" w:color="auto"/>
              <w:bottom w:val="single" w:sz="2" w:space="0" w:color="auto"/>
              <w:right w:val="single" w:sz="2" w:space="0" w:color="auto"/>
            </w:tcBorders>
          </w:tcPr>
          <w:p w14:paraId="18F1C780" w14:textId="77777777" w:rsidR="00A84604" w:rsidRPr="00B9042E" w:rsidRDefault="00A84604" w:rsidP="003C2760">
            <w:pPr>
              <w:pStyle w:val="NormalLeft"/>
              <w:rPr>
                <w:lang w:val="en-GB"/>
              </w:rPr>
            </w:pPr>
            <w:r w:rsidRPr="00B9042E">
              <w:rPr>
                <w:lang w:val="en-GB"/>
              </w:rPr>
              <w:t>Absolute value after shock — Gross solvency capital requirement — Mortality risk</w:t>
            </w:r>
          </w:p>
        </w:tc>
        <w:tc>
          <w:tcPr>
            <w:tcW w:w="4922" w:type="dxa"/>
            <w:tcBorders>
              <w:top w:val="single" w:sz="2" w:space="0" w:color="auto"/>
              <w:left w:val="single" w:sz="2" w:space="0" w:color="auto"/>
              <w:bottom w:val="single" w:sz="2" w:space="0" w:color="auto"/>
              <w:right w:val="single" w:sz="2" w:space="0" w:color="auto"/>
            </w:tcBorders>
          </w:tcPr>
          <w:p w14:paraId="0E7F2FD4" w14:textId="77777777" w:rsidR="00A84604" w:rsidRPr="00B9042E" w:rsidRDefault="00A84604" w:rsidP="003C2760">
            <w:pPr>
              <w:pStyle w:val="NormalLeft"/>
              <w:rPr>
                <w:lang w:val="en-GB"/>
              </w:rPr>
            </w:pPr>
            <w:r w:rsidRPr="00B9042E">
              <w:rPr>
                <w:lang w:val="en-GB"/>
              </w:rPr>
              <w:t>This is the gross capital charge for mortality risk. (before the loss absorbing capacity of technical provisions)</w:t>
            </w:r>
          </w:p>
          <w:p w14:paraId="405A7F94" w14:textId="77777777" w:rsidR="00A84604" w:rsidRPr="00B9042E" w:rsidRDefault="00A84604" w:rsidP="003C2760">
            <w:pPr>
              <w:pStyle w:val="NormalLeft"/>
              <w:rPr>
                <w:lang w:val="en-GB"/>
              </w:rPr>
            </w:pPr>
            <w:r w:rsidRPr="00B9042E">
              <w:rPr>
                <w:lang w:val="en-GB"/>
              </w:rPr>
              <w:t>If R0010/C0010=1, this item represents gross capital charge for mortality risk calculated using simplifications.</w:t>
            </w:r>
          </w:p>
        </w:tc>
      </w:tr>
      <w:tr w:rsidR="00A84604" w:rsidRPr="00B9042E" w14:paraId="7B2C4F78" w14:textId="77777777" w:rsidTr="00CD2862">
        <w:tc>
          <w:tcPr>
            <w:tcW w:w="1764" w:type="dxa"/>
            <w:tcBorders>
              <w:top w:val="single" w:sz="2" w:space="0" w:color="auto"/>
              <w:left w:val="single" w:sz="2" w:space="0" w:color="auto"/>
              <w:bottom w:val="single" w:sz="2" w:space="0" w:color="auto"/>
              <w:right w:val="single" w:sz="2" w:space="0" w:color="auto"/>
            </w:tcBorders>
          </w:tcPr>
          <w:p w14:paraId="412E5430" w14:textId="77777777" w:rsidR="00A84604" w:rsidRPr="00B9042E" w:rsidRDefault="00A84604" w:rsidP="003C2760">
            <w:pPr>
              <w:pStyle w:val="NormalLeft"/>
              <w:rPr>
                <w:lang w:val="en-GB"/>
              </w:rPr>
            </w:pPr>
            <w:r w:rsidRPr="00B9042E">
              <w:rPr>
                <w:lang w:val="en-GB"/>
              </w:rPr>
              <w:t>R0200/C0020</w:t>
            </w:r>
          </w:p>
        </w:tc>
        <w:tc>
          <w:tcPr>
            <w:tcW w:w="2600" w:type="dxa"/>
            <w:tcBorders>
              <w:top w:val="single" w:sz="2" w:space="0" w:color="auto"/>
              <w:left w:val="single" w:sz="2" w:space="0" w:color="auto"/>
              <w:bottom w:val="single" w:sz="2" w:space="0" w:color="auto"/>
              <w:right w:val="single" w:sz="2" w:space="0" w:color="auto"/>
            </w:tcBorders>
          </w:tcPr>
          <w:p w14:paraId="296094F9" w14:textId="77777777" w:rsidR="00A84604" w:rsidRPr="00B9042E" w:rsidRDefault="00A84604" w:rsidP="003C2760">
            <w:pPr>
              <w:pStyle w:val="NormalLeft"/>
              <w:rPr>
                <w:lang w:val="en-GB"/>
              </w:rPr>
            </w:pPr>
            <w:r w:rsidRPr="00B9042E">
              <w:rPr>
                <w:lang w:val="en-GB"/>
              </w:rPr>
              <w:t>Initial absolute values before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93FDEA2" w14:textId="77777777" w:rsidR="00A84604" w:rsidRPr="00B9042E" w:rsidRDefault="00A84604" w:rsidP="003C2760">
            <w:pPr>
              <w:pStyle w:val="NormalLeft"/>
              <w:rPr>
                <w:lang w:val="en-GB"/>
              </w:rPr>
            </w:pPr>
            <w:r w:rsidRPr="00B9042E">
              <w:rPr>
                <w:lang w:val="en-GB"/>
              </w:rPr>
              <w:t>This is the absolute value of the assets sensitive to longevity risk, before the shock.</w:t>
            </w:r>
          </w:p>
          <w:p w14:paraId="224CE65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79B8D61" w14:textId="77777777" w:rsidTr="00CD2862">
        <w:tc>
          <w:tcPr>
            <w:tcW w:w="1764" w:type="dxa"/>
            <w:tcBorders>
              <w:top w:val="single" w:sz="2" w:space="0" w:color="auto"/>
              <w:left w:val="single" w:sz="2" w:space="0" w:color="auto"/>
              <w:bottom w:val="single" w:sz="2" w:space="0" w:color="auto"/>
              <w:right w:val="single" w:sz="2" w:space="0" w:color="auto"/>
            </w:tcBorders>
          </w:tcPr>
          <w:p w14:paraId="6DF1A893" w14:textId="77777777" w:rsidR="00A84604" w:rsidRPr="00B9042E" w:rsidRDefault="00A84604" w:rsidP="003C2760">
            <w:pPr>
              <w:pStyle w:val="NormalLeft"/>
              <w:rPr>
                <w:lang w:val="en-GB"/>
              </w:rPr>
            </w:pPr>
            <w:r w:rsidRPr="00B9042E">
              <w:rPr>
                <w:lang w:val="en-GB"/>
              </w:rPr>
              <w:t>R0200/C0030</w:t>
            </w:r>
          </w:p>
        </w:tc>
        <w:tc>
          <w:tcPr>
            <w:tcW w:w="2600" w:type="dxa"/>
            <w:tcBorders>
              <w:top w:val="single" w:sz="2" w:space="0" w:color="auto"/>
              <w:left w:val="single" w:sz="2" w:space="0" w:color="auto"/>
              <w:bottom w:val="single" w:sz="2" w:space="0" w:color="auto"/>
              <w:right w:val="single" w:sz="2" w:space="0" w:color="auto"/>
            </w:tcBorders>
          </w:tcPr>
          <w:p w14:paraId="6ADD0483" w14:textId="77777777" w:rsidR="00A84604" w:rsidRPr="00B9042E" w:rsidRDefault="00A84604" w:rsidP="003C2760">
            <w:pPr>
              <w:pStyle w:val="NormalLeft"/>
              <w:rPr>
                <w:lang w:val="en-GB"/>
              </w:rPr>
            </w:pPr>
            <w:r w:rsidRPr="00B9042E">
              <w:rPr>
                <w:lang w:val="en-GB"/>
              </w:rPr>
              <w:t>Initial absolute values before shock — Liabilities — Longevity risk</w:t>
            </w:r>
          </w:p>
        </w:tc>
        <w:tc>
          <w:tcPr>
            <w:tcW w:w="4922" w:type="dxa"/>
            <w:tcBorders>
              <w:top w:val="single" w:sz="2" w:space="0" w:color="auto"/>
              <w:left w:val="single" w:sz="2" w:space="0" w:color="auto"/>
              <w:bottom w:val="single" w:sz="2" w:space="0" w:color="auto"/>
              <w:right w:val="single" w:sz="2" w:space="0" w:color="auto"/>
            </w:tcBorders>
          </w:tcPr>
          <w:p w14:paraId="3C031232" w14:textId="77777777" w:rsidR="00A84604" w:rsidRPr="00B9042E" w:rsidRDefault="00A84604" w:rsidP="003C2760">
            <w:pPr>
              <w:pStyle w:val="NormalLeft"/>
              <w:rPr>
                <w:lang w:val="en-GB"/>
              </w:rPr>
            </w:pPr>
            <w:r w:rsidRPr="00B9042E">
              <w:rPr>
                <w:lang w:val="en-GB"/>
              </w:rPr>
              <w:t>This is the absolute value of liabilities sensitive to longevity risk charge, before the shock.</w:t>
            </w:r>
          </w:p>
          <w:p w14:paraId="5CDDE4B3" w14:textId="62EDB581" w:rsidR="00A84604" w:rsidRPr="00B9042E" w:rsidRDefault="00A84604" w:rsidP="003C2760">
            <w:pPr>
              <w:pStyle w:val="NormalLeft"/>
              <w:rPr>
                <w:lang w:val="en-GB"/>
              </w:rPr>
            </w:pPr>
            <w:r w:rsidRPr="00B9042E">
              <w:rPr>
                <w:lang w:val="en-GB"/>
              </w:rPr>
              <w:t xml:space="preserve">The amount of </w:t>
            </w:r>
            <w:ins w:id="18" w:author="Author">
              <w:r w:rsidR="00CD2862" w:rsidRPr="00B9042E">
                <w:rPr>
                  <w:lang w:val="en-GB"/>
                </w:rPr>
                <w:t>Technical Provisions</w:t>
              </w:r>
            </w:ins>
            <w:del w:id="1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A8EF00F" w14:textId="77777777" w:rsidTr="00CD2862">
        <w:tc>
          <w:tcPr>
            <w:tcW w:w="1764" w:type="dxa"/>
            <w:tcBorders>
              <w:top w:val="single" w:sz="2" w:space="0" w:color="auto"/>
              <w:left w:val="single" w:sz="2" w:space="0" w:color="auto"/>
              <w:bottom w:val="single" w:sz="2" w:space="0" w:color="auto"/>
              <w:right w:val="single" w:sz="2" w:space="0" w:color="auto"/>
            </w:tcBorders>
          </w:tcPr>
          <w:p w14:paraId="358BA0B9" w14:textId="77777777" w:rsidR="00A84604" w:rsidRPr="00B9042E" w:rsidRDefault="00A84604" w:rsidP="003C2760">
            <w:pPr>
              <w:pStyle w:val="NormalLeft"/>
              <w:rPr>
                <w:lang w:val="en-GB"/>
              </w:rPr>
            </w:pPr>
            <w:r w:rsidRPr="00B9042E">
              <w:rPr>
                <w:lang w:val="en-GB"/>
              </w:rPr>
              <w:t>R0200/C0040</w:t>
            </w:r>
          </w:p>
        </w:tc>
        <w:tc>
          <w:tcPr>
            <w:tcW w:w="2600" w:type="dxa"/>
            <w:tcBorders>
              <w:top w:val="single" w:sz="2" w:space="0" w:color="auto"/>
              <w:left w:val="single" w:sz="2" w:space="0" w:color="auto"/>
              <w:bottom w:val="single" w:sz="2" w:space="0" w:color="auto"/>
              <w:right w:val="single" w:sz="2" w:space="0" w:color="auto"/>
            </w:tcBorders>
          </w:tcPr>
          <w:p w14:paraId="48A1B4EB" w14:textId="77777777" w:rsidR="00A84604" w:rsidRPr="00B9042E" w:rsidRDefault="00A84604" w:rsidP="003C2760">
            <w:pPr>
              <w:pStyle w:val="NormalLeft"/>
              <w:rPr>
                <w:lang w:val="en-GB"/>
              </w:rPr>
            </w:pPr>
            <w:r w:rsidRPr="00B9042E">
              <w:rPr>
                <w:lang w:val="en-GB"/>
              </w:rPr>
              <w:t>Absolute values after shock — Assets — Longevity risk</w:t>
            </w:r>
          </w:p>
        </w:tc>
        <w:tc>
          <w:tcPr>
            <w:tcW w:w="4922" w:type="dxa"/>
            <w:tcBorders>
              <w:top w:val="single" w:sz="2" w:space="0" w:color="auto"/>
              <w:left w:val="single" w:sz="2" w:space="0" w:color="auto"/>
              <w:bottom w:val="single" w:sz="2" w:space="0" w:color="auto"/>
              <w:right w:val="single" w:sz="2" w:space="0" w:color="auto"/>
            </w:tcBorders>
          </w:tcPr>
          <w:p w14:paraId="7EA681CB" w14:textId="77777777" w:rsidR="00A84604" w:rsidRPr="00B9042E" w:rsidRDefault="00A84604" w:rsidP="003C2760">
            <w:pPr>
              <w:pStyle w:val="NormalLeft"/>
              <w:rPr>
                <w:lang w:val="en-GB"/>
              </w:rPr>
            </w:pPr>
            <w:r w:rsidRPr="00B9042E">
              <w:rPr>
                <w:lang w:val="en-GB"/>
              </w:rPr>
              <w:t>This is the absolute value of the assets sensitive to longevity risk, after the shock (i.e. permanent decrease in mortality rates).</w:t>
            </w:r>
          </w:p>
          <w:p w14:paraId="54CE549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FD975BB" w14:textId="77777777" w:rsidTr="00CD2862">
        <w:tc>
          <w:tcPr>
            <w:tcW w:w="1764" w:type="dxa"/>
            <w:tcBorders>
              <w:top w:val="single" w:sz="2" w:space="0" w:color="auto"/>
              <w:left w:val="single" w:sz="2" w:space="0" w:color="auto"/>
              <w:bottom w:val="single" w:sz="2" w:space="0" w:color="auto"/>
              <w:right w:val="single" w:sz="2" w:space="0" w:color="auto"/>
            </w:tcBorders>
          </w:tcPr>
          <w:p w14:paraId="289C1776" w14:textId="77777777" w:rsidR="00A84604" w:rsidRPr="00B9042E" w:rsidRDefault="00A84604" w:rsidP="003C2760">
            <w:pPr>
              <w:pStyle w:val="NormalLeft"/>
              <w:rPr>
                <w:lang w:val="en-GB"/>
              </w:rPr>
            </w:pPr>
            <w:r w:rsidRPr="00B9042E">
              <w:rPr>
                <w:lang w:val="en-GB"/>
              </w:rPr>
              <w:t>R0200/C0050</w:t>
            </w:r>
          </w:p>
        </w:tc>
        <w:tc>
          <w:tcPr>
            <w:tcW w:w="2600" w:type="dxa"/>
            <w:tcBorders>
              <w:top w:val="single" w:sz="2" w:space="0" w:color="auto"/>
              <w:left w:val="single" w:sz="2" w:space="0" w:color="auto"/>
              <w:bottom w:val="single" w:sz="2" w:space="0" w:color="auto"/>
              <w:right w:val="single" w:sz="2" w:space="0" w:color="auto"/>
            </w:tcBorders>
          </w:tcPr>
          <w:p w14:paraId="073CE38F"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Longevity risk</w:t>
            </w:r>
          </w:p>
        </w:tc>
        <w:tc>
          <w:tcPr>
            <w:tcW w:w="4922" w:type="dxa"/>
            <w:tcBorders>
              <w:top w:val="single" w:sz="2" w:space="0" w:color="auto"/>
              <w:left w:val="single" w:sz="2" w:space="0" w:color="auto"/>
              <w:bottom w:val="single" w:sz="2" w:space="0" w:color="auto"/>
              <w:right w:val="single" w:sz="2" w:space="0" w:color="auto"/>
            </w:tcBorders>
          </w:tcPr>
          <w:p w14:paraId="45F2A8AF"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longevity risk, after the shock (i.e. permanent decrease in mortality rates).</w:t>
            </w:r>
          </w:p>
          <w:p w14:paraId="093E2336" w14:textId="414E5754" w:rsidR="00A84604" w:rsidRPr="00B9042E" w:rsidRDefault="00A84604" w:rsidP="003C2760">
            <w:pPr>
              <w:pStyle w:val="NormalLeft"/>
              <w:rPr>
                <w:lang w:val="en-GB"/>
              </w:rPr>
            </w:pPr>
            <w:r w:rsidRPr="00B9042E">
              <w:rPr>
                <w:lang w:val="en-GB"/>
              </w:rPr>
              <w:t xml:space="preserve">The amount of </w:t>
            </w:r>
            <w:ins w:id="20" w:author="Author">
              <w:r w:rsidR="00CD2862" w:rsidRPr="00B9042E">
                <w:rPr>
                  <w:lang w:val="en-GB"/>
                </w:rPr>
                <w:t>Technical Provisions</w:t>
              </w:r>
            </w:ins>
            <w:del w:id="2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FACC59B" w14:textId="77777777" w:rsidTr="00CD2862">
        <w:tc>
          <w:tcPr>
            <w:tcW w:w="1764" w:type="dxa"/>
            <w:tcBorders>
              <w:top w:val="single" w:sz="2" w:space="0" w:color="auto"/>
              <w:left w:val="single" w:sz="2" w:space="0" w:color="auto"/>
              <w:bottom w:val="single" w:sz="2" w:space="0" w:color="auto"/>
              <w:right w:val="single" w:sz="2" w:space="0" w:color="auto"/>
            </w:tcBorders>
          </w:tcPr>
          <w:p w14:paraId="448659BB" w14:textId="77777777" w:rsidR="00A84604" w:rsidRPr="00B9042E" w:rsidRDefault="00A84604" w:rsidP="003C2760">
            <w:pPr>
              <w:pStyle w:val="NormalLeft"/>
              <w:rPr>
                <w:lang w:val="en-GB"/>
              </w:rPr>
            </w:pPr>
            <w:r w:rsidRPr="00B9042E">
              <w:rPr>
                <w:lang w:val="en-GB"/>
              </w:rPr>
              <w:t>R0200/C0060</w:t>
            </w:r>
          </w:p>
        </w:tc>
        <w:tc>
          <w:tcPr>
            <w:tcW w:w="2600" w:type="dxa"/>
            <w:tcBorders>
              <w:top w:val="single" w:sz="2" w:space="0" w:color="auto"/>
              <w:left w:val="single" w:sz="2" w:space="0" w:color="auto"/>
              <w:bottom w:val="single" w:sz="2" w:space="0" w:color="auto"/>
              <w:right w:val="single" w:sz="2" w:space="0" w:color="auto"/>
            </w:tcBorders>
          </w:tcPr>
          <w:p w14:paraId="712D29C1" w14:textId="77777777" w:rsidR="00A84604" w:rsidRPr="00B9042E" w:rsidRDefault="00A84604" w:rsidP="003C2760">
            <w:pPr>
              <w:pStyle w:val="NormalLeft"/>
              <w:rPr>
                <w:lang w:val="en-GB"/>
              </w:rPr>
            </w:pPr>
            <w:r w:rsidRPr="00B9042E">
              <w:rPr>
                <w:lang w:val="en-GB"/>
              </w:rPr>
              <w:t>Absolute value after shock — Net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6CA7D49C" w14:textId="77777777" w:rsidR="00A84604" w:rsidRPr="00B9042E" w:rsidRDefault="00A84604" w:rsidP="003C2760">
            <w:pPr>
              <w:pStyle w:val="NormalLeft"/>
              <w:rPr>
                <w:lang w:val="en-GB"/>
              </w:rPr>
            </w:pPr>
            <w:r w:rsidRPr="00B9042E">
              <w:rPr>
                <w:lang w:val="en-GB"/>
              </w:rPr>
              <w:t>This is the net capital charge for longevity risk after the shock (after adjustment for the loss absorbing capacity of technical provisions).</w:t>
            </w:r>
          </w:p>
          <w:p w14:paraId="7D945C7B" w14:textId="77777777" w:rsidR="00A84604" w:rsidRPr="00B9042E" w:rsidRDefault="00A84604" w:rsidP="003C2760">
            <w:pPr>
              <w:pStyle w:val="NormalLeft"/>
              <w:rPr>
                <w:lang w:val="en-GB"/>
              </w:rPr>
            </w:pPr>
            <w:r w:rsidRPr="00B9042E">
              <w:rPr>
                <w:lang w:val="en-GB"/>
              </w:rPr>
              <w:t>If R0020/C0010=1, this item represents net capital charge for longevity risk calculated using simplifications</w:t>
            </w:r>
          </w:p>
        </w:tc>
      </w:tr>
      <w:tr w:rsidR="00A84604" w:rsidRPr="00B9042E" w14:paraId="5F99EB18" w14:textId="77777777" w:rsidTr="00CD2862">
        <w:tc>
          <w:tcPr>
            <w:tcW w:w="1764" w:type="dxa"/>
            <w:tcBorders>
              <w:top w:val="single" w:sz="2" w:space="0" w:color="auto"/>
              <w:left w:val="single" w:sz="2" w:space="0" w:color="auto"/>
              <w:bottom w:val="single" w:sz="2" w:space="0" w:color="auto"/>
              <w:right w:val="single" w:sz="2" w:space="0" w:color="auto"/>
            </w:tcBorders>
          </w:tcPr>
          <w:p w14:paraId="6225ACF0" w14:textId="77777777" w:rsidR="00A84604" w:rsidRPr="00B9042E" w:rsidRDefault="00A84604" w:rsidP="003C2760">
            <w:pPr>
              <w:pStyle w:val="NormalLeft"/>
              <w:rPr>
                <w:lang w:val="en-GB"/>
              </w:rPr>
            </w:pPr>
            <w:r w:rsidRPr="00B9042E">
              <w:rPr>
                <w:lang w:val="en-GB"/>
              </w:rPr>
              <w:t>R0200/C0070</w:t>
            </w:r>
          </w:p>
        </w:tc>
        <w:tc>
          <w:tcPr>
            <w:tcW w:w="2600" w:type="dxa"/>
            <w:tcBorders>
              <w:top w:val="single" w:sz="2" w:space="0" w:color="auto"/>
              <w:left w:val="single" w:sz="2" w:space="0" w:color="auto"/>
              <w:bottom w:val="single" w:sz="2" w:space="0" w:color="auto"/>
              <w:right w:val="single" w:sz="2" w:space="0" w:color="auto"/>
            </w:tcBorders>
          </w:tcPr>
          <w:p w14:paraId="5A686706"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Longevity risk</w:t>
            </w:r>
          </w:p>
        </w:tc>
        <w:tc>
          <w:tcPr>
            <w:tcW w:w="4922" w:type="dxa"/>
            <w:tcBorders>
              <w:top w:val="single" w:sz="2" w:space="0" w:color="auto"/>
              <w:left w:val="single" w:sz="2" w:space="0" w:color="auto"/>
              <w:bottom w:val="single" w:sz="2" w:space="0" w:color="auto"/>
              <w:right w:val="single" w:sz="2" w:space="0" w:color="auto"/>
            </w:tcBorders>
          </w:tcPr>
          <w:p w14:paraId="72454A5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longevity risk charge, after the shock (permanent decrease in mortality rates.</w:t>
            </w:r>
          </w:p>
          <w:p w14:paraId="6741BA6E" w14:textId="0959414F" w:rsidR="00A84604" w:rsidRPr="00B9042E" w:rsidRDefault="00A84604" w:rsidP="003C2760">
            <w:pPr>
              <w:pStyle w:val="NormalLeft"/>
              <w:rPr>
                <w:lang w:val="en-GB"/>
              </w:rPr>
            </w:pPr>
            <w:r w:rsidRPr="00B9042E">
              <w:rPr>
                <w:lang w:val="en-GB"/>
              </w:rPr>
              <w:lastRenderedPageBreak/>
              <w:t xml:space="preserve">The amount of </w:t>
            </w:r>
            <w:ins w:id="22" w:author="Author">
              <w:r w:rsidR="00CD2862" w:rsidRPr="00B9042E">
                <w:rPr>
                  <w:lang w:val="en-GB"/>
                </w:rPr>
                <w:t>Technical Provisions</w:t>
              </w:r>
            </w:ins>
            <w:del w:id="2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0FB99AC" w14:textId="77777777" w:rsidTr="00CD2862">
        <w:tc>
          <w:tcPr>
            <w:tcW w:w="1764" w:type="dxa"/>
            <w:tcBorders>
              <w:top w:val="single" w:sz="2" w:space="0" w:color="auto"/>
              <w:left w:val="single" w:sz="2" w:space="0" w:color="auto"/>
              <w:bottom w:val="single" w:sz="2" w:space="0" w:color="auto"/>
              <w:right w:val="single" w:sz="2" w:space="0" w:color="auto"/>
            </w:tcBorders>
          </w:tcPr>
          <w:p w14:paraId="2EDCEF75" w14:textId="77777777" w:rsidR="00A84604" w:rsidRPr="00B9042E" w:rsidRDefault="00A84604" w:rsidP="003C2760">
            <w:pPr>
              <w:pStyle w:val="NormalLeft"/>
              <w:rPr>
                <w:lang w:val="en-GB"/>
              </w:rPr>
            </w:pPr>
            <w:r w:rsidRPr="00B9042E">
              <w:rPr>
                <w:lang w:val="en-GB"/>
              </w:rPr>
              <w:lastRenderedPageBreak/>
              <w:t>R0200/C0080</w:t>
            </w:r>
          </w:p>
        </w:tc>
        <w:tc>
          <w:tcPr>
            <w:tcW w:w="2600" w:type="dxa"/>
            <w:tcBorders>
              <w:top w:val="single" w:sz="2" w:space="0" w:color="auto"/>
              <w:left w:val="single" w:sz="2" w:space="0" w:color="auto"/>
              <w:bottom w:val="single" w:sz="2" w:space="0" w:color="auto"/>
              <w:right w:val="single" w:sz="2" w:space="0" w:color="auto"/>
            </w:tcBorders>
          </w:tcPr>
          <w:p w14:paraId="6CDB1905" w14:textId="77777777" w:rsidR="00A84604" w:rsidRPr="00B9042E" w:rsidRDefault="00A84604" w:rsidP="003C2760">
            <w:pPr>
              <w:pStyle w:val="NormalLeft"/>
              <w:rPr>
                <w:lang w:val="en-GB"/>
              </w:rPr>
            </w:pPr>
            <w:r w:rsidRPr="00B9042E">
              <w:rPr>
                <w:lang w:val="en-GB"/>
              </w:rPr>
              <w:t>Absolute value after shock — Gross solvency capital requirement — Longevity risk</w:t>
            </w:r>
          </w:p>
        </w:tc>
        <w:tc>
          <w:tcPr>
            <w:tcW w:w="4922" w:type="dxa"/>
            <w:tcBorders>
              <w:top w:val="single" w:sz="2" w:space="0" w:color="auto"/>
              <w:left w:val="single" w:sz="2" w:space="0" w:color="auto"/>
              <w:bottom w:val="single" w:sz="2" w:space="0" w:color="auto"/>
              <w:right w:val="single" w:sz="2" w:space="0" w:color="auto"/>
            </w:tcBorders>
          </w:tcPr>
          <w:p w14:paraId="2C5BB387" w14:textId="77777777" w:rsidR="00A84604" w:rsidRPr="00B9042E" w:rsidRDefault="00A84604" w:rsidP="003C2760">
            <w:pPr>
              <w:pStyle w:val="NormalLeft"/>
              <w:rPr>
                <w:lang w:val="en-GB"/>
              </w:rPr>
            </w:pPr>
            <w:r w:rsidRPr="00B9042E">
              <w:rPr>
                <w:lang w:val="en-GB"/>
              </w:rPr>
              <w:t>This is the gross capital charge for longevity risk (before the loss absorbing capacity of technical provisions).</w:t>
            </w:r>
          </w:p>
          <w:p w14:paraId="55030C4C" w14:textId="77777777" w:rsidR="00A84604" w:rsidRPr="00B9042E" w:rsidRDefault="00A84604" w:rsidP="003C2760">
            <w:pPr>
              <w:pStyle w:val="NormalLeft"/>
              <w:rPr>
                <w:lang w:val="en-GB"/>
              </w:rPr>
            </w:pPr>
            <w:r w:rsidRPr="00B9042E">
              <w:rPr>
                <w:lang w:val="en-GB"/>
              </w:rPr>
              <w:t>If R0020/C0010=1, this item represents gross capital charge for longevity risk calculated using simplifications.</w:t>
            </w:r>
          </w:p>
        </w:tc>
      </w:tr>
      <w:tr w:rsidR="00A84604" w:rsidRPr="00B9042E" w14:paraId="04E8FB4A" w14:textId="77777777" w:rsidTr="00CD2862">
        <w:tc>
          <w:tcPr>
            <w:tcW w:w="1764" w:type="dxa"/>
            <w:tcBorders>
              <w:top w:val="single" w:sz="2" w:space="0" w:color="auto"/>
              <w:left w:val="single" w:sz="2" w:space="0" w:color="auto"/>
              <w:bottom w:val="single" w:sz="2" w:space="0" w:color="auto"/>
              <w:right w:val="single" w:sz="2" w:space="0" w:color="auto"/>
            </w:tcBorders>
          </w:tcPr>
          <w:p w14:paraId="7F43420F" w14:textId="77777777" w:rsidR="00A84604" w:rsidRPr="00B9042E" w:rsidRDefault="00A84604" w:rsidP="003C2760">
            <w:pPr>
              <w:pStyle w:val="NormalLeft"/>
              <w:rPr>
                <w:lang w:val="en-GB"/>
              </w:rPr>
            </w:pPr>
            <w:r w:rsidRPr="00B9042E">
              <w:rPr>
                <w:lang w:val="en-GB"/>
              </w:rPr>
              <w:t>R0300/C0020</w:t>
            </w:r>
          </w:p>
        </w:tc>
        <w:tc>
          <w:tcPr>
            <w:tcW w:w="2600" w:type="dxa"/>
            <w:tcBorders>
              <w:top w:val="single" w:sz="2" w:space="0" w:color="auto"/>
              <w:left w:val="single" w:sz="2" w:space="0" w:color="auto"/>
              <w:bottom w:val="single" w:sz="2" w:space="0" w:color="auto"/>
              <w:right w:val="single" w:sz="2" w:space="0" w:color="auto"/>
            </w:tcBorders>
          </w:tcPr>
          <w:p w14:paraId="524A2CEA" w14:textId="77777777" w:rsidR="00A84604" w:rsidRPr="00B9042E" w:rsidRDefault="00A84604" w:rsidP="003C2760">
            <w:pPr>
              <w:pStyle w:val="NormalLeft"/>
              <w:rPr>
                <w:lang w:val="en-GB"/>
              </w:rPr>
            </w:pPr>
            <w:r w:rsidRPr="00B9042E">
              <w:rPr>
                <w:lang w:val="en-GB"/>
              </w:rPr>
              <w:t>Initial absolute values before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02A9E367" w14:textId="77777777" w:rsidR="00A84604" w:rsidRPr="00B9042E" w:rsidRDefault="00A84604" w:rsidP="003C2760">
            <w:pPr>
              <w:pStyle w:val="NormalLeft"/>
              <w:rPr>
                <w:lang w:val="en-GB"/>
              </w:rPr>
            </w:pPr>
            <w:r w:rsidRPr="00B9042E">
              <w:rPr>
                <w:lang w:val="en-GB"/>
              </w:rPr>
              <w:t>This is the absolute value of the assets sensitive to disability — morbidity risk, before the shock.</w:t>
            </w:r>
          </w:p>
          <w:p w14:paraId="4A85AA74"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3AE4807" w14:textId="77777777" w:rsidTr="00CD2862">
        <w:tc>
          <w:tcPr>
            <w:tcW w:w="1764" w:type="dxa"/>
            <w:tcBorders>
              <w:top w:val="single" w:sz="2" w:space="0" w:color="auto"/>
              <w:left w:val="single" w:sz="2" w:space="0" w:color="auto"/>
              <w:bottom w:val="single" w:sz="2" w:space="0" w:color="auto"/>
              <w:right w:val="single" w:sz="2" w:space="0" w:color="auto"/>
            </w:tcBorders>
          </w:tcPr>
          <w:p w14:paraId="78FCF383" w14:textId="77777777" w:rsidR="00A84604" w:rsidRPr="00B9042E" w:rsidRDefault="00A84604" w:rsidP="003C2760">
            <w:pPr>
              <w:pStyle w:val="NormalLeft"/>
              <w:rPr>
                <w:lang w:val="en-GB"/>
              </w:rPr>
            </w:pPr>
            <w:r w:rsidRPr="00B9042E">
              <w:rPr>
                <w:lang w:val="en-GB"/>
              </w:rPr>
              <w:t>R0300/C0030</w:t>
            </w:r>
          </w:p>
        </w:tc>
        <w:tc>
          <w:tcPr>
            <w:tcW w:w="2600" w:type="dxa"/>
            <w:tcBorders>
              <w:top w:val="single" w:sz="2" w:space="0" w:color="auto"/>
              <w:left w:val="single" w:sz="2" w:space="0" w:color="auto"/>
              <w:bottom w:val="single" w:sz="2" w:space="0" w:color="auto"/>
              <w:right w:val="single" w:sz="2" w:space="0" w:color="auto"/>
            </w:tcBorders>
          </w:tcPr>
          <w:p w14:paraId="1B16DA2F" w14:textId="77777777" w:rsidR="00A84604" w:rsidRPr="00B9042E" w:rsidRDefault="00A84604" w:rsidP="003C2760">
            <w:pPr>
              <w:pStyle w:val="NormalLeft"/>
              <w:rPr>
                <w:lang w:val="en-GB"/>
              </w:rPr>
            </w:pPr>
            <w:r w:rsidRPr="00B9042E">
              <w:rPr>
                <w:lang w:val="en-GB"/>
              </w:rPr>
              <w:t>Initial absolute values before shock — Liabilities — Disability– morbidity risk</w:t>
            </w:r>
          </w:p>
        </w:tc>
        <w:tc>
          <w:tcPr>
            <w:tcW w:w="4922" w:type="dxa"/>
            <w:tcBorders>
              <w:top w:val="single" w:sz="2" w:space="0" w:color="auto"/>
              <w:left w:val="single" w:sz="2" w:space="0" w:color="auto"/>
              <w:bottom w:val="single" w:sz="2" w:space="0" w:color="auto"/>
              <w:right w:val="single" w:sz="2" w:space="0" w:color="auto"/>
            </w:tcBorders>
          </w:tcPr>
          <w:p w14:paraId="56BCFEA3" w14:textId="77777777" w:rsidR="00A84604" w:rsidRPr="00B9042E" w:rsidRDefault="00A84604" w:rsidP="003C2760">
            <w:pPr>
              <w:pStyle w:val="NormalLeft"/>
              <w:rPr>
                <w:lang w:val="en-GB"/>
              </w:rPr>
            </w:pPr>
            <w:r w:rsidRPr="00B9042E">
              <w:rPr>
                <w:lang w:val="en-GB"/>
              </w:rPr>
              <w:t>This is the absolute value of liabilities sensitive to disability — morbidity risk, before the shock.</w:t>
            </w:r>
          </w:p>
          <w:p w14:paraId="2B818A95" w14:textId="22B76F4E" w:rsidR="00A84604" w:rsidRPr="00B9042E" w:rsidRDefault="00A84604" w:rsidP="003C2760">
            <w:pPr>
              <w:pStyle w:val="NormalLeft"/>
              <w:rPr>
                <w:lang w:val="en-GB"/>
              </w:rPr>
            </w:pPr>
            <w:r w:rsidRPr="00B9042E">
              <w:rPr>
                <w:lang w:val="en-GB"/>
              </w:rPr>
              <w:t xml:space="preserve">The amount of </w:t>
            </w:r>
            <w:ins w:id="24" w:author="Author">
              <w:r w:rsidR="00CD2862" w:rsidRPr="00B9042E">
                <w:rPr>
                  <w:lang w:val="en-GB"/>
                </w:rPr>
                <w:t>Technical Provisions</w:t>
              </w:r>
            </w:ins>
            <w:del w:id="2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EF4D368" w14:textId="77777777" w:rsidTr="00CD2862">
        <w:tc>
          <w:tcPr>
            <w:tcW w:w="1764" w:type="dxa"/>
            <w:tcBorders>
              <w:top w:val="single" w:sz="2" w:space="0" w:color="auto"/>
              <w:left w:val="single" w:sz="2" w:space="0" w:color="auto"/>
              <w:bottom w:val="single" w:sz="2" w:space="0" w:color="auto"/>
              <w:right w:val="single" w:sz="2" w:space="0" w:color="auto"/>
            </w:tcBorders>
          </w:tcPr>
          <w:p w14:paraId="700DFC79" w14:textId="77777777" w:rsidR="00A84604" w:rsidRPr="00B9042E" w:rsidRDefault="00A84604" w:rsidP="003C2760">
            <w:pPr>
              <w:pStyle w:val="NormalLeft"/>
              <w:rPr>
                <w:lang w:val="en-GB"/>
              </w:rPr>
            </w:pPr>
            <w:r w:rsidRPr="00B9042E">
              <w:rPr>
                <w:lang w:val="en-GB"/>
              </w:rPr>
              <w:t>R0300/C0040</w:t>
            </w:r>
          </w:p>
        </w:tc>
        <w:tc>
          <w:tcPr>
            <w:tcW w:w="2600" w:type="dxa"/>
            <w:tcBorders>
              <w:top w:val="single" w:sz="2" w:space="0" w:color="auto"/>
              <w:left w:val="single" w:sz="2" w:space="0" w:color="auto"/>
              <w:bottom w:val="single" w:sz="2" w:space="0" w:color="auto"/>
              <w:right w:val="single" w:sz="2" w:space="0" w:color="auto"/>
            </w:tcBorders>
          </w:tcPr>
          <w:p w14:paraId="639B962E" w14:textId="77777777" w:rsidR="00A84604" w:rsidRPr="00B9042E" w:rsidRDefault="00A84604" w:rsidP="003C2760">
            <w:pPr>
              <w:pStyle w:val="NormalLeft"/>
              <w:rPr>
                <w:lang w:val="en-GB"/>
              </w:rPr>
            </w:pPr>
            <w:r w:rsidRPr="00B9042E">
              <w:rPr>
                <w:lang w:val="en-GB"/>
              </w:rPr>
              <w:t>Absolute values after shock — Assets — Disability — morbidity risk</w:t>
            </w:r>
          </w:p>
        </w:tc>
        <w:tc>
          <w:tcPr>
            <w:tcW w:w="4922" w:type="dxa"/>
            <w:tcBorders>
              <w:top w:val="single" w:sz="2" w:space="0" w:color="auto"/>
              <w:left w:val="single" w:sz="2" w:space="0" w:color="auto"/>
              <w:bottom w:val="single" w:sz="2" w:space="0" w:color="auto"/>
              <w:right w:val="single" w:sz="2" w:space="0" w:color="auto"/>
            </w:tcBorders>
          </w:tcPr>
          <w:p w14:paraId="62DD5606" w14:textId="77777777" w:rsidR="00A84604" w:rsidRPr="00B9042E" w:rsidRDefault="00A84604" w:rsidP="003C2760">
            <w:pPr>
              <w:pStyle w:val="NormalLeft"/>
              <w:rPr>
                <w:lang w:val="en-GB"/>
              </w:rPr>
            </w:pPr>
            <w:r w:rsidRPr="00B9042E">
              <w:rPr>
                <w:lang w:val="en-GB"/>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603A12EC"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9CF1E31" w14:textId="77777777" w:rsidTr="00CD2862">
        <w:tc>
          <w:tcPr>
            <w:tcW w:w="1764" w:type="dxa"/>
            <w:tcBorders>
              <w:top w:val="single" w:sz="2" w:space="0" w:color="auto"/>
              <w:left w:val="single" w:sz="2" w:space="0" w:color="auto"/>
              <w:bottom w:val="single" w:sz="2" w:space="0" w:color="auto"/>
              <w:right w:val="single" w:sz="2" w:space="0" w:color="auto"/>
            </w:tcBorders>
          </w:tcPr>
          <w:p w14:paraId="015F174C" w14:textId="77777777" w:rsidR="00A84604" w:rsidRPr="00B9042E" w:rsidRDefault="00A84604" w:rsidP="003C2760">
            <w:pPr>
              <w:pStyle w:val="NormalLeft"/>
              <w:rPr>
                <w:lang w:val="en-GB"/>
              </w:rPr>
            </w:pPr>
            <w:r w:rsidRPr="00B9042E">
              <w:rPr>
                <w:lang w:val="en-GB"/>
              </w:rPr>
              <w:t>R0300/C0050</w:t>
            </w:r>
          </w:p>
        </w:tc>
        <w:tc>
          <w:tcPr>
            <w:tcW w:w="2600" w:type="dxa"/>
            <w:tcBorders>
              <w:top w:val="single" w:sz="2" w:space="0" w:color="auto"/>
              <w:left w:val="single" w:sz="2" w:space="0" w:color="auto"/>
              <w:bottom w:val="single" w:sz="2" w:space="0" w:color="auto"/>
              <w:right w:val="single" w:sz="2" w:space="0" w:color="auto"/>
            </w:tcBorders>
          </w:tcPr>
          <w:p w14:paraId="380D8245"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794B6BBA"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disability — morbidity risk, after the shock (i.e. as prescribed by standard formula, see description provided in definition to cell R0300/C0040).</w:t>
            </w:r>
          </w:p>
          <w:p w14:paraId="5D70C1FE" w14:textId="44B0699D" w:rsidR="00A84604" w:rsidRPr="00B9042E" w:rsidRDefault="00A84604" w:rsidP="00CD2862">
            <w:pPr>
              <w:pStyle w:val="NormalLeft"/>
              <w:rPr>
                <w:lang w:val="en-GB"/>
              </w:rPr>
            </w:pPr>
            <w:r w:rsidRPr="00B9042E">
              <w:rPr>
                <w:lang w:val="en-GB"/>
              </w:rPr>
              <w:t xml:space="preserve">The amount of </w:t>
            </w:r>
            <w:ins w:id="26" w:author="Author">
              <w:r w:rsidR="00CD2862" w:rsidRPr="00B9042E">
                <w:rPr>
                  <w:lang w:val="en-GB"/>
                </w:rPr>
                <w:t>Technical Provisions</w:t>
              </w:r>
            </w:ins>
            <w:del w:id="2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8FD560A" w14:textId="77777777" w:rsidTr="00CD2862">
        <w:tc>
          <w:tcPr>
            <w:tcW w:w="1764" w:type="dxa"/>
            <w:tcBorders>
              <w:top w:val="single" w:sz="2" w:space="0" w:color="auto"/>
              <w:left w:val="single" w:sz="2" w:space="0" w:color="auto"/>
              <w:bottom w:val="single" w:sz="2" w:space="0" w:color="auto"/>
              <w:right w:val="single" w:sz="2" w:space="0" w:color="auto"/>
            </w:tcBorders>
          </w:tcPr>
          <w:p w14:paraId="29C60D60" w14:textId="77777777" w:rsidR="00A84604" w:rsidRPr="00B9042E" w:rsidRDefault="00A84604" w:rsidP="003C2760">
            <w:pPr>
              <w:pStyle w:val="NormalLeft"/>
              <w:rPr>
                <w:lang w:val="en-GB"/>
              </w:rPr>
            </w:pPr>
            <w:r w:rsidRPr="00B9042E">
              <w:rPr>
                <w:lang w:val="en-GB"/>
              </w:rPr>
              <w:lastRenderedPageBreak/>
              <w:t>R0300/C0060</w:t>
            </w:r>
          </w:p>
        </w:tc>
        <w:tc>
          <w:tcPr>
            <w:tcW w:w="2600" w:type="dxa"/>
            <w:tcBorders>
              <w:top w:val="single" w:sz="2" w:space="0" w:color="auto"/>
              <w:left w:val="single" w:sz="2" w:space="0" w:color="auto"/>
              <w:bottom w:val="single" w:sz="2" w:space="0" w:color="auto"/>
              <w:right w:val="single" w:sz="2" w:space="0" w:color="auto"/>
            </w:tcBorders>
          </w:tcPr>
          <w:p w14:paraId="2DFBF1F8" w14:textId="77777777" w:rsidR="00A84604" w:rsidRPr="00B9042E" w:rsidRDefault="00A84604" w:rsidP="003C2760">
            <w:pPr>
              <w:pStyle w:val="NormalLeft"/>
              <w:rPr>
                <w:lang w:val="en-GB"/>
              </w:rPr>
            </w:pPr>
            <w:r w:rsidRPr="00B9042E">
              <w:rPr>
                <w:lang w:val="en-GB"/>
              </w:rPr>
              <w:t>Absolute value after shock — Net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57E859F" w14:textId="77777777" w:rsidR="00A84604" w:rsidRPr="00B9042E" w:rsidRDefault="00A84604" w:rsidP="003C2760">
            <w:pPr>
              <w:pStyle w:val="NormalLeft"/>
              <w:rPr>
                <w:lang w:val="en-GB"/>
              </w:rPr>
            </w:pPr>
            <w:r w:rsidRPr="00B9042E">
              <w:rPr>
                <w:lang w:val="en-GB"/>
              </w:rPr>
              <w:t>This is the net capital charge for disability — morbidity risk, after adjustment for the loss absorbing capacity of technical provisions.</w:t>
            </w:r>
          </w:p>
          <w:p w14:paraId="51D8E606" w14:textId="77777777" w:rsidR="00A84604" w:rsidRPr="00B9042E" w:rsidRDefault="00A84604" w:rsidP="003C2760">
            <w:pPr>
              <w:pStyle w:val="NormalLeft"/>
              <w:rPr>
                <w:lang w:val="en-GB"/>
              </w:rPr>
            </w:pPr>
            <w:r w:rsidRPr="00B9042E">
              <w:rPr>
                <w:lang w:val="en-GB"/>
              </w:rPr>
              <w:t>If R0030/C0010=1, this item represents net capital charge for disability and morbidity risk calculated using simplifications.</w:t>
            </w:r>
          </w:p>
        </w:tc>
      </w:tr>
      <w:tr w:rsidR="00A84604" w:rsidRPr="00B9042E" w14:paraId="444CD29F" w14:textId="77777777" w:rsidTr="00CD2862">
        <w:tc>
          <w:tcPr>
            <w:tcW w:w="1764" w:type="dxa"/>
            <w:tcBorders>
              <w:top w:val="single" w:sz="2" w:space="0" w:color="auto"/>
              <w:left w:val="single" w:sz="2" w:space="0" w:color="auto"/>
              <w:bottom w:val="single" w:sz="2" w:space="0" w:color="auto"/>
              <w:right w:val="single" w:sz="2" w:space="0" w:color="auto"/>
            </w:tcBorders>
          </w:tcPr>
          <w:p w14:paraId="79DA79A6" w14:textId="77777777" w:rsidR="00A84604" w:rsidRPr="00B9042E" w:rsidRDefault="00A84604" w:rsidP="003C2760">
            <w:pPr>
              <w:pStyle w:val="NormalLeft"/>
              <w:rPr>
                <w:lang w:val="en-GB"/>
              </w:rPr>
            </w:pPr>
            <w:r w:rsidRPr="00B9042E">
              <w:rPr>
                <w:lang w:val="en-GB"/>
              </w:rPr>
              <w:t>R0300/C0070</w:t>
            </w:r>
          </w:p>
        </w:tc>
        <w:tc>
          <w:tcPr>
            <w:tcW w:w="2600" w:type="dxa"/>
            <w:tcBorders>
              <w:top w:val="single" w:sz="2" w:space="0" w:color="auto"/>
              <w:left w:val="single" w:sz="2" w:space="0" w:color="auto"/>
              <w:bottom w:val="single" w:sz="2" w:space="0" w:color="auto"/>
              <w:right w:val="single" w:sz="2" w:space="0" w:color="auto"/>
            </w:tcBorders>
          </w:tcPr>
          <w:p w14:paraId="4D79C21A"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Disability — morbidity risk</w:t>
            </w:r>
          </w:p>
        </w:tc>
        <w:tc>
          <w:tcPr>
            <w:tcW w:w="4922" w:type="dxa"/>
            <w:tcBorders>
              <w:top w:val="single" w:sz="2" w:space="0" w:color="auto"/>
              <w:left w:val="single" w:sz="2" w:space="0" w:color="auto"/>
              <w:bottom w:val="single" w:sz="2" w:space="0" w:color="auto"/>
              <w:right w:val="single" w:sz="2" w:space="0" w:color="auto"/>
            </w:tcBorders>
          </w:tcPr>
          <w:p w14:paraId="53182F65"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disability — morbidity risk, after the shock (i.e. as prescribed by standard formula, see description provided in definition to cell R0300/C0040).</w:t>
            </w:r>
          </w:p>
          <w:p w14:paraId="61DF0843" w14:textId="505412F1" w:rsidR="00A84604" w:rsidRPr="00B9042E" w:rsidRDefault="00A84604" w:rsidP="003C2760">
            <w:pPr>
              <w:pStyle w:val="NormalLeft"/>
              <w:rPr>
                <w:lang w:val="en-GB"/>
              </w:rPr>
            </w:pPr>
            <w:r w:rsidRPr="00B9042E">
              <w:rPr>
                <w:lang w:val="en-GB"/>
              </w:rPr>
              <w:t xml:space="preserve">The amount of </w:t>
            </w:r>
            <w:ins w:id="28" w:author="Author">
              <w:r w:rsidR="00CD2862" w:rsidRPr="00B9042E">
                <w:rPr>
                  <w:lang w:val="en-GB"/>
                </w:rPr>
                <w:t>Technical Provisions</w:t>
              </w:r>
            </w:ins>
            <w:del w:id="2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60AFD49" w14:textId="77777777" w:rsidTr="00CD2862">
        <w:tc>
          <w:tcPr>
            <w:tcW w:w="1764" w:type="dxa"/>
            <w:tcBorders>
              <w:top w:val="single" w:sz="2" w:space="0" w:color="auto"/>
              <w:left w:val="single" w:sz="2" w:space="0" w:color="auto"/>
              <w:bottom w:val="single" w:sz="2" w:space="0" w:color="auto"/>
              <w:right w:val="single" w:sz="2" w:space="0" w:color="auto"/>
            </w:tcBorders>
          </w:tcPr>
          <w:p w14:paraId="52390743" w14:textId="77777777" w:rsidR="00A84604" w:rsidRPr="00B9042E" w:rsidRDefault="00A84604" w:rsidP="003C2760">
            <w:pPr>
              <w:pStyle w:val="NormalLeft"/>
              <w:rPr>
                <w:lang w:val="en-GB"/>
              </w:rPr>
            </w:pPr>
            <w:r w:rsidRPr="00B9042E">
              <w:rPr>
                <w:lang w:val="en-GB"/>
              </w:rPr>
              <w:t>R0300/C0080</w:t>
            </w:r>
          </w:p>
        </w:tc>
        <w:tc>
          <w:tcPr>
            <w:tcW w:w="2600" w:type="dxa"/>
            <w:tcBorders>
              <w:top w:val="single" w:sz="2" w:space="0" w:color="auto"/>
              <w:left w:val="single" w:sz="2" w:space="0" w:color="auto"/>
              <w:bottom w:val="single" w:sz="2" w:space="0" w:color="auto"/>
              <w:right w:val="single" w:sz="2" w:space="0" w:color="auto"/>
            </w:tcBorders>
          </w:tcPr>
          <w:p w14:paraId="70D86596" w14:textId="77777777" w:rsidR="00A84604" w:rsidRPr="00B9042E" w:rsidRDefault="00A84604" w:rsidP="003C2760">
            <w:pPr>
              <w:pStyle w:val="NormalLeft"/>
              <w:rPr>
                <w:lang w:val="en-GB"/>
              </w:rPr>
            </w:pPr>
            <w:r w:rsidRPr="00B9042E">
              <w:rPr>
                <w:lang w:val="en-GB"/>
              </w:rPr>
              <w:t>Absolute value after shock — Gross solvency capital requirement — Disability — morbidity risk</w:t>
            </w:r>
          </w:p>
        </w:tc>
        <w:tc>
          <w:tcPr>
            <w:tcW w:w="4922" w:type="dxa"/>
            <w:tcBorders>
              <w:top w:val="single" w:sz="2" w:space="0" w:color="auto"/>
              <w:left w:val="single" w:sz="2" w:space="0" w:color="auto"/>
              <w:bottom w:val="single" w:sz="2" w:space="0" w:color="auto"/>
              <w:right w:val="single" w:sz="2" w:space="0" w:color="auto"/>
            </w:tcBorders>
          </w:tcPr>
          <w:p w14:paraId="38BE19F0" w14:textId="77777777" w:rsidR="00A84604" w:rsidRPr="00B9042E" w:rsidRDefault="00A84604" w:rsidP="003C2760">
            <w:pPr>
              <w:pStyle w:val="NormalLeft"/>
              <w:rPr>
                <w:lang w:val="en-GB"/>
              </w:rPr>
            </w:pPr>
            <w:r w:rsidRPr="00B9042E">
              <w:rPr>
                <w:lang w:val="en-GB"/>
              </w:rPr>
              <w:t>This is the gross capital charge for disability — morbidity risk (before the loss absorbing capacity of technical provisions).</w:t>
            </w:r>
          </w:p>
          <w:p w14:paraId="6FF5DC22" w14:textId="77777777" w:rsidR="00A84604" w:rsidRPr="00B9042E" w:rsidRDefault="00A84604" w:rsidP="003C2760">
            <w:pPr>
              <w:pStyle w:val="NormalLeft"/>
              <w:rPr>
                <w:lang w:val="en-GB"/>
              </w:rPr>
            </w:pPr>
            <w:r w:rsidRPr="00B9042E">
              <w:rPr>
                <w:lang w:val="en-GB"/>
              </w:rPr>
              <w:t>If R0030/C0010=1, this item represents gross capital charge for disability and morbidity risk calculated using simplifications.</w:t>
            </w:r>
          </w:p>
        </w:tc>
      </w:tr>
      <w:tr w:rsidR="00A84604" w:rsidRPr="00B9042E" w14:paraId="11EDC948" w14:textId="77777777" w:rsidTr="00CD2862">
        <w:tc>
          <w:tcPr>
            <w:tcW w:w="1764" w:type="dxa"/>
            <w:tcBorders>
              <w:top w:val="single" w:sz="2" w:space="0" w:color="auto"/>
              <w:left w:val="single" w:sz="2" w:space="0" w:color="auto"/>
              <w:bottom w:val="single" w:sz="2" w:space="0" w:color="auto"/>
              <w:right w:val="single" w:sz="2" w:space="0" w:color="auto"/>
            </w:tcBorders>
          </w:tcPr>
          <w:p w14:paraId="2EA3B9F4" w14:textId="77777777" w:rsidR="00A84604" w:rsidRPr="00B9042E" w:rsidRDefault="00A84604" w:rsidP="003C2760">
            <w:pPr>
              <w:pStyle w:val="NormalLeft"/>
              <w:rPr>
                <w:lang w:val="en-GB"/>
              </w:rPr>
            </w:pPr>
            <w:r w:rsidRPr="00B9042E">
              <w:rPr>
                <w:lang w:val="en-GB"/>
              </w:rPr>
              <w:t>R0400/C0060</w:t>
            </w:r>
          </w:p>
        </w:tc>
        <w:tc>
          <w:tcPr>
            <w:tcW w:w="2600" w:type="dxa"/>
            <w:tcBorders>
              <w:top w:val="single" w:sz="2" w:space="0" w:color="auto"/>
              <w:left w:val="single" w:sz="2" w:space="0" w:color="auto"/>
              <w:bottom w:val="single" w:sz="2" w:space="0" w:color="auto"/>
              <w:right w:val="single" w:sz="2" w:space="0" w:color="auto"/>
            </w:tcBorders>
          </w:tcPr>
          <w:p w14:paraId="5A2196B6" w14:textId="77777777" w:rsidR="00A84604" w:rsidRPr="00B9042E" w:rsidRDefault="00A84604" w:rsidP="003C2760">
            <w:pPr>
              <w:pStyle w:val="NormalLeft"/>
              <w:rPr>
                <w:lang w:val="en-GB"/>
              </w:rPr>
            </w:pPr>
            <w:r w:rsidRPr="00B9042E">
              <w:rPr>
                <w:lang w:val="en-GB"/>
              </w:rPr>
              <w:t>Absolute value after shock — Net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59FB27C" w14:textId="77777777" w:rsidR="00A84604" w:rsidRPr="00B9042E" w:rsidRDefault="00A84604" w:rsidP="003C2760">
            <w:pPr>
              <w:pStyle w:val="NormalLeft"/>
              <w:rPr>
                <w:lang w:val="en-GB"/>
              </w:rPr>
            </w:pPr>
            <w:r w:rsidRPr="00B9042E">
              <w:rPr>
                <w:lang w:val="en-GB"/>
              </w:rPr>
              <w:t>This is the overall net capital charge for lapse risk, after adjustment for the loss absorbing capacity of technical provisions.</w:t>
            </w:r>
          </w:p>
          <w:p w14:paraId="6A8F2E3D" w14:textId="78D01D48" w:rsidR="00A84604" w:rsidRPr="00B9042E" w:rsidRDefault="00A84604" w:rsidP="003C2760">
            <w:pPr>
              <w:pStyle w:val="NormalLeft"/>
              <w:rPr>
                <w:lang w:val="en-GB"/>
              </w:rPr>
            </w:pPr>
            <w:r w:rsidRPr="00B9042E">
              <w:rPr>
                <w:lang w:val="en-GB"/>
              </w:rPr>
              <w:t>If R0040/C0010=1, this item represents net capital charge for lapse risk calculated using simplifications.</w:t>
            </w:r>
          </w:p>
        </w:tc>
      </w:tr>
      <w:tr w:rsidR="00A84604" w:rsidRPr="00B9042E" w14:paraId="300DD26F" w14:textId="77777777" w:rsidTr="00CD2862">
        <w:tc>
          <w:tcPr>
            <w:tcW w:w="1764" w:type="dxa"/>
            <w:tcBorders>
              <w:top w:val="single" w:sz="2" w:space="0" w:color="auto"/>
              <w:left w:val="single" w:sz="2" w:space="0" w:color="auto"/>
              <w:bottom w:val="single" w:sz="2" w:space="0" w:color="auto"/>
              <w:right w:val="single" w:sz="2" w:space="0" w:color="auto"/>
            </w:tcBorders>
          </w:tcPr>
          <w:p w14:paraId="6A4F90F1" w14:textId="77777777" w:rsidR="00A84604" w:rsidRPr="00B9042E" w:rsidRDefault="00A84604" w:rsidP="003C2760">
            <w:pPr>
              <w:pStyle w:val="NormalLeft"/>
              <w:rPr>
                <w:lang w:val="en-GB"/>
              </w:rPr>
            </w:pPr>
            <w:r w:rsidRPr="00B9042E">
              <w:rPr>
                <w:lang w:val="en-GB"/>
              </w:rPr>
              <w:t>R0400/C0080</w:t>
            </w:r>
          </w:p>
        </w:tc>
        <w:tc>
          <w:tcPr>
            <w:tcW w:w="2600" w:type="dxa"/>
            <w:tcBorders>
              <w:top w:val="single" w:sz="2" w:space="0" w:color="auto"/>
              <w:left w:val="single" w:sz="2" w:space="0" w:color="auto"/>
              <w:bottom w:val="single" w:sz="2" w:space="0" w:color="auto"/>
              <w:right w:val="single" w:sz="2" w:space="0" w:color="auto"/>
            </w:tcBorders>
          </w:tcPr>
          <w:p w14:paraId="097859D3" w14:textId="77777777" w:rsidR="00A84604" w:rsidRPr="00B9042E" w:rsidRDefault="00A84604" w:rsidP="003C2760">
            <w:pPr>
              <w:pStyle w:val="NormalLeft"/>
              <w:rPr>
                <w:lang w:val="en-GB"/>
              </w:rPr>
            </w:pPr>
            <w:r w:rsidRPr="00B9042E">
              <w:rPr>
                <w:lang w:val="en-GB"/>
              </w:rPr>
              <w:t>Absolute value after shock — Gross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691AB92F" w14:textId="77777777" w:rsidR="00A84604" w:rsidRPr="00B9042E" w:rsidRDefault="00A84604" w:rsidP="003C2760">
            <w:pPr>
              <w:pStyle w:val="NormalLeft"/>
              <w:rPr>
                <w:lang w:val="en-GB"/>
              </w:rPr>
            </w:pPr>
            <w:r w:rsidRPr="00B9042E">
              <w:rPr>
                <w:lang w:val="en-GB"/>
              </w:rPr>
              <w:t>This is the overall gross capital charge (before the loss–absorbing capacity of technical provisions) for lapse risk.</w:t>
            </w:r>
          </w:p>
          <w:p w14:paraId="413F2F7E" w14:textId="700786D8" w:rsidR="00A84604" w:rsidRPr="00B9042E" w:rsidRDefault="00A84604" w:rsidP="003C2760">
            <w:pPr>
              <w:pStyle w:val="NormalLeft"/>
              <w:rPr>
                <w:lang w:val="en-GB"/>
              </w:rPr>
            </w:pPr>
            <w:r w:rsidRPr="00B9042E">
              <w:rPr>
                <w:lang w:val="en-GB"/>
              </w:rPr>
              <w:t>If R0040/C0010=1, this item represents gross capital charge for lapse risk calculated using simplifications.</w:t>
            </w:r>
          </w:p>
        </w:tc>
      </w:tr>
      <w:tr w:rsidR="00A84604" w:rsidRPr="00B9042E" w14:paraId="35F7BC74" w14:textId="77777777" w:rsidTr="00CD2862">
        <w:tc>
          <w:tcPr>
            <w:tcW w:w="1764" w:type="dxa"/>
            <w:tcBorders>
              <w:top w:val="single" w:sz="2" w:space="0" w:color="auto"/>
              <w:left w:val="single" w:sz="2" w:space="0" w:color="auto"/>
              <w:bottom w:val="single" w:sz="2" w:space="0" w:color="auto"/>
              <w:right w:val="single" w:sz="2" w:space="0" w:color="auto"/>
            </w:tcBorders>
          </w:tcPr>
          <w:p w14:paraId="1D4EC81D" w14:textId="77777777" w:rsidR="00A84604" w:rsidRPr="00B9042E" w:rsidRDefault="00A84604" w:rsidP="003C2760">
            <w:pPr>
              <w:pStyle w:val="NormalLeft"/>
              <w:rPr>
                <w:lang w:val="en-GB"/>
              </w:rPr>
            </w:pPr>
            <w:r w:rsidRPr="00B9042E">
              <w:rPr>
                <w:lang w:val="en-GB"/>
              </w:rPr>
              <w:t>R0410/C0020</w:t>
            </w:r>
          </w:p>
        </w:tc>
        <w:tc>
          <w:tcPr>
            <w:tcW w:w="2600" w:type="dxa"/>
            <w:tcBorders>
              <w:top w:val="single" w:sz="2" w:space="0" w:color="auto"/>
              <w:left w:val="single" w:sz="2" w:space="0" w:color="auto"/>
              <w:bottom w:val="single" w:sz="2" w:space="0" w:color="auto"/>
              <w:right w:val="single" w:sz="2" w:space="0" w:color="auto"/>
            </w:tcBorders>
          </w:tcPr>
          <w:p w14:paraId="725FC790" w14:textId="77777777" w:rsidR="00A84604" w:rsidRPr="00B9042E" w:rsidRDefault="00A84604" w:rsidP="003C2760">
            <w:pPr>
              <w:pStyle w:val="NormalLeft"/>
              <w:rPr>
                <w:lang w:val="en-GB"/>
              </w:rPr>
            </w:pPr>
            <w:r w:rsidRPr="00B9042E">
              <w:rPr>
                <w:lang w:val="en-GB"/>
              </w:rPr>
              <w:t>Initial absolute values before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F77E702"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before the shock.</w:t>
            </w:r>
          </w:p>
          <w:p w14:paraId="15E60FC5"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FF66B91" w14:textId="77777777" w:rsidTr="00CD2862">
        <w:tc>
          <w:tcPr>
            <w:tcW w:w="1764" w:type="dxa"/>
            <w:tcBorders>
              <w:top w:val="single" w:sz="2" w:space="0" w:color="auto"/>
              <w:left w:val="single" w:sz="2" w:space="0" w:color="auto"/>
              <w:bottom w:val="single" w:sz="2" w:space="0" w:color="auto"/>
              <w:right w:val="single" w:sz="2" w:space="0" w:color="auto"/>
            </w:tcBorders>
          </w:tcPr>
          <w:p w14:paraId="7C057758" w14:textId="77777777" w:rsidR="00A84604" w:rsidRPr="00B9042E" w:rsidRDefault="00A84604" w:rsidP="003C2760">
            <w:pPr>
              <w:pStyle w:val="NormalLeft"/>
              <w:rPr>
                <w:lang w:val="en-GB"/>
              </w:rPr>
            </w:pPr>
            <w:r w:rsidRPr="00B9042E">
              <w:rPr>
                <w:lang w:val="en-GB"/>
              </w:rPr>
              <w:t>R0410/C0030</w:t>
            </w:r>
          </w:p>
        </w:tc>
        <w:tc>
          <w:tcPr>
            <w:tcW w:w="2600" w:type="dxa"/>
            <w:tcBorders>
              <w:top w:val="single" w:sz="2" w:space="0" w:color="auto"/>
              <w:left w:val="single" w:sz="2" w:space="0" w:color="auto"/>
              <w:bottom w:val="single" w:sz="2" w:space="0" w:color="auto"/>
              <w:right w:val="single" w:sz="2" w:space="0" w:color="auto"/>
            </w:tcBorders>
          </w:tcPr>
          <w:p w14:paraId="78C05690" w14:textId="77777777" w:rsidR="00A84604" w:rsidRPr="00B9042E" w:rsidRDefault="00A84604" w:rsidP="003C2760">
            <w:pPr>
              <w:pStyle w:val="NormalLeft"/>
              <w:rPr>
                <w:lang w:val="en-GB"/>
              </w:rPr>
            </w:pPr>
            <w:r w:rsidRPr="00B9042E">
              <w:rPr>
                <w:lang w:val="en-GB"/>
              </w:rPr>
              <w:t xml:space="preserve">Initial absolute values before shock — Liabilities — Lapse risk </w:t>
            </w:r>
            <w:r w:rsidRPr="00B9042E">
              <w:rPr>
                <w:lang w:val="en-GB"/>
              </w:rPr>
              <w:lastRenderedPageBreak/>
              <w:t>—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05C5CC3A" w14:textId="77777777" w:rsidR="00A84604" w:rsidRPr="00B9042E" w:rsidRDefault="00A84604" w:rsidP="003C2760">
            <w:pPr>
              <w:pStyle w:val="NormalLeft"/>
              <w:rPr>
                <w:lang w:val="en-GB"/>
              </w:rPr>
            </w:pPr>
            <w:r w:rsidRPr="00B9042E">
              <w:rPr>
                <w:lang w:val="en-GB"/>
              </w:rPr>
              <w:lastRenderedPageBreak/>
              <w:t>This is the absolute value of liabilities sensitive to the risk of an increase in lapse rates, before the shock.</w:t>
            </w:r>
          </w:p>
          <w:p w14:paraId="10386E91" w14:textId="57AA68EE" w:rsidR="00A84604" w:rsidRPr="00B9042E" w:rsidRDefault="00A84604" w:rsidP="003C2760">
            <w:pPr>
              <w:pStyle w:val="NormalLeft"/>
              <w:rPr>
                <w:lang w:val="en-GB"/>
              </w:rPr>
            </w:pPr>
            <w:r w:rsidRPr="00B9042E">
              <w:rPr>
                <w:lang w:val="en-GB"/>
              </w:rPr>
              <w:lastRenderedPageBreak/>
              <w:t xml:space="preserve">The amount of </w:t>
            </w:r>
            <w:ins w:id="30" w:author="Author">
              <w:r w:rsidR="00CD2862" w:rsidRPr="00B9042E">
                <w:rPr>
                  <w:lang w:val="en-GB"/>
                </w:rPr>
                <w:t>Technical Provisions</w:t>
              </w:r>
            </w:ins>
            <w:del w:id="3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F1130DA" w14:textId="77777777" w:rsidTr="00CD2862">
        <w:tc>
          <w:tcPr>
            <w:tcW w:w="1764" w:type="dxa"/>
            <w:tcBorders>
              <w:top w:val="single" w:sz="2" w:space="0" w:color="auto"/>
              <w:left w:val="single" w:sz="2" w:space="0" w:color="auto"/>
              <w:bottom w:val="single" w:sz="2" w:space="0" w:color="auto"/>
              <w:right w:val="single" w:sz="2" w:space="0" w:color="auto"/>
            </w:tcBorders>
          </w:tcPr>
          <w:p w14:paraId="0B89910A" w14:textId="77777777" w:rsidR="00A84604" w:rsidRPr="00B9042E" w:rsidRDefault="00A84604" w:rsidP="003C2760">
            <w:pPr>
              <w:pStyle w:val="NormalLeft"/>
              <w:rPr>
                <w:lang w:val="en-GB"/>
              </w:rPr>
            </w:pPr>
            <w:r w:rsidRPr="00B9042E">
              <w:rPr>
                <w:lang w:val="en-GB"/>
              </w:rPr>
              <w:lastRenderedPageBreak/>
              <w:t>R0410/C0040</w:t>
            </w:r>
          </w:p>
        </w:tc>
        <w:tc>
          <w:tcPr>
            <w:tcW w:w="2600" w:type="dxa"/>
            <w:tcBorders>
              <w:top w:val="single" w:sz="2" w:space="0" w:color="auto"/>
              <w:left w:val="single" w:sz="2" w:space="0" w:color="auto"/>
              <w:bottom w:val="single" w:sz="2" w:space="0" w:color="auto"/>
              <w:right w:val="single" w:sz="2" w:space="0" w:color="auto"/>
            </w:tcBorders>
          </w:tcPr>
          <w:p w14:paraId="378DEDAC" w14:textId="77777777" w:rsidR="00A84604" w:rsidRPr="00B9042E" w:rsidRDefault="00A84604" w:rsidP="003C2760">
            <w:pPr>
              <w:pStyle w:val="NormalLeft"/>
              <w:rPr>
                <w:lang w:val="en-GB"/>
              </w:rPr>
            </w:pPr>
            <w:r w:rsidRPr="00B9042E">
              <w:rPr>
                <w:lang w:val="en-GB"/>
              </w:rPr>
              <w:t>Absolute values after shock — Assets — Lapse risk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5AE3AC6F"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after the shock (i.e. permanent increase in the lapse rates).</w:t>
            </w:r>
          </w:p>
          <w:p w14:paraId="6B5B0D1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167A6D0" w14:textId="77777777" w:rsidTr="00CD2862">
        <w:tc>
          <w:tcPr>
            <w:tcW w:w="1764" w:type="dxa"/>
            <w:tcBorders>
              <w:top w:val="single" w:sz="2" w:space="0" w:color="auto"/>
              <w:left w:val="single" w:sz="2" w:space="0" w:color="auto"/>
              <w:bottom w:val="single" w:sz="2" w:space="0" w:color="auto"/>
              <w:right w:val="single" w:sz="2" w:space="0" w:color="auto"/>
            </w:tcBorders>
          </w:tcPr>
          <w:p w14:paraId="718BCF6B" w14:textId="77777777" w:rsidR="00A84604" w:rsidRPr="00B9042E" w:rsidRDefault="00A84604" w:rsidP="003C2760">
            <w:pPr>
              <w:pStyle w:val="NormalLeft"/>
              <w:rPr>
                <w:lang w:val="en-GB"/>
              </w:rPr>
            </w:pPr>
            <w:r w:rsidRPr="00B9042E">
              <w:rPr>
                <w:lang w:val="en-GB"/>
              </w:rPr>
              <w:t>R0410/C0050</w:t>
            </w:r>
          </w:p>
        </w:tc>
        <w:tc>
          <w:tcPr>
            <w:tcW w:w="2600" w:type="dxa"/>
            <w:tcBorders>
              <w:top w:val="single" w:sz="2" w:space="0" w:color="auto"/>
              <w:left w:val="single" w:sz="2" w:space="0" w:color="auto"/>
              <w:bottom w:val="single" w:sz="2" w:space="0" w:color="auto"/>
              <w:right w:val="single" w:sz="2" w:space="0" w:color="auto"/>
            </w:tcBorders>
          </w:tcPr>
          <w:p w14:paraId="1BA12CD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142F0D5"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the risk of an increase in lapse rates, after the shock (i.e. permanent increase in the lapse rates).</w:t>
            </w:r>
          </w:p>
          <w:p w14:paraId="501DC6FD" w14:textId="753364C8" w:rsidR="00A84604" w:rsidRPr="00B9042E" w:rsidRDefault="00A84604" w:rsidP="003C2760">
            <w:pPr>
              <w:pStyle w:val="NormalLeft"/>
              <w:rPr>
                <w:lang w:val="en-GB"/>
              </w:rPr>
            </w:pPr>
            <w:r w:rsidRPr="00B9042E">
              <w:rPr>
                <w:lang w:val="en-GB"/>
              </w:rPr>
              <w:t xml:space="preserve">The amount of </w:t>
            </w:r>
            <w:ins w:id="32" w:author="Author">
              <w:r w:rsidR="00CD2862" w:rsidRPr="00B9042E">
                <w:rPr>
                  <w:lang w:val="en-GB"/>
                </w:rPr>
                <w:t>Technical Provisions</w:t>
              </w:r>
            </w:ins>
            <w:del w:id="3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7125B6A" w14:textId="77777777" w:rsidTr="00CD2862">
        <w:tc>
          <w:tcPr>
            <w:tcW w:w="1764" w:type="dxa"/>
            <w:tcBorders>
              <w:top w:val="single" w:sz="2" w:space="0" w:color="auto"/>
              <w:left w:val="single" w:sz="2" w:space="0" w:color="auto"/>
              <w:bottom w:val="single" w:sz="2" w:space="0" w:color="auto"/>
              <w:right w:val="single" w:sz="2" w:space="0" w:color="auto"/>
            </w:tcBorders>
          </w:tcPr>
          <w:p w14:paraId="2077374E" w14:textId="77777777" w:rsidR="00A84604" w:rsidRPr="00B9042E" w:rsidRDefault="00A84604" w:rsidP="003C2760">
            <w:pPr>
              <w:pStyle w:val="NormalLeft"/>
              <w:rPr>
                <w:lang w:val="en-GB"/>
              </w:rPr>
            </w:pPr>
            <w:r w:rsidRPr="00B9042E">
              <w:rPr>
                <w:lang w:val="en-GB"/>
              </w:rPr>
              <w:t>R0410/C0060</w:t>
            </w:r>
          </w:p>
        </w:tc>
        <w:tc>
          <w:tcPr>
            <w:tcW w:w="2600" w:type="dxa"/>
            <w:tcBorders>
              <w:top w:val="single" w:sz="2" w:space="0" w:color="auto"/>
              <w:left w:val="single" w:sz="2" w:space="0" w:color="auto"/>
              <w:bottom w:val="single" w:sz="2" w:space="0" w:color="auto"/>
              <w:right w:val="single" w:sz="2" w:space="0" w:color="auto"/>
            </w:tcBorders>
          </w:tcPr>
          <w:p w14:paraId="18917897" w14:textId="77777777" w:rsidR="00A84604" w:rsidRPr="00B9042E" w:rsidRDefault="00A84604" w:rsidP="003C2760">
            <w:pPr>
              <w:pStyle w:val="NormalLeft"/>
              <w:rPr>
                <w:lang w:val="en-GB"/>
              </w:rPr>
            </w:pPr>
            <w:r w:rsidRPr="00B9042E">
              <w:rPr>
                <w:lang w:val="en-GB"/>
              </w:rPr>
              <w:t>Absolute value after shock — Net solvency capital requirement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FCBF6C0" w14:textId="77777777" w:rsidR="00A84604" w:rsidRPr="00B9042E" w:rsidRDefault="00A84604" w:rsidP="003C2760">
            <w:pPr>
              <w:pStyle w:val="NormalLeft"/>
              <w:rPr>
                <w:lang w:val="en-GB"/>
              </w:rPr>
            </w:pPr>
            <w:r w:rsidRPr="00B9042E">
              <w:rPr>
                <w:lang w:val="en-GB"/>
              </w:rPr>
              <w:t>This is the net capital charge for the risk of a permanent increase in lapse rates, after adjustment for the loss absorbing capacity of technical provisions.</w:t>
            </w:r>
          </w:p>
          <w:p w14:paraId="6EC5D892" w14:textId="0172B0C5" w:rsidR="00A84604" w:rsidRPr="00B9042E" w:rsidRDefault="00A84604" w:rsidP="003C2760">
            <w:pPr>
              <w:pStyle w:val="NormalLeft"/>
              <w:rPr>
                <w:lang w:val="en-GB"/>
              </w:rPr>
            </w:pPr>
            <w:r w:rsidRPr="00B9042E">
              <w:rPr>
                <w:lang w:val="en-GB"/>
              </w:rPr>
              <w:t>If R0040/C0010=1, this item represents net capital charge for a permanent increase in lapse rates, calculated using simplified calculation for lapse rate.</w:t>
            </w:r>
          </w:p>
        </w:tc>
      </w:tr>
      <w:tr w:rsidR="00A84604" w:rsidRPr="00B9042E" w14:paraId="6C9BAFB0" w14:textId="77777777" w:rsidTr="00CD2862">
        <w:tc>
          <w:tcPr>
            <w:tcW w:w="1764" w:type="dxa"/>
            <w:tcBorders>
              <w:top w:val="single" w:sz="2" w:space="0" w:color="auto"/>
              <w:left w:val="single" w:sz="2" w:space="0" w:color="auto"/>
              <w:bottom w:val="single" w:sz="2" w:space="0" w:color="auto"/>
              <w:right w:val="single" w:sz="2" w:space="0" w:color="auto"/>
            </w:tcBorders>
          </w:tcPr>
          <w:p w14:paraId="5649CD72" w14:textId="77777777" w:rsidR="00A84604" w:rsidRPr="00B9042E" w:rsidRDefault="00A84604" w:rsidP="003C2760">
            <w:pPr>
              <w:pStyle w:val="NormalLeft"/>
              <w:rPr>
                <w:lang w:val="en-GB"/>
              </w:rPr>
            </w:pPr>
            <w:r w:rsidRPr="00B9042E">
              <w:rPr>
                <w:lang w:val="en-GB"/>
              </w:rPr>
              <w:t>R0410/C0070</w:t>
            </w:r>
          </w:p>
        </w:tc>
        <w:tc>
          <w:tcPr>
            <w:tcW w:w="2600" w:type="dxa"/>
            <w:tcBorders>
              <w:top w:val="single" w:sz="2" w:space="0" w:color="auto"/>
              <w:left w:val="single" w:sz="2" w:space="0" w:color="auto"/>
              <w:bottom w:val="single" w:sz="2" w:space="0" w:color="auto"/>
              <w:right w:val="single" w:sz="2" w:space="0" w:color="auto"/>
            </w:tcBorders>
          </w:tcPr>
          <w:p w14:paraId="685B6361"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Lapse risk — risk of increase in lapse rates)</w:t>
            </w:r>
          </w:p>
        </w:tc>
        <w:tc>
          <w:tcPr>
            <w:tcW w:w="4922" w:type="dxa"/>
            <w:tcBorders>
              <w:top w:val="single" w:sz="2" w:space="0" w:color="auto"/>
              <w:left w:val="single" w:sz="2" w:space="0" w:color="auto"/>
              <w:bottom w:val="single" w:sz="2" w:space="0" w:color="auto"/>
              <w:right w:val="single" w:sz="2" w:space="0" w:color="auto"/>
            </w:tcBorders>
          </w:tcPr>
          <w:p w14:paraId="15007FB2"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increase in lapse rates, after the shock (permanent increase in lapse rates).</w:t>
            </w:r>
          </w:p>
          <w:p w14:paraId="4F2F8204" w14:textId="41B0CB79" w:rsidR="00A84604" w:rsidRPr="00B9042E" w:rsidRDefault="00A84604" w:rsidP="003C2760">
            <w:pPr>
              <w:pStyle w:val="NormalLeft"/>
              <w:rPr>
                <w:lang w:val="en-GB"/>
              </w:rPr>
            </w:pPr>
            <w:r w:rsidRPr="00B9042E">
              <w:rPr>
                <w:lang w:val="en-GB"/>
              </w:rPr>
              <w:t xml:space="preserve">The amount of </w:t>
            </w:r>
            <w:ins w:id="34" w:author="Author">
              <w:r w:rsidR="00CD2862" w:rsidRPr="00B9042E">
                <w:rPr>
                  <w:lang w:val="en-GB"/>
                </w:rPr>
                <w:t>Technical Provisions</w:t>
              </w:r>
            </w:ins>
            <w:del w:id="3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41974DA" w14:textId="77777777" w:rsidTr="00CD2862">
        <w:tc>
          <w:tcPr>
            <w:tcW w:w="1764" w:type="dxa"/>
            <w:tcBorders>
              <w:top w:val="single" w:sz="2" w:space="0" w:color="auto"/>
              <w:left w:val="single" w:sz="2" w:space="0" w:color="auto"/>
              <w:bottom w:val="single" w:sz="2" w:space="0" w:color="auto"/>
              <w:right w:val="single" w:sz="2" w:space="0" w:color="auto"/>
            </w:tcBorders>
          </w:tcPr>
          <w:p w14:paraId="2BAFE3C8" w14:textId="77777777" w:rsidR="00A84604" w:rsidRPr="00B9042E" w:rsidRDefault="00A84604" w:rsidP="003C2760">
            <w:pPr>
              <w:pStyle w:val="NormalLeft"/>
              <w:rPr>
                <w:lang w:val="en-GB"/>
              </w:rPr>
            </w:pPr>
            <w:r w:rsidRPr="00B9042E">
              <w:rPr>
                <w:lang w:val="en-GB"/>
              </w:rPr>
              <w:t>R0410/C0080</w:t>
            </w:r>
          </w:p>
        </w:tc>
        <w:tc>
          <w:tcPr>
            <w:tcW w:w="2600" w:type="dxa"/>
            <w:tcBorders>
              <w:top w:val="single" w:sz="2" w:space="0" w:color="auto"/>
              <w:left w:val="single" w:sz="2" w:space="0" w:color="auto"/>
              <w:bottom w:val="single" w:sz="2" w:space="0" w:color="auto"/>
              <w:right w:val="single" w:sz="2" w:space="0" w:color="auto"/>
            </w:tcBorders>
          </w:tcPr>
          <w:p w14:paraId="15C2386A" w14:textId="77777777" w:rsidR="00A84604" w:rsidRPr="00B9042E" w:rsidRDefault="00A84604" w:rsidP="003C2760">
            <w:pPr>
              <w:pStyle w:val="NormalLeft"/>
              <w:rPr>
                <w:lang w:val="en-GB"/>
              </w:rPr>
            </w:pPr>
            <w:r w:rsidRPr="00B9042E">
              <w:rPr>
                <w:lang w:val="en-GB"/>
              </w:rPr>
              <w:t>Absolute value after shock — Gross solvency capital requirement — Lapse risk — risk of increase lapse rates</w:t>
            </w:r>
          </w:p>
        </w:tc>
        <w:tc>
          <w:tcPr>
            <w:tcW w:w="4922" w:type="dxa"/>
            <w:tcBorders>
              <w:top w:val="single" w:sz="2" w:space="0" w:color="auto"/>
              <w:left w:val="single" w:sz="2" w:space="0" w:color="auto"/>
              <w:bottom w:val="single" w:sz="2" w:space="0" w:color="auto"/>
              <w:right w:val="single" w:sz="2" w:space="0" w:color="auto"/>
            </w:tcBorders>
          </w:tcPr>
          <w:p w14:paraId="56FAFC4B" w14:textId="77777777" w:rsidR="00A84604" w:rsidRPr="00B9042E" w:rsidRDefault="00A84604" w:rsidP="003C2760">
            <w:pPr>
              <w:pStyle w:val="NormalLeft"/>
              <w:rPr>
                <w:lang w:val="en-GB"/>
              </w:rPr>
            </w:pPr>
            <w:r w:rsidRPr="00B9042E">
              <w:rPr>
                <w:lang w:val="en-GB"/>
              </w:rPr>
              <w:t>This is the gross capital charge (before the loss–absorbing capacity of technical provisions) for the risk of a permanent increase in lapse rates.</w:t>
            </w:r>
          </w:p>
          <w:p w14:paraId="75ADB584" w14:textId="04865C23" w:rsidR="00A84604" w:rsidRPr="00B9042E" w:rsidRDefault="00A84604" w:rsidP="003C2760">
            <w:pPr>
              <w:pStyle w:val="NormalLeft"/>
              <w:rPr>
                <w:lang w:val="en-GB"/>
              </w:rPr>
            </w:pPr>
            <w:r w:rsidRPr="00B9042E">
              <w:rPr>
                <w:lang w:val="en-GB"/>
              </w:rPr>
              <w:t>If R0040/C0010=1, this item represents gross capital charge for a permanent increase in lapse rates, calculated using simplified calculation for lapse rate.</w:t>
            </w:r>
          </w:p>
        </w:tc>
      </w:tr>
      <w:tr w:rsidR="00A84604" w:rsidRPr="00B9042E" w14:paraId="23354F53" w14:textId="77777777" w:rsidTr="00CD2862">
        <w:tc>
          <w:tcPr>
            <w:tcW w:w="1764" w:type="dxa"/>
            <w:tcBorders>
              <w:top w:val="single" w:sz="2" w:space="0" w:color="auto"/>
              <w:left w:val="single" w:sz="2" w:space="0" w:color="auto"/>
              <w:bottom w:val="single" w:sz="2" w:space="0" w:color="auto"/>
              <w:right w:val="single" w:sz="2" w:space="0" w:color="auto"/>
            </w:tcBorders>
          </w:tcPr>
          <w:p w14:paraId="7FA4983F" w14:textId="77777777" w:rsidR="00A84604" w:rsidRPr="00B9042E" w:rsidRDefault="00A84604" w:rsidP="003C2760">
            <w:pPr>
              <w:pStyle w:val="NormalLeft"/>
              <w:rPr>
                <w:lang w:val="en-GB"/>
              </w:rPr>
            </w:pPr>
            <w:r w:rsidRPr="00B9042E">
              <w:rPr>
                <w:lang w:val="en-GB"/>
              </w:rPr>
              <w:t>R0420/C0020</w:t>
            </w:r>
          </w:p>
        </w:tc>
        <w:tc>
          <w:tcPr>
            <w:tcW w:w="2600" w:type="dxa"/>
            <w:tcBorders>
              <w:top w:val="single" w:sz="2" w:space="0" w:color="auto"/>
              <w:left w:val="single" w:sz="2" w:space="0" w:color="auto"/>
              <w:bottom w:val="single" w:sz="2" w:space="0" w:color="auto"/>
              <w:right w:val="single" w:sz="2" w:space="0" w:color="auto"/>
            </w:tcBorders>
          </w:tcPr>
          <w:p w14:paraId="6871ACE9" w14:textId="77777777" w:rsidR="00A84604" w:rsidRPr="00B9042E" w:rsidRDefault="00A84604" w:rsidP="003C2760">
            <w:pPr>
              <w:pStyle w:val="NormalLeft"/>
              <w:rPr>
                <w:lang w:val="en-GB"/>
              </w:rPr>
            </w:pPr>
            <w:r w:rsidRPr="00B9042E">
              <w:rPr>
                <w:lang w:val="en-GB"/>
              </w:rPr>
              <w:t>Initial absolute values before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C034294"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before the shock.</w:t>
            </w:r>
          </w:p>
          <w:p w14:paraId="541E2319"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179E2B3E" w14:textId="77777777" w:rsidTr="00CD2862">
        <w:tc>
          <w:tcPr>
            <w:tcW w:w="1764" w:type="dxa"/>
            <w:tcBorders>
              <w:top w:val="single" w:sz="2" w:space="0" w:color="auto"/>
              <w:left w:val="single" w:sz="2" w:space="0" w:color="auto"/>
              <w:bottom w:val="single" w:sz="2" w:space="0" w:color="auto"/>
              <w:right w:val="single" w:sz="2" w:space="0" w:color="auto"/>
            </w:tcBorders>
          </w:tcPr>
          <w:p w14:paraId="4F30E371" w14:textId="77777777" w:rsidR="00A84604" w:rsidRPr="00B9042E" w:rsidRDefault="00A84604" w:rsidP="003C2760">
            <w:pPr>
              <w:pStyle w:val="NormalLeft"/>
              <w:rPr>
                <w:lang w:val="en-GB"/>
              </w:rPr>
            </w:pPr>
            <w:r w:rsidRPr="00B9042E">
              <w:rPr>
                <w:lang w:val="en-GB"/>
              </w:rPr>
              <w:lastRenderedPageBreak/>
              <w:t>R0420/C0030</w:t>
            </w:r>
          </w:p>
        </w:tc>
        <w:tc>
          <w:tcPr>
            <w:tcW w:w="2600" w:type="dxa"/>
            <w:tcBorders>
              <w:top w:val="single" w:sz="2" w:space="0" w:color="auto"/>
              <w:left w:val="single" w:sz="2" w:space="0" w:color="auto"/>
              <w:bottom w:val="single" w:sz="2" w:space="0" w:color="auto"/>
              <w:right w:val="single" w:sz="2" w:space="0" w:color="auto"/>
            </w:tcBorders>
          </w:tcPr>
          <w:p w14:paraId="21923A0C" w14:textId="77777777" w:rsidR="00A84604" w:rsidRPr="00B9042E" w:rsidRDefault="00A84604" w:rsidP="003C2760">
            <w:pPr>
              <w:pStyle w:val="NormalLeft"/>
              <w:rPr>
                <w:lang w:val="en-GB"/>
              </w:rPr>
            </w:pPr>
            <w:r w:rsidRPr="00B9042E">
              <w:rPr>
                <w:lang w:val="en-GB"/>
              </w:rPr>
              <w:t>Initial absolute values before shock — Liabilities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1C9A997" w14:textId="77777777" w:rsidR="00A84604" w:rsidRPr="00B9042E" w:rsidRDefault="00A84604" w:rsidP="003C2760">
            <w:pPr>
              <w:pStyle w:val="NormalLeft"/>
              <w:rPr>
                <w:lang w:val="en-GB"/>
              </w:rPr>
            </w:pPr>
            <w:r w:rsidRPr="00B9042E">
              <w:rPr>
                <w:lang w:val="en-GB"/>
              </w:rPr>
              <w:t>This is the absolute value of liabilities sensitive to the risk of a permanent decrease in lapse rates, before the shock.</w:t>
            </w:r>
          </w:p>
          <w:p w14:paraId="307BC76B" w14:textId="66E105F3" w:rsidR="00A84604" w:rsidRPr="00B9042E" w:rsidRDefault="00A84604" w:rsidP="003C2760">
            <w:pPr>
              <w:pStyle w:val="NormalLeft"/>
              <w:rPr>
                <w:lang w:val="en-GB"/>
              </w:rPr>
            </w:pPr>
            <w:r w:rsidRPr="00B9042E">
              <w:rPr>
                <w:lang w:val="en-GB"/>
              </w:rPr>
              <w:t xml:space="preserve">The amount of </w:t>
            </w:r>
            <w:ins w:id="36" w:author="Author">
              <w:r w:rsidR="00CD2862" w:rsidRPr="00B9042E">
                <w:rPr>
                  <w:lang w:val="en-GB"/>
                </w:rPr>
                <w:t>Technical Provisions</w:t>
              </w:r>
            </w:ins>
            <w:del w:id="3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9C594DE" w14:textId="77777777" w:rsidTr="00CD2862">
        <w:tc>
          <w:tcPr>
            <w:tcW w:w="1764" w:type="dxa"/>
            <w:tcBorders>
              <w:top w:val="single" w:sz="2" w:space="0" w:color="auto"/>
              <w:left w:val="single" w:sz="2" w:space="0" w:color="auto"/>
              <w:bottom w:val="single" w:sz="2" w:space="0" w:color="auto"/>
              <w:right w:val="single" w:sz="2" w:space="0" w:color="auto"/>
            </w:tcBorders>
          </w:tcPr>
          <w:p w14:paraId="29EDAC10" w14:textId="77777777" w:rsidR="00A84604" w:rsidRPr="00B9042E" w:rsidRDefault="00A84604" w:rsidP="003C2760">
            <w:pPr>
              <w:pStyle w:val="NormalLeft"/>
              <w:rPr>
                <w:lang w:val="en-GB"/>
              </w:rPr>
            </w:pPr>
            <w:r w:rsidRPr="00B9042E">
              <w:rPr>
                <w:lang w:val="en-GB"/>
              </w:rPr>
              <w:t>R0420/C0040</w:t>
            </w:r>
          </w:p>
        </w:tc>
        <w:tc>
          <w:tcPr>
            <w:tcW w:w="2600" w:type="dxa"/>
            <w:tcBorders>
              <w:top w:val="single" w:sz="2" w:space="0" w:color="auto"/>
              <w:left w:val="single" w:sz="2" w:space="0" w:color="auto"/>
              <w:bottom w:val="single" w:sz="2" w:space="0" w:color="auto"/>
              <w:right w:val="single" w:sz="2" w:space="0" w:color="auto"/>
            </w:tcBorders>
          </w:tcPr>
          <w:p w14:paraId="1DEEA0AE" w14:textId="77777777" w:rsidR="00A84604" w:rsidRPr="00B9042E" w:rsidRDefault="00A84604" w:rsidP="003C2760">
            <w:pPr>
              <w:pStyle w:val="NormalLeft"/>
              <w:rPr>
                <w:lang w:val="en-GB"/>
              </w:rPr>
            </w:pPr>
            <w:r w:rsidRPr="00B9042E">
              <w:rPr>
                <w:lang w:val="en-GB"/>
              </w:rPr>
              <w:t>Absolute values after shock — Assets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6696F5E5"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after the shock (i.e. permanent decrease in the rates of lapse rates).</w:t>
            </w:r>
          </w:p>
          <w:p w14:paraId="4864455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2EF893B" w14:textId="77777777" w:rsidTr="00CD2862">
        <w:tc>
          <w:tcPr>
            <w:tcW w:w="1764" w:type="dxa"/>
            <w:tcBorders>
              <w:top w:val="single" w:sz="2" w:space="0" w:color="auto"/>
              <w:left w:val="single" w:sz="2" w:space="0" w:color="auto"/>
              <w:bottom w:val="single" w:sz="2" w:space="0" w:color="auto"/>
              <w:right w:val="single" w:sz="2" w:space="0" w:color="auto"/>
            </w:tcBorders>
          </w:tcPr>
          <w:p w14:paraId="3BECD633" w14:textId="77777777" w:rsidR="00A84604" w:rsidRPr="00B9042E" w:rsidRDefault="00A84604" w:rsidP="003C2760">
            <w:pPr>
              <w:pStyle w:val="NormalLeft"/>
              <w:rPr>
                <w:lang w:val="en-GB"/>
              </w:rPr>
            </w:pPr>
            <w:r w:rsidRPr="00B9042E">
              <w:rPr>
                <w:lang w:val="en-GB"/>
              </w:rPr>
              <w:t>R0420/C0050</w:t>
            </w:r>
          </w:p>
        </w:tc>
        <w:tc>
          <w:tcPr>
            <w:tcW w:w="2600" w:type="dxa"/>
            <w:tcBorders>
              <w:top w:val="single" w:sz="2" w:space="0" w:color="auto"/>
              <w:left w:val="single" w:sz="2" w:space="0" w:color="auto"/>
              <w:bottom w:val="single" w:sz="2" w:space="0" w:color="auto"/>
              <w:right w:val="single" w:sz="2" w:space="0" w:color="auto"/>
            </w:tcBorders>
          </w:tcPr>
          <w:p w14:paraId="07E23C4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0D2FD3F4"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the risk of a permanent decrease in lapse rates, after the shock (i.e. permanent decrease of the rates of lapse rates).</w:t>
            </w:r>
          </w:p>
          <w:p w14:paraId="7EE2EEC9" w14:textId="4BF371DE" w:rsidR="00A84604" w:rsidRPr="00B9042E" w:rsidRDefault="00A84604" w:rsidP="003C2760">
            <w:pPr>
              <w:pStyle w:val="NormalLeft"/>
              <w:rPr>
                <w:lang w:val="en-GB"/>
              </w:rPr>
            </w:pPr>
            <w:r w:rsidRPr="00B9042E">
              <w:rPr>
                <w:lang w:val="en-GB"/>
              </w:rPr>
              <w:t xml:space="preserve">The amount of </w:t>
            </w:r>
            <w:ins w:id="38" w:author="Author">
              <w:r w:rsidR="00CD2862" w:rsidRPr="00B9042E">
                <w:rPr>
                  <w:lang w:val="en-GB"/>
                </w:rPr>
                <w:t>Technical Provisions</w:t>
              </w:r>
            </w:ins>
            <w:del w:id="3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336DD10" w14:textId="77777777" w:rsidTr="00CD2862">
        <w:tc>
          <w:tcPr>
            <w:tcW w:w="1764" w:type="dxa"/>
            <w:tcBorders>
              <w:top w:val="single" w:sz="2" w:space="0" w:color="auto"/>
              <w:left w:val="single" w:sz="2" w:space="0" w:color="auto"/>
              <w:bottom w:val="single" w:sz="2" w:space="0" w:color="auto"/>
              <w:right w:val="single" w:sz="2" w:space="0" w:color="auto"/>
            </w:tcBorders>
          </w:tcPr>
          <w:p w14:paraId="1A709226" w14:textId="77777777" w:rsidR="00A84604" w:rsidRPr="00B9042E" w:rsidRDefault="00A84604" w:rsidP="003C2760">
            <w:pPr>
              <w:pStyle w:val="NormalLeft"/>
              <w:rPr>
                <w:lang w:val="en-GB"/>
              </w:rPr>
            </w:pPr>
            <w:r w:rsidRPr="00B9042E">
              <w:rPr>
                <w:lang w:val="en-GB"/>
              </w:rPr>
              <w:t>R0420/C0060</w:t>
            </w:r>
          </w:p>
        </w:tc>
        <w:tc>
          <w:tcPr>
            <w:tcW w:w="2600" w:type="dxa"/>
            <w:tcBorders>
              <w:top w:val="single" w:sz="2" w:space="0" w:color="auto"/>
              <w:left w:val="single" w:sz="2" w:space="0" w:color="auto"/>
              <w:bottom w:val="single" w:sz="2" w:space="0" w:color="auto"/>
              <w:right w:val="single" w:sz="2" w:space="0" w:color="auto"/>
            </w:tcBorders>
          </w:tcPr>
          <w:p w14:paraId="6BA37CFD" w14:textId="77777777" w:rsidR="00A84604" w:rsidRPr="00B9042E" w:rsidRDefault="00A84604" w:rsidP="003C2760">
            <w:pPr>
              <w:pStyle w:val="NormalLeft"/>
              <w:rPr>
                <w:lang w:val="en-GB"/>
              </w:rPr>
            </w:pPr>
            <w:r w:rsidRPr="00B9042E">
              <w:rPr>
                <w:lang w:val="en-GB"/>
              </w:rPr>
              <w:t>Absolute value after shock — Net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79FEF729" w14:textId="77777777" w:rsidR="00A84604" w:rsidRPr="00B9042E" w:rsidRDefault="00A84604" w:rsidP="003C2760">
            <w:pPr>
              <w:pStyle w:val="NormalLeft"/>
              <w:rPr>
                <w:lang w:val="en-GB"/>
              </w:rPr>
            </w:pPr>
            <w:r w:rsidRPr="00B9042E">
              <w:rPr>
                <w:lang w:val="en-GB"/>
              </w:rPr>
              <w:t>This is the net capital charge for the risk of a permanent decrease in lapse rates, after adjustment for the loss absorbing capacity of technical provisions.</w:t>
            </w:r>
          </w:p>
          <w:p w14:paraId="455CC679" w14:textId="7B62E037" w:rsidR="00A84604" w:rsidRPr="00B9042E" w:rsidRDefault="00A84604" w:rsidP="003C2760">
            <w:pPr>
              <w:pStyle w:val="NormalLeft"/>
              <w:rPr>
                <w:lang w:val="en-GB"/>
              </w:rPr>
            </w:pPr>
            <w:r w:rsidRPr="00B9042E">
              <w:rPr>
                <w:lang w:val="en-GB"/>
              </w:rPr>
              <w:t>If R0040/C0010=1, this item represents net capital charge for a permanent decrease in lapse rates, calculated using simplified calculation for lapse rate.</w:t>
            </w:r>
          </w:p>
        </w:tc>
      </w:tr>
      <w:tr w:rsidR="00A84604" w:rsidRPr="00B9042E" w14:paraId="1BA3C8C6" w14:textId="77777777" w:rsidTr="00CD2862">
        <w:tc>
          <w:tcPr>
            <w:tcW w:w="1764" w:type="dxa"/>
            <w:tcBorders>
              <w:top w:val="single" w:sz="2" w:space="0" w:color="auto"/>
              <w:left w:val="single" w:sz="2" w:space="0" w:color="auto"/>
              <w:bottom w:val="single" w:sz="2" w:space="0" w:color="auto"/>
              <w:right w:val="single" w:sz="2" w:space="0" w:color="auto"/>
            </w:tcBorders>
          </w:tcPr>
          <w:p w14:paraId="3ACB5EC4" w14:textId="77777777" w:rsidR="00A84604" w:rsidRPr="00B9042E" w:rsidRDefault="00A84604" w:rsidP="003C2760">
            <w:pPr>
              <w:pStyle w:val="NormalLeft"/>
              <w:rPr>
                <w:lang w:val="en-GB"/>
              </w:rPr>
            </w:pPr>
            <w:r w:rsidRPr="00B9042E">
              <w:rPr>
                <w:lang w:val="en-GB"/>
              </w:rPr>
              <w:t>R0420/C0070</w:t>
            </w:r>
          </w:p>
        </w:tc>
        <w:tc>
          <w:tcPr>
            <w:tcW w:w="2600" w:type="dxa"/>
            <w:tcBorders>
              <w:top w:val="single" w:sz="2" w:space="0" w:color="auto"/>
              <w:left w:val="single" w:sz="2" w:space="0" w:color="auto"/>
              <w:bottom w:val="single" w:sz="2" w:space="0" w:color="auto"/>
              <w:right w:val="single" w:sz="2" w:space="0" w:color="auto"/>
            </w:tcBorders>
          </w:tcPr>
          <w:p w14:paraId="26FF68A3"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F5DEA1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decrease in lapse rates, after the shock (permanent decrease in lapse rates).</w:t>
            </w:r>
          </w:p>
          <w:p w14:paraId="40EB3D84" w14:textId="27759369" w:rsidR="00A84604" w:rsidRPr="00B9042E" w:rsidRDefault="00A84604" w:rsidP="003C2760">
            <w:pPr>
              <w:pStyle w:val="NormalLeft"/>
              <w:rPr>
                <w:lang w:val="en-GB"/>
              </w:rPr>
            </w:pPr>
            <w:r w:rsidRPr="00B9042E">
              <w:rPr>
                <w:lang w:val="en-GB"/>
              </w:rPr>
              <w:t xml:space="preserve">The amount of </w:t>
            </w:r>
            <w:ins w:id="40" w:author="Author">
              <w:r w:rsidR="00CD2862" w:rsidRPr="00B9042E">
                <w:rPr>
                  <w:lang w:val="en-GB"/>
                </w:rPr>
                <w:t>Technical Provisions</w:t>
              </w:r>
            </w:ins>
            <w:del w:id="4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7A98C3F" w14:textId="77777777" w:rsidTr="00CD2862">
        <w:tc>
          <w:tcPr>
            <w:tcW w:w="1764" w:type="dxa"/>
            <w:tcBorders>
              <w:top w:val="single" w:sz="2" w:space="0" w:color="auto"/>
              <w:left w:val="single" w:sz="2" w:space="0" w:color="auto"/>
              <w:bottom w:val="single" w:sz="2" w:space="0" w:color="auto"/>
              <w:right w:val="single" w:sz="2" w:space="0" w:color="auto"/>
            </w:tcBorders>
          </w:tcPr>
          <w:p w14:paraId="755A02E8" w14:textId="77777777" w:rsidR="00A84604" w:rsidRPr="00B9042E" w:rsidRDefault="00A84604" w:rsidP="003C2760">
            <w:pPr>
              <w:pStyle w:val="NormalLeft"/>
              <w:rPr>
                <w:lang w:val="en-GB"/>
              </w:rPr>
            </w:pPr>
            <w:r w:rsidRPr="00B9042E">
              <w:rPr>
                <w:lang w:val="en-GB"/>
              </w:rPr>
              <w:t>R0420/C0080</w:t>
            </w:r>
          </w:p>
        </w:tc>
        <w:tc>
          <w:tcPr>
            <w:tcW w:w="2600" w:type="dxa"/>
            <w:tcBorders>
              <w:top w:val="single" w:sz="2" w:space="0" w:color="auto"/>
              <w:left w:val="single" w:sz="2" w:space="0" w:color="auto"/>
              <w:bottom w:val="single" w:sz="2" w:space="0" w:color="auto"/>
              <w:right w:val="single" w:sz="2" w:space="0" w:color="auto"/>
            </w:tcBorders>
          </w:tcPr>
          <w:p w14:paraId="192E7A37" w14:textId="77777777" w:rsidR="00A84604" w:rsidRPr="00B9042E" w:rsidRDefault="00A84604" w:rsidP="003C2760">
            <w:pPr>
              <w:pStyle w:val="NormalLeft"/>
              <w:rPr>
                <w:lang w:val="en-GB"/>
              </w:rPr>
            </w:pPr>
            <w:r w:rsidRPr="00B9042E">
              <w:rPr>
                <w:lang w:val="en-GB"/>
              </w:rPr>
              <w:t>Absolute value after shock — Gross solvency capital requirement — Lapse risk — risk of decrease in lapse rates</w:t>
            </w:r>
          </w:p>
        </w:tc>
        <w:tc>
          <w:tcPr>
            <w:tcW w:w="4922" w:type="dxa"/>
            <w:tcBorders>
              <w:top w:val="single" w:sz="2" w:space="0" w:color="auto"/>
              <w:left w:val="single" w:sz="2" w:space="0" w:color="auto"/>
              <w:bottom w:val="single" w:sz="2" w:space="0" w:color="auto"/>
              <w:right w:val="single" w:sz="2" w:space="0" w:color="auto"/>
            </w:tcBorders>
          </w:tcPr>
          <w:p w14:paraId="2713543E" w14:textId="77777777" w:rsidR="00A84604" w:rsidRPr="00B9042E" w:rsidRDefault="00A84604" w:rsidP="003C2760">
            <w:pPr>
              <w:pStyle w:val="NormalLeft"/>
              <w:rPr>
                <w:lang w:val="en-GB"/>
              </w:rPr>
            </w:pPr>
            <w:r w:rsidRPr="00B9042E">
              <w:rPr>
                <w:lang w:val="en-GB"/>
              </w:rPr>
              <w:t>This is the gross capital charge for the risk of a decrease in lapse rates as used to compute the risk (before the loss absorbing capacity of technical provisions).</w:t>
            </w:r>
          </w:p>
          <w:p w14:paraId="2B939435" w14:textId="584CF5A3" w:rsidR="00A84604" w:rsidRPr="00B9042E" w:rsidRDefault="00A84604" w:rsidP="003C2760">
            <w:pPr>
              <w:pStyle w:val="NormalLeft"/>
              <w:rPr>
                <w:lang w:val="en-GB"/>
              </w:rPr>
            </w:pPr>
            <w:r w:rsidRPr="00B9042E">
              <w:rPr>
                <w:lang w:val="en-GB"/>
              </w:rPr>
              <w:t xml:space="preserve">If R0040/C0010=1, this item represents gross capital charge for a permanent decrease in lapse </w:t>
            </w:r>
            <w:r w:rsidRPr="00B9042E">
              <w:rPr>
                <w:lang w:val="en-GB"/>
              </w:rPr>
              <w:lastRenderedPageBreak/>
              <w:t>rates, calculated using simplified calculation for lapse rate</w:t>
            </w:r>
          </w:p>
        </w:tc>
      </w:tr>
      <w:tr w:rsidR="00A84604" w:rsidRPr="00B9042E" w14:paraId="258D1FC8" w14:textId="77777777" w:rsidTr="00CD2862">
        <w:tc>
          <w:tcPr>
            <w:tcW w:w="1764" w:type="dxa"/>
            <w:tcBorders>
              <w:top w:val="single" w:sz="2" w:space="0" w:color="auto"/>
              <w:left w:val="single" w:sz="2" w:space="0" w:color="auto"/>
              <w:bottom w:val="single" w:sz="2" w:space="0" w:color="auto"/>
              <w:right w:val="single" w:sz="2" w:space="0" w:color="auto"/>
            </w:tcBorders>
          </w:tcPr>
          <w:p w14:paraId="1E76224F" w14:textId="77777777" w:rsidR="00A84604" w:rsidRPr="00B9042E" w:rsidRDefault="00A84604" w:rsidP="003C2760">
            <w:pPr>
              <w:pStyle w:val="NormalLeft"/>
              <w:rPr>
                <w:lang w:val="en-GB"/>
              </w:rPr>
            </w:pPr>
            <w:r w:rsidRPr="00B9042E">
              <w:rPr>
                <w:lang w:val="en-GB"/>
              </w:rPr>
              <w:lastRenderedPageBreak/>
              <w:t>R0430/C0020</w:t>
            </w:r>
          </w:p>
        </w:tc>
        <w:tc>
          <w:tcPr>
            <w:tcW w:w="2600" w:type="dxa"/>
            <w:tcBorders>
              <w:top w:val="single" w:sz="2" w:space="0" w:color="auto"/>
              <w:left w:val="single" w:sz="2" w:space="0" w:color="auto"/>
              <w:bottom w:val="single" w:sz="2" w:space="0" w:color="auto"/>
              <w:right w:val="single" w:sz="2" w:space="0" w:color="auto"/>
            </w:tcBorders>
          </w:tcPr>
          <w:p w14:paraId="350EE6E0" w14:textId="77777777" w:rsidR="00A84604" w:rsidRPr="00B9042E" w:rsidRDefault="00A84604" w:rsidP="003C2760">
            <w:pPr>
              <w:pStyle w:val="NormalLeft"/>
              <w:rPr>
                <w:lang w:val="en-GB"/>
              </w:rPr>
            </w:pPr>
            <w:r w:rsidRPr="00B9042E">
              <w:rPr>
                <w:lang w:val="en-GB"/>
              </w:rPr>
              <w:t>Initial absolute values before shock — Assets — Lapse risk– mass lapse risk</w:t>
            </w:r>
          </w:p>
        </w:tc>
        <w:tc>
          <w:tcPr>
            <w:tcW w:w="4922" w:type="dxa"/>
            <w:tcBorders>
              <w:top w:val="single" w:sz="2" w:space="0" w:color="auto"/>
              <w:left w:val="single" w:sz="2" w:space="0" w:color="auto"/>
              <w:bottom w:val="single" w:sz="2" w:space="0" w:color="auto"/>
              <w:right w:val="single" w:sz="2" w:space="0" w:color="auto"/>
            </w:tcBorders>
          </w:tcPr>
          <w:p w14:paraId="17BBDF5E" w14:textId="77777777" w:rsidR="00A84604" w:rsidRPr="00B9042E" w:rsidRDefault="00A84604" w:rsidP="003C2760">
            <w:pPr>
              <w:pStyle w:val="NormalLeft"/>
              <w:rPr>
                <w:lang w:val="en-GB"/>
              </w:rPr>
            </w:pPr>
            <w:r w:rsidRPr="00B9042E">
              <w:rPr>
                <w:lang w:val="en-GB"/>
              </w:rPr>
              <w:t>This is the absolute value of the assets sensitive to mass lapse risk, before the shock.</w:t>
            </w:r>
          </w:p>
          <w:p w14:paraId="1D74D146"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0A38D73" w14:textId="77777777" w:rsidTr="00CD2862">
        <w:tc>
          <w:tcPr>
            <w:tcW w:w="1764" w:type="dxa"/>
            <w:tcBorders>
              <w:top w:val="single" w:sz="2" w:space="0" w:color="auto"/>
              <w:left w:val="single" w:sz="2" w:space="0" w:color="auto"/>
              <w:bottom w:val="single" w:sz="2" w:space="0" w:color="auto"/>
              <w:right w:val="single" w:sz="2" w:space="0" w:color="auto"/>
            </w:tcBorders>
          </w:tcPr>
          <w:p w14:paraId="3208FBB9" w14:textId="77777777" w:rsidR="00A84604" w:rsidRPr="00B9042E" w:rsidRDefault="00A84604" w:rsidP="003C2760">
            <w:pPr>
              <w:pStyle w:val="NormalLeft"/>
              <w:rPr>
                <w:lang w:val="en-GB"/>
              </w:rPr>
            </w:pPr>
            <w:r w:rsidRPr="00B9042E">
              <w:rPr>
                <w:lang w:val="en-GB"/>
              </w:rPr>
              <w:t>R0430/C0030</w:t>
            </w:r>
          </w:p>
        </w:tc>
        <w:tc>
          <w:tcPr>
            <w:tcW w:w="2600" w:type="dxa"/>
            <w:tcBorders>
              <w:top w:val="single" w:sz="2" w:space="0" w:color="auto"/>
              <w:left w:val="single" w:sz="2" w:space="0" w:color="auto"/>
              <w:bottom w:val="single" w:sz="2" w:space="0" w:color="auto"/>
              <w:right w:val="single" w:sz="2" w:space="0" w:color="auto"/>
            </w:tcBorders>
          </w:tcPr>
          <w:p w14:paraId="1DADA74D" w14:textId="77777777" w:rsidR="00A84604" w:rsidRPr="00B9042E" w:rsidRDefault="00A84604" w:rsidP="003C2760">
            <w:pPr>
              <w:pStyle w:val="NormalLeft"/>
              <w:rPr>
                <w:lang w:val="en-GB"/>
              </w:rPr>
            </w:pPr>
            <w:r w:rsidRPr="00B9042E">
              <w:rPr>
                <w:lang w:val="en-GB"/>
              </w:rPr>
              <w:t>Initial absolute values before shock — Liabilities — Lapse risk –mass lapse risk</w:t>
            </w:r>
          </w:p>
        </w:tc>
        <w:tc>
          <w:tcPr>
            <w:tcW w:w="4922" w:type="dxa"/>
            <w:tcBorders>
              <w:top w:val="single" w:sz="2" w:space="0" w:color="auto"/>
              <w:left w:val="single" w:sz="2" w:space="0" w:color="auto"/>
              <w:bottom w:val="single" w:sz="2" w:space="0" w:color="auto"/>
              <w:right w:val="single" w:sz="2" w:space="0" w:color="auto"/>
            </w:tcBorders>
          </w:tcPr>
          <w:p w14:paraId="29F7E634" w14:textId="77777777" w:rsidR="00A84604" w:rsidRPr="00B9042E" w:rsidRDefault="00A84604" w:rsidP="003C2760">
            <w:pPr>
              <w:pStyle w:val="NormalLeft"/>
              <w:rPr>
                <w:lang w:val="en-GB"/>
              </w:rPr>
            </w:pPr>
            <w:r w:rsidRPr="00B9042E">
              <w:rPr>
                <w:lang w:val="en-GB"/>
              </w:rPr>
              <w:t>This is the absolute value of liabilities sensitive to mass lapse risk, before the shock.</w:t>
            </w:r>
          </w:p>
          <w:p w14:paraId="26471955" w14:textId="6FDC2DC7" w:rsidR="00A84604" w:rsidRPr="00B9042E" w:rsidRDefault="00A84604" w:rsidP="003C2760">
            <w:pPr>
              <w:pStyle w:val="NormalLeft"/>
              <w:rPr>
                <w:lang w:val="en-GB"/>
              </w:rPr>
            </w:pPr>
            <w:r w:rsidRPr="00B9042E">
              <w:rPr>
                <w:lang w:val="en-GB"/>
              </w:rPr>
              <w:t xml:space="preserve">The amount of </w:t>
            </w:r>
            <w:ins w:id="42" w:author="Author">
              <w:r w:rsidR="00CD2862" w:rsidRPr="00B9042E">
                <w:rPr>
                  <w:lang w:val="en-GB"/>
                </w:rPr>
                <w:t>Technical Provisions</w:t>
              </w:r>
            </w:ins>
            <w:del w:id="4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2F4C1FC" w14:textId="77777777" w:rsidTr="00CD2862">
        <w:tc>
          <w:tcPr>
            <w:tcW w:w="1764" w:type="dxa"/>
            <w:tcBorders>
              <w:top w:val="single" w:sz="2" w:space="0" w:color="auto"/>
              <w:left w:val="single" w:sz="2" w:space="0" w:color="auto"/>
              <w:bottom w:val="single" w:sz="2" w:space="0" w:color="auto"/>
              <w:right w:val="single" w:sz="2" w:space="0" w:color="auto"/>
            </w:tcBorders>
          </w:tcPr>
          <w:p w14:paraId="6D7637C3" w14:textId="77777777" w:rsidR="00A84604" w:rsidRPr="00B9042E" w:rsidRDefault="00A84604" w:rsidP="003C2760">
            <w:pPr>
              <w:pStyle w:val="NormalLeft"/>
              <w:rPr>
                <w:lang w:val="en-GB"/>
              </w:rPr>
            </w:pPr>
            <w:r w:rsidRPr="00B9042E">
              <w:rPr>
                <w:lang w:val="en-GB"/>
              </w:rPr>
              <w:t>R0430/C0040</w:t>
            </w:r>
          </w:p>
        </w:tc>
        <w:tc>
          <w:tcPr>
            <w:tcW w:w="2600" w:type="dxa"/>
            <w:tcBorders>
              <w:top w:val="single" w:sz="2" w:space="0" w:color="auto"/>
              <w:left w:val="single" w:sz="2" w:space="0" w:color="auto"/>
              <w:bottom w:val="single" w:sz="2" w:space="0" w:color="auto"/>
              <w:right w:val="single" w:sz="2" w:space="0" w:color="auto"/>
            </w:tcBorders>
          </w:tcPr>
          <w:p w14:paraId="6B461C83" w14:textId="77777777" w:rsidR="00A84604" w:rsidRPr="00B9042E" w:rsidRDefault="00A84604" w:rsidP="003C2760">
            <w:pPr>
              <w:pStyle w:val="NormalLeft"/>
              <w:rPr>
                <w:lang w:val="en-GB"/>
              </w:rPr>
            </w:pPr>
            <w:r w:rsidRPr="00B9042E">
              <w:rPr>
                <w:lang w:val="en-GB"/>
              </w:rPr>
              <w:t>Absolute values after shock — Assets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7BC0C459" w14:textId="77777777" w:rsidR="00A84604" w:rsidRPr="00B9042E" w:rsidRDefault="00A84604" w:rsidP="003C2760">
            <w:pPr>
              <w:pStyle w:val="NormalLeft"/>
              <w:rPr>
                <w:lang w:val="en-GB"/>
              </w:rPr>
            </w:pPr>
            <w:r w:rsidRPr="00B9042E">
              <w:rPr>
                <w:lang w:val="en-GB"/>
              </w:rPr>
              <w:t>This is the absolute value of the assets sensitive to mass lapse risk charge, after the shock.</w:t>
            </w:r>
          </w:p>
          <w:p w14:paraId="2D3986CA"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A869ACF" w14:textId="77777777" w:rsidTr="00CD2862">
        <w:tc>
          <w:tcPr>
            <w:tcW w:w="1764" w:type="dxa"/>
            <w:tcBorders>
              <w:top w:val="single" w:sz="2" w:space="0" w:color="auto"/>
              <w:left w:val="single" w:sz="2" w:space="0" w:color="auto"/>
              <w:bottom w:val="single" w:sz="2" w:space="0" w:color="auto"/>
              <w:right w:val="single" w:sz="2" w:space="0" w:color="auto"/>
            </w:tcBorders>
          </w:tcPr>
          <w:p w14:paraId="52C2A8C7" w14:textId="77777777" w:rsidR="00A84604" w:rsidRPr="00B9042E" w:rsidRDefault="00A84604" w:rsidP="003C2760">
            <w:pPr>
              <w:pStyle w:val="NormalLeft"/>
              <w:rPr>
                <w:lang w:val="en-GB"/>
              </w:rPr>
            </w:pPr>
            <w:r w:rsidRPr="00B9042E">
              <w:rPr>
                <w:lang w:val="en-GB"/>
              </w:rPr>
              <w:t>R0430/C0050</w:t>
            </w:r>
          </w:p>
        </w:tc>
        <w:tc>
          <w:tcPr>
            <w:tcW w:w="2600" w:type="dxa"/>
            <w:tcBorders>
              <w:top w:val="single" w:sz="2" w:space="0" w:color="auto"/>
              <w:left w:val="single" w:sz="2" w:space="0" w:color="auto"/>
              <w:bottom w:val="single" w:sz="2" w:space="0" w:color="auto"/>
              <w:right w:val="single" w:sz="2" w:space="0" w:color="auto"/>
            </w:tcBorders>
          </w:tcPr>
          <w:p w14:paraId="10D1B808"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88DC74C"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mass lapse risk charge, after the shock.</w:t>
            </w:r>
          </w:p>
          <w:p w14:paraId="522397E2" w14:textId="38A84CD7" w:rsidR="00A84604" w:rsidRPr="00B9042E" w:rsidRDefault="00A84604" w:rsidP="003C2760">
            <w:pPr>
              <w:pStyle w:val="NormalLeft"/>
              <w:rPr>
                <w:lang w:val="en-GB"/>
              </w:rPr>
            </w:pPr>
            <w:r w:rsidRPr="00B9042E">
              <w:rPr>
                <w:lang w:val="en-GB"/>
              </w:rPr>
              <w:t xml:space="preserve">The amount of </w:t>
            </w:r>
            <w:ins w:id="44" w:author="Author">
              <w:r w:rsidR="00CD2862" w:rsidRPr="00B9042E">
                <w:rPr>
                  <w:lang w:val="en-GB"/>
                </w:rPr>
                <w:t>Technical Provisions</w:t>
              </w:r>
            </w:ins>
            <w:del w:id="4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3E99233" w14:textId="77777777" w:rsidTr="00CD2862">
        <w:tc>
          <w:tcPr>
            <w:tcW w:w="1764" w:type="dxa"/>
            <w:tcBorders>
              <w:top w:val="single" w:sz="2" w:space="0" w:color="auto"/>
              <w:left w:val="single" w:sz="2" w:space="0" w:color="auto"/>
              <w:bottom w:val="single" w:sz="2" w:space="0" w:color="auto"/>
              <w:right w:val="single" w:sz="2" w:space="0" w:color="auto"/>
            </w:tcBorders>
          </w:tcPr>
          <w:p w14:paraId="58EDCBA4" w14:textId="77777777" w:rsidR="00A84604" w:rsidRPr="00B9042E" w:rsidRDefault="00A84604" w:rsidP="003C2760">
            <w:pPr>
              <w:pStyle w:val="NormalLeft"/>
              <w:rPr>
                <w:lang w:val="en-GB"/>
              </w:rPr>
            </w:pPr>
            <w:r w:rsidRPr="00B9042E">
              <w:rPr>
                <w:lang w:val="en-GB"/>
              </w:rPr>
              <w:t>R0430/C0060</w:t>
            </w:r>
          </w:p>
        </w:tc>
        <w:tc>
          <w:tcPr>
            <w:tcW w:w="2600" w:type="dxa"/>
            <w:tcBorders>
              <w:top w:val="single" w:sz="2" w:space="0" w:color="auto"/>
              <w:left w:val="single" w:sz="2" w:space="0" w:color="auto"/>
              <w:bottom w:val="single" w:sz="2" w:space="0" w:color="auto"/>
              <w:right w:val="single" w:sz="2" w:space="0" w:color="auto"/>
            </w:tcBorders>
          </w:tcPr>
          <w:p w14:paraId="35AA479E" w14:textId="77777777" w:rsidR="00A84604" w:rsidRPr="00B9042E" w:rsidRDefault="00A84604" w:rsidP="003C2760">
            <w:pPr>
              <w:pStyle w:val="NormalLeft"/>
              <w:rPr>
                <w:lang w:val="en-GB"/>
              </w:rPr>
            </w:pPr>
            <w:r w:rsidRPr="00B9042E">
              <w:rPr>
                <w:lang w:val="en-GB"/>
              </w:rPr>
              <w:t>Absolute value after shock — Net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608A4799" w14:textId="77777777" w:rsidR="00A84604" w:rsidRPr="00B9042E" w:rsidRDefault="00A84604" w:rsidP="003C2760">
            <w:pPr>
              <w:pStyle w:val="NormalLeft"/>
              <w:rPr>
                <w:lang w:val="en-GB"/>
              </w:rPr>
            </w:pPr>
            <w:r w:rsidRPr="00B9042E">
              <w:rPr>
                <w:lang w:val="en-GB"/>
              </w:rPr>
              <w:t>This is the net capital charge for mass lapse risk, after adjustment for the loss absorbing capacity of technical provisions.</w:t>
            </w:r>
          </w:p>
        </w:tc>
      </w:tr>
      <w:tr w:rsidR="00A84604" w:rsidRPr="00B9042E" w14:paraId="0C550A46" w14:textId="77777777" w:rsidTr="00CD2862">
        <w:tc>
          <w:tcPr>
            <w:tcW w:w="1764" w:type="dxa"/>
            <w:tcBorders>
              <w:top w:val="single" w:sz="2" w:space="0" w:color="auto"/>
              <w:left w:val="single" w:sz="2" w:space="0" w:color="auto"/>
              <w:bottom w:val="single" w:sz="2" w:space="0" w:color="auto"/>
              <w:right w:val="single" w:sz="2" w:space="0" w:color="auto"/>
            </w:tcBorders>
          </w:tcPr>
          <w:p w14:paraId="229A6B4C" w14:textId="77777777" w:rsidR="00A84604" w:rsidRPr="00B9042E" w:rsidRDefault="00A84604" w:rsidP="003C2760">
            <w:pPr>
              <w:pStyle w:val="NormalLeft"/>
              <w:rPr>
                <w:lang w:val="en-GB"/>
              </w:rPr>
            </w:pPr>
            <w:r w:rsidRPr="00B9042E">
              <w:rPr>
                <w:lang w:val="en-GB"/>
              </w:rPr>
              <w:t>R0430/C0070</w:t>
            </w:r>
          </w:p>
        </w:tc>
        <w:tc>
          <w:tcPr>
            <w:tcW w:w="2600" w:type="dxa"/>
            <w:tcBorders>
              <w:top w:val="single" w:sz="2" w:space="0" w:color="auto"/>
              <w:left w:val="single" w:sz="2" w:space="0" w:color="auto"/>
              <w:bottom w:val="single" w:sz="2" w:space="0" w:color="auto"/>
              <w:right w:val="single" w:sz="2" w:space="0" w:color="auto"/>
            </w:tcBorders>
          </w:tcPr>
          <w:p w14:paraId="19130200"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Lapse risk — mass lapse risk</w:t>
            </w:r>
          </w:p>
        </w:tc>
        <w:tc>
          <w:tcPr>
            <w:tcW w:w="4922" w:type="dxa"/>
            <w:tcBorders>
              <w:top w:val="single" w:sz="2" w:space="0" w:color="auto"/>
              <w:left w:val="single" w:sz="2" w:space="0" w:color="auto"/>
              <w:bottom w:val="single" w:sz="2" w:space="0" w:color="auto"/>
              <w:right w:val="single" w:sz="2" w:space="0" w:color="auto"/>
            </w:tcBorders>
          </w:tcPr>
          <w:p w14:paraId="0940871B" w14:textId="77777777" w:rsidR="00A84604" w:rsidRPr="00B9042E" w:rsidRDefault="00A84604" w:rsidP="003C2760">
            <w:pPr>
              <w:pStyle w:val="NormalLeft"/>
              <w:rPr>
                <w:lang w:val="en-GB"/>
              </w:rPr>
            </w:pPr>
            <w:r w:rsidRPr="00B9042E">
              <w:rPr>
                <w:lang w:val="en-GB"/>
              </w:rPr>
              <w:t>This is the absolute value of the liabilities sensitive to mass lapse risk charge, after the shock (before the loss absorbing capacity of technical provisions).</w:t>
            </w:r>
          </w:p>
          <w:p w14:paraId="0B8BC6C4" w14:textId="2BFF7651" w:rsidR="00A84604" w:rsidRPr="00B9042E" w:rsidRDefault="00A84604" w:rsidP="003C2760">
            <w:pPr>
              <w:pStyle w:val="NormalLeft"/>
              <w:rPr>
                <w:lang w:val="en-GB"/>
              </w:rPr>
            </w:pPr>
            <w:r w:rsidRPr="00B9042E">
              <w:rPr>
                <w:lang w:val="en-GB"/>
              </w:rPr>
              <w:t xml:space="preserve">The amount of </w:t>
            </w:r>
            <w:ins w:id="46" w:author="Author">
              <w:r w:rsidR="00CD2862" w:rsidRPr="00B9042E">
                <w:rPr>
                  <w:lang w:val="en-GB"/>
                </w:rPr>
                <w:t>Technical Provisions</w:t>
              </w:r>
            </w:ins>
            <w:del w:id="4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22B8DFB" w14:textId="77777777" w:rsidTr="00CD2862">
        <w:tc>
          <w:tcPr>
            <w:tcW w:w="1764" w:type="dxa"/>
            <w:tcBorders>
              <w:top w:val="single" w:sz="2" w:space="0" w:color="auto"/>
              <w:left w:val="single" w:sz="2" w:space="0" w:color="auto"/>
              <w:bottom w:val="single" w:sz="2" w:space="0" w:color="auto"/>
              <w:right w:val="single" w:sz="2" w:space="0" w:color="auto"/>
            </w:tcBorders>
          </w:tcPr>
          <w:p w14:paraId="3577D454" w14:textId="77777777" w:rsidR="00A84604" w:rsidRPr="00B9042E" w:rsidRDefault="00A84604" w:rsidP="003C2760">
            <w:pPr>
              <w:pStyle w:val="NormalLeft"/>
              <w:rPr>
                <w:lang w:val="en-GB"/>
              </w:rPr>
            </w:pPr>
            <w:r w:rsidRPr="00B9042E">
              <w:rPr>
                <w:lang w:val="en-GB"/>
              </w:rPr>
              <w:t>R0430/C0080</w:t>
            </w:r>
          </w:p>
        </w:tc>
        <w:tc>
          <w:tcPr>
            <w:tcW w:w="2600" w:type="dxa"/>
            <w:tcBorders>
              <w:top w:val="single" w:sz="2" w:space="0" w:color="auto"/>
              <w:left w:val="single" w:sz="2" w:space="0" w:color="auto"/>
              <w:bottom w:val="single" w:sz="2" w:space="0" w:color="auto"/>
              <w:right w:val="single" w:sz="2" w:space="0" w:color="auto"/>
            </w:tcBorders>
          </w:tcPr>
          <w:p w14:paraId="51197D7F" w14:textId="77777777" w:rsidR="00A84604" w:rsidRPr="00B9042E" w:rsidRDefault="00A84604" w:rsidP="003C2760">
            <w:pPr>
              <w:pStyle w:val="NormalLeft"/>
              <w:rPr>
                <w:lang w:val="en-GB"/>
              </w:rPr>
            </w:pPr>
            <w:r w:rsidRPr="00B9042E">
              <w:rPr>
                <w:lang w:val="en-GB"/>
              </w:rPr>
              <w:t>Absolute value after shock — Gross solvency capital requirement — Lapse risk — mass lapse risk</w:t>
            </w:r>
          </w:p>
        </w:tc>
        <w:tc>
          <w:tcPr>
            <w:tcW w:w="4922" w:type="dxa"/>
            <w:tcBorders>
              <w:top w:val="single" w:sz="2" w:space="0" w:color="auto"/>
              <w:left w:val="single" w:sz="2" w:space="0" w:color="auto"/>
              <w:bottom w:val="single" w:sz="2" w:space="0" w:color="auto"/>
              <w:right w:val="single" w:sz="2" w:space="0" w:color="auto"/>
            </w:tcBorders>
          </w:tcPr>
          <w:p w14:paraId="59F048F4" w14:textId="77777777" w:rsidR="00A84604" w:rsidRPr="00B9042E" w:rsidRDefault="00A84604" w:rsidP="003C2760">
            <w:pPr>
              <w:pStyle w:val="NormalLeft"/>
              <w:rPr>
                <w:lang w:val="en-GB"/>
              </w:rPr>
            </w:pPr>
            <w:r w:rsidRPr="00B9042E">
              <w:rPr>
                <w:lang w:val="en-GB"/>
              </w:rPr>
              <w:t>This is the gross capital charge for mass lapse risk, after the shock (before the loss absorbing capacity of technical provisions).</w:t>
            </w:r>
          </w:p>
        </w:tc>
      </w:tr>
      <w:tr w:rsidR="00A84604" w:rsidRPr="00B9042E" w14:paraId="688596A2" w14:textId="77777777" w:rsidTr="00CD2862">
        <w:tc>
          <w:tcPr>
            <w:tcW w:w="1764" w:type="dxa"/>
            <w:tcBorders>
              <w:top w:val="single" w:sz="2" w:space="0" w:color="auto"/>
              <w:left w:val="single" w:sz="2" w:space="0" w:color="auto"/>
              <w:bottom w:val="single" w:sz="2" w:space="0" w:color="auto"/>
              <w:right w:val="single" w:sz="2" w:space="0" w:color="auto"/>
            </w:tcBorders>
          </w:tcPr>
          <w:p w14:paraId="0BF2D21E" w14:textId="77777777" w:rsidR="00A84604" w:rsidRPr="00B9042E" w:rsidRDefault="00A84604" w:rsidP="003C2760">
            <w:pPr>
              <w:pStyle w:val="NormalLeft"/>
              <w:rPr>
                <w:lang w:val="en-GB"/>
              </w:rPr>
            </w:pPr>
            <w:r w:rsidRPr="00B9042E">
              <w:rPr>
                <w:lang w:val="en-GB"/>
              </w:rPr>
              <w:t>R0500/C0020</w:t>
            </w:r>
          </w:p>
        </w:tc>
        <w:tc>
          <w:tcPr>
            <w:tcW w:w="2600" w:type="dxa"/>
            <w:tcBorders>
              <w:top w:val="single" w:sz="2" w:space="0" w:color="auto"/>
              <w:left w:val="single" w:sz="2" w:space="0" w:color="auto"/>
              <w:bottom w:val="single" w:sz="2" w:space="0" w:color="auto"/>
              <w:right w:val="single" w:sz="2" w:space="0" w:color="auto"/>
            </w:tcBorders>
          </w:tcPr>
          <w:p w14:paraId="7D738D28" w14:textId="77777777" w:rsidR="00A84604" w:rsidRPr="00B9042E" w:rsidRDefault="00A84604" w:rsidP="003C2760">
            <w:pPr>
              <w:pStyle w:val="NormalLeft"/>
              <w:rPr>
                <w:lang w:val="en-GB"/>
              </w:rPr>
            </w:pPr>
            <w:r w:rsidRPr="00B9042E">
              <w:rPr>
                <w:lang w:val="en-GB"/>
              </w:rPr>
              <w:t>Initial absolute values before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54FB2394" w14:textId="77777777" w:rsidR="00A84604" w:rsidRPr="00B9042E" w:rsidRDefault="00A84604" w:rsidP="003C2760">
            <w:pPr>
              <w:pStyle w:val="NormalLeft"/>
              <w:rPr>
                <w:lang w:val="en-GB"/>
              </w:rPr>
            </w:pPr>
            <w:r w:rsidRPr="00B9042E">
              <w:rPr>
                <w:lang w:val="en-GB"/>
              </w:rPr>
              <w:t>This is the absolute value of the assets sensitive to life — expense risk, before the shock.</w:t>
            </w:r>
          </w:p>
          <w:p w14:paraId="4190BBE8"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696F8FD2" w14:textId="77777777" w:rsidTr="00CD2862">
        <w:tc>
          <w:tcPr>
            <w:tcW w:w="1764" w:type="dxa"/>
            <w:tcBorders>
              <w:top w:val="single" w:sz="2" w:space="0" w:color="auto"/>
              <w:left w:val="single" w:sz="2" w:space="0" w:color="auto"/>
              <w:bottom w:val="single" w:sz="2" w:space="0" w:color="auto"/>
              <w:right w:val="single" w:sz="2" w:space="0" w:color="auto"/>
            </w:tcBorders>
          </w:tcPr>
          <w:p w14:paraId="67F0BF82" w14:textId="77777777" w:rsidR="00A84604" w:rsidRPr="00B9042E" w:rsidRDefault="00A84604" w:rsidP="003C2760">
            <w:pPr>
              <w:pStyle w:val="NormalLeft"/>
              <w:rPr>
                <w:lang w:val="en-GB"/>
              </w:rPr>
            </w:pPr>
            <w:r w:rsidRPr="00B9042E">
              <w:rPr>
                <w:lang w:val="en-GB"/>
              </w:rPr>
              <w:lastRenderedPageBreak/>
              <w:t>R0500/C0030</w:t>
            </w:r>
          </w:p>
        </w:tc>
        <w:tc>
          <w:tcPr>
            <w:tcW w:w="2600" w:type="dxa"/>
            <w:tcBorders>
              <w:top w:val="single" w:sz="2" w:space="0" w:color="auto"/>
              <w:left w:val="single" w:sz="2" w:space="0" w:color="auto"/>
              <w:bottom w:val="single" w:sz="2" w:space="0" w:color="auto"/>
              <w:right w:val="single" w:sz="2" w:space="0" w:color="auto"/>
            </w:tcBorders>
          </w:tcPr>
          <w:p w14:paraId="19EFC555" w14:textId="77777777" w:rsidR="00A84604" w:rsidRPr="00B9042E" w:rsidRDefault="00A84604" w:rsidP="003C2760">
            <w:pPr>
              <w:pStyle w:val="NormalLeft"/>
              <w:rPr>
                <w:lang w:val="en-GB"/>
              </w:rPr>
            </w:pPr>
            <w:r w:rsidRPr="00B9042E">
              <w:rPr>
                <w:lang w:val="en-GB"/>
              </w:rPr>
              <w:t>Initial absolute values before shock — Liabilities — Life — expense risk</w:t>
            </w:r>
          </w:p>
        </w:tc>
        <w:tc>
          <w:tcPr>
            <w:tcW w:w="4922" w:type="dxa"/>
            <w:tcBorders>
              <w:top w:val="single" w:sz="2" w:space="0" w:color="auto"/>
              <w:left w:val="single" w:sz="2" w:space="0" w:color="auto"/>
              <w:bottom w:val="single" w:sz="2" w:space="0" w:color="auto"/>
              <w:right w:val="single" w:sz="2" w:space="0" w:color="auto"/>
            </w:tcBorders>
          </w:tcPr>
          <w:p w14:paraId="1E71FEF6" w14:textId="77777777" w:rsidR="00A84604" w:rsidRPr="00B9042E" w:rsidRDefault="00A84604" w:rsidP="003C2760">
            <w:pPr>
              <w:pStyle w:val="NormalLeft"/>
              <w:rPr>
                <w:lang w:val="en-GB"/>
              </w:rPr>
            </w:pPr>
            <w:r w:rsidRPr="00B9042E">
              <w:rPr>
                <w:lang w:val="en-GB"/>
              </w:rPr>
              <w:t>This is the absolute value of liabilities sensitive to life –expense risk, before the shock.</w:t>
            </w:r>
          </w:p>
          <w:p w14:paraId="164ED5DF" w14:textId="22C4B543" w:rsidR="00A84604" w:rsidRPr="00B9042E" w:rsidRDefault="00A84604" w:rsidP="003C2760">
            <w:pPr>
              <w:pStyle w:val="NormalLeft"/>
              <w:rPr>
                <w:lang w:val="en-GB"/>
              </w:rPr>
            </w:pPr>
            <w:r w:rsidRPr="00B9042E">
              <w:rPr>
                <w:lang w:val="en-GB"/>
              </w:rPr>
              <w:t xml:space="preserve">The amount of </w:t>
            </w:r>
            <w:ins w:id="48" w:author="Author">
              <w:r w:rsidR="00CD2862" w:rsidRPr="00B9042E">
                <w:rPr>
                  <w:lang w:val="en-GB"/>
                </w:rPr>
                <w:t>Technical Provisions</w:t>
              </w:r>
            </w:ins>
            <w:del w:id="4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4862B39" w14:textId="77777777" w:rsidTr="00CD2862">
        <w:tc>
          <w:tcPr>
            <w:tcW w:w="1764" w:type="dxa"/>
            <w:tcBorders>
              <w:top w:val="single" w:sz="2" w:space="0" w:color="auto"/>
              <w:left w:val="single" w:sz="2" w:space="0" w:color="auto"/>
              <w:bottom w:val="single" w:sz="2" w:space="0" w:color="auto"/>
              <w:right w:val="single" w:sz="2" w:space="0" w:color="auto"/>
            </w:tcBorders>
          </w:tcPr>
          <w:p w14:paraId="77ED53E3" w14:textId="77777777" w:rsidR="00A84604" w:rsidRPr="00B9042E" w:rsidRDefault="00A84604" w:rsidP="003C2760">
            <w:pPr>
              <w:pStyle w:val="NormalLeft"/>
              <w:rPr>
                <w:lang w:val="en-GB"/>
              </w:rPr>
            </w:pPr>
            <w:r w:rsidRPr="00B9042E">
              <w:rPr>
                <w:lang w:val="en-GB"/>
              </w:rPr>
              <w:t>R0500/C0040</w:t>
            </w:r>
          </w:p>
        </w:tc>
        <w:tc>
          <w:tcPr>
            <w:tcW w:w="2600" w:type="dxa"/>
            <w:tcBorders>
              <w:top w:val="single" w:sz="2" w:space="0" w:color="auto"/>
              <w:left w:val="single" w:sz="2" w:space="0" w:color="auto"/>
              <w:bottom w:val="single" w:sz="2" w:space="0" w:color="auto"/>
              <w:right w:val="single" w:sz="2" w:space="0" w:color="auto"/>
            </w:tcBorders>
          </w:tcPr>
          <w:p w14:paraId="66B81B2E" w14:textId="77777777" w:rsidR="00A84604" w:rsidRPr="00B9042E" w:rsidRDefault="00A84604" w:rsidP="003C2760">
            <w:pPr>
              <w:pStyle w:val="NormalLeft"/>
              <w:rPr>
                <w:lang w:val="en-GB"/>
              </w:rPr>
            </w:pPr>
            <w:r w:rsidRPr="00B9042E">
              <w:rPr>
                <w:lang w:val="en-GB"/>
              </w:rPr>
              <w:t>Absolute values after shock — Assets — Life — expense risk</w:t>
            </w:r>
          </w:p>
        </w:tc>
        <w:tc>
          <w:tcPr>
            <w:tcW w:w="4922" w:type="dxa"/>
            <w:tcBorders>
              <w:top w:val="single" w:sz="2" w:space="0" w:color="auto"/>
              <w:left w:val="single" w:sz="2" w:space="0" w:color="auto"/>
              <w:bottom w:val="single" w:sz="2" w:space="0" w:color="auto"/>
              <w:right w:val="single" w:sz="2" w:space="0" w:color="auto"/>
            </w:tcBorders>
          </w:tcPr>
          <w:p w14:paraId="3FF7AD52" w14:textId="77777777" w:rsidR="00A84604" w:rsidRPr="00B9042E" w:rsidRDefault="00A84604" w:rsidP="003C2760">
            <w:pPr>
              <w:pStyle w:val="NormalLeft"/>
              <w:rPr>
                <w:lang w:val="en-GB"/>
              </w:rPr>
            </w:pPr>
            <w:r w:rsidRPr="00B9042E">
              <w:rPr>
                <w:lang w:val="en-GB"/>
              </w:rPr>
              <w:t>This is the absolute value of the assets sensitive to life expense risk, after the shock (i.e. shock as prescribed by standard formula: a 10 % increase the amount of expenses taken into account in the calculation of technical provisions and increase in 1 percentage point to the expense inflation rate (expressed as a percentage) used for the calculation of technical provision).</w:t>
            </w:r>
          </w:p>
          <w:p w14:paraId="1BC0F51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B63B45F" w14:textId="77777777" w:rsidTr="00CD2862">
        <w:tc>
          <w:tcPr>
            <w:tcW w:w="1764" w:type="dxa"/>
            <w:tcBorders>
              <w:top w:val="single" w:sz="2" w:space="0" w:color="auto"/>
              <w:left w:val="single" w:sz="2" w:space="0" w:color="auto"/>
              <w:bottom w:val="single" w:sz="2" w:space="0" w:color="auto"/>
              <w:right w:val="single" w:sz="2" w:space="0" w:color="auto"/>
            </w:tcBorders>
          </w:tcPr>
          <w:p w14:paraId="3A34FD54" w14:textId="77777777" w:rsidR="00A84604" w:rsidRPr="00B9042E" w:rsidRDefault="00A84604" w:rsidP="003C2760">
            <w:pPr>
              <w:pStyle w:val="NormalLeft"/>
              <w:rPr>
                <w:lang w:val="en-GB"/>
              </w:rPr>
            </w:pPr>
            <w:r w:rsidRPr="00B9042E">
              <w:rPr>
                <w:lang w:val="en-GB"/>
              </w:rPr>
              <w:t>R0500/C0050</w:t>
            </w:r>
          </w:p>
        </w:tc>
        <w:tc>
          <w:tcPr>
            <w:tcW w:w="2600" w:type="dxa"/>
            <w:tcBorders>
              <w:top w:val="single" w:sz="2" w:space="0" w:color="auto"/>
              <w:left w:val="single" w:sz="2" w:space="0" w:color="auto"/>
              <w:bottom w:val="single" w:sz="2" w:space="0" w:color="auto"/>
              <w:right w:val="single" w:sz="2" w:space="0" w:color="auto"/>
            </w:tcBorders>
          </w:tcPr>
          <w:p w14:paraId="1DE74E45"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DB25CDF"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expense risk, after the shock (i.e. a shock. as prescribed by standard formula, refer to description provided within definition to cell R0500/C0040).</w:t>
            </w:r>
          </w:p>
          <w:p w14:paraId="4EA1AC81" w14:textId="5E5FC3F8" w:rsidR="00A84604" w:rsidRPr="00B9042E" w:rsidRDefault="00A84604" w:rsidP="003C2760">
            <w:pPr>
              <w:pStyle w:val="NormalLeft"/>
              <w:rPr>
                <w:lang w:val="en-GB"/>
              </w:rPr>
            </w:pPr>
            <w:r w:rsidRPr="00B9042E">
              <w:rPr>
                <w:lang w:val="en-GB"/>
              </w:rPr>
              <w:t xml:space="preserve">The amount of </w:t>
            </w:r>
            <w:ins w:id="50" w:author="Author">
              <w:r w:rsidR="00CD2862" w:rsidRPr="00B9042E">
                <w:rPr>
                  <w:lang w:val="en-GB"/>
                </w:rPr>
                <w:t>Technical Provisions</w:t>
              </w:r>
            </w:ins>
            <w:del w:id="5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FDFC472" w14:textId="77777777" w:rsidTr="00CD2862">
        <w:tc>
          <w:tcPr>
            <w:tcW w:w="1764" w:type="dxa"/>
            <w:tcBorders>
              <w:top w:val="single" w:sz="2" w:space="0" w:color="auto"/>
              <w:left w:val="single" w:sz="2" w:space="0" w:color="auto"/>
              <w:bottom w:val="single" w:sz="2" w:space="0" w:color="auto"/>
              <w:right w:val="single" w:sz="2" w:space="0" w:color="auto"/>
            </w:tcBorders>
          </w:tcPr>
          <w:p w14:paraId="2B0B5C62" w14:textId="77777777" w:rsidR="00A84604" w:rsidRPr="00B9042E" w:rsidRDefault="00A84604" w:rsidP="003C2760">
            <w:pPr>
              <w:pStyle w:val="NormalLeft"/>
              <w:rPr>
                <w:lang w:val="en-GB"/>
              </w:rPr>
            </w:pPr>
            <w:r w:rsidRPr="00B9042E">
              <w:rPr>
                <w:lang w:val="en-GB"/>
              </w:rPr>
              <w:t>R0500/C0060</w:t>
            </w:r>
          </w:p>
        </w:tc>
        <w:tc>
          <w:tcPr>
            <w:tcW w:w="2600" w:type="dxa"/>
            <w:tcBorders>
              <w:top w:val="single" w:sz="2" w:space="0" w:color="auto"/>
              <w:left w:val="single" w:sz="2" w:space="0" w:color="auto"/>
              <w:bottom w:val="single" w:sz="2" w:space="0" w:color="auto"/>
              <w:right w:val="single" w:sz="2" w:space="0" w:color="auto"/>
            </w:tcBorders>
          </w:tcPr>
          <w:p w14:paraId="6DE3D418" w14:textId="77777777" w:rsidR="00A84604" w:rsidRPr="00B9042E" w:rsidRDefault="00A84604" w:rsidP="003C2760">
            <w:pPr>
              <w:pStyle w:val="NormalLeft"/>
              <w:rPr>
                <w:lang w:val="en-GB"/>
              </w:rPr>
            </w:pPr>
            <w:r w:rsidRPr="00B9042E">
              <w:rPr>
                <w:lang w:val="en-GB"/>
              </w:rPr>
              <w:t>Absolute value after shock — Net solvency capital 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584C9B45" w14:textId="77777777" w:rsidR="00A84604" w:rsidRPr="00B9042E" w:rsidRDefault="00A84604" w:rsidP="003C2760">
            <w:pPr>
              <w:pStyle w:val="NormalLeft"/>
              <w:rPr>
                <w:lang w:val="en-GB"/>
              </w:rPr>
            </w:pPr>
            <w:r w:rsidRPr="00B9042E">
              <w:rPr>
                <w:lang w:val="en-GB"/>
              </w:rPr>
              <w:t>This is the net capital charge for expense risk, including adjustment for the loss absorbing capacity of technical provisions.</w:t>
            </w:r>
          </w:p>
          <w:p w14:paraId="0DED9E54" w14:textId="77777777" w:rsidR="00A84604" w:rsidRPr="00B9042E" w:rsidRDefault="00A84604" w:rsidP="003C2760">
            <w:pPr>
              <w:pStyle w:val="NormalLeft"/>
              <w:rPr>
                <w:lang w:val="en-GB"/>
              </w:rPr>
            </w:pPr>
            <w:r w:rsidRPr="00B9042E">
              <w:rPr>
                <w:lang w:val="en-GB"/>
              </w:rPr>
              <w:t>If R0050=1, this cell represents net capital charge for life expense risk calculated using simplified calculation.</w:t>
            </w:r>
          </w:p>
        </w:tc>
      </w:tr>
      <w:tr w:rsidR="00A84604" w:rsidRPr="00B9042E" w14:paraId="77F47EB4" w14:textId="77777777" w:rsidTr="00CD2862">
        <w:tc>
          <w:tcPr>
            <w:tcW w:w="1764" w:type="dxa"/>
            <w:tcBorders>
              <w:top w:val="single" w:sz="2" w:space="0" w:color="auto"/>
              <w:left w:val="single" w:sz="2" w:space="0" w:color="auto"/>
              <w:bottom w:val="single" w:sz="2" w:space="0" w:color="auto"/>
              <w:right w:val="single" w:sz="2" w:space="0" w:color="auto"/>
            </w:tcBorders>
          </w:tcPr>
          <w:p w14:paraId="768031A3" w14:textId="77777777" w:rsidR="00A84604" w:rsidRPr="00B9042E" w:rsidRDefault="00A84604" w:rsidP="003C2760">
            <w:pPr>
              <w:pStyle w:val="NormalLeft"/>
              <w:rPr>
                <w:lang w:val="en-GB"/>
              </w:rPr>
            </w:pPr>
            <w:r w:rsidRPr="00B9042E">
              <w:rPr>
                <w:lang w:val="en-GB"/>
              </w:rPr>
              <w:t>R0500/C0070</w:t>
            </w:r>
          </w:p>
        </w:tc>
        <w:tc>
          <w:tcPr>
            <w:tcW w:w="2600" w:type="dxa"/>
            <w:tcBorders>
              <w:top w:val="single" w:sz="2" w:space="0" w:color="auto"/>
              <w:left w:val="single" w:sz="2" w:space="0" w:color="auto"/>
              <w:bottom w:val="single" w:sz="2" w:space="0" w:color="auto"/>
              <w:right w:val="single" w:sz="2" w:space="0" w:color="auto"/>
            </w:tcBorders>
          </w:tcPr>
          <w:p w14:paraId="2EFD2D88"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Life — expense risk</w:t>
            </w:r>
          </w:p>
        </w:tc>
        <w:tc>
          <w:tcPr>
            <w:tcW w:w="4922" w:type="dxa"/>
            <w:tcBorders>
              <w:top w:val="single" w:sz="2" w:space="0" w:color="auto"/>
              <w:left w:val="single" w:sz="2" w:space="0" w:color="auto"/>
              <w:bottom w:val="single" w:sz="2" w:space="0" w:color="auto"/>
              <w:right w:val="single" w:sz="2" w:space="0" w:color="auto"/>
            </w:tcBorders>
          </w:tcPr>
          <w:p w14:paraId="41C882DD"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4512490" w14:textId="56FBA975" w:rsidR="00A84604" w:rsidRPr="00B9042E" w:rsidRDefault="00A84604" w:rsidP="00CD2862">
            <w:pPr>
              <w:pStyle w:val="NormalLeft"/>
              <w:rPr>
                <w:lang w:val="en-GB"/>
              </w:rPr>
            </w:pPr>
            <w:r w:rsidRPr="00B9042E">
              <w:rPr>
                <w:lang w:val="en-GB"/>
              </w:rPr>
              <w:t xml:space="preserve">The amount of </w:t>
            </w:r>
            <w:del w:id="52" w:author="Author">
              <w:r w:rsidRPr="00B9042E" w:rsidDel="00CD2862">
                <w:rPr>
                  <w:lang w:val="en-GB"/>
                </w:rPr>
                <w:delText xml:space="preserve">TP </w:delText>
              </w:r>
            </w:del>
            <w:ins w:id="53" w:author="Author">
              <w:r w:rsidR="00CD2862" w:rsidRPr="00B9042E">
                <w:rPr>
                  <w:lang w:val="en-GB"/>
                </w:rPr>
                <w:t xml:space="preserve">Technical Provisions </w:t>
              </w:r>
            </w:ins>
            <w:r w:rsidRPr="00B9042E">
              <w:rPr>
                <w:lang w:val="en-GB"/>
              </w:rPr>
              <w:t>shall be net of reinsurance and SPV recoverables.</w:t>
            </w:r>
          </w:p>
        </w:tc>
      </w:tr>
      <w:tr w:rsidR="00A84604" w:rsidRPr="00B9042E" w14:paraId="43B57B4E" w14:textId="77777777" w:rsidTr="00CD2862">
        <w:tc>
          <w:tcPr>
            <w:tcW w:w="1764" w:type="dxa"/>
            <w:tcBorders>
              <w:top w:val="single" w:sz="2" w:space="0" w:color="auto"/>
              <w:left w:val="single" w:sz="2" w:space="0" w:color="auto"/>
              <w:bottom w:val="single" w:sz="2" w:space="0" w:color="auto"/>
              <w:right w:val="single" w:sz="2" w:space="0" w:color="auto"/>
            </w:tcBorders>
          </w:tcPr>
          <w:p w14:paraId="79ADA9C9" w14:textId="77777777" w:rsidR="00A84604" w:rsidRPr="00B9042E" w:rsidRDefault="00A84604" w:rsidP="003C2760">
            <w:pPr>
              <w:pStyle w:val="NormalLeft"/>
              <w:rPr>
                <w:lang w:val="en-GB"/>
              </w:rPr>
            </w:pPr>
            <w:r w:rsidRPr="00B9042E">
              <w:rPr>
                <w:lang w:val="en-GB"/>
              </w:rPr>
              <w:t>R0500/C0080</w:t>
            </w:r>
          </w:p>
        </w:tc>
        <w:tc>
          <w:tcPr>
            <w:tcW w:w="2600" w:type="dxa"/>
            <w:tcBorders>
              <w:top w:val="single" w:sz="2" w:space="0" w:color="auto"/>
              <w:left w:val="single" w:sz="2" w:space="0" w:color="auto"/>
              <w:bottom w:val="single" w:sz="2" w:space="0" w:color="auto"/>
              <w:right w:val="single" w:sz="2" w:space="0" w:color="auto"/>
            </w:tcBorders>
          </w:tcPr>
          <w:p w14:paraId="16578187" w14:textId="77777777" w:rsidR="00A84604" w:rsidRPr="00B9042E" w:rsidRDefault="00A84604" w:rsidP="003C2760">
            <w:pPr>
              <w:pStyle w:val="NormalLeft"/>
              <w:rPr>
                <w:lang w:val="en-GB"/>
              </w:rPr>
            </w:pPr>
            <w:r w:rsidRPr="00B9042E">
              <w:rPr>
                <w:lang w:val="en-GB"/>
              </w:rPr>
              <w:t xml:space="preserve">Absolute value after shock — Gross solvency capital </w:t>
            </w:r>
            <w:r w:rsidRPr="00B9042E">
              <w:rPr>
                <w:lang w:val="en-GB"/>
              </w:rPr>
              <w:lastRenderedPageBreak/>
              <w:t>requirement — Life –expense risk</w:t>
            </w:r>
          </w:p>
        </w:tc>
        <w:tc>
          <w:tcPr>
            <w:tcW w:w="4922" w:type="dxa"/>
            <w:tcBorders>
              <w:top w:val="single" w:sz="2" w:space="0" w:color="auto"/>
              <w:left w:val="single" w:sz="2" w:space="0" w:color="auto"/>
              <w:bottom w:val="single" w:sz="2" w:space="0" w:color="auto"/>
              <w:right w:val="single" w:sz="2" w:space="0" w:color="auto"/>
            </w:tcBorders>
          </w:tcPr>
          <w:p w14:paraId="3610D51C" w14:textId="77777777" w:rsidR="00A84604" w:rsidRPr="00B9042E" w:rsidRDefault="00A84604" w:rsidP="003C2760">
            <w:pPr>
              <w:pStyle w:val="NormalLeft"/>
              <w:rPr>
                <w:lang w:val="en-GB"/>
              </w:rPr>
            </w:pPr>
            <w:r w:rsidRPr="00B9042E">
              <w:rPr>
                <w:lang w:val="en-GB"/>
              </w:rPr>
              <w:lastRenderedPageBreak/>
              <w:t>This is the gross capital charge for expense risk (before the loss absorbing capacity of technical provisions).</w:t>
            </w:r>
          </w:p>
          <w:p w14:paraId="3ECC6E6F" w14:textId="77777777" w:rsidR="00A84604" w:rsidRPr="00B9042E" w:rsidRDefault="00A84604" w:rsidP="003C2760">
            <w:pPr>
              <w:pStyle w:val="NormalLeft"/>
              <w:rPr>
                <w:lang w:val="en-GB"/>
              </w:rPr>
            </w:pPr>
            <w:r w:rsidRPr="00B9042E">
              <w:rPr>
                <w:lang w:val="en-GB"/>
              </w:rPr>
              <w:lastRenderedPageBreak/>
              <w:t>If R0050/C0010=1, this cell represents gross capital charge for life expense risk calculated using simplified calculations.</w:t>
            </w:r>
          </w:p>
        </w:tc>
      </w:tr>
      <w:tr w:rsidR="00A84604" w:rsidRPr="00B9042E" w14:paraId="0F756BFA" w14:textId="77777777" w:rsidTr="00CD2862">
        <w:tc>
          <w:tcPr>
            <w:tcW w:w="1764" w:type="dxa"/>
            <w:tcBorders>
              <w:top w:val="single" w:sz="2" w:space="0" w:color="auto"/>
              <w:left w:val="single" w:sz="2" w:space="0" w:color="auto"/>
              <w:bottom w:val="single" w:sz="2" w:space="0" w:color="auto"/>
              <w:right w:val="single" w:sz="2" w:space="0" w:color="auto"/>
            </w:tcBorders>
          </w:tcPr>
          <w:p w14:paraId="24483727" w14:textId="77777777" w:rsidR="00A84604" w:rsidRPr="00B9042E" w:rsidRDefault="00A84604" w:rsidP="003C2760">
            <w:pPr>
              <w:pStyle w:val="NormalLeft"/>
              <w:rPr>
                <w:lang w:val="en-GB"/>
              </w:rPr>
            </w:pPr>
            <w:r w:rsidRPr="00B9042E">
              <w:rPr>
                <w:lang w:val="en-GB"/>
              </w:rPr>
              <w:lastRenderedPageBreak/>
              <w:t>R0600/C0020</w:t>
            </w:r>
          </w:p>
        </w:tc>
        <w:tc>
          <w:tcPr>
            <w:tcW w:w="2600" w:type="dxa"/>
            <w:tcBorders>
              <w:top w:val="single" w:sz="2" w:space="0" w:color="auto"/>
              <w:left w:val="single" w:sz="2" w:space="0" w:color="auto"/>
              <w:bottom w:val="single" w:sz="2" w:space="0" w:color="auto"/>
              <w:right w:val="single" w:sz="2" w:space="0" w:color="auto"/>
            </w:tcBorders>
          </w:tcPr>
          <w:p w14:paraId="0178A884" w14:textId="77777777" w:rsidR="00A84604" w:rsidRPr="00B9042E" w:rsidRDefault="00A84604" w:rsidP="003C2760">
            <w:pPr>
              <w:pStyle w:val="NormalLeft"/>
              <w:rPr>
                <w:lang w:val="en-GB"/>
              </w:rPr>
            </w:pPr>
            <w:r w:rsidRPr="00B9042E">
              <w:rPr>
                <w:lang w:val="en-GB"/>
              </w:rPr>
              <w:t>Initial absolute values before shock — Assets — Revision risk</w:t>
            </w:r>
          </w:p>
        </w:tc>
        <w:tc>
          <w:tcPr>
            <w:tcW w:w="4922" w:type="dxa"/>
            <w:tcBorders>
              <w:top w:val="single" w:sz="2" w:space="0" w:color="auto"/>
              <w:left w:val="single" w:sz="2" w:space="0" w:color="auto"/>
              <w:bottom w:val="single" w:sz="2" w:space="0" w:color="auto"/>
              <w:right w:val="single" w:sz="2" w:space="0" w:color="auto"/>
            </w:tcBorders>
          </w:tcPr>
          <w:p w14:paraId="0CE57F29" w14:textId="77777777" w:rsidR="00A84604" w:rsidRPr="00B9042E" w:rsidRDefault="00A84604" w:rsidP="003C2760">
            <w:pPr>
              <w:pStyle w:val="NormalLeft"/>
              <w:rPr>
                <w:lang w:val="en-GB"/>
              </w:rPr>
            </w:pPr>
            <w:r w:rsidRPr="00B9042E">
              <w:rPr>
                <w:lang w:val="en-GB"/>
              </w:rPr>
              <w:t>This is the absolute value of the assets sensitive to revision risk, before the shock.</w:t>
            </w:r>
          </w:p>
          <w:p w14:paraId="5B4C0C0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0D61945" w14:textId="77777777" w:rsidTr="00CD2862">
        <w:tc>
          <w:tcPr>
            <w:tcW w:w="1764" w:type="dxa"/>
            <w:tcBorders>
              <w:top w:val="single" w:sz="2" w:space="0" w:color="auto"/>
              <w:left w:val="single" w:sz="2" w:space="0" w:color="auto"/>
              <w:bottom w:val="single" w:sz="2" w:space="0" w:color="auto"/>
              <w:right w:val="single" w:sz="2" w:space="0" w:color="auto"/>
            </w:tcBorders>
          </w:tcPr>
          <w:p w14:paraId="26BC1D4E" w14:textId="77777777" w:rsidR="00A84604" w:rsidRPr="00B9042E" w:rsidRDefault="00A84604" w:rsidP="003C2760">
            <w:pPr>
              <w:pStyle w:val="NormalLeft"/>
              <w:rPr>
                <w:lang w:val="en-GB"/>
              </w:rPr>
            </w:pPr>
            <w:r w:rsidRPr="00B9042E">
              <w:rPr>
                <w:lang w:val="en-GB"/>
              </w:rPr>
              <w:t>R0600/C0030</w:t>
            </w:r>
          </w:p>
        </w:tc>
        <w:tc>
          <w:tcPr>
            <w:tcW w:w="2600" w:type="dxa"/>
            <w:tcBorders>
              <w:top w:val="single" w:sz="2" w:space="0" w:color="auto"/>
              <w:left w:val="single" w:sz="2" w:space="0" w:color="auto"/>
              <w:bottom w:val="single" w:sz="2" w:space="0" w:color="auto"/>
              <w:right w:val="single" w:sz="2" w:space="0" w:color="auto"/>
            </w:tcBorders>
          </w:tcPr>
          <w:p w14:paraId="19BCF7C1" w14:textId="77777777" w:rsidR="00A84604" w:rsidRPr="00B9042E" w:rsidRDefault="00A84604" w:rsidP="003C2760">
            <w:pPr>
              <w:pStyle w:val="NormalLeft"/>
              <w:rPr>
                <w:lang w:val="en-GB"/>
              </w:rPr>
            </w:pPr>
            <w:r w:rsidRPr="00B9042E">
              <w:rPr>
                <w:lang w:val="en-GB"/>
              </w:rPr>
              <w:t>Initial absolute values before shock — Liabilities — Revision risk</w:t>
            </w:r>
          </w:p>
        </w:tc>
        <w:tc>
          <w:tcPr>
            <w:tcW w:w="4922" w:type="dxa"/>
            <w:tcBorders>
              <w:top w:val="single" w:sz="2" w:space="0" w:color="auto"/>
              <w:left w:val="single" w:sz="2" w:space="0" w:color="auto"/>
              <w:bottom w:val="single" w:sz="2" w:space="0" w:color="auto"/>
              <w:right w:val="single" w:sz="2" w:space="0" w:color="auto"/>
            </w:tcBorders>
          </w:tcPr>
          <w:p w14:paraId="0179665B" w14:textId="77777777" w:rsidR="00A84604" w:rsidRPr="00B9042E" w:rsidRDefault="00A84604" w:rsidP="003C2760">
            <w:pPr>
              <w:pStyle w:val="NormalLeft"/>
              <w:rPr>
                <w:lang w:val="en-GB"/>
              </w:rPr>
            </w:pPr>
            <w:r w:rsidRPr="00B9042E">
              <w:rPr>
                <w:lang w:val="en-GB"/>
              </w:rPr>
              <w:t>This is the absolute value of liabilities sensitive to revision risk, before the shock.</w:t>
            </w:r>
          </w:p>
          <w:p w14:paraId="2958703A" w14:textId="4B29FD22" w:rsidR="00A84604" w:rsidRPr="00B9042E" w:rsidRDefault="00A84604" w:rsidP="003C2760">
            <w:pPr>
              <w:pStyle w:val="NormalLeft"/>
              <w:rPr>
                <w:lang w:val="en-GB"/>
              </w:rPr>
            </w:pPr>
            <w:r w:rsidRPr="00B9042E">
              <w:rPr>
                <w:lang w:val="en-GB"/>
              </w:rPr>
              <w:t xml:space="preserve">The amount of </w:t>
            </w:r>
            <w:ins w:id="54" w:author="Author">
              <w:r w:rsidR="00CD2862" w:rsidRPr="00B9042E">
                <w:rPr>
                  <w:lang w:val="en-GB"/>
                </w:rPr>
                <w:t>Technical Provisions</w:t>
              </w:r>
            </w:ins>
            <w:del w:id="5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A0D986D" w14:textId="77777777" w:rsidTr="00CD2862">
        <w:tc>
          <w:tcPr>
            <w:tcW w:w="1764" w:type="dxa"/>
            <w:tcBorders>
              <w:top w:val="single" w:sz="2" w:space="0" w:color="auto"/>
              <w:left w:val="single" w:sz="2" w:space="0" w:color="auto"/>
              <w:bottom w:val="single" w:sz="2" w:space="0" w:color="auto"/>
              <w:right w:val="single" w:sz="2" w:space="0" w:color="auto"/>
            </w:tcBorders>
          </w:tcPr>
          <w:p w14:paraId="709433E2" w14:textId="77777777" w:rsidR="00A84604" w:rsidRPr="00B9042E" w:rsidRDefault="00A84604" w:rsidP="003C2760">
            <w:pPr>
              <w:pStyle w:val="NormalLeft"/>
              <w:rPr>
                <w:lang w:val="en-GB"/>
              </w:rPr>
            </w:pPr>
            <w:r w:rsidRPr="00B9042E">
              <w:rPr>
                <w:lang w:val="en-GB"/>
              </w:rPr>
              <w:t>R0600/C0040</w:t>
            </w:r>
          </w:p>
        </w:tc>
        <w:tc>
          <w:tcPr>
            <w:tcW w:w="2600" w:type="dxa"/>
            <w:tcBorders>
              <w:top w:val="single" w:sz="2" w:space="0" w:color="auto"/>
              <w:left w:val="single" w:sz="2" w:space="0" w:color="auto"/>
              <w:bottom w:val="single" w:sz="2" w:space="0" w:color="auto"/>
              <w:right w:val="single" w:sz="2" w:space="0" w:color="auto"/>
            </w:tcBorders>
          </w:tcPr>
          <w:p w14:paraId="00975619" w14:textId="77777777" w:rsidR="00A84604" w:rsidRPr="00B9042E" w:rsidRDefault="00A84604" w:rsidP="003C2760">
            <w:pPr>
              <w:pStyle w:val="NormalLeft"/>
              <w:rPr>
                <w:lang w:val="en-GB"/>
              </w:rPr>
            </w:pPr>
            <w:r w:rsidRPr="00B9042E">
              <w:rPr>
                <w:lang w:val="en-GB"/>
              </w:rPr>
              <w:t>Absolute values after shock — Assets — Revision risk</w:t>
            </w:r>
          </w:p>
        </w:tc>
        <w:tc>
          <w:tcPr>
            <w:tcW w:w="4922" w:type="dxa"/>
            <w:tcBorders>
              <w:top w:val="single" w:sz="2" w:space="0" w:color="auto"/>
              <w:left w:val="single" w:sz="2" w:space="0" w:color="auto"/>
              <w:bottom w:val="single" w:sz="2" w:space="0" w:color="auto"/>
              <w:right w:val="single" w:sz="2" w:space="0" w:color="auto"/>
            </w:tcBorders>
          </w:tcPr>
          <w:p w14:paraId="48CEAD43" w14:textId="77777777" w:rsidR="00A84604" w:rsidRPr="00B9042E" w:rsidRDefault="00A84604" w:rsidP="003C2760">
            <w:pPr>
              <w:pStyle w:val="NormalLeft"/>
              <w:rPr>
                <w:lang w:val="en-GB"/>
              </w:rPr>
            </w:pPr>
            <w:r w:rsidRPr="00B9042E">
              <w:rPr>
                <w:lang w:val="en-GB"/>
              </w:rPr>
              <w:t>This is the absolute value of the assets sensitive to revision risk, after the shock (i.e. shock as prescribed by standard formula: a % increase in the amount of annuity benefits taken into account in the calculation of technical provisions.</w:t>
            </w:r>
          </w:p>
          <w:p w14:paraId="3BD9B550"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84D0E35" w14:textId="77777777" w:rsidTr="00CD2862">
        <w:tc>
          <w:tcPr>
            <w:tcW w:w="1764" w:type="dxa"/>
            <w:tcBorders>
              <w:top w:val="single" w:sz="2" w:space="0" w:color="auto"/>
              <w:left w:val="single" w:sz="2" w:space="0" w:color="auto"/>
              <w:bottom w:val="single" w:sz="2" w:space="0" w:color="auto"/>
              <w:right w:val="single" w:sz="2" w:space="0" w:color="auto"/>
            </w:tcBorders>
          </w:tcPr>
          <w:p w14:paraId="669D69AF" w14:textId="77777777" w:rsidR="00A84604" w:rsidRPr="00B9042E" w:rsidRDefault="00A84604" w:rsidP="003C2760">
            <w:pPr>
              <w:pStyle w:val="NormalLeft"/>
              <w:rPr>
                <w:lang w:val="en-GB"/>
              </w:rPr>
            </w:pPr>
            <w:r w:rsidRPr="00B9042E">
              <w:rPr>
                <w:lang w:val="en-GB"/>
              </w:rPr>
              <w:t>R0600/C0050</w:t>
            </w:r>
          </w:p>
        </w:tc>
        <w:tc>
          <w:tcPr>
            <w:tcW w:w="2600" w:type="dxa"/>
            <w:tcBorders>
              <w:top w:val="single" w:sz="2" w:space="0" w:color="auto"/>
              <w:left w:val="single" w:sz="2" w:space="0" w:color="auto"/>
              <w:bottom w:val="single" w:sz="2" w:space="0" w:color="auto"/>
              <w:right w:val="single" w:sz="2" w:space="0" w:color="auto"/>
            </w:tcBorders>
          </w:tcPr>
          <w:p w14:paraId="3FEC417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6598DC87"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revision risk charge, after the shock (i.e. as prescribed by standard formula, refer to a definition in item R0600/C0040).</w:t>
            </w:r>
          </w:p>
          <w:p w14:paraId="345126DF" w14:textId="462623F6" w:rsidR="00A84604" w:rsidRPr="00B9042E" w:rsidRDefault="00A84604" w:rsidP="003C2760">
            <w:pPr>
              <w:pStyle w:val="NormalLeft"/>
              <w:rPr>
                <w:lang w:val="en-GB"/>
              </w:rPr>
            </w:pPr>
            <w:r w:rsidRPr="00B9042E">
              <w:rPr>
                <w:lang w:val="en-GB"/>
              </w:rPr>
              <w:t xml:space="preserve">The amount of </w:t>
            </w:r>
            <w:ins w:id="56" w:author="Author">
              <w:r w:rsidR="00CD2862" w:rsidRPr="00B9042E">
                <w:rPr>
                  <w:lang w:val="en-GB"/>
                </w:rPr>
                <w:t>Technical Provisions</w:t>
              </w:r>
            </w:ins>
            <w:del w:id="5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7223FF3" w14:textId="77777777" w:rsidTr="00CD2862">
        <w:tc>
          <w:tcPr>
            <w:tcW w:w="1764" w:type="dxa"/>
            <w:tcBorders>
              <w:top w:val="single" w:sz="2" w:space="0" w:color="auto"/>
              <w:left w:val="single" w:sz="2" w:space="0" w:color="auto"/>
              <w:bottom w:val="single" w:sz="2" w:space="0" w:color="auto"/>
              <w:right w:val="single" w:sz="2" w:space="0" w:color="auto"/>
            </w:tcBorders>
          </w:tcPr>
          <w:p w14:paraId="2F26CEE3" w14:textId="77777777" w:rsidR="00A84604" w:rsidRPr="00B9042E" w:rsidRDefault="00A84604" w:rsidP="003C2760">
            <w:pPr>
              <w:pStyle w:val="NormalLeft"/>
              <w:rPr>
                <w:lang w:val="en-GB"/>
              </w:rPr>
            </w:pPr>
            <w:r w:rsidRPr="00B9042E">
              <w:rPr>
                <w:lang w:val="en-GB"/>
              </w:rPr>
              <w:t>R0600/C0060</w:t>
            </w:r>
          </w:p>
        </w:tc>
        <w:tc>
          <w:tcPr>
            <w:tcW w:w="2600" w:type="dxa"/>
            <w:tcBorders>
              <w:top w:val="single" w:sz="2" w:space="0" w:color="auto"/>
              <w:left w:val="single" w:sz="2" w:space="0" w:color="auto"/>
              <w:bottom w:val="single" w:sz="2" w:space="0" w:color="auto"/>
              <w:right w:val="single" w:sz="2" w:space="0" w:color="auto"/>
            </w:tcBorders>
          </w:tcPr>
          <w:p w14:paraId="7EDBA6D0" w14:textId="77777777" w:rsidR="00A84604" w:rsidRPr="00B9042E" w:rsidRDefault="00A84604" w:rsidP="003C2760">
            <w:pPr>
              <w:pStyle w:val="NormalLeft"/>
              <w:rPr>
                <w:lang w:val="en-GB"/>
              </w:rPr>
            </w:pPr>
            <w:r w:rsidRPr="00B9042E">
              <w:rPr>
                <w:lang w:val="en-GB"/>
              </w:rPr>
              <w:t>Absolute value after shock — Net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4B9B7D49" w14:textId="77777777" w:rsidR="00A84604" w:rsidRPr="00B9042E" w:rsidRDefault="00A84604" w:rsidP="003C2760">
            <w:pPr>
              <w:pStyle w:val="NormalLeft"/>
              <w:rPr>
                <w:lang w:val="en-GB"/>
              </w:rPr>
            </w:pPr>
            <w:r w:rsidRPr="00B9042E">
              <w:rPr>
                <w:lang w:val="en-GB"/>
              </w:rPr>
              <w:t>This is the net capital charge for revision risk after adjustment for the loss absorbing capacity of technical provisions.</w:t>
            </w:r>
          </w:p>
        </w:tc>
      </w:tr>
      <w:tr w:rsidR="00A84604" w:rsidRPr="00B9042E" w14:paraId="7D60F975" w14:textId="77777777" w:rsidTr="00CD2862">
        <w:tc>
          <w:tcPr>
            <w:tcW w:w="1764" w:type="dxa"/>
            <w:tcBorders>
              <w:top w:val="single" w:sz="2" w:space="0" w:color="auto"/>
              <w:left w:val="single" w:sz="2" w:space="0" w:color="auto"/>
              <w:bottom w:val="single" w:sz="2" w:space="0" w:color="auto"/>
              <w:right w:val="single" w:sz="2" w:space="0" w:color="auto"/>
            </w:tcBorders>
          </w:tcPr>
          <w:p w14:paraId="67FC0C5D" w14:textId="77777777" w:rsidR="00A84604" w:rsidRPr="00B9042E" w:rsidRDefault="00A84604" w:rsidP="003C2760">
            <w:pPr>
              <w:pStyle w:val="NormalLeft"/>
              <w:rPr>
                <w:lang w:val="en-GB"/>
              </w:rPr>
            </w:pPr>
            <w:r w:rsidRPr="00B9042E">
              <w:rPr>
                <w:lang w:val="en-GB"/>
              </w:rPr>
              <w:t>R0600/C0070</w:t>
            </w:r>
          </w:p>
        </w:tc>
        <w:tc>
          <w:tcPr>
            <w:tcW w:w="2600" w:type="dxa"/>
            <w:tcBorders>
              <w:top w:val="single" w:sz="2" w:space="0" w:color="auto"/>
              <w:left w:val="single" w:sz="2" w:space="0" w:color="auto"/>
              <w:bottom w:val="single" w:sz="2" w:space="0" w:color="auto"/>
              <w:right w:val="single" w:sz="2" w:space="0" w:color="auto"/>
            </w:tcBorders>
          </w:tcPr>
          <w:p w14:paraId="4B7349BD"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Revision risk</w:t>
            </w:r>
          </w:p>
        </w:tc>
        <w:tc>
          <w:tcPr>
            <w:tcW w:w="4922" w:type="dxa"/>
            <w:tcBorders>
              <w:top w:val="single" w:sz="2" w:space="0" w:color="auto"/>
              <w:left w:val="single" w:sz="2" w:space="0" w:color="auto"/>
              <w:bottom w:val="single" w:sz="2" w:space="0" w:color="auto"/>
              <w:right w:val="single" w:sz="2" w:space="0" w:color="auto"/>
            </w:tcBorders>
          </w:tcPr>
          <w:p w14:paraId="20E0BE77" w14:textId="77777777" w:rsidR="00A84604" w:rsidRPr="00B9042E" w:rsidRDefault="00A84604" w:rsidP="003C2760">
            <w:pPr>
              <w:pStyle w:val="NormalLeft"/>
              <w:rPr>
                <w:lang w:val="en-GB"/>
              </w:rPr>
            </w:pPr>
            <w:r w:rsidRPr="00B9042E">
              <w:rPr>
                <w:lang w:val="en-GB"/>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68F796CC" w14:textId="7564D143" w:rsidR="00A84604" w:rsidRPr="00B9042E" w:rsidRDefault="00A84604" w:rsidP="003C2760">
            <w:pPr>
              <w:pStyle w:val="NormalLeft"/>
              <w:rPr>
                <w:lang w:val="en-GB"/>
              </w:rPr>
            </w:pPr>
            <w:r w:rsidRPr="00B9042E">
              <w:rPr>
                <w:lang w:val="en-GB"/>
              </w:rPr>
              <w:t xml:space="preserve">The amount of </w:t>
            </w:r>
            <w:ins w:id="58" w:author="Author">
              <w:r w:rsidR="00CD2862" w:rsidRPr="00B9042E">
                <w:rPr>
                  <w:lang w:val="en-GB"/>
                </w:rPr>
                <w:t>Technical Provisions</w:t>
              </w:r>
            </w:ins>
            <w:del w:id="5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4C8A25B" w14:textId="77777777" w:rsidTr="00CD2862">
        <w:tc>
          <w:tcPr>
            <w:tcW w:w="1764" w:type="dxa"/>
            <w:tcBorders>
              <w:top w:val="single" w:sz="2" w:space="0" w:color="auto"/>
              <w:left w:val="single" w:sz="2" w:space="0" w:color="auto"/>
              <w:bottom w:val="single" w:sz="2" w:space="0" w:color="auto"/>
              <w:right w:val="single" w:sz="2" w:space="0" w:color="auto"/>
            </w:tcBorders>
          </w:tcPr>
          <w:p w14:paraId="0C4EE62F" w14:textId="77777777" w:rsidR="00A84604" w:rsidRPr="00B9042E" w:rsidRDefault="00A84604" w:rsidP="003C2760">
            <w:pPr>
              <w:pStyle w:val="NormalLeft"/>
              <w:rPr>
                <w:lang w:val="en-GB"/>
              </w:rPr>
            </w:pPr>
            <w:r w:rsidRPr="00B9042E">
              <w:rPr>
                <w:lang w:val="en-GB"/>
              </w:rPr>
              <w:lastRenderedPageBreak/>
              <w:t>R0600/C0080</w:t>
            </w:r>
          </w:p>
        </w:tc>
        <w:tc>
          <w:tcPr>
            <w:tcW w:w="2600" w:type="dxa"/>
            <w:tcBorders>
              <w:top w:val="single" w:sz="2" w:space="0" w:color="auto"/>
              <w:left w:val="single" w:sz="2" w:space="0" w:color="auto"/>
              <w:bottom w:val="single" w:sz="2" w:space="0" w:color="auto"/>
              <w:right w:val="single" w:sz="2" w:space="0" w:color="auto"/>
            </w:tcBorders>
          </w:tcPr>
          <w:p w14:paraId="49E1431C" w14:textId="77777777" w:rsidR="00A84604" w:rsidRPr="00B9042E" w:rsidRDefault="00A84604" w:rsidP="003C2760">
            <w:pPr>
              <w:pStyle w:val="NormalLeft"/>
              <w:rPr>
                <w:lang w:val="en-GB"/>
              </w:rPr>
            </w:pPr>
            <w:r w:rsidRPr="00B9042E">
              <w:rPr>
                <w:lang w:val="en-GB"/>
              </w:rPr>
              <w:t>Absolute value after shock — Gross solvency capital requirement — Revision risk</w:t>
            </w:r>
          </w:p>
        </w:tc>
        <w:tc>
          <w:tcPr>
            <w:tcW w:w="4922" w:type="dxa"/>
            <w:tcBorders>
              <w:top w:val="single" w:sz="2" w:space="0" w:color="auto"/>
              <w:left w:val="single" w:sz="2" w:space="0" w:color="auto"/>
              <w:bottom w:val="single" w:sz="2" w:space="0" w:color="auto"/>
              <w:right w:val="single" w:sz="2" w:space="0" w:color="auto"/>
            </w:tcBorders>
          </w:tcPr>
          <w:p w14:paraId="61D85F30" w14:textId="77777777" w:rsidR="00A84604" w:rsidRPr="00B9042E" w:rsidRDefault="00A84604" w:rsidP="003C2760">
            <w:pPr>
              <w:pStyle w:val="NormalLeft"/>
              <w:rPr>
                <w:lang w:val="en-GB"/>
              </w:rPr>
            </w:pPr>
            <w:r w:rsidRPr="00B9042E">
              <w:rPr>
                <w:lang w:val="en-GB"/>
              </w:rPr>
              <w:t>This is the gross capital charge (before the loss–absorbing capacity of technical provisions) for revision risk.</w:t>
            </w:r>
          </w:p>
        </w:tc>
      </w:tr>
      <w:tr w:rsidR="00A84604" w:rsidRPr="00B9042E" w14:paraId="59D3DBA9" w14:textId="77777777" w:rsidTr="00CD2862">
        <w:tc>
          <w:tcPr>
            <w:tcW w:w="1764" w:type="dxa"/>
            <w:tcBorders>
              <w:top w:val="single" w:sz="2" w:space="0" w:color="auto"/>
              <w:left w:val="single" w:sz="2" w:space="0" w:color="auto"/>
              <w:bottom w:val="single" w:sz="2" w:space="0" w:color="auto"/>
              <w:right w:val="single" w:sz="2" w:space="0" w:color="auto"/>
            </w:tcBorders>
          </w:tcPr>
          <w:p w14:paraId="600968CE" w14:textId="77777777" w:rsidR="00A84604" w:rsidRPr="00B9042E" w:rsidRDefault="00A84604" w:rsidP="003C2760">
            <w:pPr>
              <w:pStyle w:val="NormalLeft"/>
              <w:rPr>
                <w:lang w:val="en-GB"/>
              </w:rPr>
            </w:pPr>
            <w:r w:rsidRPr="00B9042E">
              <w:rPr>
                <w:lang w:val="en-GB"/>
              </w:rPr>
              <w:t>R0700/C0020</w:t>
            </w:r>
          </w:p>
        </w:tc>
        <w:tc>
          <w:tcPr>
            <w:tcW w:w="2600" w:type="dxa"/>
            <w:tcBorders>
              <w:top w:val="single" w:sz="2" w:space="0" w:color="auto"/>
              <w:left w:val="single" w:sz="2" w:space="0" w:color="auto"/>
              <w:bottom w:val="single" w:sz="2" w:space="0" w:color="auto"/>
              <w:right w:val="single" w:sz="2" w:space="0" w:color="auto"/>
            </w:tcBorders>
          </w:tcPr>
          <w:p w14:paraId="64068851" w14:textId="77777777" w:rsidR="00A84604" w:rsidRPr="00B9042E" w:rsidRDefault="00A84604" w:rsidP="003C2760">
            <w:pPr>
              <w:pStyle w:val="NormalLeft"/>
              <w:rPr>
                <w:lang w:val="en-GB"/>
              </w:rPr>
            </w:pPr>
            <w:r w:rsidRPr="00B9042E">
              <w:rPr>
                <w:lang w:val="en-GB"/>
              </w:rPr>
              <w:t>Initial absolute values before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69A87153" w14:textId="77777777" w:rsidR="00A84604" w:rsidRPr="00B9042E" w:rsidRDefault="00A84604" w:rsidP="003C2760">
            <w:pPr>
              <w:pStyle w:val="NormalLeft"/>
              <w:rPr>
                <w:lang w:val="en-GB"/>
              </w:rPr>
            </w:pPr>
            <w:r w:rsidRPr="00B9042E">
              <w:rPr>
                <w:lang w:val="en-GB"/>
              </w:rPr>
              <w:t>This is the absolute value of the assets sensitive to life catastrophe risk, before the shock.</w:t>
            </w:r>
          </w:p>
          <w:p w14:paraId="7E107E8D"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420C736" w14:textId="77777777" w:rsidTr="00CD2862">
        <w:tc>
          <w:tcPr>
            <w:tcW w:w="1764" w:type="dxa"/>
            <w:tcBorders>
              <w:top w:val="single" w:sz="2" w:space="0" w:color="auto"/>
              <w:left w:val="single" w:sz="2" w:space="0" w:color="auto"/>
              <w:bottom w:val="single" w:sz="2" w:space="0" w:color="auto"/>
              <w:right w:val="single" w:sz="2" w:space="0" w:color="auto"/>
            </w:tcBorders>
          </w:tcPr>
          <w:p w14:paraId="2F9EC6BA" w14:textId="77777777" w:rsidR="00A84604" w:rsidRPr="00B9042E" w:rsidRDefault="00A84604" w:rsidP="003C2760">
            <w:pPr>
              <w:pStyle w:val="NormalLeft"/>
              <w:rPr>
                <w:lang w:val="en-GB"/>
              </w:rPr>
            </w:pPr>
            <w:r w:rsidRPr="00B9042E">
              <w:rPr>
                <w:lang w:val="en-GB"/>
              </w:rPr>
              <w:t>R0700/C0030</w:t>
            </w:r>
          </w:p>
        </w:tc>
        <w:tc>
          <w:tcPr>
            <w:tcW w:w="2600" w:type="dxa"/>
            <w:tcBorders>
              <w:top w:val="single" w:sz="2" w:space="0" w:color="auto"/>
              <w:left w:val="single" w:sz="2" w:space="0" w:color="auto"/>
              <w:bottom w:val="single" w:sz="2" w:space="0" w:color="auto"/>
              <w:right w:val="single" w:sz="2" w:space="0" w:color="auto"/>
            </w:tcBorders>
          </w:tcPr>
          <w:p w14:paraId="793A895C" w14:textId="77777777" w:rsidR="00A84604" w:rsidRPr="00B9042E" w:rsidRDefault="00A84604" w:rsidP="003C2760">
            <w:pPr>
              <w:pStyle w:val="NormalLeft"/>
              <w:rPr>
                <w:lang w:val="en-GB"/>
              </w:rPr>
            </w:pPr>
            <w:r w:rsidRPr="00B9042E">
              <w:rPr>
                <w:lang w:val="en-GB"/>
              </w:rPr>
              <w:t>Initial absolute values before shock — Liabilities — Life Catastrophe risk</w:t>
            </w:r>
          </w:p>
        </w:tc>
        <w:tc>
          <w:tcPr>
            <w:tcW w:w="4922" w:type="dxa"/>
            <w:tcBorders>
              <w:top w:val="single" w:sz="2" w:space="0" w:color="auto"/>
              <w:left w:val="single" w:sz="2" w:space="0" w:color="auto"/>
              <w:bottom w:val="single" w:sz="2" w:space="0" w:color="auto"/>
              <w:right w:val="single" w:sz="2" w:space="0" w:color="auto"/>
            </w:tcBorders>
          </w:tcPr>
          <w:p w14:paraId="55B48CAD" w14:textId="77777777" w:rsidR="00A84604" w:rsidRPr="00B9042E" w:rsidRDefault="00A84604" w:rsidP="003C2760">
            <w:pPr>
              <w:pStyle w:val="NormalLeft"/>
              <w:rPr>
                <w:lang w:val="en-GB"/>
              </w:rPr>
            </w:pPr>
            <w:r w:rsidRPr="00B9042E">
              <w:rPr>
                <w:lang w:val="en-GB"/>
              </w:rPr>
              <w:t>This is the absolute value of liabilities sensitive to life catastrophe risk, before the shock.</w:t>
            </w:r>
          </w:p>
          <w:p w14:paraId="0A85A53D" w14:textId="2BB9A6EE" w:rsidR="00A84604" w:rsidRPr="00B9042E" w:rsidRDefault="00A84604" w:rsidP="003C2760">
            <w:pPr>
              <w:pStyle w:val="NormalLeft"/>
              <w:rPr>
                <w:lang w:val="en-GB"/>
              </w:rPr>
            </w:pPr>
            <w:r w:rsidRPr="00B9042E">
              <w:rPr>
                <w:lang w:val="en-GB"/>
              </w:rPr>
              <w:t xml:space="preserve">The amount of </w:t>
            </w:r>
            <w:ins w:id="60" w:author="Author">
              <w:r w:rsidR="00CD2862" w:rsidRPr="00B9042E">
                <w:rPr>
                  <w:lang w:val="en-GB"/>
                </w:rPr>
                <w:t>Technical Provisions</w:t>
              </w:r>
            </w:ins>
            <w:del w:id="6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54070AF" w14:textId="77777777" w:rsidTr="00CD2862">
        <w:tc>
          <w:tcPr>
            <w:tcW w:w="1764" w:type="dxa"/>
            <w:tcBorders>
              <w:top w:val="single" w:sz="2" w:space="0" w:color="auto"/>
              <w:left w:val="single" w:sz="2" w:space="0" w:color="auto"/>
              <w:bottom w:val="single" w:sz="2" w:space="0" w:color="auto"/>
              <w:right w:val="single" w:sz="2" w:space="0" w:color="auto"/>
            </w:tcBorders>
          </w:tcPr>
          <w:p w14:paraId="38874958" w14:textId="77777777" w:rsidR="00A84604" w:rsidRPr="00B9042E" w:rsidRDefault="00A84604" w:rsidP="003C2760">
            <w:pPr>
              <w:pStyle w:val="NormalLeft"/>
              <w:rPr>
                <w:lang w:val="en-GB"/>
              </w:rPr>
            </w:pPr>
            <w:r w:rsidRPr="00B9042E">
              <w:rPr>
                <w:lang w:val="en-GB"/>
              </w:rPr>
              <w:t>R0700/C0040</w:t>
            </w:r>
          </w:p>
        </w:tc>
        <w:tc>
          <w:tcPr>
            <w:tcW w:w="2600" w:type="dxa"/>
            <w:tcBorders>
              <w:top w:val="single" w:sz="2" w:space="0" w:color="auto"/>
              <w:left w:val="single" w:sz="2" w:space="0" w:color="auto"/>
              <w:bottom w:val="single" w:sz="2" w:space="0" w:color="auto"/>
              <w:right w:val="single" w:sz="2" w:space="0" w:color="auto"/>
            </w:tcBorders>
          </w:tcPr>
          <w:p w14:paraId="39158FEF" w14:textId="77777777" w:rsidR="00A84604" w:rsidRPr="00B9042E" w:rsidRDefault="00A84604" w:rsidP="003C2760">
            <w:pPr>
              <w:pStyle w:val="NormalLeft"/>
              <w:rPr>
                <w:lang w:val="en-GB"/>
              </w:rPr>
            </w:pPr>
            <w:r w:rsidRPr="00B9042E">
              <w:rPr>
                <w:lang w:val="en-GB"/>
              </w:rPr>
              <w:t>Absolute values after shock — Assets — Life Catastrophe risk</w:t>
            </w:r>
          </w:p>
        </w:tc>
        <w:tc>
          <w:tcPr>
            <w:tcW w:w="4922" w:type="dxa"/>
            <w:tcBorders>
              <w:top w:val="single" w:sz="2" w:space="0" w:color="auto"/>
              <w:left w:val="single" w:sz="2" w:space="0" w:color="auto"/>
              <w:bottom w:val="single" w:sz="2" w:space="0" w:color="auto"/>
              <w:right w:val="single" w:sz="2" w:space="0" w:color="auto"/>
            </w:tcBorders>
          </w:tcPr>
          <w:p w14:paraId="0B3F8AEF" w14:textId="77777777" w:rsidR="00A84604" w:rsidRPr="00B9042E" w:rsidRDefault="00A84604" w:rsidP="003C2760">
            <w:pPr>
              <w:pStyle w:val="NormalLeft"/>
              <w:rPr>
                <w:lang w:val="en-GB"/>
              </w:rPr>
            </w:pPr>
            <w:r w:rsidRPr="00B9042E">
              <w:rPr>
                <w:lang w:val="en-GB"/>
              </w:rPr>
              <w:t>This is the absolute value of the assets sensitive to life catastrophe risk, after the shock.</w:t>
            </w:r>
          </w:p>
          <w:p w14:paraId="1FC1B4C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7C71D78" w14:textId="77777777" w:rsidTr="00CD2862">
        <w:tc>
          <w:tcPr>
            <w:tcW w:w="1764" w:type="dxa"/>
            <w:tcBorders>
              <w:top w:val="single" w:sz="2" w:space="0" w:color="auto"/>
              <w:left w:val="single" w:sz="2" w:space="0" w:color="auto"/>
              <w:bottom w:val="single" w:sz="2" w:space="0" w:color="auto"/>
              <w:right w:val="single" w:sz="2" w:space="0" w:color="auto"/>
            </w:tcBorders>
          </w:tcPr>
          <w:p w14:paraId="742FCD3A" w14:textId="77777777" w:rsidR="00A84604" w:rsidRPr="00B9042E" w:rsidRDefault="00A84604" w:rsidP="003C2760">
            <w:pPr>
              <w:pStyle w:val="NormalLeft"/>
              <w:rPr>
                <w:lang w:val="en-GB"/>
              </w:rPr>
            </w:pPr>
            <w:r w:rsidRPr="00B9042E">
              <w:rPr>
                <w:lang w:val="en-GB"/>
              </w:rPr>
              <w:t>R0700/C0050</w:t>
            </w:r>
          </w:p>
        </w:tc>
        <w:tc>
          <w:tcPr>
            <w:tcW w:w="2600" w:type="dxa"/>
            <w:tcBorders>
              <w:top w:val="single" w:sz="2" w:space="0" w:color="auto"/>
              <w:left w:val="single" w:sz="2" w:space="0" w:color="auto"/>
              <w:bottom w:val="single" w:sz="2" w:space="0" w:color="auto"/>
              <w:right w:val="single" w:sz="2" w:space="0" w:color="auto"/>
            </w:tcBorders>
          </w:tcPr>
          <w:p w14:paraId="68E11A3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EB86CDB"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life catastrophe risk charge, after the shock.</w:t>
            </w:r>
          </w:p>
          <w:p w14:paraId="2434C71B" w14:textId="78C58F1F" w:rsidR="00A84604" w:rsidRPr="00B9042E" w:rsidRDefault="00A84604" w:rsidP="003C2760">
            <w:pPr>
              <w:pStyle w:val="NormalLeft"/>
              <w:rPr>
                <w:lang w:val="en-GB"/>
              </w:rPr>
            </w:pPr>
            <w:r w:rsidRPr="00B9042E">
              <w:rPr>
                <w:lang w:val="en-GB"/>
              </w:rPr>
              <w:t xml:space="preserve">The amount of </w:t>
            </w:r>
            <w:ins w:id="62" w:author="Author">
              <w:r w:rsidR="00CD2862" w:rsidRPr="00B9042E">
                <w:rPr>
                  <w:lang w:val="en-GB"/>
                </w:rPr>
                <w:t>Technical Provisions</w:t>
              </w:r>
            </w:ins>
            <w:del w:id="6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90EFEB5" w14:textId="77777777" w:rsidTr="00CD2862">
        <w:tc>
          <w:tcPr>
            <w:tcW w:w="1764" w:type="dxa"/>
            <w:tcBorders>
              <w:top w:val="single" w:sz="2" w:space="0" w:color="auto"/>
              <w:left w:val="single" w:sz="2" w:space="0" w:color="auto"/>
              <w:bottom w:val="single" w:sz="2" w:space="0" w:color="auto"/>
              <w:right w:val="single" w:sz="2" w:space="0" w:color="auto"/>
            </w:tcBorders>
          </w:tcPr>
          <w:p w14:paraId="4CC24315" w14:textId="77777777" w:rsidR="00A84604" w:rsidRPr="00B9042E" w:rsidRDefault="00A84604" w:rsidP="003C2760">
            <w:pPr>
              <w:pStyle w:val="NormalLeft"/>
              <w:rPr>
                <w:lang w:val="en-GB"/>
              </w:rPr>
            </w:pPr>
            <w:r w:rsidRPr="00B9042E">
              <w:rPr>
                <w:lang w:val="en-GB"/>
              </w:rPr>
              <w:t>R0700/C0060</w:t>
            </w:r>
          </w:p>
        </w:tc>
        <w:tc>
          <w:tcPr>
            <w:tcW w:w="2600" w:type="dxa"/>
            <w:tcBorders>
              <w:top w:val="single" w:sz="2" w:space="0" w:color="auto"/>
              <w:left w:val="single" w:sz="2" w:space="0" w:color="auto"/>
              <w:bottom w:val="single" w:sz="2" w:space="0" w:color="auto"/>
              <w:right w:val="single" w:sz="2" w:space="0" w:color="auto"/>
            </w:tcBorders>
          </w:tcPr>
          <w:p w14:paraId="53946933" w14:textId="77777777" w:rsidR="00A84604" w:rsidRPr="00B9042E" w:rsidRDefault="00A84604" w:rsidP="003C2760">
            <w:pPr>
              <w:pStyle w:val="NormalLeft"/>
              <w:rPr>
                <w:lang w:val="en-GB"/>
              </w:rPr>
            </w:pPr>
            <w:r w:rsidRPr="00B9042E">
              <w:rPr>
                <w:lang w:val="en-GB"/>
              </w:rPr>
              <w:t>Absolute value after shock — Net solvency capital 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94AAEE" w14:textId="77777777" w:rsidR="00A84604" w:rsidRPr="00B9042E" w:rsidRDefault="00A84604" w:rsidP="003C2760">
            <w:pPr>
              <w:pStyle w:val="NormalLeft"/>
              <w:rPr>
                <w:lang w:val="en-GB"/>
              </w:rPr>
            </w:pPr>
            <w:r w:rsidRPr="00B9042E">
              <w:rPr>
                <w:lang w:val="en-GB"/>
              </w:rPr>
              <w:t>This is the net capital charge for life catastrophe risk after adjustment for the loss absorbing capacity of technical provisions.</w:t>
            </w:r>
          </w:p>
          <w:p w14:paraId="056E71C3" w14:textId="77777777" w:rsidR="00A84604" w:rsidRPr="00B9042E" w:rsidRDefault="00A84604" w:rsidP="003C2760">
            <w:pPr>
              <w:pStyle w:val="NormalLeft"/>
              <w:rPr>
                <w:lang w:val="en-GB"/>
              </w:rPr>
            </w:pPr>
            <w:r w:rsidRPr="00B9042E">
              <w:rPr>
                <w:lang w:val="en-GB"/>
              </w:rPr>
              <w:t>If R0060/C0010=1, this item represents net capital charge for life catastrophe risk calculated using simplified calculations.</w:t>
            </w:r>
          </w:p>
        </w:tc>
      </w:tr>
      <w:tr w:rsidR="00A84604" w:rsidRPr="00B9042E" w14:paraId="58B9B2A9" w14:textId="77777777" w:rsidTr="00CD2862">
        <w:tc>
          <w:tcPr>
            <w:tcW w:w="1764" w:type="dxa"/>
            <w:tcBorders>
              <w:top w:val="single" w:sz="2" w:space="0" w:color="auto"/>
              <w:left w:val="single" w:sz="2" w:space="0" w:color="auto"/>
              <w:bottom w:val="single" w:sz="2" w:space="0" w:color="auto"/>
              <w:right w:val="single" w:sz="2" w:space="0" w:color="auto"/>
            </w:tcBorders>
          </w:tcPr>
          <w:p w14:paraId="4F4E60C9" w14:textId="77777777" w:rsidR="00A84604" w:rsidRPr="00B9042E" w:rsidRDefault="00A84604" w:rsidP="003C2760">
            <w:pPr>
              <w:pStyle w:val="NormalLeft"/>
              <w:rPr>
                <w:lang w:val="en-GB"/>
              </w:rPr>
            </w:pPr>
            <w:r w:rsidRPr="00B9042E">
              <w:rPr>
                <w:lang w:val="en-GB"/>
              </w:rPr>
              <w:t>R0700/C0070</w:t>
            </w:r>
          </w:p>
        </w:tc>
        <w:tc>
          <w:tcPr>
            <w:tcW w:w="2600" w:type="dxa"/>
            <w:tcBorders>
              <w:top w:val="single" w:sz="2" w:space="0" w:color="auto"/>
              <w:left w:val="single" w:sz="2" w:space="0" w:color="auto"/>
              <w:bottom w:val="single" w:sz="2" w:space="0" w:color="auto"/>
              <w:right w:val="single" w:sz="2" w:space="0" w:color="auto"/>
            </w:tcBorders>
          </w:tcPr>
          <w:p w14:paraId="0CE3E2C1" w14:textId="77777777" w:rsidR="00A84604" w:rsidRPr="00B9042E" w:rsidRDefault="00A84604" w:rsidP="003C2760">
            <w:pPr>
              <w:pStyle w:val="NormalLeft"/>
              <w:rPr>
                <w:lang w:val="en-GB"/>
              </w:rPr>
            </w:pPr>
            <w:r w:rsidRPr="00B9042E">
              <w:rPr>
                <w:lang w:val="en-GB"/>
              </w:rPr>
              <w:t>Absolute values after shock — Liabilities (before the loss–absorbing capacity of technical provisions) — life catastrophe risk</w:t>
            </w:r>
          </w:p>
        </w:tc>
        <w:tc>
          <w:tcPr>
            <w:tcW w:w="4922" w:type="dxa"/>
            <w:tcBorders>
              <w:top w:val="single" w:sz="2" w:space="0" w:color="auto"/>
              <w:left w:val="single" w:sz="2" w:space="0" w:color="auto"/>
              <w:bottom w:val="single" w:sz="2" w:space="0" w:color="auto"/>
              <w:right w:val="single" w:sz="2" w:space="0" w:color="auto"/>
            </w:tcBorders>
          </w:tcPr>
          <w:p w14:paraId="1D7EB08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life catastrophe risk, after the shock.</w:t>
            </w:r>
          </w:p>
          <w:p w14:paraId="2046D72E" w14:textId="1959A480" w:rsidR="00A84604" w:rsidRPr="00B9042E" w:rsidRDefault="00A84604" w:rsidP="003C2760">
            <w:pPr>
              <w:pStyle w:val="NormalLeft"/>
              <w:rPr>
                <w:lang w:val="en-GB"/>
              </w:rPr>
            </w:pPr>
            <w:r w:rsidRPr="00B9042E">
              <w:rPr>
                <w:lang w:val="en-GB"/>
              </w:rPr>
              <w:t xml:space="preserve">The amount of </w:t>
            </w:r>
            <w:ins w:id="64" w:author="Author">
              <w:r w:rsidR="00CD2862" w:rsidRPr="00B9042E">
                <w:rPr>
                  <w:lang w:val="en-GB"/>
                </w:rPr>
                <w:t>Technical Provisions</w:t>
              </w:r>
            </w:ins>
            <w:del w:id="6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0B24418" w14:textId="77777777" w:rsidTr="00CD2862">
        <w:tc>
          <w:tcPr>
            <w:tcW w:w="1764" w:type="dxa"/>
            <w:tcBorders>
              <w:top w:val="single" w:sz="2" w:space="0" w:color="auto"/>
              <w:left w:val="single" w:sz="2" w:space="0" w:color="auto"/>
              <w:bottom w:val="single" w:sz="2" w:space="0" w:color="auto"/>
              <w:right w:val="single" w:sz="2" w:space="0" w:color="auto"/>
            </w:tcBorders>
          </w:tcPr>
          <w:p w14:paraId="6707EB03" w14:textId="77777777" w:rsidR="00A84604" w:rsidRPr="00B9042E" w:rsidRDefault="00A84604" w:rsidP="003C2760">
            <w:pPr>
              <w:pStyle w:val="NormalLeft"/>
              <w:rPr>
                <w:lang w:val="en-GB"/>
              </w:rPr>
            </w:pPr>
            <w:r w:rsidRPr="00B9042E">
              <w:rPr>
                <w:lang w:val="en-GB"/>
              </w:rPr>
              <w:t>R0700/C0080</w:t>
            </w:r>
          </w:p>
        </w:tc>
        <w:tc>
          <w:tcPr>
            <w:tcW w:w="2600" w:type="dxa"/>
            <w:tcBorders>
              <w:top w:val="single" w:sz="2" w:space="0" w:color="auto"/>
              <w:left w:val="single" w:sz="2" w:space="0" w:color="auto"/>
              <w:bottom w:val="single" w:sz="2" w:space="0" w:color="auto"/>
              <w:right w:val="single" w:sz="2" w:space="0" w:color="auto"/>
            </w:tcBorders>
          </w:tcPr>
          <w:p w14:paraId="35CFC854" w14:textId="77777777" w:rsidR="00A84604" w:rsidRPr="00B9042E" w:rsidRDefault="00A84604" w:rsidP="003C2760">
            <w:pPr>
              <w:pStyle w:val="NormalLeft"/>
              <w:rPr>
                <w:lang w:val="en-GB"/>
              </w:rPr>
            </w:pPr>
            <w:r w:rsidRPr="00B9042E">
              <w:rPr>
                <w:lang w:val="en-GB"/>
              </w:rPr>
              <w:t xml:space="preserve">Absolute value after shock — Gross solvency capital </w:t>
            </w:r>
            <w:r w:rsidRPr="00B9042E">
              <w:rPr>
                <w:lang w:val="en-GB"/>
              </w:rPr>
              <w:lastRenderedPageBreak/>
              <w:t>requirement — life catastrophe risk</w:t>
            </w:r>
          </w:p>
        </w:tc>
        <w:tc>
          <w:tcPr>
            <w:tcW w:w="4922" w:type="dxa"/>
            <w:tcBorders>
              <w:top w:val="single" w:sz="2" w:space="0" w:color="auto"/>
              <w:left w:val="single" w:sz="2" w:space="0" w:color="auto"/>
              <w:bottom w:val="single" w:sz="2" w:space="0" w:color="auto"/>
              <w:right w:val="single" w:sz="2" w:space="0" w:color="auto"/>
            </w:tcBorders>
          </w:tcPr>
          <w:p w14:paraId="7F450A1D" w14:textId="77777777" w:rsidR="00A84604" w:rsidRPr="00B9042E" w:rsidRDefault="00A84604" w:rsidP="003C2760">
            <w:pPr>
              <w:pStyle w:val="NormalLeft"/>
              <w:rPr>
                <w:lang w:val="en-GB"/>
              </w:rPr>
            </w:pPr>
            <w:r w:rsidRPr="00B9042E">
              <w:rPr>
                <w:lang w:val="en-GB"/>
              </w:rPr>
              <w:lastRenderedPageBreak/>
              <w:t>This is the gross capital charge for life catastrophe risk (before the loss absorbing capacity of technical provisions).</w:t>
            </w:r>
          </w:p>
          <w:p w14:paraId="16A2054E" w14:textId="77777777" w:rsidR="00A84604" w:rsidRPr="00B9042E" w:rsidRDefault="00A84604" w:rsidP="003C2760">
            <w:pPr>
              <w:pStyle w:val="NormalLeft"/>
              <w:rPr>
                <w:lang w:val="en-GB"/>
              </w:rPr>
            </w:pPr>
            <w:r w:rsidRPr="00B9042E">
              <w:rPr>
                <w:lang w:val="en-GB"/>
              </w:rPr>
              <w:lastRenderedPageBreak/>
              <w:t>If R0060/C0010=1, this item represents gross capital charge for life catastrophe risk calculated using simplified calculations.</w:t>
            </w:r>
          </w:p>
        </w:tc>
      </w:tr>
      <w:tr w:rsidR="00A84604" w:rsidRPr="00B9042E" w14:paraId="27FCEA7C" w14:textId="77777777" w:rsidTr="00CD2862">
        <w:tc>
          <w:tcPr>
            <w:tcW w:w="1764" w:type="dxa"/>
            <w:tcBorders>
              <w:top w:val="single" w:sz="2" w:space="0" w:color="auto"/>
              <w:left w:val="single" w:sz="2" w:space="0" w:color="auto"/>
              <w:bottom w:val="single" w:sz="2" w:space="0" w:color="auto"/>
              <w:right w:val="single" w:sz="2" w:space="0" w:color="auto"/>
            </w:tcBorders>
          </w:tcPr>
          <w:p w14:paraId="31EB46DA" w14:textId="77777777" w:rsidR="00A84604" w:rsidRPr="00B9042E" w:rsidRDefault="00A84604" w:rsidP="003C2760">
            <w:pPr>
              <w:pStyle w:val="NormalLeft"/>
              <w:rPr>
                <w:lang w:val="en-GB"/>
              </w:rPr>
            </w:pPr>
            <w:r w:rsidRPr="00B9042E">
              <w:rPr>
                <w:lang w:val="en-GB"/>
              </w:rPr>
              <w:lastRenderedPageBreak/>
              <w:t>R0800/C0060</w:t>
            </w:r>
          </w:p>
        </w:tc>
        <w:tc>
          <w:tcPr>
            <w:tcW w:w="2600" w:type="dxa"/>
            <w:tcBorders>
              <w:top w:val="single" w:sz="2" w:space="0" w:color="auto"/>
              <w:left w:val="single" w:sz="2" w:space="0" w:color="auto"/>
              <w:bottom w:val="single" w:sz="2" w:space="0" w:color="auto"/>
              <w:right w:val="single" w:sz="2" w:space="0" w:color="auto"/>
            </w:tcBorders>
          </w:tcPr>
          <w:p w14:paraId="2A09F5E2" w14:textId="77777777" w:rsidR="00A84604" w:rsidRPr="00B9042E" w:rsidRDefault="00A84604" w:rsidP="003C2760">
            <w:pPr>
              <w:pStyle w:val="NormalLeft"/>
              <w:rPr>
                <w:lang w:val="en-GB"/>
              </w:rPr>
            </w:pPr>
            <w:r w:rsidRPr="00B9042E">
              <w:rPr>
                <w:lang w:val="en-GB"/>
              </w:rPr>
              <w:t>Diversification within life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5B2AAD07" w14:textId="77777777" w:rsidR="00A84604" w:rsidRPr="00B9042E" w:rsidRDefault="00A84604" w:rsidP="003C2760">
            <w:pPr>
              <w:pStyle w:val="NormalLeft"/>
              <w:rPr>
                <w:lang w:val="en-GB"/>
              </w:rPr>
            </w:pPr>
            <w:r w:rsidRPr="00B9042E">
              <w:rPr>
                <w:lang w:val="en-GB"/>
              </w:rPr>
              <w:t>This is the diversification effect within the life underwriting risk module as a result of the aggregation of the net capital requirements (after adjustment for the loss absorbing capacity of technical provisions) of the single risk sub–modules.</w:t>
            </w:r>
          </w:p>
          <w:p w14:paraId="0F3CBBCA"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76475166" w14:textId="77777777" w:rsidTr="00CD2862">
        <w:tc>
          <w:tcPr>
            <w:tcW w:w="1764" w:type="dxa"/>
            <w:tcBorders>
              <w:top w:val="single" w:sz="2" w:space="0" w:color="auto"/>
              <w:left w:val="single" w:sz="2" w:space="0" w:color="auto"/>
              <w:bottom w:val="single" w:sz="2" w:space="0" w:color="auto"/>
              <w:right w:val="single" w:sz="2" w:space="0" w:color="auto"/>
            </w:tcBorders>
          </w:tcPr>
          <w:p w14:paraId="2CBC5012" w14:textId="77777777" w:rsidR="00A84604" w:rsidRPr="00B9042E" w:rsidRDefault="00A84604" w:rsidP="003C2760">
            <w:pPr>
              <w:pStyle w:val="NormalLeft"/>
              <w:rPr>
                <w:lang w:val="en-GB"/>
              </w:rPr>
            </w:pPr>
            <w:r w:rsidRPr="00B9042E">
              <w:rPr>
                <w:lang w:val="en-GB"/>
              </w:rPr>
              <w:t>R0800/C0080</w:t>
            </w:r>
          </w:p>
        </w:tc>
        <w:tc>
          <w:tcPr>
            <w:tcW w:w="2600" w:type="dxa"/>
            <w:tcBorders>
              <w:top w:val="single" w:sz="2" w:space="0" w:color="auto"/>
              <w:left w:val="single" w:sz="2" w:space="0" w:color="auto"/>
              <w:bottom w:val="single" w:sz="2" w:space="0" w:color="auto"/>
              <w:right w:val="single" w:sz="2" w:space="0" w:color="auto"/>
            </w:tcBorders>
          </w:tcPr>
          <w:p w14:paraId="4F587EC8" w14:textId="77777777" w:rsidR="00A84604" w:rsidRPr="00B9042E" w:rsidRDefault="00A84604" w:rsidP="003C2760">
            <w:pPr>
              <w:pStyle w:val="NormalLeft"/>
              <w:rPr>
                <w:lang w:val="en-GB"/>
              </w:rPr>
            </w:pPr>
            <w:r w:rsidRPr="00B9042E">
              <w:rPr>
                <w:lang w:val="en-GB"/>
              </w:rPr>
              <w:t>Diversification within life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110499FF" w14:textId="77777777" w:rsidR="00A84604" w:rsidRPr="00B9042E" w:rsidRDefault="00A84604" w:rsidP="003C2760">
            <w:pPr>
              <w:pStyle w:val="NormalLeft"/>
              <w:rPr>
                <w:lang w:val="en-GB"/>
              </w:rPr>
            </w:pPr>
            <w:r w:rsidRPr="00B9042E">
              <w:rPr>
                <w:lang w:val="en-GB"/>
              </w:rPr>
              <w:t>This is the diversification effect within the life underwriting risk module as a result of the aggregation of the gross capital requirements (before the loss absorbing capacity of technical provisions) of the single risk sub–modules.</w:t>
            </w:r>
          </w:p>
          <w:p w14:paraId="78948F38"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0E59D9D5" w14:textId="77777777" w:rsidTr="00CD2862">
        <w:tc>
          <w:tcPr>
            <w:tcW w:w="1764" w:type="dxa"/>
            <w:tcBorders>
              <w:top w:val="single" w:sz="2" w:space="0" w:color="auto"/>
              <w:left w:val="single" w:sz="2" w:space="0" w:color="auto"/>
              <w:bottom w:val="single" w:sz="2" w:space="0" w:color="auto"/>
              <w:right w:val="single" w:sz="2" w:space="0" w:color="auto"/>
            </w:tcBorders>
          </w:tcPr>
          <w:p w14:paraId="290AB236" w14:textId="77777777" w:rsidR="00A84604" w:rsidRPr="00B9042E" w:rsidRDefault="00A84604" w:rsidP="003C2760">
            <w:pPr>
              <w:pStyle w:val="NormalLeft"/>
              <w:rPr>
                <w:lang w:val="en-GB"/>
              </w:rPr>
            </w:pPr>
            <w:r w:rsidRPr="00B9042E">
              <w:rPr>
                <w:lang w:val="en-GB"/>
              </w:rPr>
              <w:t>R0900/C0060</w:t>
            </w:r>
          </w:p>
        </w:tc>
        <w:tc>
          <w:tcPr>
            <w:tcW w:w="2600" w:type="dxa"/>
            <w:tcBorders>
              <w:top w:val="single" w:sz="2" w:space="0" w:color="auto"/>
              <w:left w:val="single" w:sz="2" w:space="0" w:color="auto"/>
              <w:bottom w:val="single" w:sz="2" w:space="0" w:color="auto"/>
              <w:right w:val="single" w:sz="2" w:space="0" w:color="auto"/>
            </w:tcBorders>
          </w:tcPr>
          <w:p w14:paraId="1A639AB6" w14:textId="77777777" w:rsidR="00A84604" w:rsidRPr="00B9042E" w:rsidRDefault="00A84604" w:rsidP="003C2760">
            <w:pPr>
              <w:pStyle w:val="NormalLeft"/>
              <w:rPr>
                <w:lang w:val="en-GB"/>
              </w:rPr>
            </w:pPr>
            <w:r w:rsidRPr="00B9042E">
              <w:rPr>
                <w:lang w:val="en-GB"/>
              </w:rPr>
              <w:t>Total net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7A32EA77" w14:textId="77777777" w:rsidR="00A84604" w:rsidRPr="00B9042E" w:rsidRDefault="00A84604" w:rsidP="003C2760">
            <w:pPr>
              <w:pStyle w:val="NormalLeft"/>
              <w:rPr>
                <w:lang w:val="en-GB"/>
              </w:rPr>
            </w:pPr>
            <w:r w:rsidRPr="00B9042E">
              <w:rPr>
                <w:lang w:val="en-GB"/>
              </w:rPr>
              <w:t>This is the total net capital charge for life underwriting risk, after adjustment for the loss absorbing capacity of technical provisions.</w:t>
            </w:r>
          </w:p>
        </w:tc>
      </w:tr>
      <w:tr w:rsidR="00A84604" w:rsidRPr="00B9042E" w14:paraId="62221554" w14:textId="77777777" w:rsidTr="00CD2862">
        <w:tc>
          <w:tcPr>
            <w:tcW w:w="1764" w:type="dxa"/>
            <w:tcBorders>
              <w:top w:val="single" w:sz="2" w:space="0" w:color="auto"/>
              <w:left w:val="single" w:sz="2" w:space="0" w:color="auto"/>
              <w:bottom w:val="single" w:sz="2" w:space="0" w:color="auto"/>
              <w:right w:val="single" w:sz="2" w:space="0" w:color="auto"/>
            </w:tcBorders>
          </w:tcPr>
          <w:p w14:paraId="28068AEF" w14:textId="77777777" w:rsidR="00A84604" w:rsidRPr="00B9042E" w:rsidRDefault="00A84604" w:rsidP="003C2760">
            <w:pPr>
              <w:pStyle w:val="NormalLeft"/>
              <w:rPr>
                <w:lang w:val="en-GB"/>
              </w:rPr>
            </w:pPr>
            <w:r w:rsidRPr="00B9042E">
              <w:rPr>
                <w:lang w:val="en-GB"/>
              </w:rPr>
              <w:t>R0900/C0080</w:t>
            </w:r>
          </w:p>
        </w:tc>
        <w:tc>
          <w:tcPr>
            <w:tcW w:w="2600" w:type="dxa"/>
            <w:tcBorders>
              <w:top w:val="single" w:sz="2" w:space="0" w:color="auto"/>
              <w:left w:val="single" w:sz="2" w:space="0" w:color="auto"/>
              <w:bottom w:val="single" w:sz="2" w:space="0" w:color="auto"/>
              <w:right w:val="single" w:sz="2" w:space="0" w:color="auto"/>
            </w:tcBorders>
          </w:tcPr>
          <w:p w14:paraId="1E0CC267" w14:textId="77777777" w:rsidR="00A84604" w:rsidRPr="00B9042E" w:rsidRDefault="00A84604" w:rsidP="003C2760">
            <w:pPr>
              <w:pStyle w:val="NormalLeft"/>
              <w:rPr>
                <w:lang w:val="en-GB"/>
              </w:rPr>
            </w:pPr>
            <w:r w:rsidRPr="00B9042E">
              <w:rPr>
                <w:lang w:val="en-GB"/>
              </w:rPr>
              <w:t>Total gross solvency capital requirement for life underwriting risk</w:t>
            </w:r>
          </w:p>
        </w:tc>
        <w:tc>
          <w:tcPr>
            <w:tcW w:w="4922" w:type="dxa"/>
            <w:tcBorders>
              <w:top w:val="single" w:sz="2" w:space="0" w:color="auto"/>
              <w:left w:val="single" w:sz="2" w:space="0" w:color="auto"/>
              <w:bottom w:val="single" w:sz="2" w:space="0" w:color="auto"/>
              <w:right w:val="single" w:sz="2" w:space="0" w:color="auto"/>
            </w:tcBorders>
          </w:tcPr>
          <w:p w14:paraId="6A8A9925" w14:textId="77777777" w:rsidR="00A84604" w:rsidRPr="00B9042E" w:rsidRDefault="00A84604" w:rsidP="003C2760">
            <w:pPr>
              <w:pStyle w:val="NormalLeft"/>
              <w:rPr>
                <w:lang w:val="en-GB"/>
              </w:rPr>
            </w:pPr>
            <w:r w:rsidRPr="00B9042E">
              <w:rPr>
                <w:lang w:val="en-GB"/>
              </w:rPr>
              <w:t>This is the total gross capital charge for life underwriting risk, before the loss absorbing capacity of technical provisions.</w:t>
            </w:r>
          </w:p>
        </w:tc>
      </w:tr>
      <w:tr w:rsidR="00CD2862" w:rsidRPr="00B9042E" w14:paraId="6F944FA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1C547835" w14:textId="319E9081" w:rsidR="00CD2862" w:rsidRPr="00B9042E" w:rsidRDefault="00CD2862" w:rsidP="002444CD">
            <w:pPr>
              <w:pStyle w:val="NormalCentered"/>
              <w:jc w:val="left"/>
              <w:rPr>
                <w:lang w:val="en-GB"/>
              </w:rPr>
            </w:pPr>
            <w:r w:rsidRPr="00B9042E">
              <w:rPr>
                <w:i/>
                <w:lang w:val="en-GB"/>
              </w:rPr>
              <w:t>Further details on revision risk</w:t>
            </w:r>
          </w:p>
        </w:tc>
      </w:tr>
      <w:tr w:rsidR="00A84604" w:rsidRPr="00B9042E" w14:paraId="58A7F1A8" w14:textId="77777777" w:rsidTr="00CD2862">
        <w:tc>
          <w:tcPr>
            <w:tcW w:w="1764" w:type="dxa"/>
            <w:tcBorders>
              <w:top w:val="single" w:sz="2" w:space="0" w:color="auto"/>
              <w:left w:val="single" w:sz="2" w:space="0" w:color="auto"/>
              <w:bottom w:val="single" w:sz="2" w:space="0" w:color="auto"/>
              <w:right w:val="single" w:sz="2" w:space="0" w:color="auto"/>
            </w:tcBorders>
          </w:tcPr>
          <w:p w14:paraId="27C1E2E3" w14:textId="77777777" w:rsidR="00A84604" w:rsidRPr="00B9042E" w:rsidRDefault="00A84604" w:rsidP="003C2760">
            <w:pPr>
              <w:pStyle w:val="NormalLeft"/>
              <w:rPr>
                <w:lang w:val="en-GB"/>
              </w:rPr>
            </w:pPr>
            <w:r w:rsidRPr="00B9042E">
              <w:rPr>
                <w:lang w:val="en-GB"/>
              </w:rPr>
              <w:t>R1000/C0090</w:t>
            </w:r>
          </w:p>
        </w:tc>
        <w:tc>
          <w:tcPr>
            <w:tcW w:w="2600" w:type="dxa"/>
            <w:tcBorders>
              <w:top w:val="single" w:sz="2" w:space="0" w:color="auto"/>
              <w:left w:val="single" w:sz="2" w:space="0" w:color="auto"/>
              <w:bottom w:val="single" w:sz="2" w:space="0" w:color="auto"/>
              <w:right w:val="single" w:sz="2" w:space="0" w:color="auto"/>
            </w:tcBorders>
          </w:tcPr>
          <w:p w14:paraId="5429F11C" w14:textId="77777777" w:rsidR="00A84604" w:rsidRPr="00B9042E" w:rsidRDefault="00A84604" w:rsidP="003C2760">
            <w:pPr>
              <w:pStyle w:val="NormalLeft"/>
              <w:rPr>
                <w:lang w:val="en-GB"/>
              </w:rPr>
            </w:pPr>
            <w:r w:rsidRPr="00B9042E">
              <w:rPr>
                <w:lang w:val="en-GB"/>
              </w:rPr>
              <w:t>USP — Factors applied for the revision risk shock</w:t>
            </w:r>
          </w:p>
        </w:tc>
        <w:tc>
          <w:tcPr>
            <w:tcW w:w="4922" w:type="dxa"/>
            <w:tcBorders>
              <w:top w:val="single" w:sz="2" w:space="0" w:color="auto"/>
              <w:left w:val="single" w:sz="2" w:space="0" w:color="auto"/>
              <w:bottom w:val="single" w:sz="2" w:space="0" w:color="auto"/>
              <w:right w:val="single" w:sz="2" w:space="0" w:color="auto"/>
            </w:tcBorders>
          </w:tcPr>
          <w:p w14:paraId="6813A66C" w14:textId="77777777" w:rsidR="00A84604" w:rsidRPr="00B9042E" w:rsidRDefault="00A84604" w:rsidP="003C2760">
            <w:pPr>
              <w:pStyle w:val="NormalLeft"/>
              <w:rPr>
                <w:lang w:val="en-GB"/>
              </w:rPr>
            </w:pPr>
            <w:r w:rsidRPr="00B9042E">
              <w:rPr>
                <w:lang w:val="en-GB"/>
              </w:rPr>
              <w:t>Revision shock — undertaking specific parameter (‘USP’) as calculated by the undertaking and approved by the supervisory authority.</w:t>
            </w:r>
          </w:p>
          <w:p w14:paraId="54E4629D"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bl>
    <w:p w14:paraId="3DEEA4F4" w14:textId="77777777" w:rsidR="00A84604" w:rsidRPr="00B9042E" w:rsidRDefault="00A84604" w:rsidP="00A84604">
      <w:pPr>
        <w:rPr>
          <w:lang w:val="en-GB"/>
        </w:rPr>
      </w:pPr>
    </w:p>
    <w:p w14:paraId="073B0633" w14:textId="77777777" w:rsidR="00A84604" w:rsidRPr="00B9042E" w:rsidRDefault="00A84604" w:rsidP="00A84604">
      <w:pPr>
        <w:pStyle w:val="ManualHeading2"/>
        <w:numPr>
          <w:ilvl w:val="0"/>
          <w:numId w:val="0"/>
        </w:numPr>
        <w:ind w:left="851" w:hanging="851"/>
        <w:rPr>
          <w:lang w:val="en-GB"/>
        </w:rPr>
      </w:pPr>
      <w:r w:rsidRPr="00B9042E">
        <w:rPr>
          <w:i/>
          <w:lang w:val="en-GB"/>
        </w:rPr>
        <w:t>S.26.04 — Solvency Capital Requirement — Health underwriting risk</w:t>
      </w:r>
    </w:p>
    <w:p w14:paraId="7E699908" w14:textId="77777777" w:rsidR="00A84604" w:rsidRPr="00B9042E" w:rsidRDefault="00A84604" w:rsidP="00A84604">
      <w:pPr>
        <w:rPr>
          <w:lang w:val="en-GB"/>
        </w:rPr>
      </w:pPr>
      <w:r w:rsidRPr="00B9042E">
        <w:rPr>
          <w:i/>
          <w:lang w:val="en-GB"/>
        </w:rPr>
        <w:t>General Comments:</w:t>
      </w:r>
    </w:p>
    <w:p w14:paraId="3420C530"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683990E3" w14:textId="6881374C" w:rsidR="00A84604" w:rsidRPr="00B9042E" w:rsidRDefault="00A84604" w:rsidP="00A84604">
      <w:pPr>
        <w:rPr>
          <w:lang w:val="en-GB"/>
        </w:rPr>
      </w:pPr>
      <w:r w:rsidRPr="00B9042E">
        <w:rPr>
          <w:lang w:val="en-GB"/>
        </w:rPr>
        <w:t xml:space="preserve">Template SR.26.04.01 has to be filled in for each ring–fenced fund (RFF), each matching adjustment portfolio (MAP) and for the remaining part. However, where </w:t>
      </w:r>
      <w:del w:id="66" w:author="Author">
        <w:r w:rsidRPr="00B9042E" w:rsidDel="00A25863">
          <w:rPr>
            <w:lang w:val="en-GB"/>
          </w:rPr>
          <w:delText xml:space="preserve">a </w:delText>
        </w:r>
      </w:del>
      <w:ins w:id="67" w:author="Author">
        <w:r w:rsidR="00A25863">
          <w:rPr>
            <w:lang w:val="en-GB"/>
          </w:rPr>
          <w:t>an</w:t>
        </w:r>
        <w:r w:rsidR="00A25863" w:rsidRPr="00B9042E">
          <w:rPr>
            <w:lang w:val="en-GB"/>
          </w:rPr>
          <w:t xml:space="preserve"> </w:t>
        </w:r>
      </w:ins>
      <w:r w:rsidRPr="00B9042E">
        <w:rPr>
          <w:lang w:val="en-GB"/>
        </w:rPr>
        <w:t xml:space="preserve">RFF/MAP includes a MAP/RFF embedded, the fund should be treated as different funds. This template </w:t>
      </w:r>
      <w:r w:rsidRPr="00B9042E">
        <w:rPr>
          <w:lang w:val="en-GB"/>
        </w:rPr>
        <w:lastRenderedPageBreak/>
        <w:t>shall be reported for all sub–funds of a material RFF/MAP as identified in the second table of S.01.03.</w:t>
      </w:r>
    </w:p>
    <w:p w14:paraId="03783520" w14:textId="77777777" w:rsidR="00A84604" w:rsidRPr="00B9042E" w:rsidRDefault="00A84604" w:rsidP="00A84604">
      <w:pPr>
        <w:rPr>
          <w:lang w:val="en-GB"/>
        </w:rPr>
      </w:pPr>
      <w:r w:rsidRPr="00B9042E">
        <w:rPr>
          <w:lang w:val="en-GB"/>
        </w:rPr>
        <w:t>All values shall be reported net of reinsurance and other risk mitigating techniques.</w:t>
      </w:r>
    </w:p>
    <w:p w14:paraId="359ACC3D"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1857"/>
        <w:gridCol w:w="2507"/>
        <w:gridCol w:w="4922"/>
      </w:tblGrid>
      <w:tr w:rsidR="00A84604" w:rsidRPr="00B9042E" w14:paraId="58FDE3B3" w14:textId="77777777" w:rsidTr="00CD2862">
        <w:tc>
          <w:tcPr>
            <w:tcW w:w="1857" w:type="dxa"/>
            <w:tcBorders>
              <w:top w:val="single" w:sz="2" w:space="0" w:color="auto"/>
              <w:left w:val="single" w:sz="2" w:space="0" w:color="auto"/>
              <w:bottom w:val="single" w:sz="2" w:space="0" w:color="auto"/>
              <w:right w:val="single" w:sz="2" w:space="0" w:color="auto"/>
            </w:tcBorders>
          </w:tcPr>
          <w:p w14:paraId="0E9A222B" w14:textId="77777777" w:rsidR="00A84604" w:rsidRPr="00B9042E" w:rsidRDefault="00A84604" w:rsidP="003C2760">
            <w:pPr>
              <w:adjustRightInd w:val="0"/>
              <w:spacing w:before="0" w:after="0"/>
              <w:jc w:val="left"/>
              <w:rPr>
                <w:lang w:val="en-GB"/>
              </w:rPr>
            </w:pPr>
          </w:p>
        </w:tc>
        <w:tc>
          <w:tcPr>
            <w:tcW w:w="2507" w:type="dxa"/>
            <w:tcBorders>
              <w:top w:val="single" w:sz="2" w:space="0" w:color="auto"/>
              <w:left w:val="single" w:sz="2" w:space="0" w:color="auto"/>
              <w:bottom w:val="single" w:sz="2" w:space="0" w:color="auto"/>
              <w:right w:val="single" w:sz="2" w:space="0" w:color="auto"/>
            </w:tcBorders>
          </w:tcPr>
          <w:p w14:paraId="4A1D9593" w14:textId="77777777" w:rsidR="00A84604" w:rsidRPr="00B9042E" w:rsidRDefault="00A84604" w:rsidP="003C2760">
            <w:pPr>
              <w:pStyle w:val="NormalCentered"/>
              <w:rPr>
                <w:lang w:val="en-GB"/>
              </w:rPr>
            </w:pPr>
            <w:r w:rsidRPr="00B9042E">
              <w:rPr>
                <w:lang w:val="en-GB"/>
              </w:rPr>
              <w:t>ITEM</w:t>
            </w:r>
          </w:p>
        </w:tc>
        <w:tc>
          <w:tcPr>
            <w:tcW w:w="4922" w:type="dxa"/>
            <w:tcBorders>
              <w:top w:val="single" w:sz="2" w:space="0" w:color="auto"/>
              <w:left w:val="single" w:sz="2" w:space="0" w:color="auto"/>
              <w:bottom w:val="single" w:sz="2" w:space="0" w:color="auto"/>
              <w:right w:val="single" w:sz="2" w:space="0" w:color="auto"/>
            </w:tcBorders>
          </w:tcPr>
          <w:p w14:paraId="6C000CF4" w14:textId="77777777" w:rsidR="00A84604" w:rsidRPr="00B9042E" w:rsidRDefault="00A84604" w:rsidP="003C2760">
            <w:pPr>
              <w:pStyle w:val="NormalCentered"/>
              <w:rPr>
                <w:lang w:val="en-GB"/>
              </w:rPr>
            </w:pPr>
            <w:r w:rsidRPr="00B9042E">
              <w:rPr>
                <w:lang w:val="en-GB"/>
              </w:rPr>
              <w:t>INSTRUCTIONS</w:t>
            </w:r>
          </w:p>
        </w:tc>
      </w:tr>
      <w:tr w:rsidR="00A84604" w:rsidRPr="00B9042E" w14:paraId="79C95966" w14:textId="77777777" w:rsidTr="00CD2862">
        <w:tc>
          <w:tcPr>
            <w:tcW w:w="1857" w:type="dxa"/>
            <w:tcBorders>
              <w:top w:val="single" w:sz="2" w:space="0" w:color="auto"/>
              <w:left w:val="single" w:sz="2" w:space="0" w:color="auto"/>
              <w:bottom w:val="single" w:sz="2" w:space="0" w:color="auto"/>
              <w:right w:val="single" w:sz="2" w:space="0" w:color="auto"/>
            </w:tcBorders>
          </w:tcPr>
          <w:p w14:paraId="1F153BFF" w14:textId="77777777" w:rsidR="00A84604" w:rsidRPr="00B9042E" w:rsidRDefault="00A84604" w:rsidP="003C2760">
            <w:pPr>
              <w:pStyle w:val="NormalLeft"/>
              <w:rPr>
                <w:lang w:val="en-GB"/>
              </w:rPr>
            </w:pPr>
            <w:r w:rsidRPr="00B9042E">
              <w:rPr>
                <w:lang w:val="en-GB"/>
              </w:rPr>
              <w:t>Z0010</w:t>
            </w:r>
          </w:p>
        </w:tc>
        <w:tc>
          <w:tcPr>
            <w:tcW w:w="2507" w:type="dxa"/>
            <w:tcBorders>
              <w:top w:val="single" w:sz="2" w:space="0" w:color="auto"/>
              <w:left w:val="single" w:sz="2" w:space="0" w:color="auto"/>
              <w:bottom w:val="single" w:sz="2" w:space="0" w:color="auto"/>
              <w:right w:val="single" w:sz="2" w:space="0" w:color="auto"/>
            </w:tcBorders>
          </w:tcPr>
          <w:p w14:paraId="0CAB63AE" w14:textId="77777777" w:rsidR="00A84604" w:rsidRPr="00B9042E" w:rsidRDefault="00A84604" w:rsidP="003C2760">
            <w:pPr>
              <w:pStyle w:val="NormalLeft"/>
              <w:rPr>
                <w:lang w:val="en-GB"/>
              </w:rPr>
            </w:pPr>
            <w:r w:rsidRPr="00B9042E">
              <w:rPr>
                <w:lang w:val="en-GB"/>
              </w:rPr>
              <w:t>Article 112</w:t>
            </w:r>
          </w:p>
        </w:tc>
        <w:tc>
          <w:tcPr>
            <w:tcW w:w="4922" w:type="dxa"/>
            <w:tcBorders>
              <w:top w:val="single" w:sz="2" w:space="0" w:color="auto"/>
              <w:left w:val="single" w:sz="2" w:space="0" w:color="auto"/>
              <w:bottom w:val="single" w:sz="2" w:space="0" w:color="auto"/>
              <w:right w:val="single" w:sz="2" w:space="0" w:color="auto"/>
            </w:tcBorders>
          </w:tcPr>
          <w:p w14:paraId="261BCCF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1393403B" w14:textId="77777777" w:rsidR="00A84604" w:rsidRPr="00B9042E" w:rsidRDefault="00A84604" w:rsidP="003C2760">
            <w:pPr>
              <w:pStyle w:val="NormalLeft"/>
              <w:rPr>
                <w:lang w:val="en-GB"/>
              </w:rPr>
            </w:pPr>
            <w:r w:rsidRPr="00B9042E">
              <w:rPr>
                <w:lang w:val="en-GB"/>
              </w:rPr>
              <w:t>1 — Article 112(7) reporting</w:t>
            </w:r>
          </w:p>
          <w:p w14:paraId="1313CDC2" w14:textId="77777777" w:rsidR="00A84604" w:rsidRPr="00B9042E" w:rsidRDefault="00A84604" w:rsidP="003C2760">
            <w:pPr>
              <w:pStyle w:val="NormalLeft"/>
              <w:rPr>
                <w:lang w:val="en-GB"/>
              </w:rPr>
            </w:pPr>
            <w:r w:rsidRPr="00B9042E">
              <w:rPr>
                <w:lang w:val="en-GB"/>
              </w:rPr>
              <w:t>2 — Regular reporting</w:t>
            </w:r>
          </w:p>
        </w:tc>
      </w:tr>
      <w:tr w:rsidR="00A84604" w:rsidRPr="00B9042E" w14:paraId="76A23BF7" w14:textId="77777777" w:rsidTr="00CD2862">
        <w:tc>
          <w:tcPr>
            <w:tcW w:w="1857" w:type="dxa"/>
            <w:tcBorders>
              <w:top w:val="single" w:sz="2" w:space="0" w:color="auto"/>
              <w:left w:val="single" w:sz="2" w:space="0" w:color="auto"/>
              <w:bottom w:val="single" w:sz="2" w:space="0" w:color="auto"/>
              <w:right w:val="single" w:sz="2" w:space="0" w:color="auto"/>
            </w:tcBorders>
          </w:tcPr>
          <w:p w14:paraId="3C779AA9" w14:textId="77777777" w:rsidR="00A84604" w:rsidRPr="00B9042E" w:rsidRDefault="00A84604" w:rsidP="003C2760">
            <w:pPr>
              <w:pStyle w:val="NormalLeft"/>
              <w:rPr>
                <w:lang w:val="en-GB"/>
              </w:rPr>
            </w:pPr>
            <w:r w:rsidRPr="00B9042E">
              <w:rPr>
                <w:lang w:val="en-GB"/>
              </w:rPr>
              <w:t>Z0020</w:t>
            </w:r>
          </w:p>
        </w:tc>
        <w:tc>
          <w:tcPr>
            <w:tcW w:w="2507" w:type="dxa"/>
            <w:tcBorders>
              <w:top w:val="single" w:sz="2" w:space="0" w:color="auto"/>
              <w:left w:val="single" w:sz="2" w:space="0" w:color="auto"/>
              <w:bottom w:val="single" w:sz="2" w:space="0" w:color="auto"/>
              <w:right w:val="single" w:sz="2" w:space="0" w:color="auto"/>
            </w:tcBorders>
          </w:tcPr>
          <w:p w14:paraId="537521EE"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4FA38DD0"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5084430C" w14:textId="77777777" w:rsidR="00A84604" w:rsidRPr="00B9042E" w:rsidRDefault="00A84604" w:rsidP="003C2760">
            <w:pPr>
              <w:pStyle w:val="NormalLeft"/>
              <w:rPr>
                <w:lang w:val="en-GB"/>
              </w:rPr>
            </w:pPr>
            <w:r w:rsidRPr="00B9042E">
              <w:rPr>
                <w:lang w:val="en-GB"/>
              </w:rPr>
              <w:t>1 — RFF/MAP</w:t>
            </w:r>
          </w:p>
          <w:p w14:paraId="7D0CFF11" w14:textId="77777777" w:rsidR="00A84604" w:rsidRPr="00B9042E" w:rsidRDefault="00A84604" w:rsidP="003C2760">
            <w:pPr>
              <w:pStyle w:val="NormalLeft"/>
              <w:rPr>
                <w:lang w:val="en-GB"/>
              </w:rPr>
            </w:pPr>
            <w:r w:rsidRPr="00B9042E">
              <w:rPr>
                <w:lang w:val="en-GB"/>
              </w:rPr>
              <w:t>2 — Remaining part</w:t>
            </w:r>
          </w:p>
        </w:tc>
      </w:tr>
      <w:tr w:rsidR="00A84604" w:rsidRPr="00B9042E" w14:paraId="2E441DA9" w14:textId="77777777" w:rsidTr="00CD2862">
        <w:tc>
          <w:tcPr>
            <w:tcW w:w="1857" w:type="dxa"/>
            <w:tcBorders>
              <w:top w:val="single" w:sz="2" w:space="0" w:color="auto"/>
              <w:left w:val="single" w:sz="2" w:space="0" w:color="auto"/>
              <w:bottom w:val="single" w:sz="2" w:space="0" w:color="auto"/>
              <w:right w:val="single" w:sz="2" w:space="0" w:color="auto"/>
            </w:tcBorders>
          </w:tcPr>
          <w:p w14:paraId="48E35842" w14:textId="77777777" w:rsidR="00A84604" w:rsidRPr="00B9042E" w:rsidRDefault="00A84604" w:rsidP="003C2760">
            <w:pPr>
              <w:pStyle w:val="NormalLeft"/>
              <w:rPr>
                <w:lang w:val="en-GB"/>
              </w:rPr>
            </w:pPr>
            <w:r w:rsidRPr="00B9042E">
              <w:rPr>
                <w:lang w:val="en-GB"/>
              </w:rPr>
              <w:t>Z0030</w:t>
            </w:r>
          </w:p>
        </w:tc>
        <w:tc>
          <w:tcPr>
            <w:tcW w:w="2507" w:type="dxa"/>
            <w:tcBorders>
              <w:top w:val="single" w:sz="2" w:space="0" w:color="auto"/>
              <w:left w:val="single" w:sz="2" w:space="0" w:color="auto"/>
              <w:bottom w:val="single" w:sz="2" w:space="0" w:color="auto"/>
              <w:right w:val="single" w:sz="2" w:space="0" w:color="auto"/>
            </w:tcBorders>
          </w:tcPr>
          <w:p w14:paraId="54BDBA9C" w14:textId="77777777" w:rsidR="00A84604" w:rsidRPr="00B9042E" w:rsidRDefault="00A84604" w:rsidP="003C2760">
            <w:pPr>
              <w:pStyle w:val="NormalLeft"/>
              <w:rPr>
                <w:lang w:val="en-GB"/>
              </w:rPr>
            </w:pPr>
            <w:r w:rsidRPr="00B9042E">
              <w:rPr>
                <w:lang w:val="en-GB"/>
              </w:rPr>
              <w:t>Fund/Portfolio number</w:t>
            </w:r>
          </w:p>
        </w:tc>
        <w:tc>
          <w:tcPr>
            <w:tcW w:w="4922" w:type="dxa"/>
            <w:tcBorders>
              <w:top w:val="single" w:sz="2" w:space="0" w:color="auto"/>
              <w:left w:val="single" w:sz="2" w:space="0" w:color="auto"/>
              <w:bottom w:val="single" w:sz="2" w:space="0" w:color="auto"/>
              <w:right w:val="single" w:sz="2" w:space="0" w:color="auto"/>
            </w:tcBorders>
          </w:tcPr>
          <w:p w14:paraId="3B8D13F9" w14:textId="0CB24FC8" w:rsidR="00A84604" w:rsidRPr="00B9042E" w:rsidRDefault="00A84604" w:rsidP="003C2760">
            <w:pPr>
              <w:pStyle w:val="NormalLeft"/>
              <w:rPr>
                <w:lang w:val="en-GB"/>
              </w:rPr>
            </w:pPr>
            <w:r w:rsidRPr="00B9042E">
              <w:rPr>
                <w:lang w:val="en-GB"/>
              </w:rPr>
              <w:t xml:space="preserve">When item Z0020 = 1, identification number for a </w:t>
            </w:r>
            <w:del w:id="68" w:author="Author">
              <w:r w:rsidRPr="00B9042E" w:rsidDel="00A25863">
                <w:rPr>
                  <w:lang w:val="en-GB"/>
                </w:rPr>
                <w:delText>ring fenced</w:delText>
              </w:r>
            </w:del>
            <w:ins w:id="69"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59F960D2" w14:textId="77777777" w:rsidTr="00CD2862">
        <w:tc>
          <w:tcPr>
            <w:tcW w:w="1857" w:type="dxa"/>
            <w:tcBorders>
              <w:top w:val="single" w:sz="2" w:space="0" w:color="auto"/>
              <w:left w:val="single" w:sz="2" w:space="0" w:color="auto"/>
              <w:bottom w:val="single" w:sz="2" w:space="0" w:color="auto"/>
              <w:right w:val="single" w:sz="2" w:space="0" w:color="auto"/>
            </w:tcBorders>
          </w:tcPr>
          <w:p w14:paraId="0632ACF2" w14:textId="77777777" w:rsidR="00A84604" w:rsidRPr="00B9042E" w:rsidRDefault="00A84604" w:rsidP="003C2760">
            <w:pPr>
              <w:pStyle w:val="NormalLeft"/>
              <w:rPr>
                <w:lang w:val="en-GB"/>
              </w:rPr>
            </w:pPr>
            <w:r w:rsidRPr="00B9042E">
              <w:rPr>
                <w:lang w:val="en-GB"/>
              </w:rPr>
              <w:t>R0010/C0010</w:t>
            </w:r>
          </w:p>
        </w:tc>
        <w:tc>
          <w:tcPr>
            <w:tcW w:w="2507" w:type="dxa"/>
            <w:tcBorders>
              <w:top w:val="single" w:sz="2" w:space="0" w:color="auto"/>
              <w:left w:val="single" w:sz="2" w:space="0" w:color="auto"/>
              <w:bottom w:val="single" w:sz="2" w:space="0" w:color="auto"/>
              <w:right w:val="single" w:sz="2" w:space="0" w:color="auto"/>
            </w:tcBorders>
          </w:tcPr>
          <w:p w14:paraId="61217D81" w14:textId="77777777" w:rsidR="00A84604" w:rsidRPr="00B9042E" w:rsidRDefault="00A84604" w:rsidP="003C2760">
            <w:pPr>
              <w:pStyle w:val="NormalLeft"/>
              <w:rPr>
                <w:lang w:val="en-GB"/>
              </w:rPr>
            </w:pPr>
            <w:r w:rsidRPr="00B9042E">
              <w:rPr>
                <w:lang w:val="en-GB"/>
              </w:rPr>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5CD8A38A" w14:textId="5EC631FE" w:rsidR="00A84604" w:rsidRPr="00B9042E" w:rsidRDefault="00A84604" w:rsidP="003C2760">
            <w:pPr>
              <w:pStyle w:val="NormalLeft"/>
              <w:rPr>
                <w:lang w:val="en-GB"/>
              </w:rPr>
            </w:pPr>
            <w:r w:rsidRPr="00B9042E">
              <w:rPr>
                <w:lang w:val="en-GB"/>
              </w:rPr>
              <w:t xml:space="preserve">Identify whether an </w:t>
            </w:r>
            <w:del w:id="70" w:author="Author">
              <w:r w:rsidRPr="00B9042E" w:rsidDel="00A25863">
                <w:rPr>
                  <w:lang w:val="en-GB"/>
                </w:rPr>
                <w:delText>undertakings</w:delText>
              </w:r>
            </w:del>
            <w:ins w:id="71" w:author="Author">
              <w:r w:rsidR="00A25863" w:rsidRPr="00B9042E">
                <w:rPr>
                  <w:lang w:val="en-GB"/>
                </w:rPr>
                <w:t>undertaking</w:t>
              </w:r>
            </w:ins>
            <w:r w:rsidRPr="00B9042E">
              <w:rPr>
                <w:lang w:val="en-GB"/>
              </w:rPr>
              <w:t xml:space="preserve"> used simplifications for the calculation of health mortality risk. The following options shall be used:</w:t>
            </w:r>
          </w:p>
          <w:p w14:paraId="7E06D1A0" w14:textId="77777777" w:rsidR="00A84604" w:rsidRPr="00B9042E" w:rsidRDefault="00A84604" w:rsidP="003C2760">
            <w:pPr>
              <w:pStyle w:val="NormalLeft"/>
              <w:rPr>
                <w:lang w:val="en-GB"/>
              </w:rPr>
            </w:pPr>
            <w:r w:rsidRPr="00B9042E">
              <w:rPr>
                <w:lang w:val="en-GB"/>
              </w:rPr>
              <w:t>1 — Simplifications used</w:t>
            </w:r>
          </w:p>
          <w:p w14:paraId="66A4E7ED" w14:textId="77777777" w:rsidR="00A84604" w:rsidRPr="00B9042E" w:rsidRDefault="00A84604" w:rsidP="003C2760">
            <w:pPr>
              <w:pStyle w:val="NormalLeft"/>
              <w:rPr>
                <w:lang w:val="en-GB"/>
              </w:rPr>
            </w:pPr>
            <w:r w:rsidRPr="00B9042E">
              <w:rPr>
                <w:lang w:val="en-GB"/>
              </w:rPr>
              <w:t>2 — Simplifications not used</w:t>
            </w:r>
          </w:p>
          <w:p w14:paraId="5F62523A" w14:textId="77777777" w:rsidR="00A84604" w:rsidRPr="00B9042E" w:rsidRDefault="00A84604" w:rsidP="003C2760">
            <w:pPr>
              <w:pStyle w:val="NormalLeft"/>
              <w:rPr>
                <w:lang w:val="en-GB"/>
              </w:rPr>
            </w:pPr>
            <w:r w:rsidRPr="00B9042E">
              <w:rPr>
                <w:lang w:val="en-GB"/>
              </w:rPr>
              <w:t>If R0010/C0010 = 1, only C0060 and C0080 shall be filled in for R0100.</w:t>
            </w:r>
          </w:p>
        </w:tc>
      </w:tr>
      <w:tr w:rsidR="00A84604" w:rsidRPr="00B9042E" w14:paraId="1426823D" w14:textId="77777777" w:rsidTr="00CD2862">
        <w:tc>
          <w:tcPr>
            <w:tcW w:w="1857" w:type="dxa"/>
            <w:tcBorders>
              <w:top w:val="single" w:sz="2" w:space="0" w:color="auto"/>
              <w:left w:val="single" w:sz="2" w:space="0" w:color="auto"/>
              <w:bottom w:val="single" w:sz="2" w:space="0" w:color="auto"/>
              <w:right w:val="single" w:sz="2" w:space="0" w:color="auto"/>
            </w:tcBorders>
          </w:tcPr>
          <w:p w14:paraId="4F044BC1" w14:textId="77777777" w:rsidR="00A84604" w:rsidRPr="00B9042E" w:rsidRDefault="00A84604" w:rsidP="003C2760">
            <w:pPr>
              <w:pStyle w:val="NormalLeft"/>
              <w:rPr>
                <w:lang w:val="en-GB"/>
              </w:rPr>
            </w:pPr>
            <w:r w:rsidRPr="00B9042E">
              <w:rPr>
                <w:lang w:val="en-GB"/>
              </w:rPr>
              <w:t>R0020/C0010</w:t>
            </w:r>
          </w:p>
        </w:tc>
        <w:tc>
          <w:tcPr>
            <w:tcW w:w="2507" w:type="dxa"/>
            <w:tcBorders>
              <w:top w:val="single" w:sz="2" w:space="0" w:color="auto"/>
              <w:left w:val="single" w:sz="2" w:space="0" w:color="auto"/>
              <w:bottom w:val="single" w:sz="2" w:space="0" w:color="auto"/>
              <w:right w:val="single" w:sz="2" w:space="0" w:color="auto"/>
            </w:tcBorders>
          </w:tcPr>
          <w:p w14:paraId="72DB016E" w14:textId="77777777" w:rsidR="00A84604" w:rsidRPr="00B9042E" w:rsidRDefault="00A84604" w:rsidP="003C2760">
            <w:pPr>
              <w:pStyle w:val="NormalLeft"/>
              <w:rPr>
                <w:lang w:val="en-GB"/>
              </w:rPr>
            </w:pPr>
            <w:r w:rsidRPr="00B9042E">
              <w:rPr>
                <w:lang w:val="en-GB"/>
              </w:rPr>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56D2BC64" w14:textId="77777777" w:rsidR="00A84604" w:rsidRPr="00B9042E" w:rsidRDefault="00A84604" w:rsidP="003C2760">
            <w:pPr>
              <w:pStyle w:val="NormalLeft"/>
              <w:rPr>
                <w:lang w:val="en-GB"/>
              </w:rPr>
            </w:pPr>
            <w:r w:rsidRPr="00B9042E">
              <w:rPr>
                <w:lang w:val="en-GB"/>
              </w:rPr>
              <w:t xml:space="preserve">Identify whether an undertaking used simplifications for the calculation of health </w:t>
            </w:r>
            <w:r w:rsidRPr="00B9042E">
              <w:rPr>
                <w:lang w:val="en-GB"/>
              </w:rPr>
              <w:lastRenderedPageBreak/>
              <w:t>longevity risk. The following options shall be used:</w:t>
            </w:r>
          </w:p>
          <w:p w14:paraId="6D9223AA" w14:textId="77777777" w:rsidR="00A84604" w:rsidRPr="00B9042E" w:rsidRDefault="00A84604" w:rsidP="003C2760">
            <w:pPr>
              <w:pStyle w:val="NormalLeft"/>
              <w:rPr>
                <w:lang w:val="en-GB"/>
              </w:rPr>
            </w:pPr>
            <w:r w:rsidRPr="00B9042E">
              <w:rPr>
                <w:lang w:val="en-GB"/>
              </w:rPr>
              <w:t>1 — Simplifications used</w:t>
            </w:r>
          </w:p>
          <w:p w14:paraId="1A6F1AB6" w14:textId="77777777" w:rsidR="00A84604" w:rsidRPr="00B9042E" w:rsidRDefault="00A84604" w:rsidP="003C2760">
            <w:pPr>
              <w:pStyle w:val="NormalLeft"/>
              <w:rPr>
                <w:lang w:val="en-GB"/>
              </w:rPr>
            </w:pPr>
            <w:r w:rsidRPr="00B9042E">
              <w:rPr>
                <w:lang w:val="en-GB"/>
              </w:rPr>
              <w:t>2 — Simplifications not used</w:t>
            </w:r>
          </w:p>
          <w:p w14:paraId="3360659A" w14:textId="77777777" w:rsidR="00A84604" w:rsidRPr="00B9042E" w:rsidRDefault="00A84604" w:rsidP="003C2760">
            <w:pPr>
              <w:pStyle w:val="NormalLeft"/>
              <w:rPr>
                <w:lang w:val="en-GB"/>
              </w:rPr>
            </w:pPr>
            <w:r w:rsidRPr="00B9042E">
              <w:rPr>
                <w:lang w:val="en-GB"/>
              </w:rPr>
              <w:t>If R0020/C0010 = 1, only C0060 and C0080 shall be filled in for R0200.</w:t>
            </w:r>
          </w:p>
        </w:tc>
      </w:tr>
      <w:tr w:rsidR="00A84604" w:rsidRPr="00B9042E" w14:paraId="4E932F65" w14:textId="77777777" w:rsidTr="00CD2862">
        <w:tc>
          <w:tcPr>
            <w:tcW w:w="1857" w:type="dxa"/>
            <w:tcBorders>
              <w:top w:val="single" w:sz="2" w:space="0" w:color="auto"/>
              <w:left w:val="single" w:sz="2" w:space="0" w:color="auto"/>
              <w:bottom w:val="single" w:sz="2" w:space="0" w:color="auto"/>
              <w:right w:val="single" w:sz="2" w:space="0" w:color="auto"/>
            </w:tcBorders>
          </w:tcPr>
          <w:p w14:paraId="245F27F7" w14:textId="77777777" w:rsidR="00A84604" w:rsidRPr="00B9042E" w:rsidRDefault="00A84604" w:rsidP="003C2760">
            <w:pPr>
              <w:pStyle w:val="NormalLeft"/>
              <w:rPr>
                <w:lang w:val="en-GB"/>
              </w:rPr>
            </w:pPr>
            <w:r w:rsidRPr="00B9042E">
              <w:rPr>
                <w:lang w:val="en-GB"/>
              </w:rPr>
              <w:lastRenderedPageBreak/>
              <w:t>R0030/C0010</w:t>
            </w:r>
          </w:p>
        </w:tc>
        <w:tc>
          <w:tcPr>
            <w:tcW w:w="2507" w:type="dxa"/>
            <w:tcBorders>
              <w:top w:val="single" w:sz="2" w:space="0" w:color="auto"/>
              <w:left w:val="single" w:sz="2" w:space="0" w:color="auto"/>
              <w:bottom w:val="single" w:sz="2" w:space="0" w:color="auto"/>
              <w:right w:val="single" w:sz="2" w:space="0" w:color="auto"/>
            </w:tcBorders>
          </w:tcPr>
          <w:p w14:paraId="718D0558" w14:textId="77777777" w:rsidR="00A84604" w:rsidRPr="00B9042E" w:rsidRDefault="00A84604" w:rsidP="003C2760">
            <w:pPr>
              <w:pStyle w:val="NormalLeft"/>
              <w:rPr>
                <w:lang w:val="en-GB"/>
              </w:rPr>
            </w:pPr>
            <w:r w:rsidRPr="00B9042E">
              <w:rPr>
                <w:lang w:val="en-GB"/>
              </w:rPr>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4A130046" w14:textId="77777777" w:rsidR="00A84604" w:rsidRPr="00B9042E" w:rsidRDefault="00A84604" w:rsidP="003C2760">
            <w:pPr>
              <w:pStyle w:val="NormalLeft"/>
              <w:rPr>
                <w:lang w:val="en-GB"/>
              </w:rPr>
            </w:pPr>
            <w:r w:rsidRPr="00B9042E">
              <w:rPr>
                <w:lang w:val="en-GB"/>
              </w:rPr>
              <w:t>Identify whether an undertaking used simplifications for the calculation of health disability morbidity risk — Medical expense. The following options shall be used:</w:t>
            </w:r>
          </w:p>
          <w:p w14:paraId="55FE4848" w14:textId="77777777" w:rsidR="00A84604" w:rsidRPr="00B9042E" w:rsidRDefault="00A84604" w:rsidP="003C2760">
            <w:pPr>
              <w:pStyle w:val="NormalLeft"/>
              <w:rPr>
                <w:lang w:val="en-GB"/>
              </w:rPr>
            </w:pPr>
            <w:r w:rsidRPr="00B9042E">
              <w:rPr>
                <w:lang w:val="en-GB"/>
              </w:rPr>
              <w:t>1 — Simplifications used</w:t>
            </w:r>
          </w:p>
          <w:p w14:paraId="1727DD9B" w14:textId="77777777" w:rsidR="00A84604" w:rsidRPr="00B9042E" w:rsidRDefault="00A84604" w:rsidP="003C2760">
            <w:pPr>
              <w:pStyle w:val="NormalLeft"/>
              <w:rPr>
                <w:lang w:val="en-GB"/>
              </w:rPr>
            </w:pPr>
            <w:r w:rsidRPr="00B9042E">
              <w:rPr>
                <w:lang w:val="en-GB"/>
              </w:rPr>
              <w:t>2 — Simplifications not used</w:t>
            </w:r>
          </w:p>
          <w:p w14:paraId="6F6D48EA" w14:textId="77777777" w:rsidR="00A84604" w:rsidRPr="00B9042E" w:rsidRDefault="00A84604" w:rsidP="003C2760">
            <w:pPr>
              <w:pStyle w:val="NormalLeft"/>
              <w:rPr>
                <w:lang w:val="en-GB"/>
              </w:rPr>
            </w:pPr>
            <w:r w:rsidRPr="00B9042E">
              <w:rPr>
                <w:lang w:val="en-GB"/>
              </w:rPr>
              <w:t>If R0030/C0010 = 1, only C0060/R0310 and C0080/R0310 shall be filled in. R0320 and R0330 shall not be filled in.</w:t>
            </w:r>
          </w:p>
        </w:tc>
      </w:tr>
      <w:tr w:rsidR="00A84604" w:rsidRPr="00B9042E" w14:paraId="1FEA9A85" w14:textId="77777777" w:rsidTr="00CD2862">
        <w:tc>
          <w:tcPr>
            <w:tcW w:w="1857" w:type="dxa"/>
            <w:tcBorders>
              <w:top w:val="single" w:sz="2" w:space="0" w:color="auto"/>
              <w:left w:val="single" w:sz="2" w:space="0" w:color="auto"/>
              <w:bottom w:val="single" w:sz="2" w:space="0" w:color="auto"/>
              <w:right w:val="single" w:sz="2" w:space="0" w:color="auto"/>
            </w:tcBorders>
          </w:tcPr>
          <w:p w14:paraId="7F8E0F3A" w14:textId="77777777" w:rsidR="00A84604" w:rsidRPr="00B9042E" w:rsidRDefault="00A84604" w:rsidP="003C2760">
            <w:pPr>
              <w:pStyle w:val="NormalLeft"/>
              <w:rPr>
                <w:lang w:val="en-GB"/>
              </w:rPr>
            </w:pPr>
            <w:r w:rsidRPr="00B9042E">
              <w:rPr>
                <w:lang w:val="en-GB"/>
              </w:rPr>
              <w:t>R0040/C0010</w:t>
            </w:r>
          </w:p>
        </w:tc>
        <w:tc>
          <w:tcPr>
            <w:tcW w:w="2507" w:type="dxa"/>
            <w:tcBorders>
              <w:top w:val="single" w:sz="2" w:space="0" w:color="auto"/>
              <w:left w:val="single" w:sz="2" w:space="0" w:color="auto"/>
              <w:bottom w:val="single" w:sz="2" w:space="0" w:color="auto"/>
              <w:right w:val="single" w:sz="2" w:space="0" w:color="auto"/>
            </w:tcBorders>
          </w:tcPr>
          <w:p w14:paraId="07EB2699" w14:textId="77777777" w:rsidR="00A84604" w:rsidRPr="00B9042E" w:rsidRDefault="00A84604" w:rsidP="003C2760">
            <w:pPr>
              <w:pStyle w:val="NormalLeft"/>
              <w:rPr>
                <w:lang w:val="en-GB"/>
              </w:rPr>
            </w:pPr>
            <w:r w:rsidRPr="00B9042E">
              <w:rPr>
                <w:lang w:val="en-GB"/>
              </w:rPr>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63347F3E" w14:textId="77777777" w:rsidR="00A84604" w:rsidRPr="00B9042E" w:rsidRDefault="00A84604" w:rsidP="003C2760">
            <w:pPr>
              <w:pStyle w:val="NormalLeft"/>
              <w:rPr>
                <w:lang w:val="en-GB"/>
              </w:rPr>
            </w:pPr>
            <w:r w:rsidRPr="00B9042E">
              <w:rPr>
                <w:lang w:val="en-GB"/>
              </w:rPr>
              <w:t>Identify whether an undertaking used simplifications for the calculation of health disability morbidity risk — Income protection. The following options shall be used:</w:t>
            </w:r>
          </w:p>
          <w:p w14:paraId="7002482F" w14:textId="77777777" w:rsidR="00A84604" w:rsidRPr="00B9042E" w:rsidRDefault="00A84604" w:rsidP="003C2760">
            <w:pPr>
              <w:pStyle w:val="NormalLeft"/>
              <w:rPr>
                <w:lang w:val="en-GB"/>
              </w:rPr>
            </w:pPr>
            <w:r w:rsidRPr="00B9042E">
              <w:rPr>
                <w:lang w:val="en-GB"/>
              </w:rPr>
              <w:t>1 — Simplifications used</w:t>
            </w:r>
          </w:p>
          <w:p w14:paraId="22982B09" w14:textId="77777777" w:rsidR="00A84604" w:rsidRPr="00B9042E" w:rsidRDefault="00A84604" w:rsidP="003C2760">
            <w:pPr>
              <w:pStyle w:val="NormalLeft"/>
              <w:rPr>
                <w:lang w:val="en-GB"/>
              </w:rPr>
            </w:pPr>
            <w:r w:rsidRPr="00B9042E">
              <w:rPr>
                <w:lang w:val="en-GB"/>
              </w:rPr>
              <w:t>2 — Simplifications not used</w:t>
            </w:r>
          </w:p>
          <w:p w14:paraId="42B7CAC4" w14:textId="77777777" w:rsidR="00A84604" w:rsidRPr="00B9042E" w:rsidRDefault="00A84604" w:rsidP="003C2760">
            <w:pPr>
              <w:pStyle w:val="NormalLeft"/>
              <w:rPr>
                <w:lang w:val="en-GB"/>
              </w:rPr>
            </w:pPr>
            <w:r w:rsidRPr="00B9042E">
              <w:rPr>
                <w:lang w:val="en-GB"/>
              </w:rPr>
              <w:t>If R0040/C0010 = 1, only C0060 and C0080 shall be filled in for R0340.</w:t>
            </w:r>
          </w:p>
        </w:tc>
      </w:tr>
      <w:tr w:rsidR="00A84604" w:rsidRPr="00B9042E" w14:paraId="487813FF" w14:textId="77777777" w:rsidTr="00CD2862">
        <w:tc>
          <w:tcPr>
            <w:tcW w:w="1857" w:type="dxa"/>
            <w:tcBorders>
              <w:top w:val="single" w:sz="2" w:space="0" w:color="auto"/>
              <w:left w:val="single" w:sz="2" w:space="0" w:color="auto"/>
              <w:bottom w:val="single" w:sz="2" w:space="0" w:color="auto"/>
              <w:right w:val="single" w:sz="2" w:space="0" w:color="auto"/>
            </w:tcBorders>
          </w:tcPr>
          <w:p w14:paraId="0636A794" w14:textId="77777777" w:rsidR="00A84604" w:rsidRPr="00B9042E" w:rsidRDefault="00A84604" w:rsidP="003C2760">
            <w:pPr>
              <w:pStyle w:val="NormalLeft"/>
              <w:rPr>
                <w:lang w:val="en-GB"/>
              </w:rPr>
            </w:pPr>
            <w:r w:rsidRPr="00B9042E">
              <w:rPr>
                <w:lang w:val="en-GB"/>
              </w:rPr>
              <w:t>R0050/C0010</w:t>
            </w:r>
          </w:p>
        </w:tc>
        <w:tc>
          <w:tcPr>
            <w:tcW w:w="2507" w:type="dxa"/>
            <w:tcBorders>
              <w:top w:val="single" w:sz="2" w:space="0" w:color="auto"/>
              <w:left w:val="single" w:sz="2" w:space="0" w:color="auto"/>
              <w:bottom w:val="single" w:sz="2" w:space="0" w:color="auto"/>
              <w:right w:val="single" w:sz="2" w:space="0" w:color="auto"/>
            </w:tcBorders>
          </w:tcPr>
          <w:p w14:paraId="79C78246" w14:textId="77777777" w:rsidR="00A84604" w:rsidRPr="00B9042E" w:rsidRDefault="00A84604" w:rsidP="003C2760">
            <w:pPr>
              <w:pStyle w:val="NormalLeft"/>
              <w:rPr>
                <w:lang w:val="en-GB"/>
              </w:rPr>
            </w:pPr>
            <w:r w:rsidRPr="00B9042E">
              <w:rPr>
                <w:lang w:val="en-GB"/>
              </w:rPr>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75DDA965" w14:textId="6194FC95"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53B86C2B"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102</w:t>
            </w:r>
          </w:p>
          <w:p w14:paraId="651A9DC9"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102a</w:t>
            </w:r>
          </w:p>
          <w:p w14:paraId="49242500"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0AAC49F2" w14:textId="77777777" w:rsidR="00A84604" w:rsidRPr="00B9042E" w:rsidRDefault="00A84604" w:rsidP="003C2760">
            <w:pPr>
              <w:pStyle w:val="NormalLeft"/>
              <w:rPr>
                <w:lang w:val="en-GB"/>
              </w:rPr>
            </w:pPr>
            <w:r w:rsidRPr="00B9042E">
              <w:rPr>
                <w:lang w:val="en-GB"/>
              </w:rPr>
              <w:t>Options 1 and 2 may be used simultaneously.</w:t>
            </w:r>
          </w:p>
          <w:p w14:paraId="0E9D6D55" w14:textId="0DC428CF" w:rsidR="00A84604" w:rsidRPr="00B9042E" w:rsidRDefault="00A84604" w:rsidP="003C2760">
            <w:pPr>
              <w:pStyle w:val="NormalLeft"/>
              <w:rPr>
                <w:lang w:val="en-GB"/>
              </w:rPr>
            </w:pPr>
            <w:r w:rsidRPr="00B9042E">
              <w:rPr>
                <w:lang w:val="en-GB"/>
              </w:rPr>
              <w:t>If R0050/C0010 = 1, only C0060 and C0080 shall be filled in for R0400 to R0420. </w:t>
            </w:r>
            <w:r w:rsidR="003C2760" w:rsidRPr="00B9042E">
              <w:rPr>
                <w:lang w:val="en-GB"/>
              </w:rPr>
              <w:t xml:space="preserve"> </w:t>
            </w:r>
          </w:p>
        </w:tc>
      </w:tr>
      <w:tr w:rsidR="00A84604" w:rsidRPr="00B9042E" w14:paraId="6CEF7810" w14:textId="77777777" w:rsidTr="00CD2862">
        <w:tc>
          <w:tcPr>
            <w:tcW w:w="1857" w:type="dxa"/>
            <w:tcBorders>
              <w:top w:val="single" w:sz="2" w:space="0" w:color="auto"/>
              <w:left w:val="single" w:sz="2" w:space="0" w:color="auto"/>
              <w:bottom w:val="single" w:sz="2" w:space="0" w:color="auto"/>
              <w:right w:val="single" w:sz="2" w:space="0" w:color="auto"/>
            </w:tcBorders>
          </w:tcPr>
          <w:p w14:paraId="41A3E75E" w14:textId="58E0EE65" w:rsidR="00A84604" w:rsidRPr="00B9042E" w:rsidRDefault="00A84604" w:rsidP="003C2760">
            <w:pPr>
              <w:pStyle w:val="NormalLeft"/>
              <w:rPr>
                <w:lang w:val="en-GB"/>
              </w:rPr>
            </w:pPr>
            <w:r w:rsidRPr="00B9042E">
              <w:rPr>
                <w:lang w:val="en-GB"/>
              </w:rPr>
              <w:t>R0051/C0010 </w:t>
            </w:r>
            <w:r w:rsidR="003C2760" w:rsidRPr="00B9042E">
              <w:rPr>
                <w:lang w:val="en-GB"/>
              </w:rPr>
              <w:t xml:space="preserve"> </w:t>
            </w:r>
          </w:p>
        </w:tc>
        <w:tc>
          <w:tcPr>
            <w:tcW w:w="2507" w:type="dxa"/>
            <w:tcBorders>
              <w:top w:val="single" w:sz="2" w:space="0" w:color="auto"/>
              <w:left w:val="single" w:sz="2" w:space="0" w:color="auto"/>
              <w:bottom w:val="single" w:sz="2" w:space="0" w:color="auto"/>
              <w:right w:val="single" w:sz="2" w:space="0" w:color="auto"/>
            </w:tcBorders>
          </w:tcPr>
          <w:p w14:paraId="47EFD0CC" w14:textId="3C03E489" w:rsidR="00A84604" w:rsidRPr="00B9042E" w:rsidRDefault="00A84604" w:rsidP="003C2760">
            <w:pPr>
              <w:pStyle w:val="NormalLeft"/>
              <w:rPr>
                <w:lang w:val="en-GB"/>
              </w:rPr>
            </w:pPr>
            <w:r w:rsidRPr="00B9042E">
              <w:rPr>
                <w:lang w:val="en-GB"/>
              </w:rPr>
              <w:t>Simplifications – NSLT lapse risk </w:t>
            </w:r>
            <w:r w:rsidR="003C2760" w:rsidRPr="00B9042E">
              <w:rPr>
                <w:lang w:val="en-GB"/>
              </w:rPr>
              <w:t xml:space="preserve"> </w:t>
            </w:r>
          </w:p>
        </w:tc>
        <w:tc>
          <w:tcPr>
            <w:tcW w:w="4922" w:type="dxa"/>
            <w:tcBorders>
              <w:top w:val="single" w:sz="2" w:space="0" w:color="auto"/>
              <w:left w:val="single" w:sz="2" w:space="0" w:color="auto"/>
              <w:bottom w:val="single" w:sz="2" w:space="0" w:color="auto"/>
              <w:right w:val="single" w:sz="2" w:space="0" w:color="auto"/>
            </w:tcBorders>
          </w:tcPr>
          <w:p w14:paraId="5629FF2B" w14:textId="0EDB14C7" w:rsidR="00A84604" w:rsidRPr="00B9042E" w:rsidRDefault="00A84604" w:rsidP="003C2760">
            <w:pPr>
              <w:pStyle w:val="NormalLeft"/>
              <w:rPr>
                <w:lang w:val="en-GB"/>
              </w:rPr>
            </w:pPr>
            <w:r w:rsidRPr="00B9042E">
              <w:rPr>
                <w:lang w:val="en-GB"/>
              </w:rPr>
              <w:t>Identify whether an undertaking used simplifications for the calculation of lapse risk. The following options shall be used:</w:t>
            </w:r>
          </w:p>
          <w:p w14:paraId="242F0564" w14:textId="77777777" w:rsidR="00A84604" w:rsidRPr="00B9042E" w:rsidRDefault="00A84604" w:rsidP="003C2760">
            <w:pPr>
              <w:pStyle w:val="Point0"/>
              <w:rPr>
                <w:lang w:val="en-GB"/>
              </w:rPr>
            </w:pPr>
            <w:r w:rsidRPr="00B9042E">
              <w:rPr>
                <w:lang w:val="en-GB"/>
              </w:rPr>
              <w:lastRenderedPageBreak/>
              <w:tab/>
              <w:t>1 –</w:t>
            </w:r>
            <w:r w:rsidRPr="00B9042E">
              <w:rPr>
                <w:lang w:val="en-GB"/>
              </w:rPr>
              <w:tab/>
              <w:t>Simplification for the purposes of Article 96a</w:t>
            </w:r>
          </w:p>
          <w:p w14:paraId="3AEE8EF7" w14:textId="331D61BA" w:rsidR="00A84604" w:rsidRPr="00B9042E" w:rsidRDefault="00A84604" w:rsidP="003C2760">
            <w:pPr>
              <w:pStyle w:val="Point0"/>
              <w:rPr>
                <w:lang w:val="en-GB"/>
              </w:rPr>
            </w:pPr>
            <w:r w:rsidRPr="00B9042E">
              <w:rPr>
                <w:lang w:val="en-GB"/>
              </w:rPr>
              <w:tab/>
              <w:t>9 –</w:t>
            </w:r>
            <w:r w:rsidRPr="00B9042E">
              <w:rPr>
                <w:lang w:val="en-GB"/>
              </w:rPr>
              <w:tab/>
              <w:t>Simplifications not used </w:t>
            </w:r>
            <w:r w:rsidR="003C2760" w:rsidRPr="00B9042E">
              <w:rPr>
                <w:lang w:val="en-GB"/>
              </w:rPr>
              <w:t xml:space="preserve"> </w:t>
            </w:r>
          </w:p>
        </w:tc>
      </w:tr>
      <w:tr w:rsidR="00A84604" w:rsidRPr="00B9042E" w14:paraId="01D6FF6D" w14:textId="77777777" w:rsidTr="00CD2862">
        <w:tc>
          <w:tcPr>
            <w:tcW w:w="1857" w:type="dxa"/>
            <w:tcBorders>
              <w:top w:val="single" w:sz="2" w:space="0" w:color="auto"/>
              <w:left w:val="single" w:sz="2" w:space="0" w:color="auto"/>
              <w:bottom w:val="single" w:sz="2" w:space="0" w:color="auto"/>
              <w:right w:val="single" w:sz="2" w:space="0" w:color="auto"/>
            </w:tcBorders>
          </w:tcPr>
          <w:p w14:paraId="39DDF1F4" w14:textId="77777777" w:rsidR="00A84604" w:rsidRPr="00B9042E" w:rsidRDefault="00A84604" w:rsidP="003C2760">
            <w:pPr>
              <w:pStyle w:val="NormalLeft"/>
              <w:rPr>
                <w:lang w:val="en-GB"/>
              </w:rPr>
            </w:pPr>
            <w:r w:rsidRPr="00B9042E">
              <w:rPr>
                <w:lang w:val="en-GB"/>
              </w:rPr>
              <w:lastRenderedPageBreak/>
              <w:t>R0060/C0010</w:t>
            </w:r>
          </w:p>
        </w:tc>
        <w:tc>
          <w:tcPr>
            <w:tcW w:w="2507" w:type="dxa"/>
            <w:tcBorders>
              <w:top w:val="single" w:sz="2" w:space="0" w:color="auto"/>
              <w:left w:val="single" w:sz="2" w:space="0" w:color="auto"/>
              <w:bottom w:val="single" w:sz="2" w:space="0" w:color="auto"/>
              <w:right w:val="single" w:sz="2" w:space="0" w:color="auto"/>
            </w:tcBorders>
          </w:tcPr>
          <w:p w14:paraId="1297E619" w14:textId="77777777" w:rsidR="00A84604" w:rsidRPr="00B9042E" w:rsidRDefault="00A84604" w:rsidP="003C2760">
            <w:pPr>
              <w:pStyle w:val="NormalLeft"/>
              <w:rPr>
                <w:lang w:val="en-GB"/>
              </w:rPr>
            </w:pPr>
            <w:r w:rsidRPr="00B9042E">
              <w:rPr>
                <w:lang w:val="en-GB"/>
              </w:rPr>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6863195B" w14:textId="77777777" w:rsidR="00A84604" w:rsidRPr="00B9042E" w:rsidRDefault="00A84604" w:rsidP="003C2760">
            <w:pPr>
              <w:pStyle w:val="NormalLeft"/>
              <w:rPr>
                <w:lang w:val="en-GB"/>
              </w:rPr>
            </w:pPr>
            <w:r w:rsidRPr="00B9042E">
              <w:rPr>
                <w:lang w:val="en-GB"/>
              </w:rPr>
              <w:t>Identify whether an undertaking used simplifications for the calculation of health expense risk. The following options shall be used:</w:t>
            </w:r>
          </w:p>
          <w:p w14:paraId="3CD0B4D1" w14:textId="77777777" w:rsidR="00A84604" w:rsidRPr="00B9042E" w:rsidRDefault="00A84604" w:rsidP="003C2760">
            <w:pPr>
              <w:pStyle w:val="NormalLeft"/>
              <w:rPr>
                <w:lang w:val="en-GB"/>
              </w:rPr>
            </w:pPr>
            <w:r w:rsidRPr="00B9042E">
              <w:rPr>
                <w:lang w:val="en-GB"/>
              </w:rPr>
              <w:t>1 — Simplifications used</w:t>
            </w:r>
          </w:p>
          <w:p w14:paraId="2614A983" w14:textId="77777777" w:rsidR="00A84604" w:rsidRPr="00B9042E" w:rsidRDefault="00A84604" w:rsidP="003C2760">
            <w:pPr>
              <w:pStyle w:val="NormalLeft"/>
              <w:rPr>
                <w:lang w:val="en-GB"/>
              </w:rPr>
            </w:pPr>
            <w:r w:rsidRPr="00B9042E">
              <w:rPr>
                <w:lang w:val="en-GB"/>
              </w:rPr>
              <w:t>2 — Simplifications not used</w:t>
            </w:r>
          </w:p>
          <w:p w14:paraId="01B7C396" w14:textId="77777777" w:rsidR="00A84604" w:rsidRPr="00B9042E" w:rsidRDefault="00A84604" w:rsidP="003C2760">
            <w:pPr>
              <w:pStyle w:val="NormalLeft"/>
              <w:rPr>
                <w:lang w:val="en-GB"/>
              </w:rPr>
            </w:pPr>
            <w:r w:rsidRPr="00B9042E">
              <w:rPr>
                <w:lang w:val="en-GB"/>
              </w:rPr>
              <w:t>If R0060/C0010 = 1, only C0060 and C0080 shall be filled in for R0500.</w:t>
            </w:r>
          </w:p>
        </w:tc>
      </w:tr>
      <w:tr w:rsidR="00CD2862" w:rsidRPr="00B9042E" w14:paraId="4BECEFB3"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30D2FBB" w14:textId="77257D0A" w:rsidR="00CD2862" w:rsidRPr="00B9042E" w:rsidRDefault="00CD2862" w:rsidP="002444CD">
            <w:pPr>
              <w:pStyle w:val="NormalCentered"/>
              <w:jc w:val="left"/>
              <w:rPr>
                <w:lang w:val="en-GB"/>
              </w:rPr>
            </w:pPr>
            <w:r w:rsidRPr="00B9042E">
              <w:rPr>
                <w:i/>
                <w:iCs/>
                <w:lang w:val="en-GB"/>
              </w:rPr>
              <w:t>SLT health underwriting risk</w:t>
            </w:r>
          </w:p>
        </w:tc>
      </w:tr>
      <w:tr w:rsidR="00A84604" w:rsidRPr="00B9042E" w14:paraId="5A356725" w14:textId="77777777" w:rsidTr="00CD2862">
        <w:tc>
          <w:tcPr>
            <w:tcW w:w="1857" w:type="dxa"/>
            <w:tcBorders>
              <w:top w:val="single" w:sz="2" w:space="0" w:color="auto"/>
              <w:left w:val="single" w:sz="2" w:space="0" w:color="auto"/>
              <w:bottom w:val="single" w:sz="2" w:space="0" w:color="auto"/>
              <w:right w:val="single" w:sz="2" w:space="0" w:color="auto"/>
            </w:tcBorders>
          </w:tcPr>
          <w:p w14:paraId="5BB48CE7" w14:textId="77777777" w:rsidR="00A84604" w:rsidRPr="00B9042E" w:rsidRDefault="00A84604" w:rsidP="003C2760">
            <w:pPr>
              <w:pStyle w:val="NormalLeft"/>
              <w:rPr>
                <w:lang w:val="en-GB"/>
              </w:rPr>
            </w:pPr>
            <w:r w:rsidRPr="00B9042E">
              <w:rPr>
                <w:lang w:val="en-GB"/>
              </w:rPr>
              <w:t>R0100/C0020</w:t>
            </w:r>
          </w:p>
        </w:tc>
        <w:tc>
          <w:tcPr>
            <w:tcW w:w="2507" w:type="dxa"/>
            <w:tcBorders>
              <w:top w:val="single" w:sz="2" w:space="0" w:color="auto"/>
              <w:left w:val="single" w:sz="2" w:space="0" w:color="auto"/>
              <w:bottom w:val="single" w:sz="2" w:space="0" w:color="auto"/>
              <w:right w:val="single" w:sz="2" w:space="0" w:color="auto"/>
            </w:tcBorders>
          </w:tcPr>
          <w:p w14:paraId="388E62D1" w14:textId="77777777" w:rsidR="00A84604" w:rsidRPr="00B9042E" w:rsidRDefault="00A84604" w:rsidP="003C2760">
            <w:pPr>
              <w:pStyle w:val="NormalLeft"/>
              <w:rPr>
                <w:lang w:val="en-GB"/>
              </w:rPr>
            </w:pPr>
            <w:r w:rsidRPr="00B9042E">
              <w:rPr>
                <w:lang w:val="en-GB"/>
              </w:rPr>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71D127" w14:textId="77777777" w:rsidR="00A84604" w:rsidRPr="00B9042E" w:rsidRDefault="00A84604" w:rsidP="003C2760">
            <w:pPr>
              <w:pStyle w:val="NormalLeft"/>
              <w:rPr>
                <w:lang w:val="en-GB"/>
              </w:rPr>
            </w:pPr>
            <w:r w:rsidRPr="00B9042E">
              <w:rPr>
                <w:lang w:val="en-GB"/>
              </w:rPr>
              <w:t>This is the absolute value of the assets sensitive to health mortality risk, before the shock.</w:t>
            </w:r>
          </w:p>
          <w:p w14:paraId="2E71AE3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39B8ECB" w14:textId="77777777" w:rsidTr="00CD2862">
        <w:tc>
          <w:tcPr>
            <w:tcW w:w="1857" w:type="dxa"/>
            <w:tcBorders>
              <w:top w:val="single" w:sz="2" w:space="0" w:color="auto"/>
              <w:left w:val="single" w:sz="2" w:space="0" w:color="auto"/>
              <w:bottom w:val="single" w:sz="2" w:space="0" w:color="auto"/>
              <w:right w:val="single" w:sz="2" w:space="0" w:color="auto"/>
            </w:tcBorders>
          </w:tcPr>
          <w:p w14:paraId="4DC2D740" w14:textId="77777777" w:rsidR="00A84604" w:rsidRPr="00B9042E" w:rsidRDefault="00A84604" w:rsidP="003C2760">
            <w:pPr>
              <w:pStyle w:val="NormalLeft"/>
              <w:rPr>
                <w:lang w:val="en-GB"/>
              </w:rPr>
            </w:pPr>
            <w:r w:rsidRPr="00B9042E">
              <w:rPr>
                <w:lang w:val="en-GB"/>
              </w:rPr>
              <w:t>R0100/C0030</w:t>
            </w:r>
          </w:p>
        </w:tc>
        <w:tc>
          <w:tcPr>
            <w:tcW w:w="2507" w:type="dxa"/>
            <w:tcBorders>
              <w:top w:val="single" w:sz="2" w:space="0" w:color="auto"/>
              <w:left w:val="single" w:sz="2" w:space="0" w:color="auto"/>
              <w:bottom w:val="single" w:sz="2" w:space="0" w:color="auto"/>
              <w:right w:val="single" w:sz="2" w:space="0" w:color="auto"/>
            </w:tcBorders>
          </w:tcPr>
          <w:p w14:paraId="46C87FCD" w14:textId="77777777" w:rsidR="00A84604" w:rsidRPr="00B9042E" w:rsidRDefault="00A84604" w:rsidP="003C2760">
            <w:pPr>
              <w:pStyle w:val="NormalLeft"/>
              <w:rPr>
                <w:lang w:val="en-GB"/>
              </w:rPr>
            </w:pPr>
            <w:r w:rsidRPr="00B9042E">
              <w:rPr>
                <w:lang w:val="en-GB"/>
              </w:rPr>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14DBB53D" w14:textId="77777777" w:rsidR="00A84604" w:rsidRPr="00B9042E" w:rsidRDefault="00A84604" w:rsidP="003C2760">
            <w:pPr>
              <w:pStyle w:val="NormalLeft"/>
              <w:rPr>
                <w:lang w:val="en-GB"/>
              </w:rPr>
            </w:pPr>
            <w:r w:rsidRPr="00B9042E">
              <w:rPr>
                <w:lang w:val="en-GB"/>
              </w:rPr>
              <w:t>This is the absolute value of liabilities sensitive to health mortality risk, before the shock.</w:t>
            </w:r>
          </w:p>
          <w:p w14:paraId="4BC4AFDD" w14:textId="44D5D7EB" w:rsidR="00A84604" w:rsidRPr="00B9042E" w:rsidRDefault="00A84604" w:rsidP="003C2760">
            <w:pPr>
              <w:pStyle w:val="NormalLeft"/>
              <w:rPr>
                <w:lang w:val="en-GB"/>
              </w:rPr>
            </w:pPr>
            <w:r w:rsidRPr="00B9042E">
              <w:rPr>
                <w:lang w:val="en-GB"/>
              </w:rPr>
              <w:t xml:space="preserve">The amount of </w:t>
            </w:r>
            <w:ins w:id="72" w:author="Author">
              <w:r w:rsidR="00CD2862" w:rsidRPr="00B9042E">
                <w:rPr>
                  <w:lang w:val="en-GB"/>
                </w:rPr>
                <w:t>Technical Provisions</w:t>
              </w:r>
            </w:ins>
            <w:del w:id="7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9DA100D" w14:textId="77777777" w:rsidTr="00CD2862">
        <w:tc>
          <w:tcPr>
            <w:tcW w:w="1857" w:type="dxa"/>
            <w:tcBorders>
              <w:top w:val="single" w:sz="2" w:space="0" w:color="auto"/>
              <w:left w:val="single" w:sz="2" w:space="0" w:color="auto"/>
              <w:bottom w:val="single" w:sz="2" w:space="0" w:color="auto"/>
              <w:right w:val="single" w:sz="2" w:space="0" w:color="auto"/>
            </w:tcBorders>
          </w:tcPr>
          <w:p w14:paraId="11C1F5F7" w14:textId="77777777" w:rsidR="00A84604" w:rsidRPr="00B9042E" w:rsidRDefault="00A84604" w:rsidP="003C2760">
            <w:pPr>
              <w:pStyle w:val="NormalLeft"/>
              <w:rPr>
                <w:lang w:val="en-GB"/>
              </w:rPr>
            </w:pPr>
            <w:r w:rsidRPr="00B9042E">
              <w:rPr>
                <w:lang w:val="en-GB"/>
              </w:rPr>
              <w:t>R0100/C0040</w:t>
            </w:r>
          </w:p>
        </w:tc>
        <w:tc>
          <w:tcPr>
            <w:tcW w:w="2507" w:type="dxa"/>
            <w:tcBorders>
              <w:top w:val="single" w:sz="2" w:space="0" w:color="auto"/>
              <w:left w:val="single" w:sz="2" w:space="0" w:color="auto"/>
              <w:bottom w:val="single" w:sz="2" w:space="0" w:color="auto"/>
              <w:right w:val="single" w:sz="2" w:space="0" w:color="auto"/>
            </w:tcBorders>
          </w:tcPr>
          <w:p w14:paraId="5905ADA4" w14:textId="77777777" w:rsidR="00A84604" w:rsidRPr="00B9042E" w:rsidRDefault="00A84604" w:rsidP="003C2760">
            <w:pPr>
              <w:pStyle w:val="NormalLeft"/>
              <w:rPr>
                <w:lang w:val="en-GB"/>
              </w:rPr>
            </w:pPr>
            <w:r w:rsidRPr="00B9042E">
              <w:rPr>
                <w:lang w:val="en-GB"/>
              </w:rPr>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9E34D29" w14:textId="77777777" w:rsidR="00A84604" w:rsidRPr="00B9042E" w:rsidRDefault="00A84604" w:rsidP="003C2760">
            <w:pPr>
              <w:pStyle w:val="NormalLeft"/>
              <w:rPr>
                <w:lang w:val="en-GB"/>
              </w:rPr>
            </w:pPr>
            <w:r w:rsidRPr="00B9042E">
              <w:rPr>
                <w:lang w:val="en-GB"/>
              </w:rPr>
              <w:t>This is the absolute value of the assets sensitive to health mortality risk charge, after the shock (i.e. permanent increase in mortality rates).</w:t>
            </w:r>
          </w:p>
          <w:p w14:paraId="3013FCE8"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852C443" w14:textId="77777777" w:rsidTr="00CD2862">
        <w:tc>
          <w:tcPr>
            <w:tcW w:w="1857" w:type="dxa"/>
            <w:tcBorders>
              <w:top w:val="single" w:sz="2" w:space="0" w:color="auto"/>
              <w:left w:val="single" w:sz="2" w:space="0" w:color="auto"/>
              <w:bottom w:val="single" w:sz="2" w:space="0" w:color="auto"/>
              <w:right w:val="single" w:sz="2" w:space="0" w:color="auto"/>
            </w:tcBorders>
          </w:tcPr>
          <w:p w14:paraId="0DA665F1" w14:textId="77777777" w:rsidR="00A84604" w:rsidRPr="00B9042E" w:rsidRDefault="00A84604" w:rsidP="003C2760">
            <w:pPr>
              <w:pStyle w:val="NormalLeft"/>
              <w:rPr>
                <w:lang w:val="en-GB"/>
              </w:rPr>
            </w:pPr>
            <w:r w:rsidRPr="00B9042E">
              <w:rPr>
                <w:lang w:val="en-GB"/>
              </w:rPr>
              <w:t>R0100/C0050</w:t>
            </w:r>
          </w:p>
        </w:tc>
        <w:tc>
          <w:tcPr>
            <w:tcW w:w="2507" w:type="dxa"/>
            <w:tcBorders>
              <w:top w:val="single" w:sz="2" w:space="0" w:color="auto"/>
              <w:left w:val="single" w:sz="2" w:space="0" w:color="auto"/>
              <w:bottom w:val="single" w:sz="2" w:space="0" w:color="auto"/>
              <w:right w:val="single" w:sz="2" w:space="0" w:color="auto"/>
            </w:tcBorders>
          </w:tcPr>
          <w:p w14:paraId="43A19043"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28283FA5"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health mortality risk charge, after the shock (i.e. permanent increase in mortality rates).</w:t>
            </w:r>
          </w:p>
          <w:p w14:paraId="2B1E6699" w14:textId="298A8843" w:rsidR="00A84604" w:rsidRPr="00B9042E" w:rsidRDefault="00A84604" w:rsidP="003C2760">
            <w:pPr>
              <w:pStyle w:val="NormalLeft"/>
              <w:rPr>
                <w:lang w:val="en-GB"/>
              </w:rPr>
            </w:pPr>
            <w:r w:rsidRPr="00B9042E">
              <w:rPr>
                <w:lang w:val="en-GB"/>
              </w:rPr>
              <w:t xml:space="preserve">The amount of </w:t>
            </w:r>
            <w:ins w:id="74" w:author="Author">
              <w:r w:rsidR="00CD2862" w:rsidRPr="00B9042E">
                <w:rPr>
                  <w:lang w:val="en-GB"/>
                </w:rPr>
                <w:t>Technical Provisions</w:t>
              </w:r>
            </w:ins>
            <w:del w:id="7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EB7E05C" w14:textId="77777777" w:rsidTr="00CD2862">
        <w:tc>
          <w:tcPr>
            <w:tcW w:w="1857" w:type="dxa"/>
            <w:tcBorders>
              <w:top w:val="single" w:sz="2" w:space="0" w:color="auto"/>
              <w:left w:val="single" w:sz="2" w:space="0" w:color="auto"/>
              <w:bottom w:val="single" w:sz="2" w:space="0" w:color="auto"/>
              <w:right w:val="single" w:sz="2" w:space="0" w:color="auto"/>
            </w:tcBorders>
          </w:tcPr>
          <w:p w14:paraId="2A401F86" w14:textId="77777777" w:rsidR="00A84604" w:rsidRPr="00B9042E" w:rsidRDefault="00A84604" w:rsidP="003C2760">
            <w:pPr>
              <w:pStyle w:val="NormalLeft"/>
              <w:rPr>
                <w:lang w:val="en-GB"/>
              </w:rPr>
            </w:pPr>
            <w:r w:rsidRPr="00B9042E">
              <w:rPr>
                <w:lang w:val="en-GB"/>
              </w:rPr>
              <w:t>R0100/C0060</w:t>
            </w:r>
          </w:p>
        </w:tc>
        <w:tc>
          <w:tcPr>
            <w:tcW w:w="2507" w:type="dxa"/>
            <w:tcBorders>
              <w:top w:val="single" w:sz="2" w:space="0" w:color="auto"/>
              <w:left w:val="single" w:sz="2" w:space="0" w:color="auto"/>
              <w:bottom w:val="single" w:sz="2" w:space="0" w:color="auto"/>
              <w:right w:val="single" w:sz="2" w:space="0" w:color="auto"/>
            </w:tcBorders>
          </w:tcPr>
          <w:p w14:paraId="790621B5" w14:textId="77777777" w:rsidR="00A84604" w:rsidRPr="00B9042E" w:rsidRDefault="00A84604" w:rsidP="003C2760">
            <w:pPr>
              <w:pStyle w:val="NormalLeft"/>
              <w:rPr>
                <w:lang w:val="en-GB"/>
              </w:rPr>
            </w:pPr>
            <w:r w:rsidRPr="00B9042E">
              <w:rPr>
                <w:lang w:val="en-GB"/>
              </w:rPr>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7B480846" w14:textId="77777777" w:rsidR="00A84604" w:rsidRPr="00B9042E" w:rsidRDefault="00A84604" w:rsidP="003C2760">
            <w:pPr>
              <w:pStyle w:val="NormalLeft"/>
              <w:rPr>
                <w:lang w:val="en-GB"/>
              </w:rPr>
            </w:pPr>
            <w:r w:rsidRPr="00B9042E">
              <w:rPr>
                <w:lang w:val="en-GB"/>
              </w:rPr>
              <w:t>This is the net capital charge for health mortality risk, after adjustment for the loss absorbing capacity of technical provisions.</w:t>
            </w:r>
          </w:p>
          <w:p w14:paraId="15725873" w14:textId="77777777" w:rsidR="00A84604" w:rsidRPr="00B9042E" w:rsidRDefault="00A84604" w:rsidP="003C2760">
            <w:pPr>
              <w:pStyle w:val="NormalLeft"/>
              <w:rPr>
                <w:lang w:val="en-GB"/>
              </w:rPr>
            </w:pPr>
            <w:r w:rsidRPr="00B9042E">
              <w:rPr>
                <w:lang w:val="en-GB"/>
              </w:rPr>
              <w:t>If R0010/C0010=1, this item represents net capital charge for health mortality risk calculated using simplifications.</w:t>
            </w:r>
          </w:p>
        </w:tc>
      </w:tr>
      <w:tr w:rsidR="00A84604" w:rsidRPr="00B9042E" w14:paraId="45DEBCCA" w14:textId="77777777" w:rsidTr="00CD2862">
        <w:tc>
          <w:tcPr>
            <w:tcW w:w="1857" w:type="dxa"/>
            <w:tcBorders>
              <w:top w:val="single" w:sz="2" w:space="0" w:color="auto"/>
              <w:left w:val="single" w:sz="2" w:space="0" w:color="auto"/>
              <w:bottom w:val="single" w:sz="2" w:space="0" w:color="auto"/>
              <w:right w:val="single" w:sz="2" w:space="0" w:color="auto"/>
            </w:tcBorders>
          </w:tcPr>
          <w:p w14:paraId="4F27062F" w14:textId="77777777" w:rsidR="00A84604" w:rsidRPr="00B9042E" w:rsidRDefault="00A84604" w:rsidP="003C2760">
            <w:pPr>
              <w:pStyle w:val="NormalLeft"/>
              <w:rPr>
                <w:lang w:val="en-GB"/>
              </w:rPr>
            </w:pPr>
            <w:r w:rsidRPr="00B9042E">
              <w:rPr>
                <w:lang w:val="en-GB"/>
              </w:rPr>
              <w:lastRenderedPageBreak/>
              <w:t>R0100/C0070</w:t>
            </w:r>
          </w:p>
        </w:tc>
        <w:tc>
          <w:tcPr>
            <w:tcW w:w="2507" w:type="dxa"/>
            <w:tcBorders>
              <w:top w:val="single" w:sz="2" w:space="0" w:color="auto"/>
              <w:left w:val="single" w:sz="2" w:space="0" w:color="auto"/>
              <w:bottom w:val="single" w:sz="2" w:space="0" w:color="auto"/>
              <w:right w:val="single" w:sz="2" w:space="0" w:color="auto"/>
            </w:tcBorders>
          </w:tcPr>
          <w:p w14:paraId="27250DF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5395B537"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mortality risk charge, after the shock (permanent increase in mortality rates).</w:t>
            </w:r>
          </w:p>
          <w:p w14:paraId="3155DBD1" w14:textId="50B7AA46" w:rsidR="00A84604" w:rsidRPr="00B9042E" w:rsidRDefault="00A84604" w:rsidP="003C2760">
            <w:pPr>
              <w:pStyle w:val="NormalLeft"/>
              <w:rPr>
                <w:lang w:val="en-GB"/>
              </w:rPr>
            </w:pPr>
            <w:r w:rsidRPr="00B9042E">
              <w:rPr>
                <w:lang w:val="en-GB"/>
              </w:rPr>
              <w:t xml:space="preserve">The amount of </w:t>
            </w:r>
            <w:ins w:id="76" w:author="Author">
              <w:r w:rsidR="00CD2862" w:rsidRPr="00B9042E">
                <w:rPr>
                  <w:lang w:val="en-GB"/>
                </w:rPr>
                <w:t>Technical Provisions</w:t>
              </w:r>
            </w:ins>
            <w:del w:id="7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5BABACD" w14:textId="77777777" w:rsidTr="00CD2862">
        <w:tc>
          <w:tcPr>
            <w:tcW w:w="1857" w:type="dxa"/>
            <w:tcBorders>
              <w:top w:val="single" w:sz="2" w:space="0" w:color="auto"/>
              <w:left w:val="single" w:sz="2" w:space="0" w:color="auto"/>
              <w:bottom w:val="single" w:sz="2" w:space="0" w:color="auto"/>
              <w:right w:val="single" w:sz="2" w:space="0" w:color="auto"/>
            </w:tcBorders>
          </w:tcPr>
          <w:p w14:paraId="0CFD5F63" w14:textId="77777777" w:rsidR="00A84604" w:rsidRPr="00B9042E" w:rsidRDefault="00A84604" w:rsidP="003C2760">
            <w:pPr>
              <w:pStyle w:val="NormalLeft"/>
              <w:rPr>
                <w:lang w:val="en-GB"/>
              </w:rPr>
            </w:pPr>
            <w:r w:rsidRPr="00B9042E">
              <w:rPr>
                <w:lang w:val="en-GB"/>
              </w:rPr>
              <w:t>R0100/C0080</w:t>
            </w:r>
          </w:p>
        </w:tc>
        <w:tc>
          <w:tcPr>
            <w:tcW w:w="2507" w:type="dxa"/>
            <w:tcBorders>
              <w:top w:val="single" w:sz="2" w:space="0" w:color="auto"/>
              <w:left w:val="single" w:sz="2" w:space="0" w:color="auto"/>
              <w:bottom w:val="single" w:sz="2" w:space="0" w:color="auto"/>
              <w:right w:val="single" w:sz="2" w:space="0" w:color="auto"/>
            </w:tcBorders>
          </w:tcPr>
          <w:p w14:paraId="6F410FCF" w14:textId="77777777" w:rsidR="00A84604" w:rsidRPr="00B9042E" w:rsidRDefault="00A84604" w:rsidP="003C2760">
            <w:pPr>
              <w:pStyle w:val="NormalLeft"/>
              <w:rPr>
                <w:lang w:val="en-GB"/>
              </w:rPr>
            </w:pPr>
            <w:r w:rsidRPr="00B9042E">
              <w:rPr>
                <w:lang w:val="en-GB"/>
              </w:rPr>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2E0876E8"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mortality risk.</w:t>
            </w:r>
          </w:p>
          <w:p w14:paraId="15C65BC1" w14:textId="77777777" w:rsidR="00A84604" w:rsidRPr="00B9042E" w:rsidRDefault="00A84604" w:rsidP="003C2760">
            <w:pPr>
              <w:pStyle w:val="NormalLeft"/>
              <w:rPr>
                <w:lang w:val="en-GB"/>
              </w:rPr>
            </w:pPr>
            <w:r w:rsidRPr="00B9042E">
              <w:rPr>
                <w:lang w:val="en-GB"/>
              </w:rPr>
              <w:t>If R0010/C0010=1, this item represents gross capital charge for health mortality risk calculated using simplifications.</w:t>
            </w:r>
          </w:p>
        </w:tc>
      </w:tr>
      <w:tr w:rsidR="00A84604" w:rsidRPr="00B9042E" w14:paraId="117164C1" w14:textId="77777777" w:rsidTr="00CD2862">
        <w:tc>
          <w:tcPr>
            <w:tcW w:w="1857" w:type="dxa"/>
            <w:tcBorders>
              <w:top w:val="single" w:sz="2" w:space="0" w:color="auto"/>
              <w:left w:val="single" w:sz="2" w:space="0" w:color="auto"/>
              <w:bottom w:val="single" w:sz="2" w:space="0" w:color="auto"/>
              <w:right w:val="single" w:sz="2" w:space="0" w:color="auto"/>
            </w:tcBorders>
          </w:tcPr>
          <w:p w14:paraId="179D3373" w14:textId="77777777" w:rsidR="00A84604" w:rsidRPr="00B9042E" w:rsidRDefault="00A84604" w:rsidP="003C2760">
            <w:pPr>
              <w:pStyle w:val="NormalLeft"/>
              <w:rPr>
                <w:lang w:val="en-GB"/>
              </w:rPr>
            </w:pPr>
            <w:r w:rsidRPr="00B9042E">
              <w:rPr>
                <w:lang w:val="en-GB"/>
              </w:rPr>
              <w:t>R0200/C0020</w:t>
            </w:r>
          </w:p>
        </w:tc>
        <w:tc>
          <w:tcPr>
            <w:tcW w:w="2507" w:type="dxa"/>
            <w:tcBorders>
              <w:top w:val="single" w:sz="2" w:space="0" w:color="auto"/>
              <w:left w:val="single" w:sz="2" w:space="0" w:color="auto"/>
              <w:bottom w:val="single" w:sz="2" w:space="0" w:color="auto"/>
              <w:right w:val="single" w:sz="2" w:space="0" w:color="auto"/>
            </w:tcBorders>
          </w:tcPr>
          <w:p w14:paraId="04CB88B0" w14:textId="77777777" w:rsidR="00A84604" w:rsidRPr="00B9042E" w:rsidRDefault="00A84604" w:rsidP="003C2760">
            <w:pPr>
              <w:pStyle w:val="NormalLeft"/>
              <w:rPr>
                <w:lang w:val="en-GB"/>
              </w:rPr>
            </w:pPr>
            <w:r w:rsidRPr="00B9042E">
              <w:rPr>
                <w:lang w:val="en-GB"/>
              </w:rPr>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0F478D79" w14:textId="77777777" w:rsidR="00A84604" w:rsidRPr="00B9042E" w:rsidRDefault="00A84604" w:rsidP="003C2760">
            <w:pPr>
              <w:pStyle w:val="NormalLeft"/>
              <w:rPr>
                <w:lang w:val="en-GB"/>
              </w:rPr>
            </w:pPr>
            <w:r w:rsidRPr="00B9042E">
              <w:rPr>
                <w:lang w:val="en-GB"/>
              </w:rPr>
              <w:t>This is the absolute value of the assets sensitive to health longevity risk, before the shock.</w:t>
            </w:r>
          </w:p>
          <w:p w14:paraId="470B240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2A4CDB9" w14:textId="77777777" w:rsidTr="00CD2862">
        <w:tc>
          <w:tcPr>
            <w:tcW w:w="1857" w:type="dxa"/>
            <w:tcBorders>
              <w:top w:val="single" w:sz="2" w:space="0" w:color="auto"/>
              <w:left w:val="single" w:sz="2" w:space="0" w:color="auto"/>
              <w:bottom w:val="single" w:sz="2" w:space="0" w:color="auto"/>
              <w:right w:val="single" w:sz="2" w:space="0" w:color="auto"/>
            </w:tcBorders>
          </w:tcPr>
          <w:p w14:paraId="4632F589" w14:textId="77777777" w:rsidR="00A84604" w:rsidRPr="00B9042E" w:rsidRDefault="00A84604" w:rsidP="003C2760">
            <w:pPr>
              <w:pStyle w:val="NormalLeft"/>
              <w:rPr>
                <w:lang w:val="en-GB"/>
              </w:rPr>
            </w:pPr>
            <w:r w:rsidRPr="00B9042E">
              <w:rPr>
                <w:lang w:val="en-GB"/>
              </w:rPr>
              <w:t>R0200/C0030</w:t>
            </w:r>
          </w:p>
        </w:tc>
        <w:tc>
          <w:tcPr>
            <w:tcW w:w="2507" w:type="dxa"/>
            <w:tcBorders>
              <w:top w:val="single" w:sz="2" w:space="0" w:color="auto"/>
              <w:left w:val="single" w:sz="2" w:space="0" w:color="auto"/>
              <w:bottom w:val="single" w:sz="2" w:space="0" w:color="auto"/>
              <w:right w:val="single" w:sz="2" w:space="0" w:color="auto"/>
            </w:tcBorders>
          </w:tcPr>
          <w:p w14:paraId="2C02762B" w14:textId="77777777" w:rsidR="00A84604" w:rsidRPr="00B9042E" w:rsidRDefault="00A84604" w:rsidP="003C2760">
            <w:pPr>
              <w:pStyle w:val="NormalLeft"/>
              <w:rPr>
                <w:lang w:val="en-GB"/>
              </w:rPr>
            </w:pPr>
            <w:r w:rsidRPr="00B9042E">
              <w:rPr>
                <w:lang w:val="en-GB"/>
              </w:rPr>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757C0A96" w14:textId="77777777" w:rsidR="00A84604" w:rsidRPr="00B9042E" w:rsidRDefault="00A84604" w:rsidP="003C2760">
            <w:pPr>
              <w:pStyle w:val="NormalLeft"/>
              <w:rPr>
                <w:lang w:val="en-GB"/>
              </w:rPr>
            </w:pPr>
            <w:r w:rsidRPr="00B9042E">
              <w:rPr>
                <w:lang w:val="en-GB"/>
              </w:rPr>
              <w:t>This is the absolute value of liabilities sensitive to health longevity risk, before the shock.</w:t>
            </w:r>
          </w:p>
          <w:p w14:paraId="32AF1AD3" w14:textId="08AADB9B" w:rsidR="00A84604" w:rsidRPr="00B9042E" w:rsidRDefault="00A84604" w:rsidP="003C2760">
            <w:pPr>
              <w:pStyle w:val="NormalLeft"/>
              <w:rPr>
                <w:lang w:val="en-GB"/>
              </w:rPr>
            </w:pPr>
            <w:r w:rsidRPr="00B9042E">
              <w:rPr>
                <w:lang w:val="en-GB"/>
              </w:rPr>
              <w:t xml:space="preserve">The amount of </w:t>
            </w:r>
            <w:ins w:id="78" w:author="Author">
              <w:r w:rsidR="00CD2862" w:rsidRPr="00B9042E">
                <w:rPr>
                  <w:lang w:val="en-GB"/>
                </w:rPr>
                <w:t>Technical Provisions</w:t>
              </w:r>
            </w:ins>
            <w:del w:id="7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325C2DF" w14:textId="77777777" w:rsidTr="00CD2862">
        <w:tc>
          <w:tcPr>
            <w:tcW w:w="1857" w:type="dxa"/>
            <w:tcBorders>
              <w:top w:val="single" w:sz="2" w:space="0" w:color="auto"/>
              <w:left w:val="single" w:sz="2" w:space="0" w:color="auto"/>
              <w:bottom w:val="single" w:sz="2" w:space="0" w:color="auto"/>
              <w:right w:val="single" w:sz="2" w:space="0" w:color="auto"/>
            </w:tcBorders>
          </w:tcPr>
          <w:p w14:paraId="0774E71C" w14:textId="77777777" w:rsidR="00A84604" w:rsidRPr="00B9042E" w:rsidRDefault="00A84604" w:rsidP="003C2760">
            <w:pPr>
              <w:pStyle w:val="NormalLeft"/>
              <w:rPr>
                <w:lang w:val="en-GB"/>
              </w:rPr>
            </w:pPr>
            <w:r w:rsidRPr="00B9042E">
              <w:rPr>
                <w:lang w:val="en-GB"/>
              </w:rPr>
              <w:t>R0200/C0040</w:t>
            </w:r>
          </w:p>
        </w:tc>
        <w:tc>
          <w:tcPr>
            <w:tcW w:w="2507" w:type="dxa"/>
            <w:tcBorders>
              <w:top w:val="single" w:sz="2" w:space="0" w:color="auto"/>
              <w:left w:val="single" w:sz="2" w:space="0" w:color="auto"/>
              <w:bottom w:val="single" w:sz="2" w:space="0" w:color="auto"/>
              <w:right w:val="single" w:sz="2" w:space="0" w:color="auto"/>
            </w:tcBorders>
          </w:tcPr>
          <w:p w14:paraId="2AD2D9CB" w14:textId="77777777" w:rsidR="00A84604" w:rsidRPr="00B9042E" w:rsidRDefault="00A84604" w:rsidP="003C2760">
            <w:pPr>
              <w:pStyle w:val="NormalLeft"/>
              <w:rPr>
                <w:lang w:val="en-GB"/>
              </w:rPr>
            </w:pPr>
            <w:r w:rsidRPr="00B9042E">
              <w:rPr>
                <w:lang w:val="en-GB"/>
              </w:rPr>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75FA0930" w14:textId="77777777" w:rsidR="00A84604" w:rsidRPr="00B9042E" w:rsidRDefault="00A84604" w:rsidP="003C2760">
            <w:pPr>
              <w:pStyle w:val="NormalLeft"/>
              <w:rPr>
                <w:lang w:val="en-GB"/>
              </w:rPr>
            </w:pPr>
            <w:r w:rsidRPr="00B9042E">
              <w:rPr>
                <w:lang w:val="en-GB"/>
              </w:rPr>
              <w:t>This is the absolute value of the assets sensitive to health longevity risk after the shock (i.e. permanent decrease in mortality rates).</w:t>
            </w:r>
          </w:p>
          <w:p w14:paraId="143F803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30DF650" w14:textId="77777777" w:rsidTr="00CD2862">
        <w:tc>
          <w:tcPr>
            <w:tcW w:w="1857" w:type="dxa"/>
            <w:tcBorders>
              <w:top w:val="single" w:sz="2" w:space="0" w:color="auto"/>
              <w:left w:val="single" w:sz="2" w:space="0" w:color="auto"/>
              <w:bottom w:val="single" w:sz="2" w:space="0" w:color="auto"/>
              <w:right w:val="single" w:sz="2" w:space="0" w:color="auto"/>
            </w:tcBorders>
          </w:tcPr>
          <w:p w14:paraId="3AB1D481" w14:textId="77777777" w:rsidR="00A84604" w:rsidRPr="00B9042E" w:rsidRDefault="00A84604" w:rsidP="003C2760">
            <w:pPr>
              <w:pStyle w:val="NormalLeft"/>
              <w:rPr>
                <w:lang w:val="en-GB"/>
              </w:rPr>
            </w:pPr>
            <w:r w:rsidRPr="00B9042E">
              <w:rPr>
                <w:lang w:val="en-GB"/>
              </w:rPr>
              <w:t>R0200/C0050</w:t>
            </w:r>
          </w:p>
        </w:tc>
        <w:tc>
          <w:tcPr>
            <w:tcW w:w="2507" w:type="dxa"/>
            <w:tcBorders>
              <w:top w:val="single" w:sz="2" w:space="0" w:color="auto"/>
              <w:left w:val="single" w:sz="2" w:space="0" w:color="auto"/>
              <w:bottom w:val="single" w:sz="2" w:space="0" w:color="auto"/>
              <w:right w:val="single" w:sz="2" w:space="0" w:color="auto"/>
            </w:tcBorders>
          </w:tcPr>
          <w:p w14:paraId="53323D7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496DE270"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health longevity risk, after the shock (i.e. permanent decrease in mortality rates.</w:t>
            </w:r>
          </w:p>
          <w:p w14:paraId="1794D076" w14:textId="5F49C390" w:rsidR="00A84604" w:rsidRPr="00B9042E" w:rsidRDefault="00A84604" w:rsidP="003C2760">
            <w:pPr>
              <w:pStyle w:val="NormalLeft"/>
              <w:rPr>
                <w:lang w:val="en-GB"/>
              </w:rPr>
            </w:pPr>
            <w:r w:rsidRPr="00B9042E">
              <w:rPr>
                <w:lang w:val="en-GB"/>
              </w:rPr>
              <w:t xml:space="preserve">The amount of </w:t>
            </w:r>
            <w:ins w:id="80" w:author="Author">
              <w:r w:rsidR="00CD2862" w:rsidRPr="00B9042E">
                <w:rPr>
                  <w:lang w:val="en-GB"/>
                </w:rPr>
                <w:t>Technical Provisions</w:t>
              </w:r>
            </w:ins>
            <w:del w:id="8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C39CA84" w14:textId="77777777" w:rsidTr="00CD2862">
        <w:tc>
          <w:tcPr>
            <w:tcW w:w="1857" w:type="dxa"/>
            <w:tcBorders>
              <w:top w:val="single" w:sz="2" w:space="0" w:color="auto"/>
              <w:left w:val="single" w:sz="2" w:space="0" w:color="auto"/>
              <w:bottom w:val="single" w:sz="2" w:space="0" w:color="auto"/>
              <w:right w:val="single" w:sz="2" w:space="0" w:color="auto"/>
            </w:tcBorders>
          </w:tcPr>
          <w:p w14:paraId="09AF44CA" w14:textId="77777777" w:rsidR="00A84604" w:rsidRPr="00B9042E" w:rsidRDefault="00A84604" w:rsidP="003C2760">
            <w:pPr>
              <w:pStyle w:val="NormalLeft"/>
              <w:rPr>
                <w:lang w:val="en-GB"/>
              </w:rPr>
            </w:pPr>
            <w:r w:rsidRPr="00B9042E">
              <w:rPr>
                <w:lang w:val="en-GB"/>
              </w:rPr>
              <w:t>R0200/C0060</w:t>
            </w:r>
          </w:p>
        </w:tc>
        <w:tc>
          <w:tcPr>
            <w:tcW w:w="2507" w:type="dxa"/>
            <w:tcBorders>
              <w:top w:val="single" w:sz="2" w:space="0" w:color="auto"/>
              <w:left w:val="single" w:sz="2" w:space="0" w:color="auto"/>
              <w:bottom w:val="single" w:sz="2" w:space="0" w:color="auto"/>
              <w:right w:val="single" w:sz="2" w:space="0" w:color="auto"/>
            </w:tcBorders>
          </w:tcPr>
          <w:p w14:paraId="23EEB82D" w14:textId="77777777" w:rsidR="00A84604" w:rsidRPr="00B9042E" w:rsidRDefault="00A84604" w:rsidP="003C2760">
            <w:pPr>
              <w:pStyle w:val="NormalLeft"/>
              <w:rPr>
                <w:lang w:val="en-GB"/>
              </w:rPr>
            </w:pPr>
            <w:r w:rsidRPr="00B9042E">
              <w:rPr>
                <w:lang w:val="en-GB"/>
              </w:rPr>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81C5211" w14:textId="77777777" w:rsidR="00A84604" w:rsidRPr="00B9042E" w:rsidRDefault="00A84604" w:rsidP="003C2760">
            <w:pPr>
              <w:pStyle w:val="NormalLeft"/>
              <w:rPr>
                <w:lang w:val="en-GB"/>
              </w:rPr>
            </w:pPr>
            <w:r w:rsidRPr="00B9042E">
              <w:rPr>
                <w:lang w:val="en-GB"/>
              </w:rPr>
              <w:t>This is the net capital charge for health longevity risk, after adjustment for the loss absorbing capacity of technical provisions.</w:t>
            </w:r>
          </w:p>
          <w:p w14:paraId="1185271A" w14:textId="77777777" w:rsidR="00A84604" w:rsidRPr="00B9042E" w:rsidRDefault="00A84604" w:rsidP="003C2760">
            <w:pPr>
              <w:pStyle w:val="NormalLeft"/>
              <w:rPr>
                <w:lang w:val="en-GB"/>
              </w:rPr>
            </w:pPr>
            <w:r w:rsidRPr="00B9042E">
              <w:rPr>
                <w:lang w:val="en-GB"/>
              </w:rPr>
              <w:t>If R0020/C0010=1, this item represents net capital charge for health longevity risk calculated using simplifications.</w:t>
            </w:r>
          </w:p>
        </w:tc>
      </w:tr>
      <w:tr w:rsidR="00A84604" w:rsidRPr="00B9042E" w14:paraId="0446A642" w14:textId="77777777" w:rsidTr="00CD2862">
        <w:tc>
          <w:tcPr>
            <w:tcW w:w="1857" w:type="dxa"/>
            <w:tcBorders>
              <w:top w:val="single" w:sz="2" w:space="0" w:color="auto"/>
              <w:left w:val="single" w:sz="2" w:space="0" w:color="auto"/>
              <w:bottom w:val="single" w:sz="2" w:space="0" w:color="auto"/>
              <w:right w:val="single" w:sz="2" w:space="0" w:color="auto"/>
            </w:tcBorders>
          </w:tcPr>
          <w:p w14:paraId="101AFB07" w14:textId="77777777" w:rsidR="00A84604" w:rsidRPr="00B9042E" w:rsidRDefault="00A84604" w:rsidP="003C2760">
            <w:pPr>
              <w:pStyle w:val="NormalLeft"/>
              <w:rPr>
                <w:lang w:val="en-GB"/>
              </w:rPr>
            </w:pPr>
            <w:r w:rsidRPr="00B9042E">
              <w:rPr>
                <w:lang w:val="en-GB"/>
              </w:rPr>
              <w:lastRenderedPageBreak/>
              <w:t>R0200/C0070</w:t>
            </w:r>
          </w:p>
        </w:tc>
        <w:tc>
          <w:tcPr>
            <w:tcW w:w="2507" w:type="dxa"/>
            <w:tcBorders>
              <w:top w:val="single" w:sz="2" w:space="0" w:color="auto"/>
              <w:left w:val="single" w:sz="2" w:space="0" w:color="auto"/>
              <w:bottom w:val="single" w:sz="2" w:space="0" w:color="auto"/>
              <w:right w:val="single" w:sz="2" w:space="0" w:color="auto"/>
            </w:tcBorders>
          </w:tcPr>
          <w:p w14:paraId="761D038C"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521E010D"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longevity risk, after the shock (permanent decrease in mortality rates).</w:t>
            </w:r>
          </w:p>
          <w:p w14:paraId="641B3ED7" w14:textId="592FE5DD" w:rsidR="00A84604" w:rsidRPr="00B9042E" w:rsidRDefault="00A84604" w:rsidP="003C2760">
            <w:pPr>
              <w:pStyle w:val="NormalLeft"/>
              <w:rPr>
                <w:lang w:val="en-GB"/>
              </w:rPr>
            </w:pPr>
            <w:r w:rsidRPr="00B9042E">
              <w:rPr>
                <w:lang w:val="en-GB"/>
              </w:rPr>
              <w:t xml:space="preserve">The amount of </w:t>
            </w:r>
            <w:ins w:id="82" w:author="Author">
              <w:r w:rsidR="00CD2862" w:rsidRPr="00B9042E">
                <w:rPr>
                  <w:lang w:val="en-GB"/>
                </w:rPr>
                <w:t>Technical Provisions</w:t>
              </w:r>
            </w:ins>
            <w:del w:id="8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714432C" w14:textId="77777777" w:rsidTr="00CD2862">
        <w:tc>
          <w:tcPr>
            <w:tcW w:w="1857" w:type="dxa"/>
            <w:tcBorders>
              <w:top w:val="single" w:sz="2" w:space="0" w:color="auto"/>
              <w:left w:val="single" w:sz="2" w:space="0" w:color="auto"/>
              <w:bottom w:val="single" w:sz="2" w:space="0" w:color="auto"/>
              <w:right w:val="single" w:sz="2" w:space="0" w:color="auto"/>
            </w:tcBorders>
          </w:tcPr>
          <w:p w14:paraId="2564F7E3" w14:textId="77777777" w:rsidR="00A84604" w:rsidRPr="00B9042E" w:rsidRDefault="00A84604" w:rsidP="003C2760">
            <w:pPr>
              <w:pStyle w:val="NormalLeft"/>
              <w:rPr>
                <w:lang w:val="en-GB"/>
              </w:rPr>
            </w:pPr>
            <w:r w:rsidRPr="00B9042E">
              <w:rPr>
                <w:lang w:val="en-GB"/>
              </w:rPr>
              <w:t>R0200/C0080</w:t>
            </w:r>
          </w:p>
        </w:tc>
        <w:tc>
          <w:tcPr>
            <w:tcW w:w="2507" w:type="dxa"/>
            <w:tcBorders>
              <w:top w:val="single" w:sz="2" w:space="0" w:color="auto"/>
              <w:left w:val="single" w:sz="2" w:space="0" w:color="auto"/>
              <w:bottom w:val="single" w:sz="2" w:space="0" w:color="auto"/>
              <w:right w:val="single" w:sz="2" w:space="0" w:color="auto"/>
            </w:tcBorders>
          </w:tcPr>
          <w:p w14:paraId="2D868500" w14:textId="77777777" w:rsidR="00A84604" w:rsidRPr="00B9042E" w:rsidRDefault="00A84604" w:rsidP="003C2760">
            <w:pPr>
              <w:pStyle w:val="NormalLeft"/>
              <w:rPr>
                <w:lang w:val="en-GB"/>
              </w:rPr>
            </w:pPr>
            <w:r w:rsidRPr="00B9042E">
              <w:rPr>
                <w:lang w:val="en-GB"/>
              </w:rPr>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1CA91A0F"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longevity risk.</w:t>
            </w:r>
          </w:p>
          <w:p w14:paraId="1E5968C0" w14:textId="77777777" w:rsidR="00A84604" w:rsidRPr="00B9042E" w:rsidRDefault="00A84604" w:rsidP="003C2760">
            <w:pPr>
              <w:pStyle w:val="NormalLeft"/>
              <w:rPr>
                <w:lang w:val="en-GB"/>
              </w:rPr>
            </w:pPr>
            <w:r w:rsidRPr="00B9042E">
              <w:rPr>
                <w:lang w:val="en-GB"/>
              </w:rPr>
              <w:t>If R0020/C0010=1, this item represents gross capital charge for health longevity risk calculated using simplifications.</w:t>
            </w:r>
          </w:p>
        </w:tc>
      </w:tr>
      <w:tr w:rsidR="00A84604" w:rsidRPr="00B9042E" w14:paraId="4EB1C4A5" w14:textId="77777777" w:rsidTr="00CD2862">
        <w:tc>
          <w:tcPr>
            <w:tcW w:w="1857" w:type="dxa"/>
            <w:tcBorders>
              <w:top w:val="single" w:sz="2" w:space="0" w:color="auto"/>
              <w:left w:val="single" w:sz="2" w:space="0" w:color="auto"/>
              <w:bottom w:val="single" w:sz="2" w:space="0" w:color="auto"/>
              <w:right w:val="single" w:sz="2" w:space="0" w:color="auto"/>
            </w:tcBorders>
          </w:tcPr>
          <w:p w14:paraId="0F61DC62" w14:textId="77777777" w:rsidR="00A84604" w:rsidRPr="00B9042E" w:rsidRDefault="00A84604" w:rsidP="003C2760">
            <w:pPr>
              <w:pStyle w:val="NormalLeft"/>
              <w:rPr>
                <w:lang w:val="en-GB"/>
              </w:rPr>
            </w:pPr>
            <w:r w:rsidRPr="00B9042E">
              <w:rPr>
                <w:lang w:val="en-GB"/>
              </w:rPr>
              <w:t>R0300/C0060</w:t>
            </w:r>
          </w:p>
        </w:tc>
        <w:tc>
          <w:tcPr>
            <w:tcW w:w="2507" w:type="dxa"/>
            <w:tcBorders>
              <w:top w:val="single" w:sz="2" w:space="0" w:color="auto"/>
              <w:left w:val="single" w:sz="2" w:space="0" w:color="auto"/>
              <w:bottom w:val="single" w:sz="2" w:space="0" w:color="auto"/>
              <w:right w:val="single" w:sz="2" w:space="0" w:color="auto"/>
            </w:tcBorders>
          </w:tcPr>
          <w:p w14:paraId="38505692"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7D15F700" w14:textId="77777777" w:rsidR="00A84604" w:rsidRPr="00B9042E" w:rsidRDefault="00A84604" w:rsidP="003C2760">
            <w:pPr>
              <w:pStyle w:val="NormalLeft"/>
              <w:rPr>
                <w:lang w:val="en-GB"/>
              </w:rPr>
            </w:pPr>
            <w:r w:rsidRPr="00B9042E">
              <w:rPr>
                <w:lang w:val="en-GB"/>
              </w:rPr>
              <w:t>This is the net capital charge for health disability — morbidity risk, after adjustment for the loss absorbing capacity of technical provisions.</w:t>
            </w:r>
          </w:p>
        </w:tc>
      </w:tr>
      <w:tr w:rsidR="00A84604" w:rsidRPr="00B9042E" w14:paraId="08B660DA" w14:textId="77777777" w:rsidTr="00CD2862">
        <w:tc>
          <w:tcPr>
            <w:tcW w:w="1857" w:type="dxa"/>
            <w:tcBorders>
              <w:top w:val="single" w:sz="2" w:space="0" w:color="auto"/>
              <w:left w:val="single" w:sz="2" w:space="0" w:color="auto"/>
              <w:bottom w:val="single" w:sz="2" w:space="0" w:color="auto"/>
              <w:right w:val="single" w:sz="2" w:space="0" w:color="auto"/>
            </w:tcBorders>
          </w:tcPr>
          <w:p w14:paraId="14D1BB58" w14:textId="77777777" w:rsidR="00A84604" w:rsidRPr="00B9042E" w:rsidRDefault="00A84604" w:rsidP="003C2760">
            <w:pPr>
              <w:pStyle w:val="NormalLeft"/>
              <w:rPr>
                <w:lang w:val="en-GB"/>
              </w:rPr>
            </w:pPr>
            <w:r w:rsidRPr="00B9042E">
              <w:rPr>
                <w:lang w:val="en-GB"/>
              </w:rPr>
              <w:t>R0300/C0080</w:t>
            </w:r>
          </w:p>
        </w:tc>
        <w:tc>
          <w:tcPr>
            <w:tcW w:w="2507" w:type="dxa"/>
            <w:tcBorders>
              <w:top w:val="single" w:sz="2" w:space="0" w:color="auto"/>
              <w:left w:val="single" w:sz="2" w:space="0" w:color="auto"/>
              <w:bottom w:val="single" w:sz="2" w:space="0" w:color="auto"/>
              <w:right w:val="single" w:sz="2" w:space="0" w:color="auto"/>
            </w:tcBorders>
          </w:tcPr>
          <w:p w14:paraId="4D0CEACC"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0398670F"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w:t>
            </w:r>
          </w:p>
        </w:tc>
      </w:tr>
      <w:tr w:rsidR="00A84604" w:rsidRPr="00B9042E" w14:paraId="66D526C4" w14:textId="77777777" w:rsidTr="00CD2862">
        <w:tc>
          <w:tcPr>
            <w:tcW w:w="1857" w:type="dxa"/>
            <w:tcBorders>
              <w:top w:val="single" w:sz="2" w:space="0" w:color="auto"/>
              <w:left w:val="single" w:sz="2" w:space="0" w:color="auto"/>
              <w:bottom w:val="single" w:sz="2" w:space="0" w:color="auto"/>
              <w:right w:val="single" w:sz="2" w:space="0" w:color="auto"/>
            </w:tcBorders>
          </w:tcPr>
          <w:p w14:paraId="57AE39BA" w14:textId="77777777" w:rsidR="00A84604" w:rsidRPr="00B9042E" w:rsidRDefault="00A84604" w:rsidP="003C2760">
            <w:pPr>
              <w:pStyle w:val="NormalLeft"/>
              <w:rPr>
                <w:lang w:val="en-GB"/>
              </w:rPr>
            </w:pPr>
            <w:r w:rsidRPr="00B9042E">
              <w:rPr>
                <w:lang w:val="en-GB"/>
              </w:rPr>
              <w:t>R0310/C0060</w:t>
            </w:r>
          </w:p>
        </w:tc>
        <w:tc>
          <w:tcPr>
            <w:tcW w:w="2507" w:type="dxa"/>
            <w:tcBorders>
              <w:top w:val="single" w:sz="2" w:space="0" w:color="auto"/>
              <w:left w:val="single" w:sz="2" w:space="0" w:color="auto"/>
              <w:bottom w:val="single" w:sz="2" w:space="0" w:color="auto"/>
              <w:right w:val="single" w:sz="2" w:space="0" w:color="auto"/>
            </w:tcBorders>
          </w:tcPr>
          <w:p w14:paraId="51E966B1"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2157124" w14:textId="77777777" w:rsidR="00A84604" w:rsidRPr="00B9042E" w:rsidRDefault="00A84604" w:rsidP="003C2760">
            <w:pPr>
              <w:pStyle w:val="NormalLeft"/>
              <w:rPr>
                <w:lang w:val="en-GB"/>
              </w:rPr>
            </w:pPr>
            <w:r w:rsidRPr="00B9042E">
              <w:rPr>
                <w:lang w:val="en-GB"/>
              </w:rPr>
              <w:t>This is the net capital charge for health disability — morbidity risk — Medical expense, after adjustment for the loss absorbing capacity of technical provisions.</w:t>
            </w:r>
          </w:p>
          <w:p w14:paraId="0BA22795" w14:textId="77777777" w:rsidR="00A84604" w:rsidRPr="00B9042E" w:rsidRDefault="00A84604" w:rsidP="003C2760">
            <w:pPr>
              <w:pStyle w:val="NormalLeft"/>
              <w:rPr>
                <w:lang w:val="en-GB"/>
              </w:rPr>
            </w:pPr>
            <w:r w:rsidRPr="00B9042E">
              <w:rPr>
                <w:lang w:val="en-GB"/>
              </w:rPr>
              <w:t>If R0030/C0010=1, this item represents net capital charge for health disability — morbidity risk — Medical expense calculated using simplifications.</w:t>
            </w:r>
          </w:p>
        </w:tc>
      </w:tr>
      <w:tr w:rsidR="00A84604" w:rsidRPr="00B9042E" w14:paraId="53F3E491" w14:textId="77777777" w:rsidTr="00CD2862">
        <w:tc>
          <w:tcPr>
            <w:tcW w:w="1857" w:type="dxa"/>
            <w:tcBorders>
              <w:top w:val="single" w:sz="2" w:space="0" w:color="auto"/>
              <w:left w:val="single" w:sz="2" w:space="0" w:color="auto"/>
              <w:bottom w:val="single" w:sz="2" w:space="0" w:color="auto"/>
              <w:right w:val="single" w:sz="2" w:space="0" w:color="auto"/>
            </w:tcBorders>
          </w:tcPr>
          <w:p w14:paraId="1A3D2169" w14:textId="77777777" w:rsidR="00A84604" w:rsidRPr="00B9042E" w:rsidRDefault="00A84604" w:rsidP="003C2760">
            <w:pPr>
              <w:pStyle w:val="NormalLeft"/>
              <w:rPr>
                <w:lang w:val="en-GB"/>
              </w:rPr>
            </w:pPr>
            <w:r w:rsidRPr="00B9042E">
              <w:rPr>
                <w:lang w:val="en-GB"/>
              </w:rPr>
              <w:t>R0310/C0080</w:t>
            </w:r>
          </w:p>
        </w:tc>
        <w:tc>
          <w:tcPr>
            <w:tcW w:w="2507" w:type="dxa"/>
            <w:tcBorders>
              <w:top w:val="single" w:sz="2" w:space="0" w:color="auto"/>
              <w:left w:val="single" w:sz="2" w:space="0" w:color="auto"/>
              <w:bottom w:val="single" w:sz="2" w:space="0" w:color="auto"/>
              <w:right w:val="single" w:sz="2" w:space="0" w:color="auto"/>
            </w:tcBorders>
          </w:tcPr>
          <w:p w14:paraId="36377922"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092EEBD7"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Medical expense.</w:t>
            </w:r>
          </w:p>
          <w:p w14:paraId="681A4C74" w14:textId="77777777" w:rsidR="00A84604" w:rsidRPr="00B9042E" w:rsidRDefault="00A84604" w:rsidP="003C2760">
            <w:pPr>
              <w:pStyle w:val="NormalLeft"/>
              <w:rPr>
                <w:lang w:val="en-GB"/>
              </w:rPr>
            </w:pPr>
            <w:r w:rsidRPr="00B9042E">
              <w:rPr>
                <w:lang w:val="en-GB"/>
              </w:rPr>
              <w:t>If R0030/C0010=1, this item represents gross capital charge for health disability — morbidity risk — Medical expense calculated using simplifications.</w:t>
            </w:r>
          </w:p>
        </w:tc>
      </w:tr>
      <w:tr w:rsidR="00A84604" w:rsidRPr="00B9042E" w14:paraId="7D270993" w14:textId="77777777" w:rsidTr="00CD2862">
        <w:tc>
          <w:tcPr>
            <w:tcW w:w="1857" w:type="dxa"/>
            <w:tcBorders>
              <w:top w:val="single" w:sz="2" w:space="0" w:color="auto"/>
              <w:left w:val="single" w:sz="2" w:space="0" w:color="auto"/>
              <w:bottom w:val="single" w:sz="2" w:space="0" w:color="auto"/>
              <w:right w:val="single" w:sz="2" w:space="0" w:color="auto"/>
            </w:tcBorders>
          </w:tcPr>
          <w:p w14:paraId="4E947421" w14:textId="77777777" w:rsidR="00A84604" w:rsidRPr="00B9042E" w:rsidRDefault="00A84604" w:rsidP="003C2760">
            <w:pPr>
              <w:pStyle w:val="NormalLeft"/>
              <w:rPr>
                <w:lang w:val="en-GB"/>
              </w:rPr>
            </w:pPr>
            <w:r w:rsidRPr="00B9042E">
              <w:rPr>
                <w:lang w:val="en-GB"/>
              </w:rPr>
              <w:lastRenderedPageBreak/>
              <w:t>R0320/C0020</w:t>
            </w:r>
          </w:p>
        </w:tc>
        <w:tc>
          <w:tcPr>
            <w:tcW w:w="2507" w:type="dxa"/>
            <w:tcBorders>
              <w:top w:val="single" w:sz="2" w:space="0" w:color="auto"/>
              <w:left w:val="single" w:sz="2" w:space="0" w:color="auto"/>
              <w:bottom w:val="single" w:sz="2" w:space="0" w:color="auto"/>
              <w:right w:val="single" w:sz="2" w:space="0" w:color="auto"/>
            </w:tcBorders>
          </w:tcPr>
          <w:p w14:paraId="3037ED95" w14:textId="77777777" w:rsidR="00A84604" w:rsidRPr="00B9042E" w:rsidRDefault="00A84604" w:rsidP="003C2760">
            <w:pPr>
              <w:pStyle w:val="NormalLeft"/>
              <w:rPr>
                <w:lang w:val="en-GB"/>
              </w:rPr>
            </w:pPr>
            <w:r w:rsidRPr="00B9042E">
              <w:rPr>
                <w:lang w:val="en-GB"/>
              </w:rPr>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CA22D91"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Medical expense charge due to an increase of medical payments, before the shock.</w:t>
            </w:r>
          </w:p>
          <w:p w14:paraId="24BAF59C"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336D24BC"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7C6FAE5" w14:textId="77777777" w:rsidTr="00CD2862">
        <w:tc>
          <w:tcPr>
            <w:tcW w:w="1857" w:type="dxa"/>
            <w:tcBorders>
              <w:top w:val="single" w:sz="2" w:space="0" w:color="auto"/>
              <w:left w:val="single" w:sz="2" w:space="0" w:color="auto"/>
              <w:bottom w:val="single" w:sz="2" w:space="0" w:color="auto"/>
              <w:right w:val="single" w:sz="2" w:space="0" w:color="auto"/>
            </w:tcBorders>
          </w:tcPr>
          <w:p w14:paraId="5DA73EF7" w14:textId="77777777" w:rsidR="00A84604" w:rsidRPr="00B9042E" w:rsidRDefault="00A84604" w:rsidP="003C2760">
            <w:pPr>
              <w:pStyle w:val="NormalLeft"/>
              <w:rPr>
                <w:lang w:val="en-GB"/>
              </w:rPr>
            </w:pPr>
            <w:r w:rsidRPr="00B9042E">
              <w:rPr>
                <w:lang w:val="en-GB"/>
              </w:rPr>
              <w:t>R0320/C0030</w:t>
            </w:r>
          </w:p>
        </w:tc>
        <w:tc>
          <w:tcPr>
            <w:tcW w:w="2507" w:type="dxa"/>
            <w:tcBorders>
              <w:top w:val="single" w:sz="2" w:space="0" w:color="auto"/>
              <w:left w:val="single" w:sz="2" w:space="0" w:color="auto"/>
              <w:bottom w:val="single" w:sz="2" w:space="0" w:color="auto"/>
              <w:right w:val="single" w:sz="2" w:space="0" w:color="auto"/>
            </w:tcBorders>
          </w:tcPr>
          <w:p w14:paraId="74277F97" w14:textId="77777777" w:rsidR="00A84604" w:rsidRPr="00B9042E" w:rsidRDefault="00A84604" w:rsidP="003C2760">
            <w:pPr>
              <w:pStyle w:val="NormalLeft"/>
              <w:rPr>
                <w:lang w:val="en-GB"/>
              </w:rPr>
            </w:pPr>
            <w:r w:rsidRPr="00B9042E">
              <w:rPr>
                <w:lang w:val="en-GB"/>
              </w:rPr>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2A56B958" w14:textId="77777777" w:rsidR="00A84604" w:rsidRPr="00B9042E" w:rsidRDefault="00A84604" w:rsidP="003C2760">
            <w:pPr>
              <w:pStyle w:val="NormalLeft"/>
              <w:rPr>
                <w:lang w:val="en-GB"/>
              </w:rPr>
            </w:pPr>
            <w:r w:rsidRPr="00B9042E">
              <w:rPr>
                <w:lang w:val="en-GB"/>
              </w:rPr>
              <w:t>This is the absolute value of liabilities sensitive to health disability — morbidity risk — Medical expense charge due to an increase of medical payments, before the shock.</w:t>
            </w:r>
          </w:p>
          <w:p w14:paraId="5C11379D" w14:textId="12FFD857" w:rsidR="00A84604" w:rsidRPr="00B9042E" w:rsidRDefault="00A84604" w:rsidP="003C2760">
            <w:pPr>
              <w:pStyle w:val="NormalLeft"/>
              <w:rPr>
                <w:lang w:val="en-GB"/>
              </w:rPr>
            </w:pPr>
            <w:r w:rsidRPr="00B9042E">
              <w:rPr>
                <w:lang w:val="en-GB"/>
              </w:rPr>
              <w:t xml:space="preserve">The amount of </w:t>
            </w:r>
            <w:ins w:id="84" w:author="Author">
              <w:r w:rsidR="00CD2862" w:rsidRPr="00B9042E">
                <w:rPr>
                  <w:lang w:val="en-GB"/>
                </w:rPr>
                <w:t>Technical Provisions</w:t>
              </w:r>
            </w:ins>
            <w:del w:id="85" w:author="Author">
              <w:r w:rsidRPr="00B9042E" w:rsidDel="00CD2862">
                <w:rPr>
                  <w:lang w:val="en-GB"/>
                </w:rPr>
                <w:delText>TP</w:delText>
              </w:r>
            </w:del>
            <w:r w:rsidRPr="00B9042E">
              <w:rPr>
                <w:lang w:val="en-GB"/>
              </w:rPr>
              <w:t xml:space="preserve"> shall be net of reinsurance and SPV recoverables.</w:t>
            </w:r>
          </w:p>
          <w:p w14:paraId="1B8F694A"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602C005" w14:textId="77777777" w:rsidTr="00CD2862">
        <w:tc>
          <w:tcPr>
            <w:tcW w:w="1857" w:type="dxa"/>
            <w:tcBorders>
              <w:top w:val="single" w:sz="2" w:space="0" w:color="auto"/>
              <w:left w:val="single" w:sz="2" w:space="0" w:color="auto"/>
              <w:bottom w:val="single" w:sz="2" w:space="0" w:color="auto"/>
              <w:right w:val="single" w:sz="2" w:space="0" w:color="auto"/>
            </w:tcBorders>
          </w:tcPr>
          <w:p w14:paraId="57941A2D" w14:textId="77777777" w:rsidR="00A84604" w:rsidRPr="00B9042E" w:rsidRDefault="00A84604" w:rsidP="003C2760">
            <w:pPr>
              <w:pStyle w:val="NormalLeft"/>
              <w:rPr>
                <w:lang w:val="en-GB"/>
              </w:rPr>
            </w:pPr>
            <w:r w:rsidRPr="00B9042E">
              <w:rPr>
                <w:lang w:val="en-GB"/>
              </w:rPr>
              <w:t>R0320/C0040</w:t>
            </w:r>
          </w:p>
        </w:tc>
        <w:tc>
          <w:tcPr>
            <w:tcW w:w="2507" w:type="dxa"/>
            <w:tcBorders>
              <w:top w:val="single" w:sz="2" w:space="0" w:color="auto"/>
              <w:left w:val="single" w:sz="2" w:space="0" w:color="auto"/>
              <w:bottom w:val="single" w:sz="2" w:space="0" w:color="auto"/>
              <w:right w:val="single" w:sz="2" w:space="0" w:color="auto"/>
            </w:tcBorders>
          </w:tcPr>
          <w:p w14:paraId="67BD1B45" w14:textId="77777777" w:rsidR="00A84604" w:rsidRPr="00B9042E" w:rsidRDefault="00A84604" w:rsidP="003C2760">
            <w:pPr>
              <w:pStyle w:val="NormalLeft"/>
              <w:rPr>
                <w:lang w:val="en-GB"/>
              </w:rPr>
            </w:pPr>
            <w:r w:rsidRPr="00B9042E">
              <w:rPr>
                <w:lang w:val="en-GB"/>
              </w:rPr>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CCC079F"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Medical expense charge due to an increase of medical payments, after the shock (i.e. as prescribed by standard formula).</w:t>
            </w:r>
          </w:p>
          <w:p w14:paraId="1A4D4BA3"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225B5CC5"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1FA148A1" w14:textId="77777777" w:rsidTr="00CD2862">
        <w:tc>
          <w:tcPr>
            <w:tcW w:w="1857" w:type="dxa"/>
            <w:tcBorders>
              <w:top w:val="single" w:sz="2" w:space="0" w:color="auto"/>
              <w:left w:val="single" w:sz="2" w:space="0" w:color="auto"/>
              <w:bottom w:val="single" w:sz="2" w:space="0" w:color="auto"/>
              <w:right w:val="single" w:sz="2" w:space="0" w:color="auto"/>
            </w:tcBorders>
          </w:tcPr>
          <w:p w14:paraId="528D3A1C" w14:textId="77777777" w:rsidR="00A84604" w:rsidRPr="00B9042E" w:rsidRDefault="00A84604" w:rsidP="003C2760">
            <w:pPr>
              <w:pStyle w:val="NormalLeft"/>
              <w:rPr>
                <w:lang w:val="en-GB"/>
              </w:rPr>
            </w:pPr>
            <w:r w:rsidRPr="00B9042E">
              <w:rPr>
                <w:lang w:val="en-GB"/>
              </w:rPr>
              <w:t>R0320/C0050</w:t>
            </w:r>
          </w:p>
        </w:tc>
        <w:tc>
          <w:tcPr>
            <w:tcW w:w="2507" w:type="dxa"/>
            <w:tcBorders>
              <w:top w:val="single" w:sz="2" w:space="0" w:color="auto"/>
              <w:left w:val="single" w:sz="2" w:space="0" w:color="auto"/>
              <w:bottom w:val="single" w:sz="2" w:space="0" w:color="auto"/>
              <w:right w:val="single" w:sz="2" w:space="0" w:color="auto"/>
            </w:tcBorders>
          </w:tcPr>
          <w:p w14:paraId="0EFB2A27"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48CD5CF"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9F35684" w14:textId="77777777" w:rsidR="00A84604" w:rsidRPr="00B9042E" w:rsidRDefault="00A84604" w:rsidP="003C2760">
            <w:pPr>
              <w:pStyle w:val="NormalLeft"/>
              <w:rPr>
                <w:lang w:val="en-GB"/>
              </w:rPr>
            </w:pPr>
          </w:p>
          <w:p w14:paraId="474AEA82" w14:textId="57ED2E70" w:rsidR="00A84604" w:rsidRPr="00B9042E" w:rsidRDefault="00A84604" w:rsidP="003C2760">
            <w:pPr>
              <w:pStyle w:val="NormalLeft"/>
              <w:rPr>
                <w:lang w:val="en-GB"/>
              </w:rPr>
            </w:pPr>
            <w:r w:rsidRPr="00B9042E">
              <w:rPr>
                <w:lang w:val="en-GB"/>
              </w:rPr>
              <w:t xml:space="preserve">The amount of </w:t>
            </w:r>
            <w:ins w:id="86" w:author="Author">
              <w:r w:rsidR="00CD2862" w:rsidRPr="00B9042E">
                <w:rPr>
                  <w:lang w:val="en-GB"/>
                </w:rPr>
                <w:t>Technical Provisions</w:t>
              </w:r>
            </w:ins>
            <w:del w:id="87" w:author="Author">
              <w:r w:rsidRPr="00B9042E" w:rsidDel="00CD2862">
                <w:rPr>
                  <w:lang w:val="en-GB"/>
                </w:rPr>
                <w:delText>TP</w:delText>
              </w:r>
            </w:del>
            <w:r w:rsidRPr="00B9042E">
              <w:rPr>
                <w:lang w:val="en-GB"/>
              </w:rPr>
              <w:t xml:space="preserve"> shall be net of reinsurance and SPV recoverables.</w:t>
            </w:r>
          </w:p>
          <w:p w14:paraId="20134DED"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465C610" w14:textId="77777777" w:rsidTr="00CD2862">
        <w:tc>
          <w:tcPr>
            <w:tcW w:w="1857" w:type="dxa"/>
            <w:tcBorders>
              <w:top w:val="single" w:sz="2" w:space="0" w:color="auto"/>
              <w:left w:val="single" w:sz="2" w:space="0" w:color="auto"/>
              <w:bottom w:val="single" w:sz="2" w:space="0" w:color="auto"/>
              <w:right w:val="single" w:sz="2" w:space="0" w:color="auto"/>
            </w:tcBorders>
          </w:tcPr>
          <w:p w14:paraId="096BFF90" w14:textId="77777777" w:rsidR="00A84604" w:rsidRPr="00B9042E" w:rsidRDefault="00A84604" w:rsidP="003C2760">
            <w:pPr>
              <w:pStyle w:val="NormalLeft"/>
              <w:rPr>
                <w:lang w:val="en-GB"/>
              </w:rPr>
            </w:pPr>
            <w:r w:rsidRPr="00B9042E">
              <w:rPr>
                <w:lang w:val="en-GB"/>
              </w:rPr>
              <w:t>R0320/C0060</w:t>
            </w:r>
          </w:p>
        </w:tc>
        <w:tc>
          <w:tcPr>
            <w:tcW w:w="2507" w:type="dxa"/>
            <w:tcBorders>
              <w:top w:val="single" w:sz="2" w:space="0" w:color="auto"/>
              <w:left w:val="single" w:sz="2" w:space="0" w:color="auto"/>
              <w:bottom w:val="single" w:sz="2" w:space="0" w:color="auto"/>
              <w:right w:val="single" w:sz="2" w:space="0" w:color="auto"/>
            </w:tcBorders>
          </w:tcPr>
          <w:p w14:paraId="0F37FE33" w14:textId="77777777" w:rsidR="00A84604" w:rsidRPr="00B9042E" w:rsidRDefault="00A84604" w:rsidP="003C2760">
            <w:pPr>
              <w:pStyle w:val="NormalLeft"/>
              <w:rPr>
                <w:lang w:val="en-GB"/>
              </w:rPr>
            </w:pPr>
            <w:r w:rsidRPr="00B9042E">
              <w:rPr>
                <w:lang w:val="en-GB"/>
              </w:rPr>
              <w:t xml:space="preserve">Absolute value after shock — Net solvency capital requirement –Health disability — morbidity risk — </w:t>
            </w:r>
            <w:r w:rsidRPr="00B9042E">
              <w:rPr>
                <w:lang w:val="en-GB"/>
              </w:rPr>
              <w:lastRenderedPageBreak/>
              <w:t>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721F978E" w14:textId="77777777" w:rsidR="00A84604" w:rsidRPr="00B9042E" w:rsidRDefault="00A84604" w:rsidP="003C2760">
            <w:pPr>
              <w:pStyle w:val="NormalLeft"/>
              <w:rPr>
                <w:lang w:val="en-GB"/>
              </w:rPr>
            </w:pPr>
            <w:r w:rsidRPr="00B9042E">
              <w:rPr>
                <w:lang w:val="en-GB"/>
              </w:rPr>
              <w:lastRenderedPageBreak/>
              <w:t>This is the net capital charge for health disability — morbidity risk — Medical expense — increase of medical payments, after adjustment for the loss absorbing capacity of technical provisions.</w:t>
            </w:r>
          </w:p>
          <w:p w14:paraId="41062928" w14:textId="77777777" w:rsidR="00A84604" w:rsidRPr="00B9042E" w:rsidRDefault="00A84604" w:rsidP="003C2760">
            <w:pPr>
              <w:pStyle w:val="NormalLeft"/>
              <w:rPr>
                <w:lang w:val="en-GB"/>
              </w:rPr>
            </w:pPr>
            <w:r w:rsidRPr="00B9042E">
              <w:rPr>
                <w:lang w:val="en-GB"/>
              </w:rPr>
              <w:lastRenderedPageBreak/>
              <w:t>If R0030/C0010=1, this row shall not be filled in.</w:t>
            </w:r>
          </w:p>
        </w:tc>
      </w:tr>
      <w:tr w:rsidR="00A84604" w:rsidRPr="00B9042E" w14:paraId="42AE18A5" w14:textId="77777777" w:rsidTr="00CD2862">
        <w:tc>
          <w:tcPr>
            <w:tcW w:w="1857" w:type="dxa"/>
            <w:tcBorders>
              <w:top w:val="single" w:sz="2" w:space="0" w:color="auto"/>
              <w:left w:val="single" w:sz="2" w:space="0" w:color="auto"/>
              <w:bottom w:val="single" w:sz="2" w:space="0" w:color="auto"/>
              <w:right w:val="single" w:sz="2" w:space="0" w:color="auto"/>
            </w:tcBorders>
          </w:tcPr>
          <w:p w14:paraId="6F6C282E" w14:textId="77777777" w:rsidR="00A84604" w:rsidRPr="00B9042E" w:rsidRDefault="00A84604" w:rsidP="003C2760">
            <w:pPr>
              <w:pStyle w:val="NormalLeft"/>
              <w:rPr>
                <w:lang w:val="en-GB"/>
              </w:rPr>
            </w:pPr>
            <w:r w:rsidRPr="00B9042E">
              <w:rPr>
                <w:lang w:val="en-GB"/>
              </w:rPr>
              <w:lastRenderedPageBreak/>
              <w:t>R0320/C0070</w:t>
            </w:r>
          </w:p>
        </w:tc>
        <w:tc>
          <w:tcPr>
            <w:tcW w:w="2507" w:type="dxa"/>
            <w:tcBorders>
              <w:top w:val="single" w:sz="2" w:space="0" w:color="auto"/>
              <w:left w:val="single" w:sz="2" w:space="0" w:color="auto"/>
              <w:bottom w:val="single" w:sz="2" w:space="0" w:color="auto"/>
              <w:right w:val="single" w:sz="2" w:space="0" w:color="auto"/>
            </w:tcBorders>
          </w:tcPr>
          <w:p w14:paraId="234E5AC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0FFD7E0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0AD998EF" w14:textId="7D1EA6BA" w:rsidR="00A84604" w:rsidRPr="00B9042E" w:rsidRDefault="00A84604" w:rsidP="003C2760">
            <w:pPr>
              <w:pStyle w:val="NormalLeft"/>
              <w:rPr>
                <w:lang w:val="en-GB"/>
              </w:rPr>
            </w:pPr>
            <w:r w:rsidRPr="00B9042E">
              <w:rPr>
                <w:lang w:val="en-GB"/>
              </w:rPr>
              <w:t xml:space="preserve">The amount of </w:t>
            </w:r>
            <w:ins w:id="88" w:author="Author">
              <w:r w:rsidR="00CD2862" w:rsidRPr="00B9042E">
                <w:rPr>
                  <w:lang w:val="en-GB"/>
                </w:rPr>
                <w:t>Technical Provisions</w:t>
              </w:r>
            </w:ins>
            <w:del w:id="89" w:author="Author">
              <w:r w:rsidRPr="00B9042E" w:rsidDel="00CD2862">
                <w:rPr>
                  <w:lang w:val="en-GB"/>
                </w:rPr>
                <w:delText>TP</w:delText>
              </w:r>
            </w:del>
            <w:r w:rsidRPr="00B9042E">
              <w:rPr>
                <w:lang w:val="en-GB"/>
              </w:rPr>
              <w:t xml:space="preserve"> shall be net of reinsurance and SPV recoverables.</w:t>
            </w:r>
          </w:p>
          <w:p w14:paraId="58CCC4FE"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6380DAF" w14:textId="77777777" w:rsidTr="00CD2862">
        <w:tc>
          <w:tcPr>
            <w:tcW w:w="1857" w:type="dxa"/>
            <w:tcBorders>
              <w:top w:val="single" w:sz="2" w:space="0" w:color="auto"/>
              <w:left w:val="single" w:sz="2" w:space="0" w:color="auto"/>
              <w:bottom w:val="single" w:sz="2" w:space="0" w:color="auto"/>
              <w:right w:val="single" w:sz="2" w:space="0" w:color="auto"/>
            </w:tcBorders>
          </w:tcPr>
          <w:p w14:paraId="2BF439A6" w14:textId="77777777" w:rsidR="00A84604" w:rsidRPr="00B9042E" w:rsidRDefault="00A84604" w:rsidP="003C2760">
            <w:pPr>
              <w:pStyle w:val="NormalLeft"/>
              <w:rPr>
                <w:lang w:val="en-GB"/>
              </w:rPr>
            </w:pPr>
            <w:r w:rsidRPr="00B9042E">
              <w:rPr>
                <w:lang w:val="en-GB"/>
              </w:rPr>
              <w:t>R0320/C0080</w:t>
            </w:r>
          </w:p>
        </w:tc>
        <w:tc>
          <w:tcPr>
            <w:tcW w:w="2507" w:type="dxa"/>
            <w:tcBorders>
              <w:top w:val="single" w:sz="2" w:space="0" w:color="auto"/>
              <w:left w:val="single" w:sz="2" w:space="0" w:color="auto"/>
              <w:bottom w:val="single" w:sz="2" w:space="0" w:color="auto"/>
              <w:right w:val="single" w:sz="2" w:space="0" w:color="auto"/>
            </w:tcBorders>
          </w:tcPr>
          <w:p w14:paraId="535468A0"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83E9B5D"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Medical expense — increase of medical payments.</w:t>
            </w:r>
          </w:p>
          <w:p w14:paraId="44DB2570"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FFB1462" w14:textId="77777777" w:rsidTr="00CD2862">
        <w:tc>
          <w:tcPr>
            <w:tcW w:w="1857" w:type="dxa"/>
            <w:tcBorders>
              <w:top w:val="single" w:sz="2" w:space="0" w:color="auto"/>
              <w:left w:val="single" w:sz="2" w:space="0" w:color="auto"/>
              <w:bottom w:val="single" w:sz="2" w:space="0" w:color="auto"/>
              <w:right w:val="single" w:sz="2" w:space="0" w:color="auto"/>
            </w:tcBorders>
          </w:tcPr>
          <w:p w14:paraId="4F71BDCD" w14:textId="77777777" w:rsidR="00A84604" w:rsidRPr="00B9042E" w:rsidRDefault="00A84604" w:rsidP="003C2760">
            <w:pPr>
              <w:pStyle w:val="NormalLeft"/>
              <w:rPr>
                <w:lang w:val="en-GB"/>
              </w:rPr>
            </w:pPr>
            <w:r w:rsidRPr="00B9042E">
              <w:rPr>
                <w:lang w:val="en-GB"/>
              </w:rPr>
              <w:t>R0330/C0020</w:t>
            </w:r>
          </w:p>
        </w:tc>
        <w:tc>
          <w:tcPr>
            <w:tcW w:w="2507" w:type="dxa"/>
            <w:tcBorders>
              <w:top w:val="single" w:sz="2" w:space="0" w:color="auto"/>
              <w:left w:val="single" w:sz="2" w:space="0" w:color="auto"/>
              <w:bottom w:val="single" w:sz="2" w:space="0" w:color="auto"/>
              <w:right w:val="single" w:sz="2" w:space="0" w:color="auto"/>
            </w:tcBorders>
          </w:tcPr>
          <w:p w14:paraId="598B4966" w14:textId="77777777" w:rsidR="00A84604" w:rsidRPr="00B9042E" w:rsidRDefault="00A84604" w:rsidP="003C2760">
            <w:pPr>
              <w:pStyle w:val="NormalLeft"/>
              <w:rPr>
                <w:lang w:val="en-GB"/>
              </w:rPr>
            </w:pPr>
            <w:r w:rsidRPr="00B9042E">
              <w:rPr>
                <w:lang w:val="en-GB"/>
              </w:rPr>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F8BA56C" w14:textId="592C21A4" w:rsidR="00A84604" w:rsidRPr="00B9042E" w:rsidRDefault="00A84604" w:rsidP="003C2760">
            <w:pPr>
              <w:pStyle w:val="NormalLeft"/>
              <w:rPr>
                <w:lang w:val="en-GB"/>
              </w:rPr>
            </w:pPr>
            <w:r w:rsidRPr="00B9042E">
              <w:rPr>
                <w:lang w:val="en-GB"/>
              </w:rPr>
              <w:t xml:space="preserve">This is the absolute value of the assets sensitive to health disability — morbidity risk — Medical expense charge due to </w:t>
            </w:r>
            <w:del w:id="90" w:author="Author">
              <w:r w:rsidRPr="00B9042E" w:rsidDel="00A25863">
                <w:rPr>
                  <w:lang w:val="en-GB"/>
                </w:rPr>
                <w:delText>an</w:delText>
              </w:r>
            </w:del>
            <w:ins w:id="91" w:author="Author">
              <w:r w:rsidR="00A25863" w:rsidRPr="00B9042E">
                <w:rPr>
                  <w:lang w:val="en-GB"/>
                </w:rPr>
                <w:t>a</w:t>
              </w:r>
            </w:ins>
            <w:r w:rsidRPr="00B9042E">
              <w:rPr>
                <w:lang w:val="en-GB"/>
              </w:rPr>
              <w:t xml:space="preserve"> decrease of medical payments, before the shock.</w:t>
            </w:r>
          </w:p>
          <w:p w14:paraId="3B55F222"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6B36CA48"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7ED989A" w14:textId="77777777" w:rsidTr="00CD2862">
        <w:tc>
          <w:tcPr>
            <w:tcW w:w="1857" w:type="dxa"/>
            <w:tcBorders>
              <w:top w:val="single" w:sz="2" w:space="0" w:color="auto"/>
              <w:left w:val="single" w:sz="2" w:space="0" w:color="auto"/>
              <w:bottom w:val="single" w:sz="2" w:space="0" w:color="auto"/>
              <w:right w:val="single" w:sz="2" w:space="0" w:color="auto"/>
            </w:tcBorders>
          </w:tcPr>
          <w:p w14:paraId="4E49C08D" w14:textId="77777777" w:rsidR="00A84604" w:rsidRPr="00B9042E" w:rsidRDefault="00A84604" w:rsidP="003C2760">
            <w:pPr>
              <w:pStyle w:val="NormalLeft"/>
              <w:rPr>
                <w:lang w:val="en-GB"/>
              </w:rPr>
            </w:pPr>
            <w:r w:rsidRPr="00B9042E">
              <w:rPr>
                <w:lang w:val="en-GB"/>
              </w:rPr>
              <w:t>R0330/C0030</w:t>
            </w:r>
          </w:p>
        </w:tc>
        <w:tc>
          <w:tcPr>
            <w:tcW w:w="2507" w:type="dxa"/>
            <w:tcBorders>
              <w:top w:val="single" w:sz="2" w:space="0" w:color="auto"/>
              <w:left w:val="single" w:sz="2" w:space="0" w:color="auto"/>
              <w:bottom w:val="single" w:sz="2" w:space="0" w:color="auto"/>
              <w:right w:val="single" w:sz="2" w:space="0" w:color="auto"/>
            </w:tcBorders>
          </w:tcPr>
          <w:p w14:paraId="7E6CCFF7" w14:textId="77777777" w:rsidR="00A84604" w:rsidRPr="00B9042E" w:rsidRDefault="00A84604" w:rsidP="003C2760">
            <w:pPr>
              <w:pStyle w:val="NormalLeft"/>
              <w:rPr>
                <w:lang w:val="en-GB"/>
              </w:rPr>
            </w:pPr>
            <w:r w:rsidRPr="00B9042E">
              <w:rPr>
                <w:lang w:val="en-GB"/>
              </w:rPr>
              <w:t>Initial absolute values before shock — Liabilities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2F732267" w14:textId="3F7B7ECC" w:rsidR="00A84604" w:rsidRPr="00B9042E" w:rsidRDefault="00A84604" w:rsidP="003C2760">
            <w:pPr>
              <w:pStyle w:val="NormalLeft"/>
              <w:rPr>
                <w:lang w:val="en-GB"/>
              </w:rPr>
            </w:pPr>
            <w:r w:rsidRPr="00B9042E">
              <w:rPr>
                <w:lang w:val="en-GB"/>
              </w:rPr>
              <w:t xml:space="preserve">This is the absolute value of liabilities sensitive to health disability — morbidity risk — Medical expense charge due to </w:t>
            </w:r>
            <w:del w:id="92" w:author="Author">
              <w:r w:rsidRPr="00B9042E" w:rsidDel="00A25863">
                <w:rPr>
                  <w:lang w:val="en-GB"/>
                </w:rPr>
                <w:delText>an</w:delText>
              </w:r>
            </w:del>
            <w:ins w:id="93" w:author="Author">
              <w:r w:rsidR="00A25863" w:rsidRPr="00B9042E">
                <w:rPr>
                  <w:lang w:val="en-GB"/>
                </w:rPr>
                <w:t>a</w:t>
              </w:r>
            </w:ins>
            <w:r w:rsidRPr="00B9042E">
              <w:rPr>
                <w:lang w:val="en-GB"/>
              </w:rPr>
              <w:t xml:space="preserve"> decrease of medical payments, before the shock.</w:t>
            </w:r>
          </w:p>
          <w:p w14:paraId="6EFBA401" w14:textId="6322B595" w:rsidR="00A84604" w:rsidRPr="00B9042E" w:rsidRDefault="00A84604" w:rsidP="003C2760">
            <w:pPr>
              <w:pStyle w:val="NormalLeft"/>
              <w:rPr>
                <w:lang w:val="en-GB"/>
              </w:rPr>
            </w:pPr>
            <w:r w:rsidRPr="00B9042E">
              <w:rPr>
                <w:lang w:val="en-GB"/>
              </w:rPr>
              <w:t xml:space="preserve">The amount of </w:t>
            </w:r>
            <w:ins w:id="94" w:author="Author">
              <w:r w:rsidR="00CD2862" w:rsidRPr="00B9042E">
                <w:rPr>
                  <w:lang w:val="en-GB"/>
                </w:rPr>
                <w:t>Technical Provisions</w:t>
              </w:r>
            </w:ins>
            <w:del w:id="95" w:author="Author">
              <w:r w:rsidRPr="00B9042E" w:rsidDel="00CD2862">
                <w:rPr>
                  <w:lang w:val="en-GB"/>
                </w:rPr>
                <w:delText>TP</w:delText>
              </w:r>
            </w:del>
            <w:r w:rsidRPr="00B9042E">
              <w:rPr>
                <w:lang w:val="en-GB"/>
              </w:rPr>
              <w:t xml:space="preserve"> shall be net of reinsurance and SPV recoverables.</w:t>
            </w:r>
          </w:p>
          <w:p w14:paraId="46CFAB5B"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3FA1FAC8" w14:textId="77777777" w:rsidTr="00CD2862">
        <w:tc>
          <w:tcPr>
            <w:tcW w:w="1857" w:type="dxa"/>
            <w:tcBorders>
              <w:top w:val="single" w:sz="2" w:space="0" w:color="auto"/>
              <w:left w:val="single" w:sz="2" w:space="0" w:color="auto"/>
              <w:bottom w:val="single" w:sz="2" w:space="0" w:color="auto"/>
              <w:right w:val="single" w:sz="2" w:space="0" w:color="auto"/>
            </w:tcBorders>
          </w:tcPr>
          <w:p w14:paraId="61041DEA" w14:textId="77777777" w:rsidR="00A84604" w:rsidRPr="00B9042E" w:rsidRDefault="00A84604" w:rsidP="003C2760">
            <w:pPr>
              <w:pStyle w:val="NormalLeft"/>
              <w:rPr>
                <w:lang w:val="en-GB"/>
              </w:rPr>
            </w:pPr>
            <w:r w:rsidRPr="00B9042E">
              <w:rPr>
                <w:lang w:val="en-GB"/>
              </w:rPr>
              <w:t>R0330/C0040</w:t>
            </w:r>
          </w:p>
        </w:tc>
        <w:tc>
          <w:tcPr>
            <w:tcW w:w="2507" w:type="dxa"/>
            <w:tcBorders>
              <w:top w:val="single" w:sz="2" w:space="0" w:color="auto"/>
              <w:left w:val="single" w:sz="2" w:space="0" w:color="auto"/>
              <w:bottom w:val="single" w:sz="2" w:space="0" w:color="auto"/>
              <w:right w:val="single" w:sz="2" w:space="0" w:color="auto"/>
            </w:tcBorders>
          </w:tcPr>
          <w:p w14:paraId="75FC8F45" w14:textId="77777777" w:rsidR="00A84604" w:rsidRPr="00B9042E" w:rsidRDefault="00A84604" w:rsidP="003C2760">
            <w:pPr>
              <w:pStyle w:val="NormalLeft"/>
              <w:rPr>
                <w:lang w:val="en-GB"/>
              </w:rPr>
            </w:pPr>
            <w:r w:rsidRPr="00B9042E">
              <w:rPr>
                <w:lang w:val="en-GB"/>
              </w:rPr>
              <w:t xml:space="preserve">Absolute values after shock — Assets — Health disability — morbidity risk — </w:t>
            </w:r>
            <w:r w:rsidRPr="00B9042E">
              <w:rPr>
                <w:lang w:val="en-GB"/>
              </w:rPr>
              <w:lastRenderedPageBreak/>
              <w:t>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5112E2B" w14:textId="7372F653" w:rsidR="00A84604" w:rsidRPr="00B9042E" w:rsidRDefault="00A84604" w:rsidP="003C2760">
            <w:pPr>
              <w:pStyle w:val="NormalLeft"/>
              <w:rPr>
                <w:lang w:val="en-GB"/>
              </w:rPr>
            </w:pPr>
            <w:r w:rsidRPr="00B9042E">
              <w:rPr>
                <w:lang w:val="en-GB"/>
              </w:rPr>
              <w:lastRenderedPageBreak/>
              <w:t xml:space="preserve">This is the absolute value of the assets sensitive to health disability — morbidity risk — Medical expense charge due to </w:t>
            </w:r>
            <w:del w:id="96" w:author="Author">
              <w:r w:rsidRPr="00B9042E" w:rsidDel="00A25863">
                <w:rPr>
                  <w:lang w:val="en-GB"/>
                </w:rPr>
                <w:delText>an</w:delText>
              </w:r>
            </w:del>
            <w:ins w:id="97" w:author="Author">
              <w:r w:rsidR="00A25863" w:rsidRPr="00B9042E">
                <w:rPr>
                  <w:lang w:val="en-GB"/>
                </w:rPr>
                <w:t>a</w:t>
              </w:r>
            </w:ins>
            <w:r w:rsidRPr="00B9042E">
              <w:rPr>
                <w:lang w:val="en-GB"/>
              </w:rPr>
              <w:t xml:space="preserve"> decrease of medical </w:t>
            </w:r>
            <w:r w:rsidRPr="00B9042E">
              <w:rPr>
                <w:lang w:val="en-GB"/>
              </w:rPr>
              <w:lastRenderedPageBreak/>
              <w:t>payments, after the shock (i.e. as prescribed by standard formula).</w:t>
            </w:r>
          </w:p>
          <w:p w14:paraId="2F251B3D" w14:textId="77777777" w:rsidR="00A84604" w:rsidRPr="00B9042E" w:rsidRDefault="00A84604" w:rsidP="003C2760">
            <w:pPr>
              <w:pStyle w:val="NormalLeft"/>
              <w:rPr>
                <w:lang w:val="en-GB"/>
              </w:rPr>
            </w:pPr>
            <w:r w:rsidRPr="00B9042E">
              <w:rPr>
                <w:lang w:val="en-GB"/>
              </w:rPr>
              <w:t>Recoverables from reinsurance and SPVs shall not be included in this cell.</w:t>
            </w:r>
          </w:p>
          <w:p w14:paraId="3D92B120"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217C76C1" w14:textId="77777777" w:rsidTr="00CD2862">
        <w:tc>
          <w:tcPr>
            <w:tcW w:w="1857" w:type="dxa"/>
            <w:tcBorders>
              <w:top w:val="single" w:sz="2" w:space="0" w:color="auto"/>
              <w:left w:val="single" w:sz="2" w:space="0" w:color="auto"/>
              <w:bottom w:val="single" w:sz="2" w:space="0" w:color="auto"/>
              <w:right w:val="single" w:sz="2" w:space="0" w:color="auto"/>
            </w:tcBorders>
          </w:tcPr>
          <w:p w14:paraId="441EA28C" w14:textId="77777777" w:rsidR="00A84604" w:rsidRPr="00B9042E" w:rsidRDefault="00A84604" w:rsidP="003C2760">
            <w:pPr>
              <w:pStyle w:val="NormalLeft"/>
              <w:rPr>
                <w:lang w:val="en-GB"/>
              </w:rPr>
            </w:pPr>
            <w:r w:rsidRPr="00B9042E">
              <w:rPr>
                <w:lang w:val="en-GB"/>
              </w:rPr>
              <w:lastRenderedPageBreak/>
              <w:t>R0330/C0050</w:t>
            </w:r>
          </w:p>
        </w:tc>
        <w:tc>
          <w:tcPr>
            <w:tcW w:w="2507" w:type="dxa"/>
            <w:tcBorders>
              <w:top w:val="single" w:sz="2" w:space="0" w:color="auto"/>
              <w:left w:val="single" w:sz="2" w:space="0" w:color="auto"/>
              <w:bottom w:val="single" w:sz="2" w:space="0" w:color="auto"/>
              <w:right w:val="single" w:sz="2" w:space="0" w:color="auto"/>
            </w:tcBorders>
          </w:tcPr>
          <w:p w14:paraId="664EB12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3EFB66E" w14:textId="461BEA5C" w:rsidR="00A84604" w:rsidRPr="00B9042E" w:rsidRDefault="00A84604" w:rsidP="003C2760">
            <w:pPr>
              <w:pStyle w:val="NormalLeft"/>
              <w:rPr>
                <w:lang w:val="en-GB"/>
              </w:rPr>
            </w:pPr>
            <w:r w:rsidRPr="00B9042E">
              <w:rPr>
                <w:lang w:val="en-GB"/>
              </w:rPr>
              <w:t xml:space="preserve">This is the absolute value of liabilities (after the loss absorbing capacity of technical provisions) sensitive to health disability — morbidity risk — Medical expense charge due to </w:t>
            </w:r>
            <w:del w:id="98" w:author="Author">
              <w:r w:rsidRPr="00B9042E" w:rsidDel="00A25863">
                <w:rPr>
                  <w:lang w:val="en-GB"/>
                </w:rPr>
                <w:delText>an</w:delText>
              </w:r>
            </w:del>
            <w:ins w:id="99" w:author="Author">
              <w:r w:rsidR="00A25863" w:rsidRPr="00B9042E">
                <w:rPr>
                  <w:lang w:val="en-GB"/>
                </w:rPr>
                <w:t>a</w:t>
              </w:r>
            </w:ins>
            <w:r w:rsidRPr="00B9042E">
              <w:rPr>
                <w:lang w:val="en-GB"/>
              </w:rPr>
              <w:t xml:space="preserve"> decrease of medical payments, after the shock (i.e. as prescribed by standard formula).</w:t>
            </w:r>
          </w:p>
          <w:p w14:paraId="4E3684CF" w14:textId="21373484" w:rsidR="00A84604" w:rsidRPr="00B9042E" w:rsidRDefault="00A84604" w:rsidP="003C2760">
            <w:pPr>
              <w:pStyle w:val="NormalLeft"/>
              <w:rPr>
                <w:lang w:val="en-GB"/>
              </w:rPr>
            </w:pPr>
            <w:r w:rsidRPr="00B9042E">
              <w:rPr>
                <w:lang w:val="en-GB"/>
              </w:rPr>
              <w:t xml:space="preserve">The amount of </w:t>
            </w:r>
            <w:del w:id="100" w:author="Author">
              <w:r w:rsidRPr="00B9042E" w:rsidDel="00CD2862">
                <w:rPr>
                  <w:lang w:val="en-GB"/>
                </w:rPr>
                <w:delText xml:space="preserve">TP </w:delText>
              </w:r>
            </w:del>
            <w:ins w:id="101" w:author="Author">
              <w:r w:rsidR="00CD2862" w:rsidRPr="00B9042E">
                <w:rPr>
                  <w:lang w:val="en-GB"/>
                </w:rPr>
                <w:t xml:space="preserve">Technical Provisions </w:t>
              </w:r>
            </w:ins>
            <w:r w:rsidRPr="00B9042E">
              <w:rPr>
                <w:lang w:val="en-GB"/>
              </w:rPr>
              <w:t>shall be net of reinsurance and SPV recoverables.</w:t>
            </w:r>
          </w:p>
          <w:p w14:paraId="1C91D3F1"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52B3C613" w14:textId="77777777" w:rsidTr="00CD2862">
        <w:tc>
          <w:tcPr>
            <w:tcW w:w="1857" w:type="dxa"/>
            <w:tcBorders>
              <w:top w:val="single" w:sz="2" w:space="0" w:color="auto"/>
              <w:left w:val="single" w:sz="2" w:space="0" w:color="auto"/>
              <w:bottom w:val="single" w:sz="2" w:space="0" w:color="auto"/>
              <w:right w:val="single" w:sz="2" w:space="0" w:color="auto"/>
            </w:tcBorders>
          </w:tcPr>
          <w:p w14:paraId="3EE4986A" w14:textId="77777777" w:rsidR="00A84604" w:rsidRPr="00B9042E" w:rsidRDefault="00A84604" w:rsidP="003C2760">
            <w:pPr>
              <w:pStyle w:val="NormalLeft"/>
              <w:rPr>
                <w:lang w:val="en-GB"/>
              </w:rPr>
            </w:pPr>
            <w:r w:rsidRPr="00B9042E">
              <w:rPr>
                <w:lang w:val="en-GB"/>
              </w:rPr>
              <w:t>R0330/C0060</w:t>
            </w:r>
          </w:p>
        </w:tc>
        <w:tc>
          <w:tcPr>
            <w:tcW w:w="2507" w:type="dxa"/>
            <w:tcBorders>
              <w:top w:val="single" w:sz="2" w:space="0" w:color="auto"/>
              <w:left w:val="single" w:sz="2" w:space="0" w:color="auto"/>
              <w:bottom w:val="single" w:sz="2" w:space="0" w:color="auto"/>
              <w:right w:val="single" w:sz="2" w:space="0" w:color="auto"/>
            </w:tcBorders>
          </w:tcPr>
          <w:p w14:paraId="62B7ED3A"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514B84A" w14:textId="77777777" w:rsidR="00A84604" w:rsidRPr="00B9042E" w:rsidRDefault="00A84604" w:rsidP="003C2760">
            <w:pPr>
              <w:pStyle w:val="NormalLeft"/>
              <w:rPr>
                <w:lang w:val="en-GB"/>
              </w:rPr>
            </w:pPr>
            <w:r w:rsidRPr="00B9042E">
              <w:rPr>
                <w:lang w:val="en-GB"/>
              </w:rPr>
              <w:t>This is the net capital charge for health disability — morbidity risk — Medical expense — decrease of medical payments, after adjustment for the loss absorbing capacity of technical provisions.</w:t>
            </w:r>
          </w:p>
          <w:p w14:paraId="46EED024"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00A7AD6" w14:textId="77777777" w:rsidTr="00CD2862">
        <w:tc>
          <w:tcPr>
            <w:tcW w:w="1857" w:type="dxa"/>
            <w:tcBorders>
              <w:top w:val="single" w:sz="2" w:space="0" w:color="auto"/>
              <w:left w:val="single" w:sz="2" w:space="0" w:color="auto"/>
              <w:bottom w:val="single" w:sz="2" w:space="0" w:color="auto"/>
              <w:right w:val="single" w:sz="2" w:space="0" w:color="auto"/>
            </w:tcBorders>
          </w:tcPr>
          <w:p w14:paraId="55C2AE4D" w14:textId="77777777" w:rsidR="00A84604" w:rsidRPr="00B9042E" w:rsidRDefault="00A84604" w:rsidP="003C2760">
            <w:pPr>
              <w:pStyle w:val="NormalLeft"/>
              <w:rPr>
                <w:lang w:val="en-GB"/>
              </w:rPr>
            </w:pPr>
            <w:r w:rsidRPr="00B9042E">
              <w:rPr>
                <w:lang w:val="en-GB"/>
              </w:rPr>
              <w:t>R0330/C0070</w:t>
            </w:r>
          </w:p>
        </w:tc>
        <w:tc>
          <w:tcPr>
            <w:tcW w:w="2507" w:type="dxa"/>
            <w:tcBorders>
              <w:top w:val="single" w:sz="2" w:space="0" w:color="auto"/>
              <w:left w:val="single" w:sz="2" w:space="0" w:color="auto"/>
              <w:bottom w:val="single" w:sz="2" w:space="0" w:color="auto"/>
              <w:right w:val="single" w:sz="2" w:space="0" w:color="auto"/>
            </w:tcBorders>
          </w:tcPr>
          <w:p w14:paraId="28A5B34A"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77DBE643"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4A1D8403" w14:textId="2B44F1C5" w:rsidR="00A84604" w:rsidRPr="00B9042E" w:rsidRDefault="00A84604" w:rsidP="003C2760">
            <w:pPr>
              <w:pStyle w:val="NormalLeft"/>
              <w:rPr>
                <w:lang w:val="en-GB"/>
              </w:rPr>
            </w:pPr>
            <w:r w:rsidRPr="00B9042E">
              <w:rPr>
                <w:lang w:val="en-GB"/>
              </w:rPr>
              <w:t xml:space="preserve">The amount of </w:t>
            </w:r>
            <w:ins w:id="102" w:author="Author">
              <w:r w:rsidR="00CD2862" w:rsidRPr="00B9042E">
                <w:rPr>
                  <w:lang w:val="en-GB"/>
                </w:rPr>
                <w:t>Technical Provisions</w:t>
              </w:r>
            </w:ins>
            <w:del w:id="103" w:author="Author">
              <w:r w:rsidRPr="00B9042E" w:rsidDel="00CD2862">
                <w:rPr>
                  <w:lang w:val="en-GB"/>
                </w:rPr>
                <w:delText>TP</w:delText>
              </w:r>
            </w:del>
            <w:r w:rsidRPr="00B9042E">
              <w:rPr>
                <w:lang w:val="en-GB"/>
              </w:rPr>
              <w:t xml:space="preserve"> shall be net of reinsurance and SPV recoverables.</w:t>
            </w:r>
          </w:p>
          <w:p w14:paraId="695E41AD"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3D3E4108" w14:textId="77777777" w:rsidTr="00CD2862">
        <w:tc>
          <w:tcPr>
            <w:tcW w:w="1857" w:type="dxa"/>
            <w:tcBorders>
              <w:top w:val="single" w:sz="2" w:space="0" w:color="auto"/>
              <w:left w:val="single" w:sz="2" w:space="0" w:color="auto"/>
              <w:bottom w:val="single" w:sz="2" w:space="0" w:color="auto"/>
              <w:right w:val="single" w:sz="2" w:space="0" w:color="auto"/>
            </w:tcBorders>
          </w:tcPr>
          <w:p w14:paraId="0D1760A7" w14:textId="77777777" w:rsidR="00A84604" w:rsidRPr="00B9042E" w:rsidRDefault="00A84604" w:rsidP="003C2760">
            <w:pPr>
              <w:pStyle w:val="NormalLeft"/>
              <w:rPr>
                <w:lang w:val="en-GB"/>
              </w:rPr>
            </w:pPr>
            <w:r w:rsidRPr="00B9042E">
              <w:rPr>
                <w:lang w:val="en-GB"/>
              </w:rPr>
              <w:t>R0330/C0080</w:t>
            </w:r>
          </w:p>
        </w:tc>
        <w:tc>
          <w:tcPr>
            <w:tcW w:w="2507" w:type="dxa"/>
            <w:tcBorders>
              <w:top w:val="single" w:sz="2" w:space="0" w:color="auto"/>
              <w:left w:val="single" w:sz="2" w:space="0" w:color="auto"/>
              <w:bottom w:val="single" w:sz="2" w:space="0" w:color="auto"/>
              <w:right w:val="single" w:sz="2" w:space="0" w:color="auto"/>
            </w:tcBorders>
          </w:tcPr>
          <w:p w14:paraId="54E39246" w14:textId="77777777" w:rsidR="00A84604" w:rsidRPr="00B9042E" w:rsidRDefault="00A84604" w:rsidP="003C2760">
            <w:pPr>
              <w:pStyle w:val="NormalLeft"/>
              <w:rPr>
                <w:lang w:val="en-GB"/>
              </w:rPr>
            </w:pPr>
            <w:r w:rsidRPr="00B9042E">
              <w:rPr>
                <w:lang w:val="en-GB"/>
              </w:rPr>
              <w:t xml:space="preserve">Absolute value after shock — Gross solvency capital requirement — Health disability — morbidity risk — Medical </w:t>
            </w:r>
            <w:r w:rsidRPr="00B9042E">
              <w:rPr>
                <w:lang w:val="en-GB"/>
              </w:rPr>
              <w:lastRenderedPageBreak/>
              <w:t>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96F7CB1" w14:textId="77777777" w:rsidR="00A84604" w:rsidRPr="00B9042E" w:rsidRDefault="00A84604" w:rsidP="003C2760">
            <w:pPr>
              <w:pStyle w:val="NormalLeft"/>
              <w:rPr>
                <w:lang w:val="en-GB"/>
              </w:rPr>
            </w:pPr>
            <w:r w:rsidRPr="00B9042E">
              <w:rPr>
                <w:lang w:val="en-GB"/>
              </w:rPr>
              <w:lastRenderedPageBreak/>
              <w:t>This is the gross capital charge (before the loss absorbing capacity of technical provisions) for health disability — morbidity risk — Medical expense — decrease of medical payments.</w:t>
            </w:r>
          </w:p>
          <w:p w14:paraId="050F7669" w14:textId="77777777" w:rsidR="00A84604" w:rsidRPr="00B9042E" w:rsidRDefault="00A84604" w:rsidP="003C2760">
            <w:pPr>
              <w:pStyle w:val="NormalLeft"/>
              <w:rPr>
                <w:lang w:val="en-GB"/>
              </w:rPr>
            </w:pPr>
            <w:r w:rsidRPr="00B9042E">
              <w:rPr>
                <w:lang w:val="en-GB"/>
              </w:rPr>
              <w:t>If R0030/C0010=1, this row shall not be filled in.</w:t>
            </w:r>
          </w:p>
        </w:tc>
      </w:tr>
      <w:tr w:rsidR="00A84604" w:rsidRPr="00B9042E" w14:paraId="6F00ACFF" w14:textId="77777777" w:rsidTr="00CD2862">
        <w:tc>
          <w:tcPr>
            <w:tcW w:w="1857" w:type="dxa"/>
            <w:tcBorders>
              <w:top w:val="single" w:sz="2" w:space="0" w:color="auto"/>
              <w:left w:val="single" w:sz="2" w:space="0" w:color="auto"/>
              <w:bottom w:val="single" w:sz="2" w:space="0" w:color="auto"/>
              <w:right w:val="single" w:sz="2" w:space="0" w:color="auto"/>
            </w:tcBorders>
          </w:tcPr>
          <w:p w14:paraId="1851B42A" w14:textId="77777777" w:rsidR="00A84604" w:rsidRPr="00B9042E" w:rsidRDefault="00A84604" w:rsidP="003C2760">
            <w:pPr>
              <w:pStyle w:val="NormalLeft"/>
              <w:rPr>
                <w:lang w:val="en-GB"/>
              </w:rPr>
            </w:pPr>
            <w:r w:rsidRPr="00B9042E">
              <w:rPr>
                <w:lang w:val="en-GB"/>
              </w:rPr>
              <w:t>R0340/C0020</w:t>
            </w:r>
          </w:p>
        </w:tc>
        <w:tc>
          <w:tcPr>
            <w:tcW w:w="2507" w:type="dxa"/>
            <w:tcBorders>
              <w:top w:val="single" w:sz="2" w:space="0" w:color="auto"/>
              <w:left w:val="single" w:sz="2" w:space="0" w:color="auto"/>
              <w:bottom w:val="single" w:sz="2" w:space="0" w:color="auto"/>
              <w:right w:val="single" w:sz="2" w:space="0" w:color="auto"/>
            </w:tcBorders>
          </w:tcPr>
          <w:p w14:paraId="11796416" w14:textId="77777777" w:rsidR="00A84604" w:rsidRPr="00B9042E" w:rsidRDefault="00A84604" w:rsidP="003C2760">
            <w:pPr>
              <w:pStyle w:val="NormalLeft"/>
              <w:rPr>
                <w:lang w:val="en-GB"/>
              </w:rPr>
            </w:pPr>
            <w:r w:rsidRPr="00B9042E">
              <w:rPr>
                <w:lang w:val="en-GB"/>
              </w:rPr>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90155A3"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Income protection, before the shock.</w:t>
            </w:r>
          </w:p>
          <w:p w14:paraId="433F5084"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3938854" w14:textId="77777777" w:rsidTr="00CD2862">
        <w:tc>
          <w:tcPr>
            <w:tcW w:w="1857" w:type="dxa"/>
            <w:tcBorders>
              <w:top w:val="single" w:sz="2" w:space="0" w:color="auto"/>
              <w:left w:val="single" w:sz="2" w:space="0" w:color="auto"/>
              <w:bottom w:val="single" w:sz="2" w:space="0" w:color="auto"/>
              <w:right w:val="single" w:sz="2" w:space="0" w:color="auto"/>
            </w:tcBorders>
          </w:tcPr>
          <w:p w14:paraId="07F992B3" w14:textId="77777777" w:rsidR="00A84604" w:rsidRPr="00B9042E" w:rsidRDefault="00A84604" w:rsidP="003C2760">
            <w:pPr>
              <w:pStyle w:val="NormalLeft"/>
              <w:rPr>
                <w:lang w:val="en-GB"/>
              </w:rPr>
            </w:pPr>
            <w:r w:rsidRPr="00B9042E">
              <w:rPr>
                <w:lang w:val="en-GB"/>
              </w:rPr>
              <w:t>R0340/C0030</w:t>
            </w:r>
          </w:p>
        </w:tc>
        <w:tc>
          <w:tcPr>
            <w:tcW w:w="2507" w:type="dxa"/>
            <w:tcBorders>
              <w:top w:val="single" w:sz="2" w:space="0" w:color="auto"/>
              <w:left w:val="single" w:sz="2" w:space="0" w:color="auto"/>
              <w:bottom w:val="single" w:sz="2" w:space="0" w:color="auto"/>
              <w:right w:val="single" w:sz="2" w:space="0" w:color="auto"/>
            </w:tcBorders>
          </w:tcPr>
          <w:p w14:paraId="0C7D8B69" w14:textId="77777777" w:rsidR="00A84604" w:rsidRPr="00B9042E" w:rsidRDefault="00A84604" w:rsidP="003C2760">
            <w:pPr>
              <w:pStyle w:val="NormalLeft"/>
              <w:rPr>
                <w:lang w:val="en-GB"/>
              </w:rPr>
            </w:pPr>
            <w:r w:rsidRPr="00B9042E">
              <w:rPr>
                <w:lang w:val="en-GB"/>
              </w:rPr>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759FF54" w14:textId="77777777" w:rsidR="00A84604" w:rsidRPr="00B9042E" w:rsidRDefault="00A84604" w:rsidP="003C2760">
            <w:pPr>
              <w:pStyle w:val="NormalLeft"/>
              <w:rPr>
                <w:lang w:val="en-GB"/>
              </w:rPr>
            </w:pPr>
            <w:r w:rsidRPr="00B9042E">
              <w:rPr>
                <w:lang w:val="en-GB"/>
              </w:rPr>
              <w:t>This is the absolute value of liabilities sensitive to health disability — morbidity risk — Income protection charge, before the shock.</w:t>
            </w:r>
          </w:p>
          <w:p w14:paraId="62A51E98" w14:textId="12CEE611" w:rsidR="00A84604" w:rsidRPr="00B9042E" w:rsidRDefault="00A84604" w:rsidP="003C2760">
            <w:pPr>
              <w:pStyle w:val="NormalLeft"/>
              <w:rPr>
                <w:lang w:val="en-GB"/>
              </w:rPr>
            </w:pPr>
            <w:r w:rsidRPr="00B9042E">
              <w:rPr>
                <w:lang w:val="en-GB"/>
              </w:rPr>
              <w:t xml:space="preserve">The amount of </w:t>
            </w:r>
            <w:ins w:id="104" w:author="Author">
              <w:r w:rsidR="00CD2862" w:rsidRPr="00B9042E">
                <w:rPr>
                  <w:lang w:val="en-GB"/>
                </w:rPr>
                <w:t>Technical Provisions</w:t>
              </w:r>
            </w:ins>
            <w:del w:id="105"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FAE2D66" w14:textId="77777777" w:rsidTr="00CD2862">
        <w:tc>
          <w:tcPr>
            <w:tcW w:w="1857" w:type="dxa"/>
            <w:tcBorders>
              <w:top w:val="single" w:sz="2" w:space="0" w:color="auto"/>
              <w:left w:val="single" w:sz="2" w:space="0" w:color="auto"/>
              <w:bottom w:val="single" w:sz="2" w:space="0" w:color="auto"/>
              <w:right w:val="single" w:sz="2" w:space="0" w:color="auto"/>
            </w:tcBorders>
          </w:tcPr>
          <w:p w14:paraId="7DE1F9EB" w14:textId="77777777" w:rsidR="00A84604" w:rsidRPr="00B9042E" w:rsidRDefault="00A84604" w:rsidP="003C2760">
            <w:pPr>
              <w:pStyle w:val="NormalLeft"/>
              <w:rPr>
                <w:lang w:val="en-GB"/>
              </w:rPr>
            </w:pPr>
            <w:r w:rsidRPr="00B9042E">
              <w:rPr>
                <w:lang w:val="en-GB"/>
              </w:rPr>
              <w:t>R0340/C0040</w:t>
            </w:r>
          </w:p>
        </w:tc>
        <w:tc>
          <w:tcPr>
            <w:tcW w:w="2507" w:type="dxa"/>
            <w:tcBorders>
              <w:top w:val="single" w:sz="2" w:space="0" w:color="auto"/>
              <w:left w:val="single" w:sz="2" w:space="0" w:color="auto"/>
              <w:bottom w:val="single" w:sz="2" w:space="0" w:color="auto"/>
              <w:right w:val="single" w:sz="2" w:space="0" w:color="auto"/>
            </w:tcBorders>
          </w:tcPr>
          <w:p w14:paraId="613DB2DE" w14:textId="77777777" w:rsidR="00A84604" w:rsidRPr="00B9042E" w:rsidRDefault="00A84604" w:rsidP="003C2760">
            <w:pPr>
              <w:pStyle w:val="NormalLeft"/>
              <w:rPr>
                <w:lang w:val="en-GB"/>
              </w:rPr>
            </w:pPr>
            <w:r w:rsidRPr="00B9042E">
              <w:rPr>
                <w:lang w:val="en-GB"/>
              </w:rPr>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703CA4A" w14:textId="77777777" w:rsidR="00A84604" w:rsidRPr="00B9042E" w:rsidRDefault="00A84604" w:rsidP="003C2760">
            <w:pPr>
              <w:pStyle w:val="NormalLeft"/>
              <w:rPr>
                <w:lang w:val="en-GB"/>
              </w:rPr>
            </w:pPr>
            <w:r w:rsidRPr="00B9042E">
              <w:rPr>
                <w:lang w:val="en-GB"/>
              </w:rPr>
              <w:t>This is the absolute value of the assets sensitive to health disability — morbidity risk — Income protection charge, after the shock (i.e. as prescribed by standard formula).</w:t>
            </w:r>
          </w:p>
          <w:p w14:paraId="077431F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51668D1" w14:textId="77777777" w:rsidTr="00CD2862">
        <w:tc>
          <w:tcPr>
            <w:tcW w:w="1857" w:type="dxa"/>
            <w:tcBorders>
              <w:top w:val="single" w:sz="2" w:space="0" w:color="auto"/>
              <w:left w:val="single" w:sz="2" w:space="0" w:color="auto"/>
              <w:bottom w:val="single" w:sz="2" w:space="0" w:color="auto"/>
              <w:right w:val="single" w:sz="2" w:space="0" w:color="auto"/>
            </w:tcBorders>
          </w:tcPr>
          <w:p w14:paraId="281052E9" w14:textId="77777777" w:rsidR="00A84604" w:rsidRPr="00B9042E" w:rsidRDefault="00A84604" w:rsidP="003C2760">
            <w:pPr>
              <w:pStyle w:val="NormalLeft"/>
              <w:rPr>
                <w:lang w:val="en-GB"/>
              </w:rPr>
            </w:pPr>
            <w:r w:rsidRPr="00B9042E">
              <w:rPr>
                <w:lang w:val="en-GB"/>
              </w:rPr>
              <w:t>R0340/C0050</w:t>
            </w:r>
          </w:p>
        </w:tc>
        <w:tc>
          <w:tcPr>
            <w:tcW w:w="2507" w:type="dxa"/>
            <w:tcBorders>
              <w:top w:val="single" w:sz="2" w:space="0" w:color="auto"/>
              <w:left w:val="single" w:sz="2" w:space="0" w:color="auto"/>
              <w:bottom w:val="single" w:sz="2" w:space="0" w:color="auto"/>
              <w:right w:val="single" w:sz="2" w:space="0" w:color="auto"/>
            </w:tcBorders>
          </w:tcPr>
          <w:p w14:paraId="1549789C"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EA4A27B"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disability — morbidity risk — Income protection, after the shock (i.e. as prescribed by standard formula).</w:t>
            </w:r>
          </w:p>
          <w:p w14:paraId="4CFA3029" w14:textId="669C7F3C" w:rsidR="00A84604" w:rsidRPr="00B9042E" w:rsidRDefault="00A84604" w:rsidP="003C2760">
            <w:pPr>
              <w:pStyle w:val="NormalLeft"/>
              <w:rPr>
                <w:lang w:val="en-GB"/>
              </w:rPr>
            </w:pPr>
            <w:r w:rsidRPr="00B9042E">
              <w:rPr>
                <w:lang w:val="en-GB"/>
              </w:rPr>
              <w:t xml:space="preserve">The amount of </w:t>
            </w:r>
            <w:ins w:id="106" w:author="Author">
              <w:r w:rsidR="00CD2862" w:rsidRPr="00B9042E">
                <w:rPr>
                  <w:lang w:val="en-GB"/>
                </w:rPr>
                <w:t>Technical Provisions</w:t>
              </w:r>
            </w:ins>
            <w:del w:id="107"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4ABE372" w14:textId="77777777" w:rsidTr="00CD2862">
        <w:tc>
          <w:tcPr>
            <w:tcW w:w="1857" w:type="dxa"/>
            <w:tcBorders>
              <w:top w:val="single" w:sz="2" w:space="0" w:color="auto"/>
              <w:left w:val="single" w:sz="2" w:space="0" w:color="auto"/>
              <w:bottom w:val="single" w:sz="2" w:space="0" w:color="auto"/>
              <w:right w:val="single" w:sz="2" w:space="0" w:color="auto"/>
            </w:tcBorders>
          </w:tcPr>
          <w:p w14:paraId="37BFDE30" w14:textId="77777777" w:rsidR="00A84604" w:rsidRPr="00B9042E" w:rsidRDefault="00A84604" w:rsidP="003C2760">
            <w:pPr>
              <w:pStyle w:val="NormalLeft"/>
              <w:rPr>
                <w:lang w:val="en-GB"/>
              </w:rPr>
            </w:pPr>
            <w:r w:rsidRPr="00B9042E">
              <w:rPr>
                <w:lang w:val="en-GB"/>
              </w:rPr>
              <w:t>R0340/C0060</w:t>
            </w:r>
          </w:p>
        </w:tc>
        <w:tc>
          <w:tcPr>
            <w:tcW w:w="2507" w:type="dxa"/>
            <w:tcBorders>
              <w:top w:val="single" w:sz="2" w:space="0" w:color="auto"/>
              <w:left w:val="single" w:sz="2" w:space="0" w:color="auto"/>
              <w:bottom w:val="single" w:sz="2" w:space="0" w:color="auto"/>
              <w:right w:val="single" w:sz="2" w:space="0" w:color="auto"/>
            </w:tcBorders>
          </w:tcPr>
          <w:p w14:paraId="56BB9D1F" w14:textId="77777777" w:rsidR="00A84604" w:rsidRPr="00B9042E" w:rsidRDefault="00A84604" w:rsidP="003C2760">
            <w:pPr>
              <w:pStyle w:val="NormalLeft"/>
              <w:rPr>
                <w:lang w:val="en-GB"/>
              </w:rPr>
            </w:pPr>
            <w:r w:rsidRPr="00B9042E">
              <w:rPr>
                <w:lang w:val="en-GB"/>
              </w:rPr>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6878540" w14:textId="77777777" w:rsidR="00A84604" w:rsidRPr="00B9042E" w:rsidRDefault="00A84604" w:rsidP="003C2760">
            <w:pPr>
              <w:pStyle w:val="NormalLeft"/>
              <w:rPr>
                <w:lang w:val="en-GB"/>
              </w:rPr>
            </w:pPr>
            <w:r w:rsidRPr="00B9042E">
              <w:rPr>
                <w:lang w:val="en-GB"/>
              </w:rPr>
              <w:t>This is the net capital charge for health disability — morbidity risk — Income protection, after adjustment for the loss absorbing capacity of technical provisions.</w:t>
            </w:r>
          </w:p>
          <w:p w14:paraId="480FE408" w14:textId="77777777" w:rsidR="00A84604" w:rsidRPr="00B9042E" w:rsidRDefault="00A84604" w:rsidP="003C2760">
            <w:pPr>
              <w:pStyle w:val="NormalLeft"/>
              <w:rPr>
                <w:lang w:val="en-GB"/>
              </w:rPr>
            </w:pPr>
            <w:r w:rsidRPr="00B9042E">
              <w:rPr>
                <w:lang w:val="en-GB"/>
              </w:rPr>
              <w:t>If R0040/C0010=1, this item represents net capital charge for health disability — morbidity risk — Income protection calculated using simplifications.</w:t>
            </w:r>
          </w:p>
        </w:tc>
      </w:tr>
      <w:tr w:rsidR="00A84604" w:rsidRPr="00B9042E" w14:paraId="6703FC4C" w14:textId="77777777" w:rsidTr="00CD2862">
        <w:tc>
          <w:tcPr>
            <w:tcW w:w="1857" w:type="dxa"/>
            <w:tcBorders>
              <w:top w:val="single" w:sz="2" w:space="0" w:color="auto"/>
              <w:left w:val="single" w:sz="2" w:space="0" w:color="auto"/>
              <w:bottom w:val="single" w:sz="2" w:space="0" w:color="auto"/>
              <w:right w:val="single" w:sz="2" w:space="0" w:color="auto"/>
            </w:tcBorders>
          </w:tcPr>
          <w:p w14:paraId="71414C66" w14:textId="77777777" w:rsidR="00A84604" w:rsidRPr="00B9042E" w:rsidRDefault="00A84604" w:rsidP="003C2760">
            <w:pPr>
              <w:pStyle w:val="NormalLeft"/>
              <w:rPr>
                <w:lang w:val="en-GB"/>
              </w:rPr>
            </w:pPr>
            <w:r w:rsidRPr="00B9042E">
              <w:rPr>
                <w:lang w:val="en-GB"/>
              </w:rPr>
              <w:t>R0340/C0070</w:t>
            </w:r>
          </w:p>
        </w:tc>
        <w:tc>
          <w:tcPr>
            <w:tcW w:w="2507" w:type="dxa"/>
            <w:tcBorders>
              <w:top w:val="single" w:sz="2" w:space="0" w:color="auto"/>
              <w:left w:val="single" w:sz="2" w:space="0" w:color="auto"/>
              <w:bottom w:val="single" w:sz="2" w:space="0" w:color="auto"/>
              <w:right w:val="single" w:sz="2" w:space="0" w:color="auto"/>
            </w:tcBorders>
          </w:tcPr>
          <w:p w14:paraId="711CE9E6" w14:textId="77777777" w:rsidR="00A84604" w:rsidRPr="00B9042E" w:rsidRDefault="00A84604" w:rsidP="003C2760">
            <w:pPr>
              <w:pStyle w:val="NormalLeft"/>
              <w:rPr>
                <w:lang w:val="en-GB"/>
              </w:rPr>
            </w:pPr>
            <w:r w:rsidRPr="00B9042E">
              <w:rPr>
                <w:lang w:val="en-GB"/>
              </w:rPr>
              <w:t xml:space="preserve">Absolute value after shock — Liabilities (before the loss absorbing capacity of technical provisions) — Health disability — </w:t>
            </w:r>
            <w:r w:rsidRPr="00B9042E">
              <w:rPr>
                <w:lang w:val="en-GB"/>
              </w:rPr>
              <w:lastRenderedPageBreak/>
              <w:t>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D461EB4" w14:textId="77777777" w:rsidR="00A84604" w:rsidRPr="00B9042E" w:rsidRDefault="00A84604" w:rsidP="003C2760">
            <w:pPr>
              <w:pStyle w:val="NormalLeft"/>
              <w:rPr>
                <w:lang w:val="en-GB"/>
              </w:rPr>
            </w:pPr>
            <w:r w:rsidRPr="00B9042E">
              <w:rPr>
                <w:lang w:val="en-GB"/>
              </w:rPr>
              <w:lastRenderedPageBreak/>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0614CCDD" w14:textId="7CE8EA48" w:rsidR="00A84604" w:rsidRPr="00B9042E" w:rsidRDefault="00A84604" w:rsidP="003C2760">
            <w:pPr>
              <w:pStyle w:val="NormalLeft"/>
              <w:rPr>
                <w:lang w:val="en-GB"/>
              </w:rPr>
            </w:pPr>
            <w:r w:rsidRPr="00B9042E">
              <w:rPr>
                <w:lang w:val="en-GB"/>
              </w:rPr>
              <w:lastRenderedPageBreak/>
              <w:t xml:space="preserve">The amount of </w:t>
            </w:r>
            <w:ins w:id="108" w:author="Author">
              <w:r w:rsidR="00CD2862" w:rsidRPr="00B9042E">
                <w:rPr>
                  <w:lang w:val="en-GB"/>
                </w:rPr>
                <w:t>Technical Provisions</w:t>
              </w:r>
            </w:ins>
            <w:del w:id="109" w:author="Author">
              <w:r w:rsidRPr="00B9042E" w:rsidDel="00CD2862">
                <w:rPr>
                  <w:lang w:val="en-GB"/>
                </w:rPr>
                <w:delText>TP</w:delText>
              </w:r>
            </w:del>
            <w:r w:rsidRPr="00B9042E">
              <w:rPr>
                <w:lang w:val="en-GB"/>
              </w:rPr>
              <w:t xml:space="preserve"> shall be net of reinsurance and SPV recoverables.</w:t>
            </w:r>
          </w:p>
        </w:tc>
      </w:tr>
      <w:tr w:rsidR="00A84604" w:rsidRPr="00B9042E" w14:paraId="19A2FA62" w14:textId="77777777" w:rsidTr="00CD2862">
        <w:tc>
          <w:tcPr>
            <w:tcW w:w="1857" w:type="dxa"/>
            <w:tcBorders>
              <w:top w:val="single" w:sz="2" w:space="0" w:color="auto"/>
              <w:left w:val="single" w:sz="2" w:space="0" w:color="auto"/>
              <w:bottom w:val="single" w:sz="2" w:space="0" w:color="auto"/>
              <w:right w:val="single" w:sz="2" w:space="0" w:color="auto"/>
            </w:tcBorders>
          </w:tcPr>
          <w:p w14:paraId="1EF2CA6D" w14:textId="77777777" w:rsidR="00A84604" w:rsidRPr="00B9042E" w:rsidRDefault="00A84604" w:rsidP="003C2760">
            <w:pPr>
              <w:pStyle w:val="NormalLeft"/>
              <w:rPr>
                <w:lang w:val="en-GB"/>
              </w:rPr>
            </w:pPr>
            <w:r w:rsidRPr="00B9042E">
              <w:rPr>
                <w:lang w:val="en-GB"/>
              </w:rPr>
              <w:lastRenderedPageBreak/>
              <w:t>R0340/C0080</w:t>
            </w:r>
          </w:p>
        </w:tc>
        <w:tc>
          <w:tcPr>
            <w:tcW w:w="2507" w:type="dxa"/>
            <w:tcBorders>
              <w:top w:val="single" w:sz="2" w:space="0" w:color="auto"/>
              <w:left w:val="single" w:sz="2" w:space="0" w:color="auto"/>
              <w:bottom w:val="single" w:sz="2" w:space="0" w:color="auto"/>
              <w:right w:val="single" w:sz="2" w:space="0" w:color="auto"/>
            </w:tcBorders>
          </w:tcPr>
          <w:p w14:paraId="634C70C4" w14:textId="77777777" w:rsidR="00A84604" w:rsidRPr="00B9042E" w:rsidRDefault="00A84604" w:rsidP="003C2760">
            <w:pPr>
              <w:pStyle w:val="NormalLeft"/>
              <w:rPr>
                <w:lang w:val="en-GB"/>
              </w:rPr>
            </w:pPr>
            <w:r w:rsidRPr="00B9042E">
              <w:rPr>
                <w:lang w:val="en-GB"/>
              </w:rPr>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068EFFC0"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disability — morbidity risk — Income protection.</w:t>
            </w:r>
          </w:p>
          <w:p w14:paraId="36F6157C" w14:textId="77777777" w:rsidR="00A84604" w:rsidRPr="00B9042E" w:rsidRDefault="00A84604" w:rsidP="003C2760">
            <w:pPr>
              <w:pStyle w:val="NormalLeft"/>
              <w:rPr>
                <w:lang w:val="en-GB"/>
              </w:rPr>
            </w:pPr>
            <w:r w:rsidRPr="00B9042E">
              <w:rPr>
                <w:lang w:val="en-GB"/>
              </w:rPr>
              <w:t>If R0040/C0010=1, this item represents gross capital charge for health disability — morbidity risk — Income protection calculated using simplifications.</w:t>
            </w:r>
          </w:p>
        </w:tc>
      </w:tr>
      <w:tr w:rsidR="00A84604" w:rsidRPr="00B9042E" w14:paraId="7167291F" w14:textId="77777777" w:rsidTr="00CD2862">
        <w:tc>
          <w:tcPr>
            <w:tcW w:w="1857" w:type="dxa"/>
            <w:tcBorders>
              <w:top w:val="single" w:sz="2" w:space="0" w:color="auto"/>
              <w:left w:val="single" w:sz="2" w:space="0" w:color="auto"/>
              <w:bottom w:val="single" w:sz="2" w:space="0" w:color="auto"/>
              <w:right w:val="single" w:sz="2" w:space="0" w:color="auto"/>
            </w:tcBorders>
          </w:tcPr>
          <w:p w14:paraId="1C6C4E41" w14:textId="77777777" w:rsidR="00A84604" w:rsidRPr="00B9042E" w:rsidRDefault="00A84604" w:rsidP="003C2760">
            <w:pPr>
              <w:pStyle w:val="NormalLeft"/>
              <w:rPr>
                <w:lang w:val="en-GB"/>
              </w:rPr>
            </w:pPr>
            <w:r w:rsidRPr="00B9042E">
              <w:rPr>
                <w:lang w:val="en-GB"/>
              </w:rPr>
              <w:t>R0400/C0060</w:t>
            </w:r>
          </w:p>
        </w:tc>
        <w:tc>
          <w:tcPr>
            <w:tcW w:w="2507" w:type="dxa"/>
            <w:tcBorders>
              <w:top w:val="single" w:sz="2" w:space="0" w:color="auto"/>
              <w:left w:val="single" w:sz="2" w:space="0" w:color="auto"/>
              <w:bottom w:val="single" w:sz="2" w:space="0" w:color="auto"/>
              <w:right w:val="single" w:sz="2" w:space="0" w:color="auto"/>
            </w:tcBorders>
          </w:tcPr>
          <w:p w14:paraId="0202E67D" w14:textId="77777777" w:rsidR="00A84604" w:rsidRPr="00B9042E" w:rsidRDefault="00A84604" w:rsidP="003C2760">
            <w:pPr>
              <w:pStyle w:val="NormalLeft"/>
              <w:rPr>
                <w:lang w:val="en-GB"/>
              </w:rPr>
            </w:pPr>
            <w:r w:rsidRPr="00B9042E">
              <w:rPr>
                <w:lang w:val="en-GB"/>
              </w:rPr>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450F8D7" w14:textId="77777777" w:rsidR="00A84604" w:rsidRPr="00B9042E" w:rsidRDefault="00A84604" w:rsidP="003C2760">
            <w:pPr>
              <w:pStyle w:val="NormalLeft"/>
              <w:rPr>
                <w:lang w:val="en-GB"/>
              </w:rPr>
            </w:pPr>
            <w:r w:rsidRPr="00B9042E">
              <w:rPr>
                <w:lang w:val="en-GB"/>
              </w:rPr>
              <w:t>This is the overall net capital charge for SLT health lapse risk referred to in Title I Chapter V Section 4 of Delegated Regulation (EU) 2015/35, after adjustment for the loss absorbing capacity of technical provisions</w:t>
            </w:r>
          </w:p>
        </w:tc>
      </w:tr>
      <w:tr w:rsidR="00A84604" w:rsidRPr="00B9042E" w14:paraId="26D5AC3E" w14:textId="77777777" w:rsidTr="00CD2862">
        <w:tc>
          <w:tcPr>
            <w:tcW w:w="1857" w:type="dxa"/>
            <w:tcBorders>
              <w:top w:val="single" w:sz="2" w:space="0" w:color="auto"/>
              <w:left w:val="single" w:sz="2" w:space="0" w:color="auto"/>
              <w:bottom w:val="single" w:sz="2" w:space="0" w:color="auto"/>
              <w:right w:val="single" w:sz="2" w:space="0" w:color="auto"/>
            </w:tcBorders>
          </w:tcPr>
          <w:p w14:paraId="1DA17304" w14:textId="77777777" w:rsidR="00A84604" w:rsidRPr="00B9042E" w:rsidRDefault="00A84604" w:rsidP="003C2760">
            <w:pPr>
              <w:pStyle w:val="NormalLeft"/>
              <w:rPr>
                <w:lang w:val="en-GB"/>
              </w:rPr>
            </w:pPr>
            <w:r w:rsidRPr="00B9042E">
              <w:rPr>
                <w:lang w:val="en-GB"/>
              </w:rPr>
              <w:t>R0400/C0080</w:t>
            </w:r>
          </w:p>
        </w:tc>
        <w:tc>
          <w:tcPr>
            <w:tcW w:w="2507" w:type="dxa"/>
            <w:tcBorders>
              <w:top w:val="single" w:sz="2" w:space="0" w:color="auto"/>
              <w:left w:val="single" w:sz="2" w:space="0" w:color="auto"/>
              <w:bottom w:val="single" w:sz="2" w:space="0" w:color="auto"/>
              <w:right w:val="single" w:sz="2" w:space="0" w:color="auto"/>
            </w:tcBorders>
          </w:tcPr>
          <w:p w14:paraId="55C61188" w14:textId="77777777" w:rsidR="00A84604" w:rsidRPr="00B9042E" w:rsidRDefault="00A84604" w:rsidP="003C2760">
            <w:pPr>
              <w:pStyle w:val="NormalLeft"/>
              <w:rPr>
                <w:lang w:val="en-GB"/>
              </w:rPr>
            </w:pPr>
            <w:r w:rsidRPr="00B9042E">
              <w:rPr>
                <w:lang w:val="en-GB"/>
              </w:rPr>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2A9B6746" w14:textId="77777777" w:rsidR="00A84604" w:rsidRPr="00B9042E" w:rsidRDefault="00A84604" w:rsidP="003C2760">
            <w:pPr>
              <w:pStyle w:val="NormalLeft"/>
              <w:rPr>
                <w:lang w:val="en-GB"/>
              </w:rPr>
            </w:pPr>
            <w:r w:rsidRPr="00B9042E">
              <w:rPr>
                <w:lang w:val="en-GB"/>
              </w:rPr>
              <w:t>This is the overall gross capital charge (before the loss absorbing capacity for technical provisions) for SLT health lapse risk referred to in Title I Chapter V Section 4 of Delegated Regulation (EU) 2015/35.</w:t>
            </w:r>
          </w:p>
        </w:tc>
      </w:tr>
      <w:tr w:rsidR="00A84604" w:rsidRPr="00B9042E" w14:paraId="24A70E48" w14:textId="77777777" w:rsidTr="00CD2862">
        <w:tc>
          <w:tcPr>
            <w:tcW w:w="1857" w:type="dxa"/>
            <w:tcBorders>
              <w:top w:val="single" w:sz="2" w:space="0" w:color="auto"/>
              <w:left w:val="single" w:sz="2" w:space="0" w:color="auto"/>
              <w:bottom w:val="single" w:sz="2" w:space="0" w:color="auto"/>
              <w:right w:val="single" w:sz="2" w:space="0" w:color="auto"/>
            </w:tcBorders>
          </w:tcPr>
          <w:p w14:paraId="6E3D88C2" w14:textId="77777777" w:rsidR="00A84604" w:rsidRPr="00B9042E" w:rsidRDefault="00A84604" w:rsidP="003C2760">
            <w:pPr>
              <w:pStyle w:val="NormalLeft"/>
              <w:rPr>
                <w:lang w:val="en-GB"/>
              </w:rPr>
            </w:pPr>
            <w:r w:rsidRPr="00B9042E">
              <w:rPr>
                <w:lang w:val="en-GB"/>
              </w:rPr>
              <w:t>R0410/C0020</w:t>
            </w:r>
          </w:p>
        </w:tc>
        <w:tc>
          <w:tcPr>
            <w:tcW w:w="2507" w:type="dxa"/>
            <w:tcBorders>
              <w:top w:val="single" w:sz="2" w:space="0" w:color="auto"/>
              <w:left w:val="single" w:sz="2" w:space="0" w:color="auto"/>
              <w:bottom w:val="single" w:sz="2" w:space="0" w:color="auto"/>
              <w:right w:val="single" w:sz="2" w:space="0" w:color="auto"/>
            </w:tcBorders>
          </w:tcPr>
          <w:p w14:paraId="49B46A32" w14:textId="77777777" w:rsidR="00A84604" w:rsidRPr="00B9042E" w:rsidRDefault="00A84604" w:rsidP="003C2760">
            <w:pPr>
              <w:pStyle w:val="NormalLeft"/>
              <w:rPr>
                <w:lang w:val="en-GB"/>
              </w:rPr>
            </w:pPr>
            <w:r w:rsidRPr="00B9042E">
              <w:rPr>
                <w:lang w:val="en-GB"/>
              </w:rPr>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95AD369"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before the shock.</w:t>
            </w:r>
          </w:p>
          <w:p w14:paraId="1C6D356B"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3C70443" w14:textId="77777777" w:rsidTr="00CD2862">
        <w:tc>
          <w:tcPr>
            <w:tcW w:w="1857" w:type="dxa"/>
            <w:tcBorders>
              <w:top w:val="single" w:sz="2" w:space="0" w:color="auto"/>
              <w:left w:val="single" w:sz="2" w:space="0" w:color="auto"/>
              <w:bottom w:val="single" w:sz="2" w:space="0" w:color="auto"/>
              <w:right w:val="single" w:sz="2" w:space="0" w:color="auto"/>
            </w:tcBorders>
          </w:tcPr>
          <w:p w14:paraId="37DBB3C7" w14:textId="77777777" w:rsidR="00A84604" w:rsidRPr="00B9042E" w:rsidRDefault="00A84604" w:rsidP="003C2760">
            <w:pPr>
              <w:pStyle w:val="NormalLeft"/>
              <w:rPr>
                <w:lang w:val="en-GB"/>
              </w:rPr>
            </w:pPr>
            <w:r w:rsidRPr="00B9042E">
              <w:rPr>
                <w:lang w:val="en-GB"/>
              </w:rPr>
              <w:t>R0410/C0030</w:t>
            </w:r>
          </w:p>
        </w:tc>
        <w:tc>
          <w:tcPr>
            <w:tcW w:w="2507" w:type="dxa"/>
            <w:tcBorders>
              <w:top w:val="single" w:sz="2" w:space="0" w:color="auto"/>
              <w:left w:val="single" w:sz="2" w:space="0" w:color="auto"/>
              <w:bottom w:val="single" w:sz="2" w:space="0" w:color="auto"/>
              <w:right w:val="single" w:sz="2" w:space="0" w:color="auto"/>
            </w:tcBorders>
          </w:tcPr>
          <w:p w14:paraId="028CA80C" w14:textId="77777777" w:rsidR="00A84604" w:rsidRPr="00B9042E" w:rsidRDefault="00A84604" w:rsidP="003C2760">
            <w:pPr>
              <w:pStyle w:val="NormalLeft"/>
              <w:rPr>
                <w:lang w:val="en-GB"/>
              </w:rPr>
            </w:pPr>
            <w:r w:rsidRPr="00B9042E">
              <w:rPr>
                <w:lang w:val="en-GB"/>
              </w:rPr>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69178429" w14:textId="77777777" w:rsidR="00A84604" w:rsidRPr="00B9042E" w:rsidRDefault="00A84604" w:rsidP="003C2760">
            <w:pPr>
              <w:pStyle w:val="NormalLeft"/>
              <w:rPr>
                <w:lang w:val="en-GB"/>
              </w:rPr>
            </w:pPr>
            <w:r w:rsidRPr="00B9042E">
              <w:rPr>
                <w:lang w:val="en-GB"/>
              </w:rPr>
              <w:t>This is the absolute value of liabilities sensitive to the risk of an increase in lapse rates, before the shock.</w:t>
            </w:r>
          </w:p>
          <w:p w14:paraId="463614C1" w14:textId="4E445CA5" w:rsidR="00A84604" w:rsidRPr="00B9042E" w:rsidRDefault="00A84604" w:rsidP="003C2760">
            <w:pPr>
              <w:pStyle w:val="NormalLeft"/>
              <w:rPr>
                <w:lang w:val="en-GB"/>
              </w:rPr>
            </w:pPr>
            <w:r w:rsidRPr="00B9042E">
              <w:rPr>
                <w:lang w:val="en-GB"/>
              </w:rPr>
              <w:t xml:space="preserve">The amount of </w:t>
            </w:r>
            <w:ins w:id="110" w:author="Author">
              <w:r w:rsidR="00CD2862" w:rsidRPr="00B9042E">
                <w:rPr>
                  <w:lang w:val="en-GB"/>
                </w:rPr>
                <w:t>Technical Provisions</w:t>
              </w:r>
            </w:ins>
            <w:del w:id="111"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16B7F01" w14:textId="77777777" w:rsidTr="00CD2862">
        <w:tc>
          <w:tcPr>
            <w:tcW w:w="1857" w:type="dxa"/>
            <w:tcBorders>
              <w:top w:val="single" w:sz="2" w:space="0" w:color="auto"/>
              <w:left w:val="single" w:sz="2" w:space="0" w:color="auto"/>
              <w:bottom w:val="single" w:sz="2" w:space="0" w:color="auto"/>
              <w:right w:val="single" w:sz="2" w:space="0" w:color="auto"/>
            </w:tcBorders>
          </w:tcPr>
          <w:p w14:paraId="24FB3125" w14:textId="77777777" w:rsidR="00A84604" w:rsidRPr="00B9042E" w:rsidRDefault="00A84604" w:rsidP="003C2760">
            <w:pPr>
              <w:pStyle w:val="NormalLeft"/>
              <w:rPr>
                <w:lang w:val="en-GB"/>
              </w:rPr>
            </w:pPr>
            <w:r w:rsidRPr="00B9042E">
              <w:rPr>
                <w:lang w:val="en-GB"/>
              </w:rPr>
              <w:t>R0410/C0040</w:t>
            </w:r>
          </w:p>
        </w:tc>
        <w:tc>
          <w:tcPr>
            <w:tcW w:w="2507" w:type="dxa"/>
            <w:tcBorders>
              <w:top w:val="single" w:sz="2" w:space="0" w:color="auto"/>
              <w:left w:val="single" w:sz="2" w:space="0" w:color="auto"/>
              <w:bottom w:val="single" w:sz="2" w:space="0" w:color="auto"/>
              <w:right w:val="single" w:sz="2" w:space="0" w:color="auto"/>
            </w:tcBorders>
          </w:tcPr>
          <w:p w14:paraId="539911C3" w14:textId="77777777" w:rsidR="00A84604" w:rsidRPr="00B9042E" w:rsidRDefault="00A84604" w:rsidP="003C2760">
            <w:pPr>
              <w:pStyle w:val="NormalLeft"/>
              <w:rPr>
                <w:lang w:val="en-GB"/>
              </w:rPr>
            </w:pPr>
            <w:r w:rsidRPr="00B9042E">
              <w:rPr>
                <w:lang w:val="en-GB"/>
              </w:rPr>
              <w:t>Absolute values after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324B3DF5" w14:textId="77777777" w:rsidR="00A84604" w:rsidRPr="00B9042E" w:rsidRDefault="00A84604" w:rsidP="003C2760">
            <w:pPr>
              <w:pStyle w:val="NormalLeft"/>
              <w:rPr>
                <w:lang w:val="en-GB"/>
              </w:rPr>
            </w:pPr>
            <w:r w:rsidRPr="00B9042E">
              <w:rPr>
                <w:lang w:val="en-GB"/>
              </w:rPr>
              <w:t>This is the absolute value of the assets sensitive to the risk of an increase in lapse rates after the shock (i.e. permanent increase in the rates of lapse).</w:t>
            </w:r>
          </w:p>
          <w:p w14:paraId="0B94AADC"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95D6F52" w14:textId="77777777" w:rsidTr="00CD2862">
        <w:tc>
          <w:tcPr>
            <w:tcW w:w="1857" w:type="dxa"/>
            <w:tcBorders>
              <w:top w:val="single" w:sz="2" w:space="0" w:color="auto"/>
              <w:left w:val="single" w:sz="2" w:space="0" w:color="auto"/>
              <w:bottom w:val="single" w:sz="2" w:space="0" w:color="auto"/>
              <w:right w:val="single" w:sz="2" w:space="0" w:color="auto"/>
            </w:tcBorders>
          </w:tcPr>
          <w:p w14:paraId="73F43555" w14:textId="77777777" w:rsidR="00A84604" w:rsidRPr="00B9042E" w:rsidRDefault="00A84604" w:rsidP="003C2760">
            <w:pPr>
              <w:pStyle w:val="NormalLeft"/>
              <w:rPr>
                <w:lang w:val="en-GB"/>
              </w:rPr>
            </w:pPr>
            <w:r w:rsidRPr="00B9042E">
              <w:rPr>
                <w:lang w:val="en-GB"/>
              </w:rPr>
              <w:t>R0410/C0050</w:t>
            </w:r>
          </w:p>
        </w:tc>
        <w:tc>
          <w:tcPr>
            <w:tcW w:w="2507" w:type="dxa"/>
            <w:tcBorders>
              <w:top w:val="single" w:sz="2" w:space="0" w:color="auto"/>
              <w:left w:val="single" w:sz="2" w:space="0" w:color="auto"/>
              <w:bottom w:val="single" w:sz="2" w:space="0" w:color="auto"/>
              <w:right w:val="single" w:sz="2" w:space="0" w:color="auto"/>
            </w:tcBorders>
          </w:tcPr>
          <w:p w14:paraId="7AAEF443" w14:textId="77777777" w:rsidR="00A84604" w:rsidRPr="00B9042E" w:rsidRDefault="00A84604" w:rsidP="003C2760">
            <w:pPr>
              <w:pStyle w:val="NormalLeft"/>
              <w:rPr>
                <w:lang w:val="en-GB"/>
              </w:rPr>
            </w:pPr>
            <w:r w:rsidRPr="00B9042E">
              <w:rPr>
                <w:lang w:val="en-GB"/>
              </w:rPr>
              <w:t xml:space="preserve">Absolute values after shock — Liabilities (after the loss absorbing capacity of technical provisions) </w:t>
            </w:r>
            <w:r w:rsidRPr="00B9042E">
              <w:rPr>
                <w:lang w:val="en-GB"/>
              </w:rPr>
              <w:lastRenderedPageBreak/>
              <w:t>—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24DDAE3F" w14:textId="77777777" w:rsidR="00A84604" w:rsidRPr="00B9042E" w:rsidRDefault="00A84604" w:rsidP="003C2760">
            <w:pPr>
              <w:pStyle w:val="NormalLeft"/>
              <w:rPr>
                <w:lang w:val="en-GB"/>
              </w:rPr>
            </w:pPr>
            <w:r w:rsidRPr="00B9042E">
              <w:rPr>
                <w:lang w:val="en-GB"/>
              </w:rPr>
              <w:lastRenderedPageBreak/>
              <w:t xml:space="preserve">This is the absolute value of the liabilities (after the loss absorbing capacity of technical provisions) sensitive to the risk of an increase in </w:t>
            </w:r>
            <w:r w:rsidRPr="00B9042E">
              <w:rPr>
                <w:lang w:val="en-GB"/>
              </w:rPr>
              <w:lastRenderedPageBreak/>
              <w:t>lapse rates, after the shock (i.e. permanent increase of the rates of lapse).</w:t>
            </w:r>
          </w:p>
          <w:p w14:paraId="67725CC2" w14:textId="5888F6DD" w:rsidR="00A84604" w:rsidRPr="00B9042E" w:rsidRDefault="00A84604" w:rsidP="003C2760">
            <w:pPr>
              <w:pStyle w:val="NormalLeft"/>
              <w:rPr>
                <w:lang w:val="en-GB"/>
              </w:rPr>
            </w:pPr>
            <w:r w:rsidRPr="00B9042E">
              <w:rPr>
                <w:lang w:val="en-GB"/>
              </w:rPr>
              <w:t xml:space="preserve">The amount of </w:t>
            </w:r>
            <w:ins w:id="112" w:author="Author">
              <w:r w:rsidR="00CD2862" w:rsidRPr="00B9042E">
                <w:rPr>
                  <w:lang w:val="en-GB"/>
                </w:rPr>
                <w:t>Technical Provisions</w:t>
              </w:r>
            </w:ins>
            <w:del w:id="11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20FFC3A" w14:textId="77777777" w:rsidTr="00CD2862">
        <w:tc>
          <w:tcPr>
            <w:tcW w:w="1857" w:type="dxa"/>
            <w:tcBorders>
              <w:top w:val="single" w:sz="2" w:space="0" w:color="auto"/>
              <w:left w:val="single" w:sz="2" w:space="0" w:color="auto"/>
              <w:bottom w:val="single" w:sz="2" w:space="0" w:color="auto"/>
              <w:right w:val="single" w:sz="2" w:space="0" w:color="auto"/>
            </w:tcBorders>
          </w:tcPr>
          <w:p w14:paraId="00846566" w14:textId="77777777" w:rsidR="00A84604" w:rsidRPr="00B9042E" w:rsidRDefault="00A84604" w:rsidP="003C2760">
            <w:pPr>
              <w:pStyle w:val="NormalLeft"/>
              <w:rPr>
                <w:lang w:val="en-GB"/>
              </w:rPr>
            </w:pPr>
            <w:r w:rsidRPr="00B9042E">
              <w:rPr>
                <w:lang w:val="en-GB"/>
              </w:rPr>
              <w:lastRenderedPageBreak/>
              <w:t>R0410/C0060</w:t>
            </w:r>
          </w:p>
        </w:tc>
        <w:tc>
          <w:tcPr>
            <w:tcW w:w="2507" w:type="dxa"/>
            <w:tcBorders>
              <w:top w:val="single" w:sz="2" w:space="0" w:color="auto"/>
              <w:left w:val="single" w:sz="2" w:space="0" w:color="auto"/>
              <w:bottom w:val="single" w:sz="2" w:space="0" w:color="auto"/>
              <w:right w:val="single" w:sz="2" w:space="0" w:color="auto"/>
            </w:tcBorders>
          </w:tcPr>
          <w:p w14:paraId="7232ADE7" w14:textId="77777777" w:rsidR="00A84604" w:rsidRPr="00B9042E" w:rsidRDefault="00A84604" w:rsidP="003C2760">
            <w:pPr>
              <w:pStyle w:val="NormalLeft"/>
              <w:rPr>
                <w:lang w:val="en-GB"/>
              </w:rPr>
            </w:pPr>
            <w:r w:rsidRPr="00B9042E">
              <w:rPr>
                <w:lang w:val="en-GB"/>
              </w:rPr>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D466B6F" w14:textId="77777777" w:rsidR="00A84604" w:rsidRPr="00B9042E" w:rsidRDefault="00A84604" w:rsidP="003C2760">
            <w:pPr>
              <w:pStyle w:val="NormalLeft"/>
              <w:rPr>
                <w:lang w:val="en-GB"/>
              </w:rPr>
            </w:pPr>
            <w:r w:rsidRPr="00B9042E">
              <w:rPr>
                <w:lang w:val="en-GB"/>
              </w:rPr>
              <w:t>This is the net capital charge for the risk of a permanent increase in lapse rates, after adjustment for the loss absorbing capacity of technical provisions.</w:t>
            </w:r>
          </w:p>
          <w:p w14:paraId="319451B9" w14:textId="5429C144" w:rsidR="00A84604" w:rsidRPr="00B9042E" w:rsidRDefault="00A84604" w:rsidP="003C2760">
            <w:pPr>
              <w:pStyle w:val="NormalLeft"/>
              <w:rPr>
                <w:lang w:val="en-GB"/>
              </w:rPr>
            </w:pPr>
            <w:r w:rsidRPr="00B9042E">
              <w:rPr>
                <w:lang w:val="en-GB"/>
              </w:rPr>
              <w:t>If R0050/C0010=1, this item represents net capital charge for a permanent increase in SLT health lapse rates referred to in Title I Chapter V Section 4 of Delegated Regulation (EU) 2015/35, calculated using simplified calculation for SLT health lapse rate</w:t>
            </w:r>
            <w:ins w:id="114" w:author="Author">
              <w:r w:rsidR="00CD2862" w:rsidRPr="00B9042E">
                <w:rPr>
                  <w:lang w:val="en-GB"/>
                </w:rPr>
                <w:t>.</w:t>
              </w:r>
            </w:ins>
          </w:p>
        </w:tc>
      </w:tr>
      <w:tr w:rsidR="00A84604" w:rsidRPr="00B9042E" w14:paraId="4DFD7BE3" w14:textId="77777777" w:rsidTr="00CD2862">
        <w:tc>
          <w:tcPr>
            <w:tcW w:w="1857" w:type="dxa"/>
            <w:tcBorders>
              <w:top w:val="single" w:sz="2" w:space="0" w:color="auto"/>
              <w:left w:val="single" w:sz="2" w:space="0" w:color="auto"/>
              <w:bottom w:val="single" w:sz="2" w:space="0" w:color="auto"/>
              <w:right w:val="single" w:sz="2" w:space="0" w:color="auto"/>
            </w:tcBorders>
          </w:tcPr>
          <w:p w14:paraId="5A4C04A0" w14:textId="77777777" w:rsidR="00A84604" w:rsidRPr="00B9042E" w:rsidRDefault="00A84604" w:rsidP="003C2760">
            <w:pPr>
              <w:pStyle w:val="NormalLeft"/>
              <w:rPr>
                <w:lang w:val="en-GB"/>
              </w:rPr>
            </w:pPr>
            <w:r w:rsidRPr="00B9042E">
              <w:rPr>
                <w:lang w:val="en-GB"/>
              </w:rPr>
              <w:t>R0410/C0070</w:t>
            </w:r>
          </w:p>
        </w:tc>
        <w:tc>
          <w:tcPr>
            <w:tcW w:w="2507" w:type="dxa"/>
            <w:tcBorders>
              <w:top w:val="single" w:sz="2" w:space="0" w:color="auto"/>
              <w:left w:val="single" w:sz="2" w:space="0" w:color="auto"/>
              <w:bottom w:val="single" w:sz="2" w:space="0" w:color="auto"/>
              <w:right w:val="single" w:sz="2" w:space="0" w:color="auto"/>
            </w:tcBorders>
          </w:tcPr>
          <w:p w14:paraId="315A59E0"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7236A17E"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underlying the risk of a permanent increase in lapse rates, after the shock (permanent increase in lapse rates) as used to compute the risk.</w:t>
            </w:r>
          </w:p>
          <w:p w14:paraId="34DE44AD" w14:textId="18913013" w:rsidR="00A84604" w:rsidRPr="00B9042E" w:rsidRDefault="00A84604" w:rsidP="003C2760">
            <w:pPr>
              <w:pStyle w:val="NormalLeft"/>
              <w:rPr>
                <w:lang w:val="en-GB"/>
              </w:rPr>
            </w:pPr>
            <w:r w:rsidRPr="00B9042E">
              <w:rPr>
                <w:lang w:val="en-GB"/>
              </w:rPr>
              <w:t xml:space="preserve">The amount of </w:t>
            </w:r>
            <w:ins w:id="115" w:author="Author">
              <w:r w:rsidR="00CD2862" w:rsidRPr="00B9042E">
                <w:rPr>
                  <w:lang w:val="en-GB"/>
                </w:rPr>
                <w:t>Technical Provisions</w:t>
              </w:r>
            </w:ins>
            <w:del w:id="11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123F885" w14:textId="77777777" w:rsidTr="00CD2862">
        <w:tc>
          <w:tcPr>
            <w:tcW w:w="1857" w:type="dxa"/>
            <w:tcBorders>
              <w:top w:val="single" w:sz="2" w:space="0" w:color="auto"/>
              <w:left w:val="single" w:sz="2" w:space="0" w:color="auto"/>
              <w:bottom w:val="single" w:sz="2" w:space="0" w:color="auto"/>
              <w:right w:val="single" w:sz="2" w:space="0" w:color="auto"/>
            </w:tcBorders>
          </w:tcPr>
          <w:p w14:paraId="1086818B" w14:textId="77777777" w:rsidR="00A84604" w:rsidRPr="00B9042E" w:rsidRDefault="00A84604" w:rsidP="003C2760">
            <w:pPr>
              <w:pStyle w:val="NormalLeft"/>
              <w:rPr>
                <w:lang w:val="en-GB"/>
              </w:rPr>
            </w:pPr>
            <w:r w:rsidRPr="00B9042E">
              <w:rPr>
                <w:lang w:val="en-GB"/>
              </w:rPr>
              <w:t>R0410/C0080</w:t>
            </w:r>
          </w:p>
        </w:tc>
        <w:tc>
          <w:tcPr>
            <w:tcW w:w="2507" w:type="dxa"/>
            <w:tcBorders>
              <w:top w:val="single" w:sz="2" w:space="0" w:color="auto"/>
              <w:left w:val="single" w:sz="2" w:space="0" w:color="auto"/>
              <w:bottom w:val="single" w:sz="2" w:space="0" w:color="auto"/>
              <w:right w:val="single" w:sz="2" w:space="0" w:color="auto"/>
            </w:tcBorders>
          </w:tcPr>
          <w:p w14:paraId="13246F51" w14:textId="77777777" w:rsidR="00A84604" w:rsidRPr="00B9042E" w:rsidRDefault="00A84604" w:rsidP="003C2760">
            <w:pPr>
              <w:pStyle w:val="NormalLeft"/>
              <w:rPr>
                <w:lang w:val="en-GB"/>
              </w:rPr>
            </w:pPr>
            <w:r w:rsidRPr="00B9042E">
              <w:rPr>
                <w:lang w:val="en-GB"/>
              </w:rPr>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7CF2447" w14:textId="77777777" w:rsidR="00A84604" w:rsidRPr="00B9042E" w:rsidRDefault="00A84604" w:rsidP="003C2760">
            <w:pPr>
              <w:pStyle w:val="NormalLeft"/>
              <w:rPr>
                <w:lang w:val="en-GB"/>
              </w:rPr>
            </w:pPr>
            <w:r w:rsidRPr="00B9042E">
              <w:rPr>
                <w:lang w:val="en-GB"/>
              </w:rPr>
              <w:t>This is the gross capital charge (excluding the loss absorbing capacity for technical provisions) for the risk of a permanent increase in lapse rates.</w:t>
            </w:r>
          </w:p>
          <w:p w14:paraId="60AFBE4A" w14:textId="77777777" w:rsidR="00A84604" w:rsidRPr="00B9042E" w:rsidRDefault="00A84604" w:rsidP="003C2760">
            <w:pPr>
              <w:pStyle w:val="NormalLeft"/>
              <w:rPr>
                <w:lang w:val="en-GB"/>
              </w:rPr>
            </w:pPr>
            <w:r w:rsidRPr="00B9042E">
              <w:rPr>
                <w:lang w:val="en-GB"/>
              </w:rPr>
              <w:t>If R0050/C0010=1, this item represents gross capital charge for a permanent increase in lapse rates, calculated using simplified calculation for SLT health lapse rate referred to in Title I Chapter V Section 4 of Delegated Regulation (EU) 2015/35.</w:t>
            </w:r>
          </w:p>
        </w:tc>
      </w:tr>
      <w:tr w:rsidR="00A84604" w:rsidRPr="00B9042E" w14:paraId="4771E9EB" w14:textId="77777777" w:rsidTr="00CD2862">
        <w:tc>
          <w:tcPr>
            <w:tcW w:w="1857" w:type="dxa"/>
            <w:tcBorders>
              <w:top w:val="single" w:sz="2" w:space="0" w:color="auto"/>
              <w:left w:val="single" w:sz="2" w:space="0" w:color="auto"/>
              <w:bottom w:val="single" w:sz="2" w:space="0" w:color="auto"/>
              <w:right w:val="single" w:sz="2" w:space="0" w:color="auto"/>
            </w:tcBorders>
          </w:tcPr>
          <w:p w14:paraId="6C01E5C6" w14:textId="77777777" w:rsidR="00A84604" w:rsidRPr="00B9042E" w:rsidRDefault="00A84604" w:rsidP="003C2760">
            <w:pPr>
              <w:pStyle w:val="NormalLeft"/>
              <w:rPr>
                <w:lang w:val="en-GB"/>
              </w:rPr>
            </w:pPr>
            <w:r w:rsidRPr="00B9042E">
              <w:rPr>
                <w:lang w:val="en-GB"/>
              </w:rPr>
              <w:t>R0420/C0020</w:t>
            </w:r>
          </w:p>
        </w:tc>
        <w:tc>
          <w:tcPr>
            <w:tcW w:w="2507" w:type="dxa"/>
            <w:tcBorders>
              <w:top w:val="single" w:sz="2" w:space="0" w:color="auto"/>
              <w:left w:val="single" w:sz="2" w:space="0" w:color="auto"/>
              <w:bottom w:val="single" w:sz="2" w:space="0" w:color="auto"/>
              <w:right w:val="single" w:sz="2" w:space="0" w:color="auto"/>
            </w:tcBorders>
          </w:tcPr>
          <w:p w14:paraId="1FD8C682" w14:textId="77777777" w:rsidR="00A84604" w:rsidRPr="00B9042E" w:rsidRDefault="00A84604" w:rsidP="003C2760">
            <w:pPr>
              <w:pStyle w:val="NormalLeft"/>
              <w:rPr>
                <w:lang w:val="en-GB"/>
              </w:rPr>
            </w:pPr>
            <w:r w:rsidRPr="00B9042E">
              <w:rPr>
                <w:lang w:val="en-GB"/>
              </w:rPr>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A441A27"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before the shock.</w:t>
            </w:r>
          </w:p>
          <w:p w14:paraId="01AC3B77"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70D14B08" w14:textId="77777777" w:rsidTr="00CD2862">
        <w:tc>
          <w:tcPr>
            <w:tcW w:w="1857" w:type="dxa"/>
            <w:tcBorders>
              <w:top w:val="single" w:sz="2" w:space="0" w:color="auto"/>
              <w:left w:val="single" w:sz="2" w:space="0" w:color="auto"/>
              <w:bottom w:val="single" w:sz="2" w:space="0" w:color="auto"/>
              <w:right w:val="single" w:sz="2" w:space="0" w:color="auto"/>
            </w:tcBorders>
          </w:tcPr>
          <w:p w14:paraId="7827C439" w14:textId="77777777" w:rsidR="00A84604" w:rsidRPr="00B9042E" w:rsidRDefault="00A84604" w:rsidP="003C2760">
            <w:pPr>
              <w:pStyle w:val="NormalLeft"/>
              <w:rPr>
                <w:lang w:val="en-GB"/>
              </w:rPr>
            </w:pPr>
            <w:r w:rsidRPr="00B9042E">
              <w:rPr>
                <w:lang w:val="en-GB"/>
              </w:rPr>
              <w:t>R0420/C0030</w:t>
            </w:r>
          </w:p>
        </w:tc>
        <w:tc>
          <w:tcPr>
            <w:tcW w:w="2507" w:type="dxa"/>
            <w:tcBorders>
              <w:top w:val="single" w:sz="2" w:space="0" w:color="auto"/>
              <w:left w:val="single" w:sz="2" w:space="0" w:color="auto"/>
              <w:bottom w:val="single" w:sz="2" w:space="0" w:color="auto"/>
              <w:right w:val="single" w:sz="2" w:space="0" w:color="auto"/>
            </w:tcBorders>
          </w:tcPr>
          <w:p w14:paraId="289FA61C" w14:textId="77777777" w:rsidR="00A84604" w:rsidRPr="00B9042E" w:rsidRDefault="00A84604" w:rsidP="003C2760">
            <w:pPr>
              <w:pStyle w:val="NormalLeft"/>
              <w:rPr>
                <w:lang w:val="en-GB"/>
              </w:rPr>
            </w:pPr>
            <w:r w:rsidRPr="00B9042E">
              <w:rPr>
                <w:lang w:val="en-GB"/>
              </w:rPr>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0FB44D20" w14:textId="77777777" w:rsidR="00A84604" w:rsidRPr="00B9042E" w:rsidRDefault="00A84604" w:rsidP="003C2760">
            <w:pPr>
              <w:pStyle w:val="NormalLeft"/>
              <w:rPr>
                <w:lang w:val="en-GB"/>
              </w:rPr>
            </w:pPr>
            <w:r w:rsidRPr="00B9042E">
              <w:rPr>
                <w:lang w:val="en-GB"/>
              </w:rPr>
              <w:t>This is the absolute value of liabilities sensitive to the risk of a permanent decrease in lapse rates, before the shock.</w:t>
            </w:r>
          </w:p>
          <w:p w14:paraId="12FF8D02" w14:textId="7C276157" w:rsidR="00A84604" w:rsidRPr="00B9042E" w:rsidRDefault="00A84604" w:rsidP="003C2760">
            <w:pPr>
              <w:pStyle w:val="NormalLeft"/>
              <w:rPr>
                <w:lang w:val="en-GB"/>
              </w:rPr>
            </w:pPr>
            <w:r w:rsidRPr="00B9042E">
              <w:rPr>
                <w:lang w:val="en-GB"/>
              </w:rPr>
              <w:lastRenderedPageBreak/>
              <w:t xml:space="preserve">The amount of </w:t>
            </w:r>
            <w:ins w:id="117" w:author="Author">
              <w:r w:rsidR="00CD2862" w:rsidRPr="00B9042E">
                <w:rPr>
                  <w:lang w:val="en-GB"/>
                </w:rPr>
                <w:t>Technical Provisions</w:t>
              </w:r>
            </w:ins>
            <w:del w:id="11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597A4DE0" w14:textId="77777777" w:rsidTr="00CD2862">
        <w:tc>
          <w:tcPr>
            <w:tcW w:w="1857" w:type="dxa"/>
            <w:tcBorders>
              <w:top w:val="single" w:sz="2" w:space="0" w:color="auto"/>
              <w:left w:val="single" w:sz="2" w:space="0" w:color="auto"/>
              <w:bottom w:val="single" w:sz="2" w:space="0" w:color="auto"/>
              <w:right w:val="single" w:sz="2" w:space="0" w:color="auto"/>
            </w:tcBorders>
          </w:tcPr>
          <w:p w14:paraId="283872C9" w14:textId="77777777" w:rsidR="00A84604" w:rsidRPr="00B9042E" w:rsidRDefault="00A84604" w:rsidP="003C2760">
            <w:pPr>
              <w:pStyle w:val="NormalLeft"/>
              <w:rPr>
                <w:lang w:val="en-GB"/>
              </w:rPr>
            </w:pPr>
            <w:r w:rsidRPr="00B9042E">
              <w:rPr>
                <w:lang w:val="en-GB"/>
              </w:rPr>
              <w:lastRenderedPageBreak/>
              <w:t>R0420/C0040</w:t>
            </w:r>
          </w:p>
        </w:tc>
        <w:tc>
          <w:tcPr>
            <w:tcW w:w="2507" w:type="dxa"/>
            <w:tcBorders>
              <w:top w:val="single" w:sz="2" w:space="0" w:color="auto"/>
              <w:left w:val="single" w:sz="2" w:space="0" w:color="auto"/>
              <w:bottom w:val="single" w:sz="2" w:space="0" w:color="auto"/>
              <w:right w:val="single" w:sz="2" w:space="0" w:color="auto"/>
            </w:tcBorders>
          </w:tcPr>
          <w:p w14:paraId="18984CAF" w14:textId="77777777" w:rsidR="00A84604" w:rsidRPr="00B9042E" w:rsidRDefault="00A84604" w:rsidP="003C2760">
            <w:pPr>
              <w:pStyle w:val="NormalLeft"/>
              <w:rPr>
                <w:lang w:val="en-GB"/>
              </w:rPr>
            </w:pPr>
            <w:r w:rsidRPr="00B9042E">
              <w:rPr>
                <w:lang w:val="en-GB"/>
              </w:rPr>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25C289E0" w14:textId="77777777" w:rsidR="00A84604" w:rsidRPr="00B9042E" w:rsidRDefault="00A84604" w:rsidP="003C2760">
            <w:pPr>
              <w:pStyle w:val="NormalLeft"/>
              <w:rPr>
                <w:lang w:val="en-GB"/>
              </w:rPr>
            </w:pPr>
            <w:r w:rsidRPr="00B9042E">
              <w:rPr>
                <w:lang w:val="en-GB"/>
              </w:rPr>
              <w:t>This is the absolute value of the assets sensitive to the risk of a permanent decrease in lapse rates, after the shock (i.e. permanent decrease in the rates of lapse).</w:t>
            </w:r>
          </w:p>
          <w:p w14:paraId="333027F9"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505CDCA0" w14:textId="77777777" w:rsidTr="00CD2862">
        <w:tc>
          <w:tcPr>
            <w:tcW w:w="1857" w:type="dxa"/>
            <w:tcBorders>
              <w:top w:val="single" w:sz="2" w:space="0" w:color="auto"/>
              <w:left w:val="single" w:sz="2" w:space="0" w:color="auto"/>
              <w:bottom w:val="single" w:sz="2" w:space="0" w:color="auto"/>
              <w:right w:val="single" w:sz="2" w:space="0" w:color="auto"/>
            </w:tcBorders>
          </w:tcPr>
          <w:p w14:paraId="440A8316" w14:textId="77777777" w:rsidR="00A84604" w:rsidRPr="00B9042E" w:rsidRDefault="00A84604" w:rsidP="003C2760">
            <w:pPr>
              <w:pStyle w:val="NormalLeft"/>
              <w:rPr>
                <w:lang w:val="en-GB"/>
              </w:rPr>
            </w:pPr>
            <w:r w:rsidRPr="00B9042E">
              <w:rPr>
                <w:lang w:val="en-GB"/>
              </w:rPr>
              <w:t>R0420/C0050</w:t>
            </w:r>
          </w:p>
        </w:tc>
        <w:tc>
          <w:tcPr>
            <w:tcW w:w="2507" w:type="dxa"/>
            <w:tcBorders>
              <w:top w:val="single" w:sz="2" w:space="0" w:color="auto"/>
              <w:left w:val="single" w:sz="2" w:space="0" w:color="auto"/>
              <w:bottom w:val="single" w:sz="2" w:space="0" w:color="auto"/>
              <w:right w:val="single" w:sz="2" w:space="0" w:color="auto"/>
            </w:tcBorders>
          </w:tcPr>
          <w:p w14:paraId="6253AE5E"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3F554203" w14:textId="77777777" w:rsidR="00A84604" w:rsidRPr="00B9042E" w:rsidRDefault="00A84604" w:rsidP="003C2760">
            <w:pPr>
              <w:pStyle w:val="NormalLeft"/>
              <w:rPr>
                <w:lang w:val="en-GB"/>
              </w:rPr>
            </w:pPr>
            <w:r w:rsidRPr="00B9042E">
              <w:rPr>
                <w:lang w:val="en-GB"/>
              </w:rPr>
              <w:t>This is the absolute value of the liabilities (after the loss absorbing capacity of technical provisions) sensitive to the risk of a permanent decrease in lapse rates, after the shock (i.e. permanent decrease of the rates of lapse).</w:t>
            </w:r>
          </w:p>
          <w:p w14:paraId="44D23C37" w14:textId="6D932E99" w:rsidR="00A84604" w:rsidRPr="00B9042E" w:rsidRDefault="00A84604" w:rsidP="003C2760">
            <w:pPr>
              <w:pStyle w:val="NormalLeft"/>
              <w:rPr>
                <w:lang w:val="en-GB"/>
              </w:rPr>
            </w:pPr>
            <w:r w:rsidRPr="00B9042E">
              <w:rPr>
                <w:lang w:val="en-GB"/>
              </w:rPr>
              <w:t xml:space="preserve">The amount of </w:t>
            </w:r>
            <w:ins w:id="119" w:author="Author">
              <w:r w:rsidR="00CD2862" w:rsidRPr="00B9042E">
                <w:rPr>
                  <w:lang w:val="en-GB"/>
                </w:rPr>
                <w:t>Technical Provisions</w:t>
              </w:r>
            </w:ins>
            <w:del w:id="12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F0BFF66" w14:textId="77777777" w:rsidTr="00CD2862">
        <w:tc>
          <w:tcPr>
            <w:tcW w:w="1857" w:type="dxa"/>
            <w:tcBorders>
              <w:top w:val="single" w:sz="2" w:space="0" w:color="auto"/>
              <w:left w:val="single" w:sz="2" w:space="0" w:color="auto"/>
              <w:bottom w:val="single" w:sz="2" w:space="0" w:color="auto"/>
              <w:right w:val="single" w:sz="2" w:space="0" w:color="auto"/>
            </w:tcBorders>
          </w:tcPr>
          <w:p w14:paraId="1588CD61" w14:textId="77777777" w:rsidR="00A84604" w:rsidRPr="00B9042E" w:rsidRDefault="00A84604" w:rsidP="003C2760">
            <w:pPr>
              <w:pStyle w:val="NormalLeft"/>
              <w:rPr>
                <w:lang w:val="en-GB"/>
              </w:rPr>
            </w:pPr>
            <w:r w:rsidRPr="00B9042E">
              <w:rPr>
                <w:lang w:val="en-GB"/>
              </w:rPr>
              <w:t>R0420/C0060</w:t>
            </w:r>
          </w:p>
        </w:tc>
        <w:tc>
          <w:tcPr>
            <w:tcW w:w="2507" w:type="dxa"/>
            <w:tcBorders>
              <w:top w:val="single" w:sz="2" w:space="0" w:color="auto"/>
              <w:left w:val="single" w:sz="2" w:space="0" w:color="auto"/>
              <w:bottom w:val="single" w:sz="2" w:space="0" w:color="auto"/>
              <w:right w:val="single" w:sz="2" w:space="0" w:color="auto"/>
            </w:tcBorders>
          </w:tcPr>
          <w:p w14:paraId="3C3BC141" w14:textId="77777777" w:rsidR="00A84604" w:rsidRPr="00B9042E" w:rsidRDefault="00A84604" w:rsidP="003C2760">
            <w:pPr>
              <w:pStyle w:val="NormalLeft"/>
              <w:rPr>
                <w:lang w:val="en-GB"/>
              </w:rPr>
            </w:pPr>
            <w:r w:rsidRPr="00B9042E">
              <w:rPr>
                <w:lang w:val="en-GB"/>
              </w:rPr>
              <w:t>Absolute value after shock — Net solvency capital requirement–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B71AB3C" w14:textId="77777777" w:rsidR="00A84604" w:rsidRPr="00B9042E" w:rsidRDefault="00A84604" w:rsidP="003C2760">
            <w:pPr>
              <w:pStyle w:val="NormalLeft"/>
              <w:rPr>
                <w:lang w:val="en-GB"/>
              </w:rPr>
            </w:pPr>
            <w:r w:rsidRPr="00B9042E">
              <w:rPr>
                <w:lang w:val="en-GB"/>
              </w:rPr>
              <w:t>This is the net capital charge for the risk of a permanent decrease in lapse rates, after adjustment for the loss absorbing capacity of technical provisions.</w:t>
            </w:r>
          </w:p>
          <w:p w14:paraId="32C307B8" w14:textId="36DB959E" w:rsidR="00A84604" w:rsidRPr="00B9042E" w:rsidRDefault="00A84604" w:rsidP="003C2760">
            <w:pPr>
              <w:pStyle w:val="NormalLeft"/>
              <w:rPr>
                <w:lang w:val="en-GB"/>
              </w:rPr>
            </w:pPr>
            <w:r w:rsidRPr="00B9042E">
              <w:rPr>
                <w:lang w:val="en-GB"/>
              </w:rPr>
              <w:t>If R0050/C0010=1, this item represents net capital charge for a permanent decrease in SLT health rates referred to in Title I Chapter V Section 4 of Delegated Regulation (EU) 2015/35, calculated using simplified calculation for SLT health lapse rate</w:t>
            </w:r>
            <w:ins w:id="121" w:author="Author">
              <w:r w:rsidR="00CD2862" w:rsidRPr="00B9042E">
                <w:rPr>
                  <w:lang w:val="en-GB"/>
                </w:rPr>
                <w:t>.</w:t>
              </w:r>
            </w:ins>
          </w:p>
        </w:tc>
      </w:tr>
      <w:tr w:rsidR="00A84604" w:rsidRPr="00B9042E" w14:paraId="31B80D0C" w14:textId="77777777" w:rsidTr="00CD2862">
        <w:tc>
          <w:tcPr>
            <w:tcW w:w="1857" w:type="dxa"/>
            <w:tcBorders>
              <w:top w:val="single" w:sz="2" w:space="0" w:color="auto"/>
              <w:left w:val="single" w:sz="2" w:space="0" w:color="auto"/>
              <w:bottom w:val="single" w:sz="2" w:space="0" w:color="auto"/>
              <w:right w:val="single" w:sz="2" w:space="0" w:color="auto"/>
            </w:tcBorders>
          </w:tcPr>
          <w:p w14:paraId="0A51D8EE" w14:textId="77777777" w:rsidR="00A84604" w:rsidRPr="00B9042E" w:rsidRDefault="00A84604" w:rsidP="003C2760">
            <w:pPr>
              <w:pStyle w:val="NormalLeft"/>
              <w:rPr>
                <w:lang w:val="en-GB"/>
              </w:rPr>
            </w:pPr>
            <w:r w:rsidRPr="00B9042E">
              <w:rPr>
                <w:lang w:val="en-GB"/>
              </w:rPr>
              <w:t>R0420/C0070</w:t>
            </w:r>
          </w:p>
        </w:tc>
        <w:tc>
          <w:tcPr>
            <w:tcW w:w="2507" w:type="dxa"/>
            <w:tcBorders>
              <w:top w:val="single" w:sz="2" w:space="0" w:color="auto"/>
              <w:left w:val="single" w:sz="2" w:space="0" w:color="auto"/>
              <w:bottom w:val="single" w:sz="2" w:space="0" w:color="auto"/>
              <w:right w:val="single" w:sz="2" w:space="0" w:color="auto"/>
            </w:tcBorders>
          </w:tcPr>
          <w:p w14:paraId="00FBD318"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57DDEEC6"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the risk of a permanent decrease in lapse rates, after the shock (permanent decrease in lapse rates).</w:t>
            </w:r>
          </w:p>
          <w:p w14:paraId="781DFE77" w14:textId="5A061A8A" w:rsidR="00A84604" w:rsidRPr="00B9042E" w:rsidRDefault="00A84604" w:rsidP="003C2760">
            <w:pPr>
              <w:pStyle w:val="NormalLeft"/>
              <w:rPr>
                <w:lang w:val="en-GB"/>
              </w:rPr>
            </w:pPr>
            <w:r w:rsidRPr="00B9042E">
              <w:rPr>
                <w:lang w:val="en-GB"/>
              </w:rPr>
              <w:t xml:space="preserve">The amount of </w:t>
            </w:r>
            <w:ins w:id="122" w:author="Author">
              <w:r w:rsidR="00CD2862" w:rsidRPr="00B9042E">
                <w:rPr>
                  <w:lang w:val="en-GB"/>
                </w:rPr>
                <w:t>Technical Provisions</w:t>
              </w:r>
            </w:ins>
            <w:del w:id="123" w:author="Author">
              <w:r w:rsidRPr="00B9042E" w:rsidDel="00CD2862">
                <w:rPr>
                  <w:lang w:val="en-GB"/>
                </w:rPr>
                <w:delText>TP</w:delText>
              </w:r>
            </w:del>
            <w:r w:rsidRPr="00B9042E">
              <w:rPr>
                <w:lang w:val="en-GB"/>
              </w:rPr>
              <w:t xml:space="preserve"> shall be net of reinsurance and SPV recoverables.</w:t>
            </w:r>
          </w:p>
        </w:tc>
      </w:tr>
      <w:tr w:rsidR="00A84604" w:rsidRPr="00B9042E" w14:paraId="03E05BE2" w14:textId="77777777" w:rsidTr="00CD2862">
        <w:tc>
          <w:tcPr>
            <w:tcW w:w="1857" w:type="dxa"/>
            <w:tcBorders>
              <w:top w:val="single" w:sz="2" w:space="0" w:color="auto"/>
              <w:left w:val="single" w:sz="2" w:space="0" w:color="auto"/>
              <w:bottom w:val="single" w:sz="2" w:space="0" w:color="auto"/>
              <w:right w:val="single" w:sz="2" w:space="0" w:color="auto"/>
            </w:tcBorders>
          </w:tcPr>
          <w:p w14:paraId="7CD95BE6" w14:textId="77777777" w:rsidR="00A84604" w:rsidRPr="00B9042E" w:rsidRDefault="00A84604" w:rsidP="003C2760">
            <w:pPr>
              <w:pStyle w:val="NormalLeft"/>
              <w:rPr>
                <w:lang w:val="en-GB"/>
              </w:rPr>
            </w:pPr>
            <w:r w:rsidRPr="00B9042E">
              <w:rPr>
                <w:lang w:val="en-GB"/>
              </w:rPr>
              <w:t>R0420/C0080</w:t>
            </w:r>
          </w:p>
        </w:tc>
        <w:tc>
          <w:tcPr>
            <w:tcW w:w="2507" w:type="dxa"/>
            <w:tcBorders>
              <w:top w:val="single" w:sz="2" w:space="0" w:color="auto"/>
              <w:left w:val="single" w:sz="2" w:space="0" w:color="auto"/>
              <w:bottom w:val="single" w:sz="2" w:space="0" w:color="auto"/>
              <w:right w:val="single" w:sz="2" w:space="0" w:color="auto"/>
            </w:tcBorders>
          </w:tcPr>
          <w:p w14:paraId="39A77EE4" w14:textId="77777777" w:rsidR="00A84604" w:rsidRPr="00B9042E" w:rsidRDefault="00A84604" w:rsidP="003C2760">
            <w:pPr>
              <w:pStyle w:val="NormalLeft"/>
              <w:rPr>
                <w:lang w:val="en-GB"/>
              </w:rPr>
            </w:pPr>
            <w:r w:rsidRPr="00B9042E">
              <w:rPr>
                <w:lang w:val="en-GB"/>
              </w:rPr>
              <w:t>Absolute value after shock — Gross solvency capital requirement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69BBBFE0" w14:textId="426AA7A2" w:rsidR="00A84604" w:rsidRPr="00B9042E" w:rsidRDefault="00A84604" w:rsidP="003C2760">
            <w:pPr>
              <w:pStyle w:val="NormalLeft"/>
              <w:rPr>
                <w:lang w:val="en-GB"/>
              </w:rPr>
            </w:pPr>
            <w:r w:rsidRPr="00B9042E">
              <w:rPr>
                <w:lang w:val="en-GB"/>
              </w:rPr>
              <w:t>This is the gross capital charge (before the loss absorbing capacity for technical provisions) for the risk of a permanent decrease in lapse rates</w:t>
            </w:r>
            <w:ins w:id="124" w:author="Author">
              <w:r w:rsidR="00CD2862" w:rsidRPr="00B9042E">
                <w:rPr>
                  <w:lang w:val="en-GB"/>
                </w:rPr>
                <w:t>.</w:t>
              </w:r>
            </w:ins>
          </w:p>
          <w:p w14:paraId="62BCE66A" w14:textId="77777777" w:rsidR="00A84604" w:rsidRPr="00B9042E" w:rsidRDefault="00A84604" w:rsidP="003C2760">
            <w:pPr>
              <w:pStyle w:val="NormalLeft"/>
              <w:rPr>
                <w:lang w:val="en-GB"/>
              </w:rPr>
            </w:pPr>
            <w:r w:rsidRPr="00B9042E">
              <w:rPr>
                <w:lang w:val="en-GB"/>
              </w:rPr>
              <w:t>If R0050/C0010=1, this item represents gross capital charge for a permanent decrease in SLT health rates referred to in Title I Chapter V Section 4 of Delegated Regulation (EU) 2015/35, calculated using simplified calculation for SLT health lapse rate.</w:t>
            </w:r>
          </w:p>
        </w:tc>
      </w:tr>
      <w:tr w:rsidR="00A84604" w:rsidRPr="00B9042E" w14:paraId="79970D3F" w14:textId="77777777" w:rsidTr="00CD2862">
        <w:tc>
          <w:tcPr>
            <w:tcW w:w="1857" w:type="dxa"/>
            <w:tcBorders>
              <w:top w:val="single" w:sz="2" w:space="0" w:color="auto"/>
              <w:left w:val="single" w:sz="2" w:space="0" w:color="auto"/>
              <w:bottom w:val="single" w:sz="2" w:space="0" w:color="auto"/>
              <w:right w:val="single" w:sz="2" w:space="0" w:color="auto"/>
            </w:tcBorders>
          </w:tcPr>
          <w:p w14:paraId="5131ABBE" w14:textId="77777777" w:rsidR="00A84604" w:rsidRPr="00B9042E" w:rsidRDefault="00A84604" w:rsidP="003C2760">
            <w:pPr>
              <w:pStyle w:val="NormalLeft"/>
              <w:rPr>
                <w:lang w:val="en-GB"/>
              </w:rPr>
            </w:pPr>
            <w:r w:rsidRPr="00B9042E">
              <w:rPr>
                <w:lang w:val="en-GB"/>
              </w:rPr>
              <w:lastRenderedPageBreak/>
              <w:t>R0430/C0020</w:t>
            </w:r>
          </w:p>
        </w:tc>
        <w:tc>
          <w:tcPr>
            <w:tcW w:w="2507" w:type="dxa"/>
            <w:tcBorders>
              <w:top w:val="single" w:sz="2" w:space="0" w:color="auto"/>
              <w:left w:val="single" w:sz="2" w:space="0" w:color="auto"/>
              <w:bottom w:val="single" w:sz="2" w:space="0" w:color="auto"/>
              <w:right w:val="single" w:sz="2" w:space="0" w:color="auto"/>
            </w:tcBorders>
          </w:tcPr>
          <w:p w14:paraId="79966C2A" w14:textId="77777777" w:rsidR="00A84604" w:rsidRPr="00B9042E" w:rsidRDefault="00A84604" w:rsidP="003C2760">
            <w:pPr>
              <w:pStyle w:val="NormalLeft"/>
              <w:rPr>
                <w:lang w:val="en-GB"/>
              </w:rPr>
            </w:pPr>
            <w:r w:rsidRPr="00B9042E">
              <w:rPr>
                <w:lang w:val="en-GB"/>
              </w:rPr>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1AC086CA" w14:textId="77777777" w:rsidR="00A84604" w:rsidRPr="00B9042E" w:rsidRDefault="00A84604" w:rsidP="003C2760">
            <w:pPr>
              <w:pStyle w:val="NormalLeft"/>
              <w:rPr>
                <w:lang w:val="en-GB"/>
              </w:rPr>
            </w:pPr>
            <w:r w:rsidRPr="00B9042E">
              <w:rPr>
                <w:lang w:val="en-GB"/>
              </w:rPr>
              <w:t>This is the absolute value of the assets sensitive to mass lapse risk, before the shock.</w:t>
            </w:r>
          </w:p>
          <w:p w14:paraId="66FFACDA"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C717049" w14:textId="77777777" w:rsidTr="00CD2862">
        <w:tc>
          <w:tcPr>
            <w:tcW w:w="1857" w:type="dxa"/>
            <w:tcBorders>
              <w:top w:val="single" w:sz="2" w:space="0" w:color="auto"/>
              <w:left w:val="single" w:sz="2" w:space="0" w:color="auto"/>
              <w:bottom w:val="single" w:sz="2" w:space="0" w:color="auto"/>
              <w:right w:val="single" w:sz="2" w:space="0" w:color="auto"/>
            </w:tcBorders>
          </w:tcPr>
          <w:p w14:paraId="32E412DD" w14:textId="77777777" w:rsidR="00A84604" w:rsidRPr="00B9042E" w:rsidRDefault="00A84604" w:rsidP="003C2760">
            <w:pPr>
              <w:pStyle w:val="NormalLeft"/>
              <w:rPr>
                <w:lang w:val="en-GB"/>
              </w:rPr>
            </w:pPr>
            <w:r w:rsidRPr="00B9042E">
              <w:rPr>
                <w:lang w:val="en-GB"/>
              </w:rPr>
              <w:t>R0430/C0030</w:t>
            </w:r>
          </w:p>
        </w:tc>
        <w:tc>
          <w:tcPr>
            <w:tcW w:w="2507" w:type="dxa"/>
            <w:tcBorders>
              <w:top w:val="single" w:sz="2" w:space="0" w:color="auto"/>
              <w:left w:val="single" w:sz="2" w:space="0" w:color="auto"/>
              <w:bottom w:val="single" w:sz="2" w:space="0" w:color="auto"/>
              <w:right w:val="single" w:sz="2" w:space="0" w:color="auto"/>
            </w:tcBorders>
          </w:tcPr>
          <w:p w14:paraId="72B46E31" w14:textId="77777777" w:rsidR="00A84604" w:rsidRPr="00B9042E" w:rsidRDefault="00A84604" w:rsidP="003C2760">
            <w:pPr>
              <w:pStyle w:val="NormalLeft"/>
              <w:rPr>
                <w:lang w:val="en-GB"/>
              </w:rPr>
            </w:pPr>
            <w:r w:rsidRPr="00B9042E">
              <w:rPr>
                <w:lang w:val="en-GB"/>
              </w:rPr>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0EF439B3" w14:textId="77777777" w:rsidR="00A84604" w:rsidRPr="00B9042E" w:rsidRDefault="00A84604" w:rsidP="003C2760">
            <w:pPr>
              <w:pStyle w:val="NormalLeft"/>
              <w:rPr>
                <w:lang w:val="en-GB"/>
              </w:rPr>
            </w:pPr>
            <w:r w:rsidRPr="00B9042E">
              <w:rPr>
                <w:lang w:val="en-GB"/>
              </w:rPr>
              <w:t>This is the absolute value of liabilities sensitive to mass lapse risk, before the shock.</w:t>
            </w:r>
          </w:p>
          <w:p w14:paraId="4A565115" w14:textId="1D91E0FB" w:rsidR="00A84604" w:rsidRPr="00B9042E" w:rsidRDefault="00A84604" w:rsidP="003C2760">
            <w:pPr>
              <w:pStyle w:val="NormalLeft"/>
              <w:rPr>
                <w:lang w:val="en-GB"/>
              </w:rPr>
            </w:pPr>
            <w:r w:rsidRPr="00B9042E">
              <w:rPr>
                <w:lang w:val="en-GB"/>
              </w:rPr>
              <w:t xml:space="preserve">The amount of </w:t>
            </w:r>
            <w:ins w:id="125" w:author="Author">
              <w:r w:rsidR="00CD2862" w:rsidRPr="00B9042E">
                <w:rPr>
                  <w:lang w:val="en-GB"/>
                </w:rPr>
                <w:t>Technical Provisions</w:t>
              </w:r>
            </w:ins>
            <w:del w:id="12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F412488" w14:textId="77777777" w:rsidTr="00CD2862">
        <w:tc>
          <w:tcPr>
            <w:tcW w:w="1857" w:type="dxa"/>
            <w:tcBorders>
              <w:top w:val="single" w:sz="2" w:space="0" w:color="auto"/>
              <w:left w:val="single" w:sz="2" w:space="0" w:color="auto"/>
              <w:bottom w:val="single" w:sz="2" w:space="0" w:color="auto"/>
              <w:right w:val="single" w:sz="2" w:space="0" w:color="auto"/>
            </w:tcBorders>
          </w:tcPr>
          <w:p w14:paraId="56EDA2AB" w14:textId="77777777" w:rsidR="00A84604" w:rsidRPr="00B9042E" w:rsidRDefault="00A84604" w:rsidP="003C2760">
            <w:pPr>
              <w:pStyle w:val="NormalLeft"/>
              <w:rPr>
                <w:lang w:val="en-GB"/>
              </w:rPr>
            </w:pPr>
            <w:r w:rsidRPr="00B9042E">
              <w:rPr>
                <w:lang w:val="en-GB"/>
              </w:rPr>
              <w:t>R0430/C0040</w:t>
            </w:r>
          </w:p>
        </w:tc>
        <w:tc>
          <w:tcPr>
            <w:tcW w:w="2507" w:type="dxa"/>
            <w:tcBorders>
              <w:top w:val="single" w:sz="2" w:space="0" w:color="auto"/>
              <w:left w:val="single" w:sz="2" w:space="0" w:color="auto"/>
              <w:bottom w:val="single" w:sz="2" w:space="0" w:color="auto"/>
              <w:right w:val="single" w:sz="2" w:space="0" w:color="auto"/>
            </w:tcBorders>
          </w:tcPr>
          <w:p w14:paraId="75866797" w14:textId="77777777" w:rsidR="00A84604" w:rsidRPr="00B9042E" w:rsidRDefault="00A84604" w:rsidP="003C2760">
            <w:pPr>
              <w:pStyle w:val="NormalLeft"/>
              <w:rPr>
                <w:lang w:val="en-GB"/>
              </w:rPr>
            </w:pPr>
            <w:r w:rsidRPr="00B9042E">
              <w:rPr>
                <w:lang w:val="en-GB"/>
              </w:rPr>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4040F428" w14:textId="77777777" w:rsidR="00A84604" w:rsidRPr="00B9042E" w:rsidRDefault="00A84604" w:rsidP="003C2760">
            <w:pPr>
              <w:pStyle w:val="NormalLeft"/>
              <w:rPr>
                <w:lang w:val="en-GB"/>
              </w:rPr>
            </w:pPr>
            <w:r w:rsidRPr="00B9042E">
              <w:rPr>
                <w:lang w:val="en-GB"/>
              </w:rPr>
              <w:t>This is the absolute value of the assets sensitive to mass lapse risk, after the shock.</w:t>
            </w:r>
          </w:p>
          <w:p w14:paraId="16E3766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17F9310A" w14:textId="77777777" w:rsidTr="00CD2862">
        <w:tc>
          <w:tcPr>
            <w:tcW w:w="1857" w:type="dxa"/>
            <w:tcBorders>
              <w:top w:val="single" w:sz="2" w:space="0" w:color="auto"/>
              <w:left w:val="single" w:sz="2" w:space="0" w:color="auto"/>
              <w:bottom w:val="single" w:sz="2" w:space="0" w:color="auto"/>
              <w:right w:val="single" w:sz="2" w:space="0" w:color="auto"/>
            </w:tcBorders>
          </w:tcPr>
          <w:p w14:paraId="71233F35" w14:textId="77777777" w:rsidR="00A84604" w:rsidRPr="00B9042E" w:rsidRDefault="00A84604" w:rsidP="003C2760">
            <w:pPr>
              <w:pStyle w:val="NormalLeft"/>
              <w:rPr>
                <w:lang w:val="en-GB"/>
              </w:rPr>
            </w:pPr>
            <w:r w:rsidRPr="00B9042E">
              <w:rPr>
                <w:lang w:val="en-GB"/>
              </w:rPr>
              <w:t>R0430/C0050</w:t>
            </w:r>
          </w:p>
        </w:tc>
        <w:tc>
          <w:tcPr>
            <w:tcW w:w="2507" w:type="dxa"/>
            <w:tcBorders>
              <w:top w:val="single" w:sz="2" w:space="0" w:color="auto"/>
              <w:left w:val="single" w:sz="2" w:space="0" w:color="auto"/>
              <w:bottom w:val="single" w:sz="2" w:space="0" w:color="auto"/>
              <w:right w:val="single" w:sz="2" w:space="0" w:color="auto"/>
            </w:tcBorders>
          </w:tcPr>
          <w:p w14:paraId="703CD13B"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833C3BC"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mass lapse risk, after the shock.</w:t>
            </w:r>
          </w:p>
          <w:p w14:paraId="24E8F484" w14:textId="103120A8" w:rsidR="00A84604" w:rsidRPr="00B9042E" w:rsidRDefault="00A84604" w:rsidP="003C2760">
            <w:pPr>
              <w:pStyle w:val="NormalLeft"/>
              <w:rPr>
                <w:lang w:val="en-GB"/>
              </w:rPr>
            </w:pPr>
            <w:r w:rsidRPr="00B9042E">
              <w:rPr>
                <w:lang w:val="en-GB"/>
              </w:rPr>
              <w:t xml:space="preserve">The amount of </w:t>
            </w:r>
            <w:ins w:id="127" w:author="Author">
              <w:r w:rsidR="00CD2862" w:rsidRPr="00B9042E">
                <w:rPr>
                  <w:lang w:val="en-GB"/>
                </w:rPr>
                <w:t>Technical Provisions</w:t>
              </w:r>
            </w:ins>
            <w:del w:id="12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8C1ED37" w14:textId="77777777" w:rsidTr="00CD2862">
        <w:tc>
          <w:tcPr>
            <w:tcW w:w="1857" w:type="dxa"/>
            <w:tcBorders>
              <w:top w:val="single" w:sz="2" w:space="0" w:color="auto"/>
              <w:left w:val="single" w:sz="2" w:space="0" w:color="auto"/>
              <w:bottom w:val="single" w:sz="2" w:space="0" w:color="auto"/>
              <w:right w:val="single" w:sz="2" w:space="0" w:color="auto"/>
            </w:tcBorders>
          </w:tcPr>
          <w:p w14:paraId="4DDB123E" w14:textId="77777777" w:rsidR="00A84604" w:rsidRPr="00B9042E" w:rsidRDefault="00A84604" w:rsidP="003C2760">
            <w:pPr>
              <w:pStyle w:val="NormalLeft"/>
              <w:rPr>
                <w:lang w:val="en-GB"/>
              </w:rPr>
            </w:pPr>
            <w:r w:rsidRPr="00B9042E">
              <w:rPr>
                <w:lang w:val="en-GB"/>
              </w:rPr>
              <w:t>R0430/C0060</w:t>
            </w:r>
          </w:p>
        </w:tc>
        <w:tc>
          <w:tcPr>
            <w:tcW w:w="2507" w:type="dxa"/>
            <w:tcBorders>
              <w:top w:val="single" w:sz="2" w:space="0" w:color="auto"/>
              <w:left w:val="single" w:sz="2" w:space="0" w:color="auto"/>
              <w:bottom w:val="single" w:sz="2" w:space="0" w:color="auto"/>
              <w:right w:val="single" w:sz="2" w:space="0" w:color="auto"/>
            </w:tcBorders>
          </w:tcPr>
          <w:p w14:paraId="6857A48B" w14:textId="77777777" w:rsidR="00A84604" w:rsidRPr="00B9042E" w:rsidRDefault="00A84604" w:rsidP="003C2760">
            <w:pPr>
              <w:pStyle w:val="NormalLeft"/>
              <w:rPr>
                <w:lang w:val="en-GB"/>
              </w:rPr>
            </w:pPr>
            <w:r w:rsidRPr="00B9042E">
              <w:rPr>
                <w:lang w:val="en-GB"/>
              </w:rPr>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05506867" w14:textId="77777777" w:rsidR="00A84604" w:rsidRPr="00B9042E" w:rsidRDefault="00A84604" w:rsidP="003C2760">
            <w:pPr>
              <w:pStyle w:val="NormalLeft"/>
              <w:rPr>
                <w:lang w:val="en-GB"/>
              </w:rPr>
            </w:pPr>
            <w:r w:rsidRPr="00B9042E">
              <w:rPr>
                <w:lang w:val="en-GB"/>
              </w:rPr>
              <w:t>This is the net capital charge for SLT health lapse risk — mass lapse risk, after adjustment for the loss absorbing capacity of technical provisions.</w:t>
            </w:r>
          </w:p>
        </w:tc>
      </w:tr>
      <w:tr w:rsidR="00A84604" w:rsidRPr="00B9042E" w14:paraId="25B70163" w14:textId="77777777" w:rsidTr="00CD2862">
        <w:tc>
          <w:tcPr>
            <w:tcW w:w="1857" w:type="dxa"/>
            <w:tcBorders>
              <w:top w:val="single" w:sz="2" w:space="0" w:color="auto"/>
              <w:left w:val="single" w:sz="2" w:space="0" w:color="auto"/>
              <w:bottom w:val="single" w:sz="2" w:space="0" w:color="auto"/>
              <w:right w:val="single" w:sz="2" w:space="0" w:color="auto"/>
            </w:tcBorders>
          </w:tcPr>
          <w:p w14:paraId="42B640DB" w14:textId="77777777" w:rsidR="00A84604" w:rsidRPr="00B9042E" w:rsidRDefault="00A84604" w:rsidP="003C2760">
            <w:pPr>
              <w:pStyle w:val="NormalLeft"/>
              <w:rPr>
                <w:lang w:val="en-GB"/>
              </w:rPr>
            </w:pPr>
            <w:r w:rsidRPr="00B9042E">
              <w:rPr>
                <w:lang w:val="en-GB"/>
              </w:rPr>
              <w:t>R0430/C0070</w:t>
            </w:r>
          </w:p>
        </w:tc>
        <w:tc>
          <w:tcPr>
            <w:tcW w:w="2507" w:type="dxa"/>
            <w:tcBorders>
              <w:top w:val="single" w:sz="2" w:space="0" w:color="auto"/>
              <w:left w:val="single" w:sz="2" w:space="0" w:color="auto"/>
              <w:bottom w:val="single" w:sz="2" w:space="0" w:color="auto"/>
              <w:right w:val="single" w:sz="2" w:space="0" w:color="auto"/>
            </w:tcBorders>
          </w:tcPr>
          <w:p w14:paraId="64E2DE5C"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6E79503A"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mass lapse risk, after the shock.</w:t>
            </w:r>
          </w:p>
          <w:p w14:paraId="3F07B4FC" w14:textId="15617A93" w:rsidR="00A84604" w:rsidRPr="00B9042E" w:rsidRDefault="00A84604" w:rsidP="003C2760">
            <w:pPr>
              <w:pStyle w:val="NormalLeft"/>
              <w:rPr>
                <w:lang w:val="en-GB"/>
              </w:rPr>
            </w:pPr>
            <w:r w:rsidRPr="00B9042E">
              <w:rPr>
                <w:lang w:val="en-GB"/>
              </w:rPr>
              <w:t xml:space="preserve">The amount of </w:t>
            </w:r>
            <w:ins w:id="129" w:author="Author">
              <w:r w:rsidR="00CD2862" w:rsidRPr="00B9042E">
                <w:rPr>
                  <w:lang w:val="en-GB"/>
                </w:rPr>
                <w:t>Technical Provisions</w:t>
              </w:r>
            </w:ins>
            <w:del w:id="13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22E2565" w14:textId="77777777" w:rsidTr="00CD2862">
        <w:tc>
          <w:tcPr>
            <w:tcW w:w="1857" w:type="dxa"/>
            <w:tcBorders>
              <w:top w:val="single" w:sz="2" w:space="0" w:color="auto"/>
              <w:left w:val="single" w:sz="2" w:space="0" w:color="auto"/>
              <w:bottom w:val="single" w:sz="2" w:space="0" w:color="auto"/>
              <w:right w:val="single" w:sz="2" w:space="0" w:color="auto"/>
            </w:tcBorders>
          </w:tcPr>
          <w:p w14:paraId="78BD04A2" w14:textId="77777777" w:rsidR="00A84604" w:rsidRPr="00B9042E" w:rsidRDefault="00A84604" w:rsidP="003C2760">
            <w:pPr>
              <w:pStyle w:val="NormalLeft"/>
              <w:rPr>
                <w:lang w:val="en-GB"/>
              </w:rPr>
            </w:pPr>
            <w:r w:rsidRPr="00B9042E">
              <w:rPr>
                <w:lang w:val="en-GB"/>
              </w:rPr>
              <w:t>R0430/C0080</w:t>
            </w:r>
          </w:p>
        </w:tc>
        <w:tc>
          <w:tcPr>
            <w:tcW w:w="2507" w:type="dxa"/>
            <w:tcBorders>
              <w:top w:val="single" w:sz="2" w:space="0" w:color="auto"/>
              <w:left w:val="single" w:sz="2" w:space="0" w:color="auto"/>
              <w:bottom w:val="single" w:sz="2" w:space="0" w:color="auto"/>
              <w:right w:val="single" w:sz="2" w:space="0" w:color="auto"/>
            </w:tcBorders>
          </w:tcPr>
          <w:p w14:paraId="0667BA9C" w14:textId="77777777" w:rsidR="00A84604" w:rsidRPr="00B9042E" w:rsidRDefault="00A84604" w:rsidP="003C2760">
            <w:pPr>
              <w:pStyle w:val="NormalLeft"/>
              <w:rPr>
                <w:lang w:val="en-GB"/>
              </w:rPr>
            </w:pPr>
            <w:r w:rsidRPr="00B9042E">
              <w:rPr>
                <w:lang w:val="en-GB"/>
              </w:rPr>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546E9A9C" w14:textId="77777777" w:rsidR="00A84604" w:rsidRPr="00B9042E" w:rsidRDefault="00A84604" w:rsidP="003C2760">
            <w:pPr>
              <w:pStyle w:val="NormalLeft"/>
              <w:rPr>
                <w:lang w:val="en-GB"/>
              </w:rPr>
            </w:pPr>
            <w:r w:rsidRPr="00B9042E">
              <w:rPr>
                <w:lang w:val="en-GB"/>
              </w:rPr>
              <w:t>This is the gross capital charge (excluding the loss absorbing capacity for technical provisions) for SLT health lapse risk — mass lapse risk referred to in Title I Chapter V Section 4 of Delegated Regulation (EU) 2015/35.</w:t>
            </w:r>
          </w:p>
        </w:tc>
      </w:tr>
      <w:tr w:rsidR="00A84604" w:rsidRPr="00B9042E" w14:paraId="60E28A2B" w14:textId="77777777" w:rsidTr="00CD2862">
        <w:tc>
          <w:tcPr>
            <w:tcW w:w="1857" w:type="dxa"/>
            <w:tcBorders>
              <w:top w:val="single" w:sz="2" w:space="0" w:color="auto"/>
              <w:left w:val="single" w:sz="2" w:space="0" w:color="auto"/>
              <w:bottom w:val="single" w:sz="2" w:space="0" w:color="auto"/>
              <w:right w:val="single" w:sz="2" w:space="0" w:color="auto"/>
            </w:tcBorders>
          </w:tcPr>
          <w:p w14:paraId="2F5D5B8D" w14:textId="77777777" w:rsidR="00A84604" w:rsidRPr="00B9042E" w:rsidRDefault="00A84604" w:rsidP="003C2760">
            <w:pPr>
              <w:pStyle w:val="NormalLeft"/>
              <w:rPr>
                <w:lang w:val="en-GB"/>
              </w:rPr>
            </w:pPr>
            <w:r w:rsidRPr="00B9042E">
              <w:rPr>
                <w:lang w:val="en-GB"/>
              </w:rPr>
              <w:t>R0500/C0020</w:t>
            </w:r>
          </w:p>
        </w:tc>
        <w:tc>
          <w:tcPr>
            <w:tcW w:w="2507" w:type="dxa"/>
            <w:tcBorders>
              <w:top w:val="single" w:sz="2" w:space="0" w:color="auto"/>
              <w:left w:val="single" w:sz="2" w:space="0" w:color="auto"/>
              <w:bottom w:val="single" w:sz="2" w:space="0" w:color="auto"/>
              <w:right w:val="single" w:sz="2" w:space="0" w:color="auto"/>
            </w:tcBorders>
          </w:tcPr>
          <w:p w14:paraId="2B8DEB1E" w14:textId="77777777" w:rsidR="00A84604" w:rsidRPr="00B9042E" w:rsidRDefault="00A84604" w:rsidP="003C2760">
            <w:pPr>
              <w:pStyle w:val="NormalLeft"/>
              <w:rPr>
                <w:lang w:val="en-GB"/>
              </w:rPr>
            </w:pPr>
            <w:r w:rsidRPr="00B9042E">
              <w:rPr>
                <w:lang w:val="en-GB"/>
              </w:rPr>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7E81AEE4" w14:textId="77777777" w:rsidR="00A84604" w:rsidRPr="00B9042E" w:rsidRDefault="00A84604" w:rsidP="003C2760">
            <w:pPr>
              <w:pStyle w:val="NormalLeft"/>
              <w:rPr>
                <w:lang w:val="en-GB"/>
              </w:rPr>
            </w:pPr>
            <w:r w:rsidRPr="00B9042E">
              <w:rPr>
                <w:lang w:val="en-GB"/>
              </w:rPr>
              <w:t>This is the absolute value of the assets sensitive to expense risk, before the shock.</w:t>
            </w:r>
          </w:p>
          <w:p w14:paraId="501F6E97" w14:textId="77777777" w:rsidR="00A84604" w:rsidRPr="00B9042E" w:rsidRDefault="00A84604" w:rsidP="003C2760">
            <w:pPr>
              <w:pStyle w:val="NormalLeft"/>
              <w:rPr>
                <w:lang w:val="en-GB"/>
              </w:rPr>
            </w:pPr>
            <w:r w:rsidRPr="00B9042E">
              <w:rPr>
                <w:lang w:val="en-GB"/>
              </w:rPr>
              <w:lastRenderedPageBreak/>
              <w:t>Recoverables from reinsurance and SPVs shall not be included in this cell.</w:t>
            </w:r>
          </w:p>
        </w:tc>
      </w:tr>
      <w:tr w:rsidR="00A84604" w:rsidRPr="00B9042E" w14:paraId="3AD447E0" w14:textId="77777777" w:rsidTr="00CD2862">
        <w:tc>
          <w:tcPr>
            <w:tcW w:w="1857" w:type="dxa"/>
            <w:tcBorders>
              <w:top w:val="single" w:sz="2" w:space="0" w:color="auto"/>
              <w:left w:val="single" w:sz="2" w:space="0" w:color="auto"/>
              <w:bottom w:val="single" w:sz="2" w:space="0" w:color="auto"/>
              <w:right w:val="single" w:sz="2" w:space="0" w:color="auto"/>
            </w:tcBorders>
          </w:tcPr>
          <w:p w14:paraId="6DDB825D" w14:textId="77777777" w:rsidR="00A84604" w:rsidRPr="00B9042E" w:rsidRDefault="00A84604" w:rsidP="003C2760">
            <w:pPr>
              <w:pStyle w:val="NormalLeft"/>
              <w:rPr>
                <w:lang w:val="en-GB"/>
              </w:rPr>
            </w:pPr>
            <w:r w:rsidRPr="00B9042E">
              <w:rPr>
                <w:lang w:val="en-GB"/>
              </w:rPr>
              <w:lastRenderedPageBreak/>
              <w:t>R0500/C0030</w:t>
            </w:r>
          </w:p>
        </w:tc>
        <w:tc>
          <w:tcPr>
            <w:tcW w:w="2507" w:type="dxa"/>
            <w:tcBorders>
              <w:top w:val="single" w:sz="2" w:space="0" w:color="auto"/>
              <w:left w:val="single" w:sz="2" w:space="0" w:color="auto"/>
              <w:bottom w:val="single" w:sz="2" w:space="0" w:color="auto"/>
              <w:right w:val="single" w:sz="2" w:space="0" w:color="auto"/>
            </w:tcBorders>
          </w:tcPr>
          <w:p w14:paraId="19251576" w14:textId="77777777" w:rsidR="00A84604" w:rsidRPr="00B9042E" w:rsidRDefault="00A84604" w:rsidP="003C2760">
            <w:pPr>
              <w:pStyle w:val="NormalLeft"/>
              <w:rPr>
                <w:lang w:val="en-GB"/>
              </w:rPr>
            </w:pPr>
            <w:r w:rsidRPr="00B9042E">
              <w:rPr>
                <w:lang w:val="en-GB"/>
              </w:rPr>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3EB50418" w14:textId="77777777" w:rsidR="00A84604" w:rsidRPr="00B9042E" w:rsidRDefault="00A84604" w:rsidP="003C2760">
            <w:pPr>
              <w:pStyle w:val="NormalLeft"/>
              <w:rPr>
                <w:lang w:val="en-GB"/>
              </w:rPr>
            </w:pPr>
            <w:r w:rsidRPr="00B9042E">
              <w:rPr>
                <w:lang w:val="en-GB"/>
              </w:rPr>
              <w:t>This is the absolute value of liabilities sensitive to expense risk, before the shock.</w:t>
            </w:r>
          </w:p>
          <w:p w14:paraId="416AD759" w14:textId="4AD9AEE3" w:rsidR="00A84604" w:rsidRPr="00B9042E" w:rsidRDefault="00A84604" w:rsidP="003C2760">
            <w:pPr>
              <w:pStyle w:val="NormalLeft"/>
              <w:rPr>
                <w:lang w:val="en-GB"/>
              </w:rPr>
            </w:pPr>
            <w:r w:rsidRPr="00B9042E">
              <w:rPr>
                <w:lang w:val="en-GB"/>
              </w:rPr>
              <w:t xml:space="preserve">The amount of </w:t>
            </w:r>
            <w:ins w:id="131" w:author="Author">
              <w:r w:rsidR="00CD2862" w:rsidRPr="00B9042E">
                <w:rPr>
                  <w:lang w:val="en-GB"/>
                </w:rPr>
                <w:t>Technical Provisions</w:t>
              </w:r>
            </w:ins>
            <w:del w:id="132"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BB4C6BE" w14:textId="77777777" w:rsidTr="00CD2862">
        <w:tc>
          <w:tcPr>
            <w:tcW w:w="1857" w:type="dxa"/>
            <w:tcBorders>
              <w:top w:val="single" w:sz="2" w:space="0" w:color="auto"/>
              <w:left w:val="single" w:sz="2" w:space="0" w:color="auto"/>
              <w:bottom w:val="single" w:sz="2" w:space="0" w:color="auto"/>
              <w:right w:val="single" w:sz="2" w:space="0" w:color="auto"/>
            </w:tcBorders>
          </w:tcPr>
          <w:p w14:paraId="7CD62E58" w14:textId="77777777" w:rsidR="00A84604" w:rsidRPr="00B9042E" w:rsidRDefault="00A84604" w:rsidP="003C2760">
            <w:pPr>
              <w:pStyle w:val="NormalLeft"/>
              <w:rPr>
                <w:lang w:val="en-GB"/>
              </w:rPr>
            </w:pPr>
            <w:r w:rsidRPr="00B9042E">
              <w:rPr>
                <w:lang w:val="en-GB"/>
              </w:rPr>
              <w:t>R0500/C0040</w:t>
            </w:r>
          </w:p>
        </w:tc>
        <w:tc>
          <w:tcPr>
            <w:tcW w:w="2507" w:type="dxa"/>
            <w:tcBorders>
              <w:top w:val="single" w:sz="2" w:space="0" w:color="auto"/>
              <w:left w:val="single" w:sz="2" w:space="0" w:color="auto"/>
              <w:bottom w:val="single" w:sz="2" w:space="0" w:color="auto"/>
              <w:right w:val="single" w:sz="2" w:space="0" w:color="auto"/>
            </w:tcBorders>
          </w:tcPr>
          <w:p w14:paraId="3FBCDB3B" w14:textId="77777777" w:rsidR="00A84604" w:rsidRPr="00B9042E" w:rsidRDefault="00A84604" w:rsidP="003C2760">
            <w:pPr>
              <w:pStyle w:val="NormalLeft"/>
              <w:rPr>
                <w:lang w:val="en-GB"/>
              </w:rPr>
            </w:pPr>
            <w:r w:rsidRPr="00B9042E">
              <w:rPr>
                <w:lang w:val="en-GB"/>
              </w:rPr>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4B334A9D" w14:textId="77777777" w:rsidR="00A84604" w:rsidRPr="00B9042E" w:rsidRDefault="00A84604" w:rsidP="003C2760">
            <w:pPr>
              <w:pStyle w:val="NormalLeft"/>
              <w:rPr>
                <w:lang w:val="en-GB"/>
              </w:rPr>
            </w:pPr>
            <w:r w:rsidRPr="00B9042E">
              <w:rPr>
                <w:lang w:val="en-GB"/>
              </w:rPr>
              <w:t>This is the absolute value of the assets sensitive to health expense risk, after the shock.</w:t>
            </w:r>
          </w:p>
          <w:p w14:paraId="09C23D42"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2C0BA4AF" w14:textId="77777777" w:rsidTr="00CD2862">
        <w:tc>
          <w:tcPr>
            <w:tcW w:w="1857" w:type="dxa"/>
            <w:tcBorders>
              <w:top w:val="single" w:sz="2" w:space="0" w:color="auto"/>
              <w:left w:val="single" w:sz="2" w:space="0" w:color="auto"/>
              <w:bottom w:val="single" w:sz="2" w:space="0" w:color="auto"/>
              <w:right w:val="single" w:sz="2" w:space="0" w:color="auto"/>
            </w:tcBorders>
          </w:tcPr>
          <w:p w14:paraId="613968F3" w14:textId="77777777" w:rsidR="00A84604" w:rsidRPr="00B9042E" w:rsidRDefault="00A84604" w:rsidP="003C2760">
            <w:pPr>
              <w:pStyle w:val="NormalLeft"/>
              <w:rPr>
                <w:lang w:val="en-GB"/>
              </w:rPr>
            </w:pPr>
            <w:r w:rsidRPr="00B9042E">
              <w:rPr>
                <w:lang w:val="en-GB"/>
              </w:rPr>
              <w:t>R0500/C0050</w:t>
            </w:r>
          </w:p>
        </w:tc>
        <w:tc>
          <w:tcPr>
            <w:tcW w:w="2507" w:type="dxa"/>
            <w:tcBorders>
              <w:top w:val="single" w:sz="2" w:space="0" w:color="auto"/>
              <w:left w:val="single" w:sz="2" w:space="0" w:color="auto"/>
              <w:bottom w:val="single" w:sz="2" w:space="0" w:color="auto"/>
              <w:right w:val="single" w:sz="2" w:space="0" w:color="auto"/>
            </w:tcBorders>
          </w:tcPr>
          <w:p w14:paraId="727C0AEA"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1BBBAEA4"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expense risk, after the shock.</w:t>
            </w:r>
          </w:p>
          <w:p w14:paraId="0A279855" w14:textId="5289070A" w:rsidR="00A84604" w:rsidRPr="00B9042E" w:rsidRDefault="00A84604" w:rsidP="003C2760">
            <w:pPr>
              <w:pStyle w:val="NormalLeft"/>
              <w:rPr>
                <w:lang w:val="en-GB"/>
              </w:rPr>
            </w:pPr>
            <w:r w:rsidRPr="00B9042E">
              <w:rPr>
                <w:lang w:val="en-GB"/>
              </w:rPr>
              <w:t xml:space="preserve">The amount of </w:t>
            </w:r>
            <w:ins w:id="133" w:author="Author">
              <w:r w:rsidR="00CD2862" w:rsidRPr="00B9042E">
                <w:rPr>
                  <w:lang w:val="en-GB"/>
                </w:rPr>
                <w:t>Technical Provisions</w:t>
              </w:r>
            </w:ins>
            <w:del w:id="134" w:author="Author">
              <w:r w:rsidRPr="00B9042E" w:rsidDel="00CD2862">
                <w:rPr>
                  <w:lang w:val="en-GB"/>
                </w:rPr>
                <w:delText>TP</w:delText>
              </w:r>
            </w:del>
            <w:r w:rsidRPr="00B9042E">
              <w:rPr>
                <w:lang w:val="en-GB"/>
              </w:rPr>
              <w:t xml:space="preserve"> shall be net of reinsurance and SPV recoverables.</w:t>
            </w:r>
          </w:p>
        </w:tc>
      </w:tr>
      <w:tr w:rsidR="00A84604" w:rsidRPr="00B9042E" w14:paraId="6110D6D5" w14:textId="77777777" w:rsidTr="00CD2862">
        <w:tc>
          <w:tcPr>
            <w:tcW w:w="1857" w:type="dxa"/>
            <w:tcBorders>
              <w:top w:val="single" w:sz="2" w:space="0" w:color="auto"/>
              <w:left w:val="single" w:sz="2" w:space="0" w:color="auto"/>
              <w:bottom w:val="single" w:sz="2" w:space="0" w:color="auto"/>
              <w:right w:val="single" w:sz="2" w:space="0" w:color="auto"/>
            </w:tcBorders>
          </w:tcPr>
          <w:p w14:paraId="55B9A311" w14:textId="77777777" w:rsidR="00A84604" w:rsidRPr="00B9042E" w:rsidRDefault="00A84604" w:rsidP="003C2760">
            <w:pPr>
              <w:pStyle w:val="NormalLeft"/>
              <w:rPr>
                <w:lang w:val="en-GB"/>
              </w:rPr>
            </w:pPr>
            <w:r w:rsidRPr="00B9042E">
              <w:rPr>
                <w:lang w:val="en-GB"/>
              </w:rPr>
              <w:t>R0500/C0060</w:t>
            </w:r>
          </w:p>
        </w:tc>
        <w:tc>
          <w:tcPr>
            <w:tcW w:w="2507" w:type="dxa"/>
            <w:tcBorders>
              <w:top w:val="single" w:sz="2" w:space="0" w:color="auto"/>
              <w:left w:val="single" w:sz="2" w:space="0" w:color="auto"/>
              <w:bottom w:val="single" w:sz="2" w:space="0" w:color="auto"/>
              <w:right w:val="single" w:sz="2" w:space="0" w:color="auto"/>
            </w:tcBorders>
          </w:tcPr>
          <w:p w14:paraId="4DB1A6AE" w14:textId="77777777" w:rsidR="00A84604" w:rsidRPr="00B9042E" w:rsidRDefault="00A84604" w:rsidP="003C2760">
            <w:pPr>
              <w:pStyle w:val="NormalLeft"/>
              <w:rPr>
                <w:lang w:val="en-GB"/>
              </w:rPr>
            </w:pPr>
            <w:r w:rsidRPr="00B9042E">
              <w:rPr>
                <w:lang w:val="en-GB"/>
              </w:rPr>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33544371" w14:textId="77777777" w:rsidR="00A84604" w:rsidRPr="00B9042E" w:rsidRDefault="00A84604" w:rsidP="003C2760">
            <w:pPr>
              <w:pStyle w:val="NormalLeft"/>
              <w:rPr>
                <w:lang w:val="en-GB"/>
              </w:rPr>
            </w:pPr>
            <w:r w:rsidRPr="00B9042E">
              <w:rPr>
                <w:lang w:val="en-GB"/>
              </w:rPr>
              <w:t>This is the net capital charge for health expense risk, after adjustment for the loss absorbing capacity of technical provisions.</w:t>
            </w:r>
          </w:p>
          <w:p w14:paraId="42AC24E9" w14:textId="77777777" w:rsidR="00A84604" w:rsidRPr="00B9042E" w:rsidRDefault="00A84604" w:rsidP="003C2760">
            <w:pPr>
              <w:pStyle w:val="NormalLeft"/>
              <w:rPr>
                <w:lang w:val="en-GB"/>
              </w:rPr>
            </w:pPr>
            <w:r w:rsidRPr="00B9042E">
              <w:rPr>
                <w:lang w:val="en-GB"/>
              </w:rPr>
              <w:t>If R0060/C0010=1, this item represents net capital charge for health expense risk calculated using simplified calculations.</w:t>
            </w:r>
          </w:p>
        </w:tc>
      </w:tr>
      <w:tr w:rsidR="00A84604" w:rsidRPr="00B9042E" w14:paraId="00736F9B" w14:textId="77777777" w:rsidTr="00CD2862">
        <w:tc>
          <w:tcPr>
            <w:tcW w:w="1857" w:type="dxa"/>
            <w:tcBorders>
              <w:top w:val="single" w:sz="2" w:space="0" w:color="auto"/>
              <w:left w:val="single" w:sz="2" w:space="0" w:color="auto"/>
              <w:bottom w:val="single" w:sz="2" w:space="0" w:color="auto"/>
              <w:right w:val="single" w:sz="2" w:space="0" w:color="auto"/>
            </w:tcBorders>
          </w:tcPr>
          <w:p w14:paraId="5E0EA190" w14:textId="77777777" w:rsidR="00A84604" w:rsidRPr="00B9042E" w:rsidRDefault="00A84604" w:rsidP="003C2760">
            <w:pPr>
              <w:pStyle w:val="NormalLeft"/>
              <w:rPr>
                <w:lang w:val="en-GB"/>
              </w:rPr>
            </w:pPr>
            <w:r w:rsidRPr="00B9042E">
              <w:rPr>
                <w:lang w:val="en-GB"/>
              </w:rPr>
              <w:t>R0500/C0070</w:t>
            </w:r>
          </w:p>
        </w:tc>
        <w:tc>
          <w:tcPr>
            <w:tcW w:w="2507" w:type="dxa"/>
            <w:tcBorders>
              <w:top w:val="single" w:sz="2" w:space="0" w:color="auto"/>
              <w:left w:val="single" w:sz="2" w:space="0" w:color="auto"/>
              <w:bottom w:val="single" w:sz="2" w:space="0" w:color="auto"/>
              <w:right w:val="single" w:sz="2" w:space="0" w:color="auto"/>
            </w:tcBorders>
          </w:tcPr>
          <w:p w14:paraId="7258F8A3"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5A47718F"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expense risk charge, after the shock.</w:t>
            </w:r>
          </w:p>
          <w:p w14:paraId="01DC6DF8" w14:textId="1CA12C13" w:rsidR="00A84604" w:rsidRPr="00B9042E" w:rsidRDefault="00A84604" w:rsidP="003C2760">
            <w:pPr>
              <w:pStyle w:val="NormalLeft"/>
              <w:rPr>
                <w:lang w:val="en-GB"/>
              </w:rPr>
            </w:pPr>
            <w:r w:rsidRPr="00B9042E">
              <w:rPr>
                <w:lang w:val="en-GB"/>
              </w:rPr>
              <w:t xml:space="preserve">The amount of </w:t>
            </w:r>
            <w:ins w:id="135" w:author="Author">
              <w:r w:rsidR="00CD2862" w:rsidRPr="00B9042E">
                <w:rPr>
                  <w:lang w:val="en-GB"/>
                </w:rPr>
                <w:t>Technical Provisions</w:t>
              </w:r>
            </w:ins>
            <w:del w:id="136"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EF69020" w14:textId="77777777" w:rsidTr="00CD2862">
        <w:tc>
          <w:tcPr>
            <w:tcW w:w="1857" w:type="dxa"/>
            <w:tcBorders>
              <w:top w:val="single" w:sz="2" w:space="0" w:color="auto"/>
              <w:left w:val="single" w:sz="2" w:space="0" w:color="auto"/>
              <w:bottom w:val="single" w:sz="2" w:space="0" w:color="auto"/>
              <w:right w:val="single" w:sz="2" w:space="0" w:color="auto"/>
            </w:tcBorders>
          </w:tcPr>
          <w:p w14:paraId="678D3CBD" w14:textId="77777777" w:rsidR="00A84604" w:rsidRPr="00B9042E" w:rsidRDefault="00A84604" w:rsidP="003C2760">
            <w:pPr>
              <w:pStyle w:val="NormalLeft"/>
              <w:rPr>
                <w:lang w:val="en-GB"/>
              </w:rPr>
            </w:pPr>
            <w:r w:rsidRPr="00B9042E">
              <w:rPr>
                <w:lang w:val="en-GB"/>
              </w:rPr>
              <w:t>R0500/C0080</w:t>
            </w:r>
          </w:p>
        </w:tc>
        <w:tc>
          <w:tcPr>
            <w:tcW w:w="2507" w:type="dxa"/>
            <w:tcBorders>
              <w:top w:val="single" w:sz="2" w:space="0" w:color="auto"/>
              <w:left w:val="single" w:sz="2" w:space="0" w:color="auto"/>
              <w:bottom w:val="single" w:sz="2" w:space="0" w:color="auto"/>
              <w:right w:val="single" w:sz="2" w:space="0" w:color="auto"/>
            </w:tcBorders>
          </w:tcPr>
          <w:p w14:paraId="30600EAC" w14:textId="77777777" w:rsidR="00A84604" w:rsidRPr="00B9042E" w:rsidRDefault="00A84604" w:rsidP="003C2760">
            <w:pPr>
              <w:pStyle w:val="NormalLeft"/>
              <w:rPr>
                <w:lang w:val="en-GB"/>
              </w:rPr>
            </w:pPr>
            <w:r w:rsidRPr="00B9042E">
              <w:rPr>
                <w:lang w:val="en-GB"/>
              </w:rPr>
              <w:t>Absolute value after shock — Gross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01FB86B" w14:textId="77777777" w:rsidR="00A84604" w:rsidRPr="00B9042E" w:rsidRDefault="00A84604" w:rsidP="003C2760">
            <w:pPr>
              <w:pStyle w:val="NormalLeft"/>
              <w:rPr>
                <w:lang w:val="en-GB"/>
              </w:rPr>
            </w:pPr>
            <w:r w:rsidRPr="00B9042E">
              <w:rPr>
                <w:lang w:val="en-GB"/>
              </w:rPr>
              <w:t>This is the gross capital charge (excluding the loss absorbing capacity of technical provisions) for health expense risk.</w:t>
            </w:r>
          </w:p>
          <w:p w14:paraId="0BF2DC35" w14:textId="77777777" w:rsidR="00A84604" w:rsidRPr="00B9042E" w:rsidRDefault="00A84604" w:rsidP="003C2760">
            <w:pPr>
              <w:pStyle w:val="NormalLeft"/>
              <w:rPr>
                <w:lang w:val="en-GB"/>
              </w:rPr>
            </w:pPr>
            <w:r w:rsidRPr="00B9042E">
              <w:rPr>
                <w:lang w:val="en-GB"/>
              </w:rPr>
              <w:t>If R0060/C0010=1, this item represents gross capital charge for health expense risk calculated using simplified calculations.</w:t>
            </w:r>
          </w:p>
        </w:tc>
      </w:tr>
      <w:tr w:rsidR="00A84604" w:rsidRPr="00B9042E" w14:paraId="1769CF48" w14:textId="77777777" w:rsidTr="00CD2862">
        <w:tc>
          <w:tcPr>
            <w:tcW w:w="1857" w:type="dxa"/>
            <w:tcBorders>
              <w:top w:val="single" w:sz="2" w:space="0" w:color="auto"/>
              <w:left w:val="single" w:sz="2" w:space="0" w:color="auto"/>
              <w:bottom w:val="single" w:sz="2" w:space="0" w:color="auto"/>
              <w:right w:val="single" w:sz="2" w:space="0" w:color="auto"/>
            </w:tcBorders>
          </w:tcPr>
          <w:p w14:paraId="540428A4" w14:textId="77777777" w:rsidR="00A84604" w:rsidRPr="00B9042E" w:rsidRDefault="00A84604" w:rsidP="003C2760">
            <w:pPr>
              <w:pStyle w:val="NormalLeft"/>
              <w:rPr>
                <w:lang w:val="en-GB"/>
              </w:rPr>
            </w:pPr>
            <w:r w:rsidRPr="00B9042E">
              <w:rPr>
                <w:lang w:val="en-GB"/>
              </w:rPr>
              <w:t>R0600/C0020</w:t>
            </w:r>
          </w:p>
        </w:tc>
        <w:tc>
          <w:tcPr>
            <w:tcW w:w="2507" w:type="dxa"/>
            <w:tcBorders>
              <w:top w:val="single" w:sz="2" w:space="0" w:color="auto"/>
              <w:left w:val="single" w:sz="2" w:space="0" w:color="auto"/>
              <w:bottom w:val="single" w:sz="2" w:space="0" w:color="auto"/>
              <w:right w:val="single" w:sz="2" w:space="0" w:color="auto"/>
            </w:tcBorders>
          </w:tcPr>
          <w:p w14:paraId="3E97EFB9" w14:textId="77777777" w:rsidR="00A84604" w:rsidRPr="00B9042E" w:rsidRDefault="00A84604" w:rsidP="003C2760">
            <w:pPr>
              <w:pStyle w:val="NormalLeft"/>
              <w:rPr>
                <w:lang w:val="en-GB"/>
              </w:rPr>
            </w:pPr>
            <w:r w:rsidRPr="00B9042E">
              <w:rPr>
                <w:lang w:val="en-GB"/>
              </w:rPr>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65D4655F" w14:textId="77777777" w:rsidR="00A84604" w:rsidRPr="00B9042E" w:rsidRDefault="00A84604" w:rsidP="003C2760">
            <w:pPr>
              <w:pStyle w:val="NormalLeft"/>
              <w:rPr>
                <w:lang w:val="en-GB"/>
              </w:rPr>
            </w:pPr>
            <w:r w:rsidRPr="00B9042E">
              <w:rPr>
                <w:lang w:val="en-GB"/>
              </w:rPr>
              <w:t>This is the absolute value of the assets sensitive to health revision risk, before the shock.</w:t>
            </w:r>
          </w:p>
          <w:p w14:paraId="2041CD33"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E4D2C16" w14:textId="77777777" w:rsidTr="00CD2862">
        <w:tc>
          <w:tcPr>
            <w:tcW w:w="1857" w:type="dxa"/>
            <w:tcBorders>
              <w:top w:val="single" w:sz="2" w:space="0" w:color="auto"/>
              <w:left w:val="single" w:sz="2" w:space="0" w:color="auto"/>
              <w:bottom w:val="single" w:sz="2" w:space="0" w:color="auto"/>
              <w:right w:val="single" w:sz="2" w:space="0" w:color="auto"/>
            </w:tcBorders>
          </w:tcPr>
          <w:p w14:paraId="5141C802" w14:textId="77777777" w:rsidR="00A84604" w:rsidRPr="00B9042E" w:rsidRDefault="00A84604" w:rsidP="003C2760">
            <w:pPr>
              <w:pStyle w:val="NormalLeft"/>
              <w:rPr>
                <w:lang w:val="en-GB"/>
              </w:rPr>
            </w:pPr>
            <w:r w:rsidRPr="00B9042E">
              <w:rPr>
                <w:lang w:val="en-GB"/>
              </w:rPr>
              <w:lastRenderedPageBreak/>
              <w:t>R0600/C0030</w:t>
            </w:r>
          </w:p>
        </w:tc>
        <w:tc>
          <w:tcPr>
            <w:tcW w:w="2507" w:type="dxa"/>
            <w:tcBorders>
              <w:top w:val="single" w:sz="2" w:space="0" w:color="auto"/>
              <w:left w:val="single" w:sz="2" w:space="0" w:color="auto"/>
              <w:bottom w:val="single" w:sz="2" w:space="0" w:color="auto"/>
              <w:right w:val="single" w:sz="2" w:space="0" w:color="auto"/>
            </w:tcBorders>
          </w:tcPr>
          <w:p w14:paraId="63A2E02C" w14:textId="77777777" w:rsidR="00A84604" w:rsidRPr="00B9042E" w:rsidRDefault="00A84604" w:rsidP="003C2760">
            <w:pPr>
              <w:pStyle w:val="NormalLeft"/>
              <w:rPr>
                <w:lang w:val="en-GB"/>
              </w:rPr>
            </w:pPr>
            <w:r w:rsidRPr="00B9042E">
              <w:rPr>
                <w:lang w:val="en-GB"/>
              </w:rPr>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7A7EE3F4" w14:textId="77777777" w:rsidR="00A84604" w:rsidRPr="00B9042E" w:rsidRDefault="00A84604" w:rsidP="003C2760">
            <w:pPr>
              <w:pStyle w:val="NormalLeft"/>
              <w:rPr>
                <w:lang w:val="en-GB"/>
              </w:rPr>
            </w:pPr>
            <w:r w:rsidRPr="00B9042E">
              <w:rPr>
                <w:lang w:val="en-GB"/>
              </w:rPr>
              <w:t>This is the absolute value of liabilities sensitive to health revision risk charge, before the shock.</w:t>
            </w:r>
          </w:p>
          <w:p w14:paraId="70FBFE06" w14:textId="63753AD9" w:rsidR="00A84604" w:rsidRPr="00B9042E" w:rsidRDefault="00A84604" w:rsidP="003C2760">
            <w:pPr>
              <w:pStyle w:val="NormalLeft"/>
              <w:rPr>
                <w:lang w:val="en-GB"/>
              </w:rPr>
            </w:pPr>
            <w:r w:rsidRPr="00B9042E">
              <w:rPr>
                <w:lang w:val="en-GB"/>
              </w:rPr>
              <w:t xml:space="preserve">The amount of </w:t>
            </w:r>
            <w:ins w:id="137" w:author="Author">
              <w:r w:rsidR="00CD2862" w:rsidRPr="00B9042E">
                <w:rPr>
                  <w:lang w:val="en-GB"/>
                </w:rPr>
                <w:t>Technical Provisions</w:t>
              </w:r>
            </w:ins>
            <w:del w:id="13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3909CF7A" w14:textId="77777777" w:rsidTr="00CD2862">
        <w:tc>
          <w:tcPr>
            <w:tcW w:w="1857" w:type="dxa"/>
            <w:tcBorders>
              <w:top w:val="single" w:sz="2" w:space="0" w:color="auto"/>
              <w:left w:val="single" w:sz="2" w:space="0" w:color="auto"/>
              <w:bottom w:val="single" w:sz="2" w:space="0" w:color="auto"/>
              <w:right w:val="single" w:sz="2" w:space="0" w:color="auto"/>
            </w:tcBorders>
          </w:tcPr>
          <w:p w14:paraId="41A0FDDE" w14:textId="77777777" w:rsidR="00A84604" w:rsidRPr="00B9042E" w:rsidRDefault="00A84604" w:rsidP="003C2760">
            <w:pPr>
              <w:pStyle w:val="NormalLeft"/>
              <w:rPr>
                <w:lang w:val="en-GB"/>
              </w:rPr>
            </w:pPr>
            <w:r w:rsidRPr="00B9042E">
              <w:rPr>
                <w:lang w:val="en-GB"/>
              </w:rPr>
              <w:t>R0600/C0040</w:t>
            </w:r>
          </w:p>
        </w:tc>
        <w:tc>
          <w:tcPr>
            <w:tcW w:w="2507" w:type="dxa"/>
            <w:tcBorders>
              <w:top w:val="single" w:sz="2" w:space="0" w:color="auto"/>
              <w:left w:val="single" w:sz="2" w:space="0" w:color="auto"/>
              <w:bottom w:val="single" w:sz="2" w:space="0" w:color="auto"/>
              <w:right w:val="single" w:sz="2" w:space="0" w:color="auto"/>
            </w:tcBorders>
          </w:tcPr>
          <w:p w14:paraId="5837F820" w14:textId="77777777" w:rsidR="00A84604" w:rsidRPr="00B9042E" w:rsidRDefault="00A84604" w:rsidP="003C2760">
            <w:pPr>
              <w:pStyle w:val="NormalLeft"/>
              <w:rPr>
                <w:lang w:val="en-GB"/>
              </w:rPr>
            </w:pPr>
            <w:r w:rsidRPr="00B9042E">
              <w:rPr>
                <w:lang w:val="en-GB"/>
              </w:rPr>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636D297" w14:textId="77777777" w:rsidR="00A84604" w:rsidRPr="00B9042E" w:rsidRDefault="00A84604" w:rsidP="003C2760">
            <w:pPr>
              <w:pStyle w:val="NormalLeft"/>
              <w:rPr>
                <w:lang w:val="en-GB"/>
              </w:rPr>
            </w:pPr>
            <w:r w:rsidRPr="00B9042E">
              <w:rPr>
                <w:lang w:val="en-GB"/>
              </w:rPr>
              <w:t>This is the absolute value of the assets sensitive to health revision risk, after the shock.</w:t>
            </w:r>
          </w:p>
          <w:p w14:paraId="3039EB6F"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AA9ED7B" w14:textId="77777777" w:rsidTr="00CD2862">
        <w:tc>
          <w:tcPr>
            <w:tcW w:w="1857" w:type="dxa"/>
            <w:tcBorders>
              <w:top w:val="single" w:sz="2" w:space="0" w:color="auto"/>
              <w:left w:val="single" w:sz="2" w:space="0" w:color="auto"/>
              <w:bottom w:val="single" w:sz="2" w:space="0" w:color="auto"/>
              <w:right w:val="single" w:sz="2" w:space="0" w:color="auto"/>
            </w:tcBorders>
          </w:tcPr>
          <w:p w14:paraId="4869401B" w14:textId="77777777" w:rsidR="00A84604" w:rsidRPr="00B9042E" w:rsidRDefault="00A84604" w:rsidP="003C2760">
            <w:pPr>
              <w:pStyle w:val="NormalLeft"/>
              <w:rPr>
                <w:lang w:val="en-GB"/>
              </w:rPr>
            </w:pPr>
            <w:r w:rsidRPr="00B9042E">
              <w:rPr>
                <w:lang w:val="en-GB"/>
              </w:rPr>
              <w:t>R0600/C0050</w:t>
            </w:r>
          </w:p>
        </w:tc>
        <w:tc>
          <w:tcPr>
            <w:tcW w:w="2507" w:type="dxa"/>
            <w:tcBorders>
              <w:top w:val="single" w:sz="2" w:space="0" w:color="auto"/>
              <w:left w:val="single" w:sz="2" w:space="0" w:color="auto"/>
              <w:bottom w:val="single" w:sz="2" w:space="0" w:color="auto"/>
              <w:right w:val="single" w:sz="2" w:space="0" w:color="auto"/>
            </w:tcBorders>
          </w:tcPr>
          <w:p w14:paraId="08CD1BE9" w14:textId="77777777" w:rsidR="00A84604" w:rsidRPr="00B9042E" w:rsidRDefault="00A84604" w:rsidP="003C2760">
            <w:pPr>
              <w:pStyle w:val="NormalLeft"/>
              <w:rPr>
                <w:lang w:val="en-GB"/>
              </w:rPr>
            </w:pPr>
            <w:r w:rsidRPr="00B9042E">
              <w:rPr>
                <w:lang w:val="en-GB"/>
              </w:rPr>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3FB473CA" w14:textId="77777777" w:rsidR="00A84604" w:rsidRPr="00B9042E" w:rsidRDefault="00A84604" w:rsidP="003C2760">
            <w:pPr>
              <w:pStyle w:val="NormalLeft"/>
              <w:rPr>
                <w:lang w:val="en-GB"/>
              </w:rPr>
            </w:pPr>
            <w:r w:rsidRPr="00B9042E">
              <w:rPr>
                <w:lang w:val="en-GB"/>
              </w:rPr>
              <w:t>This is the absolute value of liabilities (after the loss absorbing capacity of technical provisions) sensitive to health revision risk, after the shock.</w:t>
            </w:r>
          </w:p>
          <w:p w14:paraId="08CAE46D" w14:textId="64925BA9" w:rsidR="00A84604" w:rsidRPr="00B9042E" w:rsidRDefault="00A84604" w:rsidP="003C2760">
            <w:pPr>
              <w:pStyle w:val="NormalLeft"/>
              <w:rPr>
                <w:lang w:val="en-GB"/>
              </w:rPr>
            </w:pPr>
            <w:r w:rsidRPr="00B9042E">
              <w:rPr>
                <w:lang w:val="en-GB"/>
              </w:rPr>
              <w:t xml:space="preserve">The amount of </w:t>
            </w:r>
            <w:ins w:id="139" w:author="Author">
              <w:r w:rsidR="00CD2862" w:rsidRPr="00B9042E">
                <w:rPr>
                  <w:lang w:val="en-GB"/>
                </w:rPr>
                <w:t>Technical Provisions</w:t>
              </w:r>
            </w:ins>
            <w:del w:id="140" w:author="Author">
              <w:r w:rsidRPr="00B9042E" w:rsidDel="00CD2862">
                <w:rPr>
                  <w:lang w:val="en-GB"/>
                </w:rPr>
                <w:delText>TP</w:delText>
              </w:r>
            </w:del>
            <w:r w:rsidRPr="00B9042E">
              <w:rPr>
                <w:lang w:val="en-GB"/>
              </w:rPr>
              <w:t xml:space="preserve"> shall be net of reinsurance and SPV recoverables.</w:t>
            </w:r>
          </w:p>
        </w:tc>
      </w:tr>
      <w:tr w:rsidR="00A84604" w:rsidRPr="00B9042E" w14:paraId="2C6CAE05" w14:textId="77777777" w:rsidTr="00CD2862">
        <w:tc>
          <w:tcPr>
            <w:tcW w:w="1857" w:type="dxa"/>
            <w:tcBorders>
              <w:top w:val="single" w:sz="2" w:space="0" w:color="auto"/>
              <w:left w:val="single" w:sz="2" w:space="0" w:color="auto"/>
              <w:bottom w:val="single" w:sz="2" w:space="0" w:color="auto"/>
              <w:right w:val="single" w:sz="2" w:space="0" w:color="auto"/>
            </w:tcBorders>
          </w:tcPr>
          <w:p w14:paraId="14087741" w14:textId="77777777" w:rsidR="00A84604" w:rsidRPr="00B9042E" w:rsidRDefault="00A84604" w:rsidP="003C2760">
            <w:pPr>
              <w:pStyle w:val="NormalLeft"/>
              <w:rPr>
                <w:lang w:val="en-GB"/>
              </w:rPr>
            </w:pPr>
            <w:r w:rsidRPr="00B9042E">
              <w:rPr>
                <w:lang w:val="en-GB"/>
              </w:rPr>
              <w:t>R0600/C0060</w:t>
            </w:r>
          </w:p>
        </w:tc>
        <w:tc>
          <w:tcPr>
            <w:tcW w:w="2507" w:type="dxa"/>
            <w:tcBorders>
              <w:top w:val="single" w:sz="2" w:space="0" w:color="auto"/>
              <w:left w:val="single" w:sz="2" w:space="0" w:color="auto"/>
              <w:bottom w:val="single" w:sz="2" w:space="0" w:color="auto"/>
              <w:right w:val="single" w:sz="2" w:space="0" w:color="auto"/>
            </w:tcBorders>
          </w:tcPr>
          <w:p w14:paraId="23D3BDD9" w14:textId="77777777" w:rsidR="00A84604" w:rsidRPr="00B9042E" w:rsidRDefault="00A84604" w:rsidP="003C2760">
            <w:pPr>
              <w:pStyle w:val="NormalLeft"/>
              <w:rPr>
                <w:lang w:val="en-GB"/>
              </w:rPr>
            </w:pPr>
            <w:r w:rsidRPr="00B9042E">
              <w:rPr>
                <w:lang w:val="en-GB"/>
              </w:rPr>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0D270161" w14:textId="77777777" w:rsidR="00A84604" w:rsidRPr="00B9042E" w:rsidRDefault="00A84604" w:rsidP="003C2760">
            <w:pPr>
              <w:pStyle w:val="NormalLeft"/>
              <w:rPr>
                <w:lang w:val="en-GB"/>
              </w:rPr>
            </w:pPr>
            <w:r w:rsidRPr="00B9042E">
              <w:rPr>
                <w:lang w:val="en-GB"/>
              </w:rPr>
              <w:t>This is the net capital charge for health revision risk, after adjustment for the loss absorbing capacity of technical provisions.</w:t>
            </w:r>
          </w:p>
        </w:tc>
      </w:tr>
      <w:tr w:rsidR="00A84604" w:rsidRPr="00B9042E" w14:paraId="546B7B11" w14:textId="77777777" w:rsidTr="00CD2862">
        <w:tc>
          <w:tcPr>
            <w:tcW w:w="1857" w:type="dxa"/>
            <w:tcBorders>
              <w:top w:val="single" w:sz="2" w:space="0" w:color="auto"/>
              <w:left w:val="single" w:sz="2" w:space="0" w:color="auto"/>
              <w:bottom w:val="single" w:sz="2" w:space="0" w:color="auto"/>
              <w:right w:val="single" w:sz="2" w:space="0" w:color="auto"/>
            </w:tcBorders>
          </w:tcPr>
          <w:p w14:paraId="605CD01A" w14:textId="77777777" w:rsidR="00A84604" w:rsidRPr="00B9042E" w:rsidRDefault="00A84604" w:rsidP="003C2760">
            <w:pPr>
              <w:pStyle w:val="NormalLeft"/>
              <w:rPr>
                <w:lang w:val="en-GB"/>
              </w:rPr>
            </w:pPr>
            <w:r w:rsidRPr="00B9042E">
              <w:rPr>
                <w:lang w:val="en-GB"/>
              </w:rPr>
              <w:t>R0600/C0070</w:t>
            </w:r>
          </w:p>
        </w:tc>
        <w:tc>
          <w:tcPr>
            <w:tcW w:w="2507" w:type="dxa"/>
            <w:tcBorders>
              <w:top w:val="single" w:sz="2" w:space="0" w:color="auto"/>
              <w:left w:val="single" w:sz="2" w:space="0" w:color="auto"/>
              <w:bottom w:val="single" w:sz="2" w:space="0" w:color="auto"/>
              <w:right w:val="single" w:sz="2" w:space="0" w:color="auto"/>
            </w:tcBorders>
          </w:tcPr>
          <w:p w14:paraId="63A870ED" w14:textId="77777777" w:rsidR="00A84604" w:rsidRPr="00B9042E" w:rsidRDefault="00A84604" w:rsidP="003C2760">
            <w:pPr>
              <w:pStyle w:val="NormalLeft"/>
              <w:rPr>
                <w:lang w:val="en-GB"/>
              </w:rPr>
            </w:pPr>
            <w:r w:rsidRPr="00B9042E">
              <w:rPr>
                <w:lang w:val="en-GB"/>
              </w:rPr>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50011B20" w14:textId="77777777" w:rsidR="00A84604" w:rsidRPr="00B9042E" w:rsidRDefault="00A84604" w:rsidP="003C2760">
            <w:pPr>
              <w:pStyle w:val="NormalLeft"/>
              <w:rPr>
                <w:lang w:val="en-GB"/>
              </w:rPr>
            </w:pPr>
            <w:r w:rsidRPr="00B9042E">
              <w:rPr>
                <w:lang w:val="en-GB"/>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557A6B19" w14:textId="16423C7A" w:rsidR="00A84604" w:rsidRPr="00B9042E" w:rsidRDefault="00A84604" w:rsidP="003C2760">
            <w:pPr>
              <w:pStyle w:val="NormalLeft"/>
              <w:rPr>
                <w:lang w:val="en-GB"/>
              </w:rPr>
            </w:pPr>
            <w:r w:rsidRPr="00B9042E">
              <w:rPr>
                <w:lang w:val="en-GB"/>
              </w:rPr>
              <w:t xml:space="preserve">The amount of </w:t>
            </w:r>
            <w:ins w:id="141" w:author="Author">
              <w:r w:rsidR="00CD2862" w:rsidRPr="00B9042E">
                <w:rPr>
                  <w:lang w:val="en-GB"/>
                </w:rPr>
                <w:t>Technical Provisions</w:t>
              </w:r>
            </w:ins>
            <w:del w:id="142" w:author="Author">
              <w:r w:rsidRPr="00B9042E" w:rsidDel="00CD2862">
                <w:rPr>
                  <w:lang w:val="en-GB"/>
                </w:rPr>
                <w:delText>TP</w:delText>
              </w:r>
            </w:del>
            <w:r w:rsidRPr="00B9042E">
              <w:rPr>
                <w:lang w:val="en-GB"/>
              </w:rPr>
              <w:t xml:space="preserve"> shall be net of reinsurance and SPV recoverables.</w:t>
            </w:r>
          </w:p>
        </w:tc>
      </w:tr>
      <w:tr w:rsidR="00A84604" w:rsidRPr="00B9042E" w14:paraId="73347FDD" w14:textId="77777777" w:rsidTr="00CD2862">
        <w:tc>
          <w:tcPr>
            <w:tcW w:w="1857" w:type="dxa"/>
            <w:tcBorders>
              <w:top w:val="single" w:sz="2" w:space="0" w:color="auto"/>
              <w:left w:val="single" w:sz="2" w:space="0" w:color="auto"/>
              <w:bottom w:val="single" w:sz="2" w:space="0" w:color="auto"/>
              <w:right w:val="single" w:sz="2" w:space="0" w:color="auto"/>
            </w:tcBorders>
          </w:tcPr>
          <w:p w14:paraId="3A5D24FA" w14:textId="77777777" w:rsidR="00A84604" w:rsidRPr="00B9042E" w:rsidRDefault="00A84604" w:rsidP="003C2760">
            <w:pPr>
              <w:pStyle w:val="NormalLeft"/>
              <w:rPr>
                <w:lang w:val="en-GB"/>
              </w:rPr>
            </w:pPr>
            <w:r w:rsidRPr="00B9042E">
              <w:rPr>
                <w:lang w:val="en-GB"/>
              </w:rPr>
              <w:t>R0600/C0080</w:t>
            </w:r>
          </w:p>
        </w:tc>
        <w:tc>
          <w:tcPr>
            <w:tcW w:w="2507" w:type="dxa"/>
            <w:tcBorders>
              <w:top w:val="single" w:sz="2" w:space="0" w:color="auto"/>
              <w:left w:val="single" w:sz="2" w:space="0" w:color="auto"/>
              <w:bottom w:val="single" w:sz="2" w:space="0" w:color="auto"/>
              <w:right w:val="single" w:sz="2" w:space="0" w:color="auto"/>
            </w:tcBorders>
          </w:tcPr>
          <w:p w14:paraId="22605095" w14:textId="77777777" w:rsidR="00A84604" w:rsidRPr="00B9042E" w:rsidRDefault="00A84604" w:rsidP="003C2760">
            <w:pPr>
              <w:pStyle w:val="NormalLeft"/>
              <w:rPr>
                <w:lang w:val="en-GB"/>
              </w:rPr>
            </w:pPr>
            <w:r w:rsidRPr="00B9042E">
              <w:rPr>
                <w:lang w:val="en-GB"/>
              </w:rPr>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64001BB9" w14:textId="77777777" w:rsidR="00A84604" w:rsidRPr="00B9042E" w:rsidRDefault="00A84604" w:rsidP="003C2760">
            <w:pPr>
              <w:pStyle w:val="NormalLeft"/>
              <w:rPr>
                <w:lang w:val="en-GB"/>
              </w:rPr>
            </w:pPr>
            <w:r w:rsidRPr="00B9042E">
              <w:rPr>
                <w:lang w:val="en-GB"/>
              </w:rPr>
              <w:t>This is the gross capital charge (before the loss absorbing capacity of technical provisions) for health revision risk.</w:t>
            </w:r>
          </w:p>
        </w:tc>
      </w:tr>
      <w:tr w:rsidR="00A84604" w:rsidRPr="00B9042E" w14:paraId="3BFF8EE1" w14:textId="77777777" w:rsidTr="00CD2862">
        <w:tc>
          <w:tcPr>
            <w:tcW w:w="1857" w:type="dxa"/>
            <w:tcBorders>
              <w:top w:val="single" w:sz="2" w:space="0" w:color="auto"/>
              <w:left w:val="single" w:sz="2" w:space="0" w:color="auto"/>
              <w:bottom w:val="single" w:sz="2" w:space="0" w:color="auto"/>
              <w:right w:val="single" w:sz="2" w:space="0" w:color="auto"/>
            </w:tcBorders>
          </w:tcPr>
          <w:p w14:paraId="401A448F" w14:textId="77777777" w:rsidR="00A84604" w:rsidRPr="00B9042E" w:rsidRDefault="00A84604" w:rsidP="003C2760">
            <w:pPr>
              <w:pStyle w:val="NormalLeft"/>
              <w:rPr>
                <w:lang w:val="en-GB"/>
              </w:rPr>
            </w:pPr>
            <w:r w:rsidRPr="00B9042E">
              <w:rPr>
                <w:lang w:val="en-GB"/>
              </w:rPr>
              <w:t>R0700/C0060</w:t>
            </w:r>
          </w:p>
        </w:tc>
        <w:tc>
          <w:tcPr>
            <w:tcW w:w="2507" w:type="dxa"/>
            <w:tcBorders>
              <w:top w:val="single" w:sz="2" w:space="0" w:color="auto"/>
              <w:left w:val="single" w:sz="2" w:space="0" w:color="auto"/>
              <w:bottom w:val="single" w:sz="2" w:space="0" w:color="auto"/>
              <w:right w:val="single" w:sz="2" w:space="0" w:color="auto"/>
            </w:tcBorders>
          </w:tcPr>
          <w:p w14:paraId="4AC504C8" w14:textId="77777777" w:rsidR="00A84604" w:rsidRPr="00B9042E" w:rsidRDefault="00A84604" w:rsidP="003C2760">
            <w:pPr>
              <w:pStyle w:val="NormalLeft"/>
              <w:rPr>
                <w:lang w:val="en-GB"/>
              </w:rPr>
            </w:pPr>
            <w:r w:rsidRPr="00B9042E">
              <w:rPr>
                <w:lang w:val="en-GB"/>
              </w:rPr>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0355368A" w14:textId="77777777" w:rsidR="00A84604" w:rsidRPr="00B9042E" w:rsidRDefault="00A84604" w:rsidP="003C2760">
            <w:pPr>
              <w:pStyle w:val="NormalLeft"/>
              <w:rPr>
                <w:lang w:val="en-GB"/>
              </w:rPr>
            </w:pPr>
            <w:r w:rsidRPr="00B9042E">
              <w:rPr>
                <w:lang w:val="en-GB"/>
              </w:rPr>
              <w:t>This is the diversification effect within the SLT health underwriting risk module referred to in Title I Chapter V Section 4 of Delegated Regulation (EU) 2015/35, as a result of the aggregation of the net capital requirements (after adjustment for the loss absorbing capacity of technical provisions) of the single risk sub–modules.</w:t>
            </w:r>
          </w:p>
          <w:p w14:paraId="771A035A" w14:textId="77777777" w:rsidR="00A84604" w:rsidRPr="00B9042E" w:rsidRDefault="00A84604" w:rsidP="003C2760">
            <w:pPr>
              <w:pStyle w:val="NormalLeft"/>
              <w:rPr>
                <w:lang w:val="en-GB"/>
              </w:rPr>
            </w:pPr>
            <w:r w:rsidRPr="00B9042E">
              <w:rPr>
                <w:lang w:val="en-GB"/>
              </w:rPr>
              <w:lastRenderedPageBreak/>
              <w:t>Diversification shall be reported as a negative value if they reduce the capital requirement.</w:t>
            </w:r>
          </w:p>
        </w:tc>
      </w:tr>
      <w:tr w:rsidR="00A84604" w:rsidRPr="00B9042E" w14:paraId="0CA863DB" w14:textId="77777777" w:rsidTr="00CD2862">
        <w:tc>
          <w:tcPr>
            <w:tcW w:w="1857" w:type="dxa"/>
            <w:tcBorders>
              <w:top w:val="single" w:sz="2" w:space="0" w:color="auto"/>
              <w:left w:val="single" w:sz="2" w:space="0" w:color="auto"/>
              <w:bottom w:val="single" w:sz="2" w:space="0" w:color="auto"/>
              <w:right w:val="single" w:sz="2" w:space="0" w:color="auto"/>
            </w:tcBorders>
          </w:tcPr>
          <w:p w14:paraId="56192FF8" w14:textId="77777777" w:rsidR="00A84604" w:rsidRPr="00B9042E" w:rsidRDefault="00A84604" w:rsidP="003C2760">
            <w:pPr>
              <w:pStyle w:val="NormalLeft"/>
              <w:rPr>
                <w:lang w:val="en-GB"/>
              </w:rPr>
            </w:pPr>
            <w:r w:rsidRPr="00B9042E">
              <w:rPr>
                <w:lang w:val="en-GB"/>
              </w:rPr>
              <w:lastRenderedPageBreak/>
              <w:t>R0700/C0080</w:t>
            </w:r>
          </w:p>
        </w:tc>
        <w:tc>
          <w:tcPr>
            <w:tcW w:w="2507" w:type="dxa"/>
            <w:tcBorders>
              <w:top w:val="single" w:sz="2" w:space="0" w:color="auto"/>
              <w:left w:val="single" w:sz="2" w:space="0" w:color="auto"/>
              <w:bottom w:val="single" w:sz="2" w:space="0" w:color="auto"/>
              <w:right w:val="single" w:sz="2" w:space="0" w:color="auto"/>
            </w:tcBorders>
          </w:tcPr>
          <w:p w14:paraId="1F521BF5" w14:textId="77777777" w:rsidR="00A84604" w:rsidRPr="00B9042E" w:rsidRDefault="00A84604" w:rsidP="003C2760">
            <w:pPr>
              <w:pStyle w:val="NormalLeft"/>
              <w:rPr>
                <w:lang w:val="en-GB"/>
              </w:rPr>
            </w:pPr>
            <w:r w:rsidRPr="00B9042E">
              <w:rPr>
                <w:lang w:val="en-GB"/>
              </w:rPr>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C0737D5" w14:textId="77777777" w:rsidR="00A84604" w:rsidRPr="00B9042E" w:rsidRDefault="00A84604" w:rsidP="003C2760">
            <w:pPr>
              <w:pStyle w:val="NormalLeft"/>
              <w:rPr>
                <w:lang w:val="en-GB"/>
              </w:rPr>
            </w:pPr>
            <w:r w:rsidRPr="00B9042E">
              <w:rPr>
                <w:lang w:val="en-GB"/>
              </w:rPr>
              <w:t>This is the diversification effect within the SLT health underwriting risk module referred to in Title I Chapter V Section 4 of Delegated Regulation (EU) 2015/35, as a result of the aggregation of the gross capital requirements (before the loss absorbing capacity of technical provisions) of the single risk sub–modules.</w:t>
            </w:r>
          </w:p>
          <w:p w14:paraId="2BF5B834"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245A11DC" w14:textId="77777777" w:rsidTr="00CD2862">
        <w:tc>
          <w:tcPr>
            <w:tcW w:w="1857" w:type="dxa"/>
            <w:tcBorders>
              <w:top w:val="single" w:sz="2" w:space="0" w:color="auto"/>
              <w:left w:val="single" w:sz="2" w:space="0" w:color="auto"/>
              <w:bottom w:val="single" w:sz="2" w:space="0" w:color="auto"/>
              <w:right w:val="single" w:sz="2" w:space="0" w:color="auto"/>
            </w:tcBorders>
          </w:tcPr>
          <w:p w14:paraId="330B8E8B" w14:textId="77777777" w:rsidR="00A84604" w:rsidRPr="00B9042E" w:rsidRDefault="00A84604" w:rsidP="003C2760">
            <w:pPr>
              <w:pStyle w:val="NormalLeft"/>
              <w:rPr>
                <w:lang w:val="en-GB"/>
              </w:rPr>
            </w:pPr>
            <w:r w:rsidRPr="00B9042E">
              <w:rPr>
                <w:lang w:val="en-GB"/>
              </w:rPr>
              <w:t>R0800/C0060</w:t>
            </w:r>
          </w:p>
        </w:tc>
        <w:tc>
          <w:tcPr>
            <w:tcW w:w="2507" w:type="dxa"/>
            <w:tcBorders>
              <w:top w:val="single" w:sz="2" w:space="0" w:color="auto"/>
              <w:left w:val="single" w:sz="2" w:space="0" w:color="auto"/>
              <w:bottom w:val="single" w:sz="2" w:space="0" w:color="auto"/>
              <w:right w:val="single" w:sz="2" w:space="0" w:color="auto"/>
            </w:tcBorders>
          </w:tcPr>
          <w:p w14:paraId="5D6836FF" w14:textId="77777777" w:rsidR="00A84604" w:rsidRPr="00B9042E" w:rsidRDefault="00A84604" w:rsidP="003C2760">
            <w:pPr>
              <w:pStyle w:val="NormalLeft"/>
              <w:rPr>
                <w:lang w:val="en-GB"/>
              </w:rPr>
            </w:pPr>
            <w:r w:rsidRPr="00B9042E">
              <w:rPr>
                <w:lang w:val="en-GB"/>
              </w:rPr>
              <w:t>Net solvency capital requirement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0212BFF0" w14:textId="77777777" w:rsidR="00A84604" w:rsidRPr="00B9042E" w:rsidRDefault="00A84604" w:rsidP="003C2760">
            <w:pPr>
              <w:pStyle w:val="NormalLeft"/>
              <w:rPr>
                <w:lang w:val="en-GB"/>
              </w:rPr>
            </w:pPr>
            <w:r w:rsidRPr="00B9042E">
              <w:rPr>
                <w:lang w:val="en-GB"/>
              </w:rPr>
              <w:t>This is the total net capital charge for SLT health underwriting risk referred to in Title I Chapter V Section 4 of Delegated Regulation (EU) 2015/35, after adjustment of the loss absorbing capacity of technical provisions.</w:t>
            </w:r>
          </w:p>
        </w:tc>
      </w:tr>
      <w:tr w:rsidR="00A84604" w:rsidRPr="00B9042E" w14:paraId="3538F5A9" w14:textId="77777777" w:rsidTr="00CD2862">
        <w:tc>
          <w:tcPr>
            <w:tcW w:w="1857" w:type="dxa"/>
            <w:tcBorders>
              <w:top w:val="single" w:sz="2" w:space="0" w:color="auto"/>
              <w:left w:val="single" w:sz="2" w:space="0" w:color="auto"/>
              <w:bottom w:val="single" w:sz="2" w:space="0" w:color="auto"/>
              <w:right w:val="single" w:sz="2" w:space="0" w:color="auto"/>
            </w:tcBorders>
          </w:tcPr>
          <w:p w14:paraId="2E6BFD31" w14:textId="77777777" w:rsidR="00A84604" w:rsidRPr="00B9042E" w:rsidRDefault="00A84604" w:rsidP="003C2760">
            <w:pPr>
              <w:pStyle w:val="NormalLeft"/>
              <w:rPr>
                <w:lang w:val="en-GB"/>
              </w:rPr>
            </w:pPr>
            <w:r w:rsidRPr="00B9042E">
              <w:rPr>
                <w:lang w:val="en-GB"/>
              </w:rPr>
              <w:t>R0800/C0080</w:t>
            </w:r>
          </w:p>
        </w:tc>
        <w:tc>
          <w:tcPr>
            <w:tcW w:w="2507" w:type="dxa"/>
            <w:tcBorders>
              <w:top w:val="single" w:sz="2" w:space="0" w:color="auto"/>
              <w:left w:val="single" w:sz="2" w:space="0" w:color="auto"/>
              <w:bottom w:val="single" w:sz="2" w:space="0" w:color="auto"/>
              <w:right w:val="single" w:sz="2" w:space="0" w:color="auto"/>
            </w:tcBorders>
          </w:tcPr>
          <w:p w14:paraId="7FDD0A3A" w14:textId="77777777" w:rsidR="00A84604" w:rsidRPr="00B9042E" w:rsidRDefault="00A84604" w:rsidP="003C2760">
            <w:pPr>
              <w:pStyle w:val="NormalLeft"/>
              <w:rPr>
                <w:lang w:val="en-GB"/>
              </w:rPr>
            </w:pPr>
            <w:r w:rsidRPr="00B9042E">
              <w:rPr>
                <w:lang w:val="en-GB"/>
              </w:rPr>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5DDE5392" w14:textId="77777777" w:rsidR="00A84604" w:rsidRPr="00B9042E" w:rsidRDefault="00A84604" w:rsidP="003C2760">
            <w:pPr>
              <w:pStyle w:val="NormalLeft"/>
              <w:rPr>
                <w:lang w:val="en-GB"/>
              </w:rPr>
            </w:pPr>
            <w:r w:rsidRPr="00B9042E">
              <w:rPr>
                <w:lang w:val="en-GB"/>
              </w:rPr>
              <w:t>This is the total gross capital charge for SLT health underwriting risk referred to in Title I Chapter V Section 4 of Delegated Regulation (EU) 2015/35, before adjustment of the loss absorbing capacity of technical provisions.</w:t>
            </w:r>
          </w:p>
        </w:tc>
      </w:tr>
      <w:tr w:rsidR="00CD2862" w:rsidRPr="00B9042E" w14:paraId="112457CF"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6FE72286" w14:textId="0F2F18A3" w:rsidR="00CD2862" w:rsidRPr="00B9042E" w:rsidRDefault="00CD2862" w:rsidP="002444CD">
            <w:pPr>
              <w:pStyle w:val="NormalCentered"/>
              <w:jc w:val="left"/>
              <w:rPr>
                <w:lang w:val="en-GB"/>
              </w:rPr>
            </w:pPr>
            <w:r w:rsidRPr="00B9042E">
              <w:rPr>
                <w:i/>
                <w:lang w:val="en-GB"/>
              </w:rPr>
              <w:t>Further details on revision risk</w:t>
            </w:r>
          </w:p>
        </w:tc>
      </w:tr>
      <w:tr w:rsidR="00A84604" w:rsidRPr="00B9042E" w14:paraId="28B8EC6B" w14:textId="77777777" w:rsidTr="00CD2862">
        <w:tc>
          <w:tcPr>
            <w:tcW w:w="1857" w:type="dxa"/>
            <w:tcBorders>
              <w:top w:val="single" w:sz="2" w:space="0" w:color="auto"/>
              <w:left w:val="single" w:sz="2" w:space="0" w:color="auto"/>
              <w:bottom w:val="single" w:sz="2" w:space="0" w:color="auto"/>
              <w:right w:val="single" w:sz="2" w:space="0" w:color="auto"/>
            </w:tcBorders>
          </w:tcPr>
          <w:p w14:paraId="3A494DAE" w14:textId="77777777" w:rsidR="00A84604" w:rsidRPr="00B9042E" w:rsidRDefault="00A84604" w:rsidP="003C2760">
            <w:pPr>
              <w:pStyle w:val="NormalLeft"/>
              <w:rPr>
                <w:lang w:val="en-GB"/>
              </w:rPr>
            </w:pPr>
            <w:r w:rsidRPr="00B9042E">
              <w:rPr>
                <w:lang w:val="en-GB"/>
              </w:rPr>
              <w:t>R0900/C0090</w:t>
            </w:r>
          </w:p>
        </w:tc>
        <w:tc>
          <w:tcPr>
            <w:tcW w:w="2507" w:type="dxa"/>
            <w:tcBorders>
              <w:top w:val="single" w:sz="2" w:space="0" w:color="auto"/>
              <w:left w:val="single" w:sz="2" w:space="0" w:color="auto"/>
              <w:bottom w:val="single" w:sz="2" w:space="0" w:color="auto"/>
              <w:right w:val="single" w:sz="2" w:space="0" w:color="auto"/>
            </w:tcBorders>
          </w:tcPr>
          <w:p w14:paraId="2935EFDE" w14:textId="77777777" w:rsidR="00A84604" w:rsidRPr="00B9042E" w:rsidRDefault="00A84604" w:rsidP="003C2760">
            <w:pPr>
              <w:pStyle w:val="NormalLeft"/>
              <w:rPr>
                <w:lang w:val="en-GB"/>
              </w:rPr>
            </w:pPr>
            <w:r w:rsidRPr="00B9042E">
              <w:rPr>
                <w:lang w:val="en-GB"/>
              </w:rPr>
              <w:t>Revision shock USP</w:t>
            </w:r>
          </w:p>
        </w:tc>
        <w:tc>
          <w:tcPr>
            <w:tcW w:w="4922" w:type="dxa"/>
            <w:tcBorders>
              <w:top w:val="single" w:sz="2" w:space="0" w:color="auto"/>
              <w:left w:val="single" w:sz="2" w:space="0" w:color="auto"/>
              <w:bottom w:val="single" w:sz="2" w:space="0" w:color="auto"/>
              <w:right w:val="single" w:sz="2" w:space="0" w:color="auto"/>
            </w:tcBorders>
          </w:tcPr>
          <w:p w14:paraId="153FE175" w14:textId="77777777" w:rsidR="00A84604" w:rsidRPr="00B9042E" w:rsidRDefault="00A84604" w:rsidP="003C2760">
            <w:pPr>
              <w:pStyle w:val="NormalLeft"/>
              <w:rPr>
                <w:lang w:val="en-GB"/>
              </w:rPr>
            </w:pPr>
            <w:r w:rsidRPr="00B9042E">
              <w:rPr>
                <w:lang w:val="en-GB"/>
              </w:rPr>
              <w:t>Revision shock — undertaking specific parameter as calculated by the undertaking and approved by the supervisory authority.</w:t>
            </w:r>
          </w:p>
          <w:p w14:paraId="4EB8F5C2"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CD2862" w:rsidRPr="00B9042E" w14:paraId="61DF8C66"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596063BF" w14:textId="19DE0A63" w:rsidR="00CD2862" w:rsidRPr="00B9042E" w:rsidRDefault="00CD2862" w:rsidP="002444CD">
            <w:pPr>
              <w:pStyle w:val="NormalCentered"/>
              <w:jc w:val="left"/>
              <w:rPr>
                <w:lang w:val="en-GB"/>
              </w:rPr>
            </w:pPr>
            <w:r w:rsidRPr="00B9042E">
              <w:rPr>
                <w:i/>
                <w:lang w:val="en-GB"/>
              </w:rPr>
              <w:t>NSLT Health premium and reserve risk</w:t>
            </w:r>
          </w:p>
        </w:tc>
      </w:tr>
      <w:tr w:rsidR="00A84604" w:rsidRPr="00B9042E" w14:paraId="673FB785" w14:textId="77777777" w:rsidTr="00CD2862">
        <w:tc>
          <w:tcPr>
            <w:tcW w:w="1857" w:type="dxa"/>
            <w:tcBorders>
              <w:top w:val="single" w:sz="2" w:space="0" w:color="auto"/>
              <w:left w:val="single" w:sz="2" w:space="0" w:color="auto"/>
              <w:bottom w:val="single" w:sz="2" w:space="0" w:color="auto"/>
              <w:right w:val="single" w:sz="2" w:space="0" w:color="auto"/>
            </w:tcBorders>
          </w:tcPr>
          <w:p w14:paraId="581A021D" w14:textId="77777777" w:rsidR="00A84604" w:rsidRPr="00B9042E" w:rsidRDefault="00A84604" w:rsidP="003C2760">
            <w:pPr>
              <w:pStyle w:val="NormalLeft"/>
              <w:rPr>
                <w:lang w:val="en-GB"/>
              </w:rPr>
            </w:pPr>
            <w:r w:rsidRPr="00B9042E">
              <w:rPr>
                <w:lang w:val="en-GB"/>
              </w:rPr>
              <w:t>R1000–R1030/C0100</w:t>
            </w:r>
          </w:p>
        </w:tc>
        <w:tc>
          <w:tcPr>
            <w:tcW w:w="2507" w:type="dxa"/>
            <w:tcBorders>
              <w:top w:val="single" w:sz="2" w:space="0" w:color="auto"/>
              <w:left w:val="single" w:sz="2" w:space="0" w:color="auto"/>
              <w:bottom w:val="single" w:sz="2" w:space="0" w:color="auto"/>
              <w:right w:val="single" w:sz="2" w:space="0" w:color="auto"/>
            </w:tcBorders>
          </w:tcPr>
          <w:p w14:paraId="78D0034D" w14:textId="77777777" w:rsidR="00A84604" w:rsidRPr="00B9042E" w:rsidRDefault="00A84604" w:rsidP="003C2760">
            <w:pPr>
              <w:pStyle w:val="NormalLeft"/>
              <w:rPr>
                <w:lang w:val="en-GB"/>
              </w:rPr>
            </w:pPr>
            <w:r w:rsidRPr="00B9042E">
              <w:rPr>
                <w:lang w:val="en-GB"/>
              </w:rPr>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5F1B88F9" w14:textId="77777777" w:rsidR="00A84604" w:rsidRPr="00B9042E" w:rsidRDefault="00A84604" w:rsidP="003C2760">
            <w:pPr>
              <w:pStyle w:val="NormalLeft"/>
              <w:rPr>
                <w:lang w:val="en-GB"/>
              </w:rPr>
            </w:pPr>
            <w:r w:rsidRPr="00B9042E">
              <w:rPr>
                <w:lang w:val="en-GB"/>
              </w:rPr>
              <w:t>This is the undertaking specific standard deviation for premium risk for each line of business, as defined in Annex I to Delegated Regulation (EU) 2015/35, and its proportional reinsurance as calculated by the undertaking and approved or prescribed by the supervisory authority.</w:t>
            </w:r>
          </w:p>
          <w:p w14:paraId="3E6296CB"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3B1E92EB" w14:textId="77777777" w:rsidTr="00CD2862">
        <w:tc>
          <w:tcPr>
            <w:tcW w:w="1857" w:type="dxa"/>
            <w:tcBorders>
              <w:top w:val="single" w:sz="2" w:space="0" w:color="auto"/>
              <w:left w:val="single" w:sz="2" w:space="0" w:color="auto"/>
              <w:bottom w:val="single" w:sz="2" w:space="0" w:color="auto"/>
              <w:right w:val="single" w:sz="2" w:space="0" w:color="auto"/>
            </w:tcBorders>
          </w:tcPr>
          <w:p w14:paraId="127057FD" w14:textId="77777777" w:rsidR="00A84604" w:rsidRPr="00B9042E" w:rsidRDefault="00A84604" w:rsidP="003C2760">
            <w:pPr>
              <w:pStyle w:val="NormalLeft"/>
              <w:rPr>
                <w:lang w:val="en-GB"/>
              </w:rPr>
            </w:pPr>
            <w:r w:rsidRPr="00B9042E">
              <w:rPr>
                <w:lang w:val="en-GB"/>
              </w:rPr>
              <w:t>R1000–R1030/C0110</w:t>
            </w:r>
          </w:p>
        </w:tc>
        <w:tc>
          <w:tcPr>
            <w:tcW w:w="2507" w:type="dxa"/>
            <w:tcBorders>
              <w:top w:val="single" w:sz="2" w:space="0" w:color="auto"/>
              <w:left w:val="single" w:sz="2" w:space="0" w:color="auto"/>
              <w:bottom w:val="single" w:sz="2" w:space="0" w:color="auto"/>
              <w:right w:val="single" w:sz="2" w:space="0" w:color="auto"/>
            </w:tcBorders>
          </w:tcPr>
          <w:p w14:paraId="7AEC433F" w14:textId="77777777" w:rsidR="00A84604" w:rsidRPr="00B9042E" w:rsidRDefault="00A84604" w:rsidP="003C2760">
            <w:pPr>
              <w:pStyle w:val="NormalLeft"/>
              <w:rPr>
                <w:lang w:val="en-GB"/>
              </w:rPr>
            </w:pPr>
            <w:r w:rsidRPr="00B9042E">
              <w:rPr>
                <w:lang w:val="en-GB"/>
              </w:rPr>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54DCCCE2" w14:textId="77777777" w:rsidR="00A84604" w:rsidRPr="00B9042E" w:rsidRDefault="00A84604" w:rsidP="003C2760">
            <w:pPr>
              <w:pStyle w:val="NormalLeft"/>
              <w:rPr>
                <w:lang w:val="en-GB"/>
              </w:rPr>
            </w:pPr>
            <w:r w:rsidRPr="00B9042E">
              <w:rPr>
                <w:lang w:val="en-GB"/>
              </w:rPr>
              <w:t>Identify if the USP standard Deviation was applied gross or net. One of the options in the following closed list shall be used:</w:t>
            </w:r>
          </w:p>
          <w:p w14:paraId="35ACE3D4" w14:textId="77777777" w:rsidR="00A84604" w:rsidRPr="00B9042E" w:rsidRDefault="00A84604" w:rsidP="003C2760">
            <w:pPr>
              <w:pStyle w:val="NormalLeft"/>
              <w:rPr>
                <w:lang w:val="en-GB"/>
              </w:rPr>
            </w:pPr>
            <w:r w:rsidRPr="00B9042E">
              <w:rPr>
                <w:lang w:val="en-GB"/>
              </w:rPr>
              <w:lastRenderedPageBreak/>
              <w:t>1 — USP gross</w:t>
            </w:r>
          </w:p>
          <w:p w14:paraId="44ACFACE" w14:textId="77777777" w:rsidR="00A84604" w:rsidRPr="00B9042E" w:rsidRDefault="00A84604" w:rsidP="003C2760">
            <w:pPr>
              <w:pStyle w:val="NormalLeft"/>
              <w:rPr>
                <w:lang w:val="en-GB"/>
              </w:rPr>
            </w:pPr>
            <w:r w:rsidRPr="00B9042E">
              <w:rPr>
                <w:lang w:val="en-GB"/>
              </w:rPr>
              <w:t>2 — USP net</w:t>
            </w:r>
          </w:p>
        </w:tc>
      </w:tr>
      <w:tr w:rsidR="00A84604" w:rsidRPr="00B9042E" w14:paraId="510022DF" w14:textId="77777777" w:rsidTr="00CD2862">
        <w:tc>
          <w:tcPr>
            <w:tcW w:w="1857" w:type="dxa"/>
            <w:tcBorders>
              <w:top w:val="single" w:sz="2" w:space="0" w:color="auto"/>
              <w:left w:val="single" w:sz="2" w:space="0" w:color="auto"/>
              <w:bottom w:val="single" w:sz="2" w:space="0" w:color="auto"/>
              <w:right w:val="single" w:sz="2" w:space="0" w:color="auto"/>
            </w:tcBorders>
          </w:tcPr>
          <w:p w14:paraId="1EF7124C" w14:textId="77777777" w:rsidR="00A84604" w:rsidRPr="00B9042E" w:rsidRDefault="00A84604" w:rsidP="003C2760">
            <w:pPr>
              <w:pStyle w:val="NormalLeft"/>
              <w:rPr>
                <w:lang w:val="en-GB"/>
              </w:rPr>
            </w:pPr>
            <w:r w:rsidRPr="00B9042E">
              <w:rPr>
                <w:lang w:val="en-GB"/>
              </w:rPr>
              <w:lastRenderedPageBreak/>
              <w:t>R1000–R1030/C0120</w:t>
            </w:r>
          </w:p>
        </w:tc>
        <w:tc>
          <w:tcPr>
            <w:tcW w:w="2507" w:type="dxa"/>
            <w:tcBorders>
              <w:top w:val="single" w:sz="2" w:space="0" w:color="auto"/>
              <w:left w:val="single" w:sz="2" w:space="0" w:color="auto"/>
              <w:bottom w:val="single" w:sz="2" w:space="0" w:color="auto"/>
              <w:right w:val="single" w:sz="2" w:space="0" w:color="auto"/>
            </w:tcBorders>
          </w:tcPr>
          <w:p w14:paraId="0785A7AF" w14:textId="77777777" w:rsidR="00A84604" w:rsidRPr="00B9042E" w:rsidRDefault="00A84604" w:rsidP="003C2760">
            <w:pPr>
              <w:pStyle w:val="NormalLeft"/>
              <w:rPr>
                <w:lang w:val="en-GB"/>
              </w:rPr>
            </w:pPr>
            <w:r w:rsidRPr="00B9042E">
              <w:rPr>
                <w:lang w:val="en-GB"/>
              </w:rPr>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2D7E8F49" w14:textId="47DA5F9E" w:rsidR="00A84604" w:rsidRPr="00B9042E" w:rsidRDefault="00A84604" w:rsidP="003C2760">
            <w:pPr>
              <w:pStyle w:val="NormalLeft"/>
              <w:rPr>
                <w:lang w:val="en-GB"/>
              </w:rPr>
            </w:pPr>
            <w:r w:rsidRPr="00B9042E">
              <w:rPr>
                <w:lang w:val="en-GB"/>
              </w:rPr>
              <w:t>This is the undertaking specific adjustment factor for non–proportional reinsurance of each line of business, as defined in Annex I to Delegated Regulation (EU) 2015/35, which allows undertakings to take into account the risk–mitigating effect of particular per risk excess of loss (‘XL’) reinsurance — as calculated by the undertaking and approved or prescribed by the supervisory authority</w:t>
            </w:r>
            <w:ins w:id="143" w:author="Author">
              <w:r w:rsidR="00CD2862" w:rsidRPr="00B9042E">
                <w:rPr>
                  <w:lang w:val="en-GB"/>
                </w:rPr>
                <w:t>.</w:t>
              </w:r>
            </w:ins>
          </w:p>
          <w:p w14:paraId="6B4BAB86" w14:textId="77777777" w:rsidR="00A84604" w:rsidRPr="00B9042E" w:rsidRDefault="00A84604" w:rsidP="003C2760">
            <w:pPr>
              <w:pStyle w:val="NormalLeft"/>
              <w:rPr>
                <w:lang w:val="en-GB"/>
              </w:rPr>
            </w:pPr>
            <w:r w:rsidRPr="00B9042E">
              <w:rPr>
                <w:lang w:val="en-GB"/>
              </w:rPr>
              <w:t>Where no undertaking specific parameter is used, this cell shall be left blank.</w:t>
            </w:r>
          </w:p>
        </w:tc>
      </w:tr>
      <w:tr w:rsidR="00A84604" w:rsidRPr="00B9042E" w14:paraId="73978157" w14:textId="77777777" w:rsidTr="00CD2862">
        <w:tc>
          <w:tcPr>
            <w:tcW w:w="1857" w:type="dxa"/>
            <w:tcBorders>
              <w:top w:val="single" w:sz="2" w:space="0" w:color="auto"/>
              <w:left w:val="single" w:sz="2" w:space="0" w:color="auto"/>
              <w:bottom w:val="single" w:sz="2" w:space="0" w:color="auto"/>
              <w:right w:val="single" w:sz="2" w:space="0" w:color="auto"/>
            </w:tcBorders>
          </w:tcPr>
          <w:p w14:paraId="0D46B422" w14:textId="77777777" w:rsidR="00A84604" w:rsidRPr="00B9042E" w:rsidRDefault="00A84604" w:rsidP="003C2760">
            <w:pPr>
              <w:pStyle w:val="NormalLeft"/>
              <w:rPr>
                <w:lang w:val="en-GB"/>
              </w:rPr>
            </w:pPr>
            <w:r w:rsidRPr="00B9042E">
              <w:rPr>
                <w:lang w:val="en-GB"/>
              </w:rPr>
              <w:t>R1000–R1030/C0130</w:t>
            </w:r>
          </w:p>
        </w:tc>
        <w:tc>
          <w:tcPr>
            <w:tcW w:w="2507" w:type="dxa"/>
            <w:tcBorders>
              <w:top w:val="single" w:sz="2" w:space="0" w:color="auto"/>
              <w:left w:val="single" w:sz="2" w:space="0" w:color="auto"/>
              <w:bottom w:val="single" w:sz="2" w:space="0" w:color="auto"/>
              <w:right w:val="single" w:sz="2" w:space="0" w:color="auto"/>
            </w:tcBorders>
          </w:tcPr>
          <w:p w14:paraId="6C793E23" w14:textId="77777777" w:rsidR="00A84604" w:rsidRPr="00B9042E" w:rsidRDefault="00A84604" w:rsidP="003C2760">
            <w:pPr>
              <w:pStyle w:val="NormalLeft"/>
              <w:rPr>
                <w:lang w:val="en-GB"/>
              </w:rPr>
            </w:pPr>
            <w:r w:rsidRPr="00B9042E">
              <w:rPr>
                <w:lang w:val="en-GB"/>
              </w:rPr>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0251B0FE" w14:textId="77777777" w:rsidR="00A84604" w:rsidRPr="00B9042E" w:rsidRDefault="00A84604" w:rsidP="003C2760">
            <w:pPr>
              <w:pStyle w:val="NormalLeft"/>
              <w:rPr>
                <w:lang w:val="en-GB"/>
              </w:rPr>
            </w:pPr>
            <w:r w:rsidRPr="00B9042E">
              <w:rPr>
                <w:lang w:val="en-GB"/>
              </w:rPr>
              <w:t>This is the undertaking specific standard deviation for reserve risk for each line of business, as defined in Annex I to Delegated Regulation (EU) 2015/35, and its proportional reinsurance as calculated by the undertaking and approved or prescribed by the supervisory authority.</w:t>
            </w:r>
          </w:p>
          <w:p w14:paraId="12FF9F86"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1DCCCF0C" w14:textId="77777777" w:rsidTr="00CD2862">
        <w:tc>
          <w:tcPr>
            <w:tcW w:w="1857" w:type="dxa"/>
            <w:tcBorders>
              <w:top w:val="single" w:sz="2" w:space="0" w:color="auto"/>
              <w:left w:val="single" w:sz="2" w:space="0" w:color="auto"/>
              <w:bottom w:val="single" w:sz="2" w:space="0" w:color="auto"/>
              <w:right w:val="single" w:sz="2" w:space="0" w:color="auto"/>
            </w:tcBorders>
          </w:tcPr>
          <w:p w14:paraId="1649D727" w14:textId="77777777" w:rsidR="00A84604" w:rsidRPr="00B9042E" w:rsidRDefault="00A84604" w:rsidP="003C2760">
            <w:pPr>
              <w:pStyle w:val="NormalLeft"/>
              <w:rPr>
                <w:lang w:val="en-GB"/>
              </w:rPr>
            </w:pPr>
            <w:r w:rsidRPr="00B9042E">
              <w:rPr>
                <w:lang w:val="en-GB"/>
              </w:rPr>
              <w:t>R1000–R1030/C0140</w:t>
            </w:r>
          </w:p>
        </w:tc>
        <w:tc>
          <w:tcPr>
            <w:tcW w:w="2507" w:type="dxa"/>
            <w:tcBorders>
              <w:top w:val="single" w:sz="2" w:space="0" w:color="auto"/>
              <w:left w:val="single" w:sz="2" w:space="0" w:color="auto"/>
              <w:bottom w:val="single" w:sz="2" w:space="0" w:color="auto"/>
              <w:right w:val="single" w:sz="2" w:space="0" w:color="auto"/>
            </w:tcBorders>
          </w:tcPr>
          <w:p w14:paraId="29CFA00D" w14:textId="77777777" w:rsidR="00A84604" w:rsidRPr="00B9042E" w:rsidRDefault="00A84604" w:rsidP="003C2760">
            <w:pPr>
              <w:pStyle w:val="NormalLeft"/>
              <w:rPr>
                <w:lang w:val="en-GB"/>
              </w:rPr>
            </w:pPr>
            <w:r w:rsidRPr="00B9042E">
              <w:rPr>
                <w:lang w:val="en-GB"/>
              </w:rPr>
              <w:t>Volume measure for premium and reserve risk — volume measure for premium risk: Vprem</w:t>
            </w:r>
          </w:p>
        </w:tc>
        <w:tc>
          <w:tcPr>
            <w:tcW w:w="4922" w:type="dxa"/>
            <w:tcBorders>
              <w:top w:val="single" w:sz="2" w:space="0" w:color="auto"/>
              <w:left w:val="single" w:sz="2" w:space="0" w:color="auto"/>
              <w:bottom w:val="single" w:sz="2" w:space="0" w:color="auto"/>
              <w:right w:val="single" w:sz="2" w:space="0" w:color="auto"/>
            </w:tcBorders>
          </w:tcPr>
          <w:p w14:paraId="1D3BE4FF" w14:textId="252672E9" w:rsidR="00A84604" w:rsidRPr="00B9042E" w:rsidRDefault="00A84604" w:rsidP="003C2760">
            <w:pPr>
              <w:pStyle w:val="NormalLeft"/>
              <w:rPr>
                <w:lang w:val="en-GB"/>
              </w:rPr>
            </w:pPr>
            <w:r w:rsidRPr="00B9042E">
              <w:rPr>
                <w:lang w:val="en-GB"/>
              </w:rPr>
              <w:t>The volume measure for premium risk for each line of business, as defined in Annex I to Delegated Regulation (EU) 2015/35, and its proportional reinsurance</w:t>
            </w:r>
            <w:ins w:id="144" w:author="Author">
              <w:r w:rsidR="00CD2862" w:rsidRPr="00B9042E">
                <w:rPr>
                  <w:lang w:val="en-GB"/>
                </w:rPr>
                <w:t>.</w:t>
              </w:r>
            </w:ins>
          </w:p>
        </w:tc>
      </w:tr>
      <w:tr w:rsidR="00A84604" w:rsidRPr="00B9042E" w14:paraId="391750C4" w14:textId="77777777" w:rsidTr="00CD2862">
        <w:tc>
          <w:tcPr>
            <w:tcW w:w="1857" w:type="dxa"/>
            <w:tcBorders>
              <w:top w:val="single" w:sz="2" w:space="0" w:color="auto"/>
              <w:left w:val="single" w:sz="2" w:space="0" w:color="auto"/>
              <w:bottom w:val="single" w:sz="2" w:space="0" w:color="auto"/>
              <w:right w:val="single" w:sz="2" w:space="0" w:color="auto"/>
            </w:tcBorders>
          </w:tcPr>
          <w:p w14:paraId="552FD2FA" w14:textId="77777777" w:rsidR="00A84604" w:rsidRPr="00B9042E" w:rsidRDefault="00A84604" w:rsidP="003C2760">
            <w:pPr>
              <w:pStyle w:val="NormalLeft"/>
              <w:rPr>
                <w:lang w:val="en-GB"/>
              </w:rPr>
            </w:pPr>
            <w:r w:rsidRPr="00B9042E">
              <w:rPr>
                <w:lang w:val="en-GB"/>
              </w:rPr>
              <w:t>R1000–R1030/C0150</w:t>
            </w:r>
          </w:p>
        </w:tc>
        <w:tc>
          <w:tcPr>
            <w:tcW w:w="2507" w:type="dxa"/>
            <w:tcBorders>
              <w:top w:val="single" w:sz="2" w:space="0" w:color="auto"/>
              <w:left w:val="single" w:sz="2" w:space="0" w:color="auto"/>
              <w:bottom w:val="single" w:sz="2" w:space="0" w:color="auto"/>
              <w:right w:val="single" w:sz="2" w:space="0" w:color="auto"/>
            </w:tcBorders>
          </w:tcPr>
          <w:p w14:paraId="26BDB5EF" w14:textId="77777777" w:rsidR="00A84604" w:rsidRPr="00B9042E" w:rsidRDefault="00A84604" w:rsidP="003C2760">
            <w:pPr>
              <w:pStyle w:val="NormalLeft"/>
              <w:rPr>
                <w:lang w:val="en-GB"/>
              </w:rPr>
            </w:pPr>
            <w:r w:rsidRPr="00B9042E">
              <w:rPr>
                <w:lang w:val="en-GB"/>
              </w:rPr>
              <w:t>Volume measure for premium and reserve risk –Volume measure reserve risk: Vres</w:t>
            </w:r>
          </w:p>
        </w:tc>
        <w:tc>
          <w:tcPr>
            <w:tcW w:w="4922" w:type="dxa"/>
            <w:tcBorders>
              <w:top w:val="single" w:sz="2" w:space="0" w:color="auto"/>
              <w:left w:val="single" w:sz="2" w:space="0" w:color="auto"/>
              <w:bottom w:val="single" w:sz="2" w:space="0" w:color="auto"/>
              <w:right w:val="single" w:sz="2" w:space="0" w:color="auto"/>
            </w:tcBorders>
          </w:tcPr>
          <w:p w14:paraId="56F967FE" w14:textId="5BDCABDB" w:rsidR="00A84604" w:rsidRPr="00B9042E" w:rsidRDefault="00A84604" w:rsidP="003C2760">
            <w:pPr>
              <w:pStyle w:val="NormalLeft"/>
              <w:rPr>
                <w:lang w:val="en-GB"/>
              </w:rPr>
            </w:pPr>
            <w:r w:rsidRPr="00B9042E">
              <w:rPr>
                <w:lang w:val="en-GB"/>
              </w:rPr>
              <w:t>The volume measure for reserve risk for each line of business, as defined in Annex I to Delegated Regulation (EU) 2015/35, and its proportional reinsurance</w:t>
            </w:r>
            <w:ins w:id="145" w:author="Author">
              <w:r w:rsidR="00CD2862" w:rsidRPr="00B9042E">
                <w:rPr>
                  <w:lang w:val="en-GB"/>
                </w:rPr>
                <w:t>.</w:t>
              </w:r>
            </w:ins>
          </w:p>
        </w:tc>
      </w:tr>
      <w:tr w:rsidR="00A84604" w:rsidRPr="00B9042E" w14:paraId="2A07A419" w14:textId="77777777" w:rsidTr="00CD2862">
        <w:tc>
          <w:tcPr>
            <w:tcW w:w="1857" w:type="dxa"/>
            <w:tcBorders>
              <w:top w:val="single" w:sz="2" w:space="0" w:color="auto"/>
              <w:left w:val="single" w:sz="2" w:space="0" w:color="auto"/>
              <w:bottom w:val="single" w:sz="2" w:space="0" w:color="auto"/>
              <w:right w:val="single" w:sz="2" w:space="0" w:color="auto"/>
            </w:tcBorders>
          </w:tcPr>
          <w:p w14:paraId="4E8252B5" w14:textId="77777777" w:rsidR="00A84604" w:rsidRPr="00B9042E" w:rsidRDefault="00A84604" w:rsidP="003C2760">
            <w:pPr>
              <w:pStyle w:val="NormalLeft"/>
              <w:rPr>
                <w:lang w:val="en-GB"/>
              </w:rPr>
            </w:pPr>
            <w:r w:rsidRPr="00B9042E">
              <w:rPr>
                <w:lang w:val="en-GB"/>
              </w:rPr>
              <w:t>R1000–R1030/C0160</w:t>
            </w:r>
          </w:p>
        </w:tc>
        <w:tc>
          <w:tcPr>
            <w:tcW w:w="2507" w:type="dxa"/>
            <w:tcBorders>
              <w:top w:val="single" w:sz="2" w:space="0" w:color="auto"/>
              <w:left w:val="single" w:sz="2" w:space="0" w:color="auto"/>
              <w:bottom w:val="single" w:sz="2" w:space="0" w:color="auto"/>
              <w:right w:val="single" w:sz="2" w:space="0" w:color="auto"/>
            </w:tcBorders>
          </w:tcPr>
          <w:p w14:paraId="78ABCBFB" w14:textId="77777777" w:rsidR="00A84604" w:rsidRPr="00B9042E" w:rsidRDefault="00A84604" w:rsidP="003C2760">
            <w:pPr>
              <w:pStyle w:val="NormalLeft"/>
              <w:rPr>
                <w:lang w:val="en-GB"/>
              </w:rPr>
            </w:pPr>
            <w:r w:rsidRPr="00B9042E">
              <w:rPr>
                <w:lang w:val="en-GB"/>
              </w:rPr>
              <w:t>Volume measure for premium and reserve 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71BD6167" w14:textId="77777777" w:rsidR="00A84604" w:rsidRPr="00B9042E" w:rsidRDefault="00A84604" w:rsidP="003C2760">
            <w:pPr>
              <w:pStyle w:val="NormalLeft"/>
              <w:rPr>
                <w:lang w:val="en-GB"/>
              </w:rPr>
            </w:pPr>
            <w:r w:rsidRPr="00B9042E">
              <w:rPr>
                <w:lang w:val="en-GB"/>
              </w:rPr>
              <w:t>This represents the geographical diversification to be used for the volume measure for premium and reserve risk for each line of business, as defined in Annex I to Delegated Regulation (EU) 2015/35, and its proportional reinsurance.</w:t>
            </w:r>
          </w:p>
          <w:p w14:paraId="094EAB20" w14:textId="77777777" w:rsidR="00A84604" w:rsidRPr="00B9042E" w:rsidRDefault="00A84604" w:rsidP="003C2760">
            <w:pPr>
              <w:pStyle w:val="NormalLeft"/>
              <w:rPr>
                <w:lang w:val="en-GB"/>
              </w:rPr>
            </w:pPr>
            <w:r w:rsidRPr="00B9042E">
              <w:rPr>
                <w:lang w:val="en-GB"/>
              </w:rPr>
              <w:t>If the factor for geographical diversification is not calculated, then this item is set to the default value of 1.</w:t>
            </w:r>
          </w:p>
        </w:tc>
      </w:tr>
      <w:tr w:rsidR="00A84604" w:rsidRPr="00B9042E" w14:paraId="53AC3C72" w14:textId="77777777" w:rsidTr="00CD2862">
        <w:tc>
          <w:tcPr>
            <w:tcW w:w="1857" w:type="dxa"/>
            <w:tcBorders>
              <w:top w:val="single" w:sz="2" w:space="0" w:color="auto"/>
              <w:left w:val="single" w:sz="2" w:space="0" w:color="auto"/>
              <w:bottom w:val="single" w:sz="2" w:space="0" w:color="auto"/>
              <w:right w:val="single" w:sz="2" w:space="0" w:color="auto"/>
            </w:tcBorders>
          </w:tcPr>
          <w:p w14:paraId="022F12C6" w14:textId="77777777" w:rsidR="00A84604" w:rsidRPr="00B9042E" w:rsidRDefault="00A84604" w:rsidP="003C2760">
            <w:pPr>
              <w:pStyle w:val="NormalLeft"/>
              <w:rPr>
                <w:lang w:val="en-GB"/>
              </w:rPr>
            </w:pPr>
            <w:r w:rsidRPr="00B9042E">
              <w:rPr>
                <w:lang w:val="en-GB"/>
              </w:rPr>
              <w:lastRenderedPageBreak/>
              <w:t>R1000–R1030/C0170</w:t>
            </w:r>
          </w:p>
        </w:tc>
        <w:tc>
          <w:tcPr>
            <w:tcW w:w="2507" w:type="dxa"/>
            <w:tcBorders>
              <w:top w:val="single" w:sz="2" w:space="0" w:color="auto"/>
              <w:left w:val="single" w:sz="2" w:space="0" w:color="auto"/>
              <w:bottom w:val="single" w:sz="2" w:space="0" w:color="auto"/>
              <w:right w:val="single" w:sz="2" w:space="0" w:color="auto"/>
            </w:tcBorders>
          </w:tcPr>
          <w:p w14:paraId="62EFF88A" w14:textId="77777777" w:rsidR="00A84604" w:rsidRPr="00B9042E" w:rsidRDefault="00A84604" w:rsidP="003C2760">
            <w:pPr>
              <w:pStyle w:val="NormalLeft"/>
              <w:rPr>
                <w:lang w:val="en-GB"/>
              </w:rPr>
            </w:pPr>
            <w:r w:rsidRPr="00B9042E">
              <w:rPr>
                <w:lang w:val="en-GB"/>
              </w:rPr>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2B1EB255" w14:textId="1799BF0E" w:rsidR="00A84604" w:rsidRPr="00B9042E" w:rsidRDefault="00A84604" w:rsidP="003C2760">
            <w:pPr>
              <w:pStyle w:val="NormalLeft"/>
              <w:rPr>
                <w:lang w:val="en-GB"/>
              </w:rPr>
            </w:pPr>
            <w:r w:rsidRPr="00B9042E">
              <w:rPr>
                <w:lang w:val="en-GB"/>
              </w:rPr>
              <w:t>The volume measure for NSLT health premium and reserve risk referred to in Title I Chapter V Sections 4 and 12 of Delegated Regulation (EU) 2015/35, for each line of business, as defined in Annex I to Delegated Regulation (EU) 2015/35, and its proportional reinsurance</w:t>
            </w:r>
            <w:ins w:id="146" w:author="Author">
              <w:r w:rsidR="00CD2862" w:rsidRPr="00B9042E">
                <w:rPr>
                  <w:lang w:val="en-GB"/>
                </w:rPr>
                <w:t>.</w:t>
              </w:r>
            </w:ins>
          </w:p>
        </w:tc>
      </w:tr>
      <w:tr w:rsidR="00A84604" w:rsidRPr="00B9042E" w14:paraId="772F38E1" w14:textId="77777777" w:rsidTr="00CD2862">
        <w:tc>
          <w:tcPr>
            <w:tcW w:w="1857" w:type="dxa"/>
            <w:tcBorders>
              <w:top w:val="single" w:sz="2" w:space="0" w:color="auto"/>
              <w:left w:val="single" w:sz="2" w:space="0" w:color="auto"/>
              <w:bottom w:val="single" w:sz="2" w:space="0" w:color="auto"/>
              <w:right w:val="single" w:sz="2" w:space="0" w:color="auto"/>
            </w:tcBorders>
          </w:tcPr>
          <w:p w14:paraId="1197CBE4" w14:textId="77777777" w:rsidR="00A84604" w:rsidRPr="00B9042E" w:rsidRDefault="00A84604" w:rsidP="003C2760">
            <w:pPr>
              <w:pStyle w:val="NormalLeft"/>
              <w:rPr>
                <w:lang w:val="en-GB"/>
              </w:rPr>
            </w:pPr>
            <w:r w:rsidRPr="00B9042E">
              <w:rPr>
                <w:lang w:val="en-GB"/>
              </w:rPr>
              <w:t>R1040/C0170</w:t>
            </w:r>
          </w:p>
        </w:tc>
        <w:tc>
          <w:tcPr>
            <w:tcW w:w="2507" w:type="dxa"/>
            <w:tcBorders>
              <w:top w:val="single" w:sz="2" w:space="0" w:color="auto"/>
              <w:left w:val="single" w:sz="2" w:space="0" w:color="auto"/>
              <w:bottom w:val="single" w:sz="2" w:space="0" w:color="auto"/>
              <w:right w:val="single" w:sz="2" w:space="0" w:color="auto"/>
            </w:tcBorders>
          </w:tcPr>
          <w:p w14:paraId="0775A194" w14:textId="77777777" w:rsidR="00A84604" w:rsidRPr="00B9042E" w:rsidRDefault="00A84604" w:rsidP="003C2760">
            <w:pPr>
              <w:pStyle w:val="NormalLeft"/>
              <w:rPr>
                <w:lang w:val="en-GB"/>
              </w:rPr>
            </w:pPr>
            <w:r w:rsidRPr="00B9042E">
              <w:rPr>
                <w:lang w:val="en-GB"/>
              </w:rPr>
              <w:t>Total Volume measure for premium and reserve risk</w:t>
            </w:r>
          </w:p>
        </w:tc>
        <w:tc>
          <w:tcPr>
            <w:tcW w:w="4922" w:type="dxa"/>
            <w:tcBorders>
              <w:top w:val="single" w:sz="2" w:space="0" w:color="auto"/>
              <w:left w:val="single" w:sz="2" w:space="0" w:color="auto"/>
              <w:bottom w:val="single" w:sz="2" w:space="0" w:color="auto"/>
              <w:right w:val="single" w:sz="2" w:space="0" w:color="auto"/>
            </w:tcBorders>
          </w:tcPr>
          <w:p w14:paraId="46C463A3" w14:textId="77777777" w:rsidR="00A84604" w:rsidRPr="00B9042E" w:rsidRDefault="00A84604" w:rsidP="003C2760">
            <w:pPr>
              <w:pStyle w:val="NormalLeft"/>
              <w:rPr>
                <w:lang w:val="en-GB"/>
              </w:rPr>
            </w:pPr>
            <w:r w:rsidRPr="00B9042E">
              <w:rPr>
                <w:lang w:val="en-GB"/>
              </w:rPr>
              <w:t>The total volume measure for premium and reserve risk, equal to the sum of the volume measures for premium and reserve risk for all lines of business, as defined in Annex I to Delegated Regulation (EU) 2015/35.</w:t>
            </w:r>
          </w:p>
        </w:tc>
      </w:tr>
      <w:tr w:rsidR="00A84604" w:rsidRPr="00B9042E" w14:paraId="2D89F78F" w14:textId="77777777" w:rsidTr="00CD2862">
        <w:tc>
          <w:tcPr>
            <w:tcW w:w="1857" w:type="dxa"/>
            <w:tcBorders>
              <w:top w:val="single" w:sz="2" w:space="0" w:color="auto"/>
              <w:left w:val="single" w:sz="2" w:space="0" w:color="auto"/>
              <w:bottom w:val="single" w:sz="2" w:space="0" w:color="auto"/>
              <w:right w:val="single" w:sz="2" w:space="0" w:color="auto"/>
            </w:tcBorders>
          </w:tcPr>
          <w:p w14:paraId="69A619AE" w14:textId="77777777" w:rsidR="00A84604" w:rsidRPr="00B9042E" w:rsidRDefault="00A84604" w:rsidP="003C2760">
            <w:pPr>
              <w:pStyle w:val="NormalLeft"/>
              <w:rPr>
                <w:lang w:val="en-GB"/>
              </w:rPr>
            </w:pPr>
            <w:r w:rsidRPr="00B9042E">
              <w:rPr>
                <w:lang w:val="en-GB"/>
              </w:rPr>
              <w:t>R1050/C0100</w:t>
            </w:r>
          </w:p>
        </w:tc>
        <w:tc>
          <w:tcPr>
            <w:tcW w:w="2507" w:type="dxa"/>
            <w:tcBorders>
              <w:top w:val="single" w:sz="2" w:space="0" w:color="auto"/>
              <w:left w:val="single" w:sz="2" w:space="0" w:color="auto"/>
              <w:bottom w:val="single" w:sz="2" w:space="0" w:color="auto"/>
              <w:right w:val="single" w:sz="2" w:space="0" w:color="auto"/>
            </w:tcBorders>
          </w:tcPr>
          <w:p w14:paraId="2434117D" w14:textId="77777777" w:rsidR="00A84604" w:rsidRPr="00B9042E" w:rsidRDefault="00A84604" w:rsidP="003C2760">
            <w:pPr>
              <w:pStyle w:val="NormalLeft"/>
              <w:rPr>
                <w:lang w:val="en-GB"/>
              </w:rPr>
            </w:pPr>
            <w:r w:rsidRPr="00B9042E">
              <w:rPr>
                <w:lang w:val="en-GB"/>
              </w:rPr>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7C8FA3C0" w14:textId="77777777" w:rsidR="00A84604" w:rsidRPr="00B9042E" w:rsidRDefault="00A84604" w:rsidP="003C2760">
            <w:pPr>
              <w:pStyle w:val="NormalLeft"/>
              <w:rPr>
                <w:lang w:val="en-GB"/>
              </w:rPr>
            </w:pPr>
            <w:r w:rsidRPr="00B9042E">
              <w:rPr>
                <w:lang w:val="en-GB"/>
              </w:rPr>
              <w:t>This is the combined standard deviation for premium and reserve risk for all segments.</w:t>
            </w:r>
          </w:p>
        </w:tc>
      </w:tr>
      <w:tr w:rsidR="00A84604" w:rsidRPr="00B9042E" w14:paraId="7151BB9C" w14:textId="77777777" w:rsidTr="00CD2862">
        <w:tc>
          <w:tcPr>
            <w:tcW w:w="1857" w:type="dxa"/>
            <w:tcBorders>
              <w:top w:val="single" w:sz="2" w:space="0" w:color="auto"/>
              <w:left w:val="single" w:sz="2" w:space="0" w:color="auto"/>
              <w:bottom w:val="single" w:sz="2" w:space="0" w:color="auto"/>
              <w:right w:val="single" w:sz="2" w:space="0" w:color="auto"/>
            </w:tcBorders>
          </w:tcPr>
          <w:p w14:paraId="20EAF7B3" w14:textId="77777777" w:rsidR="00A84604" w:rsidRPr="00B9042E" w:rsidRDefault="00A84604" w:rsidP="003C2760">
            <w:pPr>
              <w:pStyle w:val="NormalLeft"/>
              <w:rPr>
                <w:lang w:val="en-GB"/>
              </w:rPr>
            </w:pPr>
            <w:r w:rsidRPr="00B9042E">
              <w:rPr>
                <w:lang w:val="en-GB"/>
              </w:rPr>
              <w:t>R1100/C0180</w:t>
            </w:r>
          </w:p>
        </w:tc>
        <w:tc>
          <w:tcPr>
            <w:tcW w:w="2507" w:type="dxa"/>
            <w:tcBorders>
              <w:top w:val="single" w:sz="2" w:space="0" w:color="auto"/>
              <w:left w:val="single" w:sz="2" w:space="0" w:color="auto"/>
              <w:bottom w:val="single" w:sz="2" w:space="0" w:color="auto"/>
              <w:right w:val="single" w:sz="2" w:space="0" w:color="auto"/>
            </w:tcBorders>
          </w:tcPr>
          <w:p w14:paraId="712D6431" w14:textId="77777777" w:rsidR="00A84604" w:rsidRPr="00B9042E" w:rsidRDefault="00A84604" w:rsidP="003C2760">
            <w:pPr>
              <w:pStyle w:val="NormalLeft"/>
              <w:rPr>
                <w:lang w:val="en-GB"/>
              </w:rPr>
            </w:pPr>
            <w:r w:rsidRPr="00B9042E">
              <w:rPr>
                <w:lang w:val="en-GB"/>
              </w:rPr>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7569A7A8" w14:textId="77777777" w:rsidR="00A84604" w:rsidRPr="00B9042E" w:rsidRDefault="00A84604" w:rsidP="003C2760">
            <w:pPr>
              <w:pStyle w:val="NormalLeft"/>
              <w:rPr>
                <w:lang w:val="en-GB"/>
              </w:rPr>
            </w:pPr>
            <w:r w:rsidRPr="00B9042E">
              <w:rPr>
                <w:lang w:val="en-GB"/>
              </w:rPr>
              <w:t>This is the total capital charge for the NSLT health premium and reserve risk sub module referred to in Title I Chapter V Sections 4 and 12 of Delegated Regulation (EU) 2015/35.</w:t>
            </w:r>
          </w:p>
        </w:tc>
      </w:tr>
      <w:tr w:rsidR="00A84604" w:rsidRPr="00B9042E" w14:paraId="170A85DE" w14:textId="77777777" w:rsidTr="00CD2862">
        <w:tc>
          <w:tcPr>
            <w:tcW w:w="1857" w:type="dxa"/>
            <w:tcBorders>
              <w:top w:val="single" w:sz="2" w:space="0" w:color="auto"/>
              <w:left w:val="single" w:sz="2" w:space="0" w:color="auto"/>
              <w:bottom w:val="single" w:sz="2" w:space="0" w:color="auto"/>
              <w:right w:val="single" w:sz="2" w:space="0" w:color="auto"/>
            </w:tcBorders>
          </w:tcPr>
          <w:p w14:paraId="679738F2" w14:textId="77777777" w:rsidR="00A84604" w:rsidRPr="00B9042E" w:rsidRDefault="00A84604" w:rsidP="003C2760">
            <w:pPr>
              <w:pStyle w:val="NormalLeft"/>
              <w:rPr>
                <w:lang w:val="en-GB"/>
              </w:rPr>
            </w:pPr>
            <w:r w:rsidRPr="00B9042E">
              <w:rPr>
                <w:lang w:val="en-GB"/>
              </w:rPr>
              <w:t>R1200/C0190</w:t>
            </w:r>
          </w:p>
        </w:tc>
        <w:tc>
          <w:tcPr>
            <w:tcW w:w="2507" w:type="dxa"/>
            <w:tcBorders>
              <w:top w:val="single" w:sz="2" w:space="0" w:color="auto"/>
              <w:left w:val="single" w:sz="2" w:space="0" w:color="auto"/>
              <w:bottom w:val="single" w:sz="2" w:space="0" w:color="auto"/>
              <w:right w:val="single" w:sz="2" w:space="0" w:color="auto"/>
            </w:tcBorders>
          </w:tcPr>
          <w:p w14:paraId="2F707DB2" w14:textId="77777777" w:rsidR="00A84604" w:rsidRPr="00B9042E" w:rsidRDefault="00A84604" w:rsidP="003C2760">
            <w:pPr>
              <w:pStyle w:val="NormalLeft"/>
              <w:rPr>
                <w:lang w:val="en-GB"/>
              </w:rPr>
            </w:pPr>
            <w:r w:rsidRPr="00B9042E">
              <w:rPr>
                <w:lang w:val="en-GB"/>
              </w:rPr>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0992F115" w14:textId="77777777" w:rsidR="00A84604" w:rsidRPr="00B9042E" w:rsidRDefault="00A84604" w:rsidP="003C2760">
            <w:pPr>
              <w:pStyle w:val="NormalLeft"/>
              <w:rPr>
                <w:lang w:val="en-GB"/>
              </w:rPr>
            </w:pPr>
            <w:r w:rsidRPr="00B9042E">
              <w:rPr>
                <w:lang w:val="en-GB"/>
              </w:rPr>
              <w:t>This is the absolute value of the assets sensitive to the NSLT health lapse risk referred to in Title I Chapter V Section 4 of Delegated Regulation (EU) 2015/35, before the shock.</w:t>
            </w:r>
          </w:p>
          <w:p w14:paraId="653756D1"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0CAFD160" w14:textId="77777777" w:rsidTr="00CD2862">
        <w:tc>
          <w:tcPr>
            <w:tcW w:w="1857" w:type="dxa"/>
            <w:tcBorders>
              <w:top w:val="single" w:sz="2" w:space="0" w:color="auto"/>
              <w:left w:val="single" w:sz="2" w:space="0" w:color="auto"/>
              <w:bottom w:val="single" w:sz="2" w:space="0" w:color="auto"/>
              <w:right w:val="single" w:sz="2" w:space="0" w:color="auto"/>
            </w:tcBorders>
          </w:tcPr>
          <w:p w14:paraId="09BE4562" w14:textId="77777777" w:rsidR="00A84604" w:rsidRPr="00B9042E" w:rsidRDefault="00A84604" w:rsidP="003C2760">
            <w:pPr>
              <w:pStyle w:val="NormalLeft"/>
              <w:rPr>
                <w:lang w:val="en-GB"/>
              </w:rPr>
            </w:pPr>
            <w:r w:rsidRPr="00B9042E">
              <w:rPr>
                <w:lang w:val="en-GB"/>
              </w:rPr>
              <w:t>R1200/C0200</w:t>
            </w:r>
          </w:p>
        </w:tc>
        <w:tc>
          <w:tcPr>
            <w:tcW w:w="2507" w:type="dxa"/>
            <w:tcBorders>
              <w:top w:val="single" w:sz="2" w:space="0" w:color="auto"/>
              <w:left w:val="single" w:sz="2" w:space="0" w:color="auto"/>
              <w:bottom w:val="single" w:sz="2" w:space="0" w:color="auto"/>
              <w:right w:val="single" w:sz="2" w:space="0" w:color="auto"/>
            </w:tcBorders>
          </w:tcPr>
          <w:p w14:paraId="637868C3" w14:textId="77777777" w:rsidR="00A84604" w:rsidRPr="00B9042E" w:rsidRDefault="00A84604" w:rsidP="003C2760">
            <w:pPr>
              <w:pStyle w:val="NormalLeft"/>
              <w:rPr>
                <w:lang w:val="en-GB"/>
              </w:rPr>
            </w:pPr>
            <w:r w:rsidRPr="00B9042E">
              <w:rPr>
                <w:lang w:val="en-GB"/>
              </w:rPr>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1D57E878" w14:textId="77777777" w:rsidR="00A84604" w:rsidRPr="00B9042E" w:rsidRDefault="00A84604" w:rsidP="003C2760">
            <w:pPr>
              <w:pStyle w:val="NormalLeft"/>
              <w:rPr>
                <w:lang w:val="en-GB"/>
              </w:rPr>
            </w:pPr>
            <w:r w:rsidRPr="00B9042E">
              <w:rPr>
                <w:lang w:val="en-GB"/>
              </w:rPr>
              <w:t>This is the absolute value of liabilities sensitive to the NSLT health lapse risk referred to in Title I Chapter V Section 4 of Delegated Regulation (EU) 2015/35, before the shock.</w:t>
            </w:r>
          </w:p>
          <w:p w14:paraId="507DFF16" w14:textId="77777777" w:rsidR="00A84604" w:rsidRPr="00B9042E" w:rsidRDefault="00A84604" w:rsidP="003C2760">
            <w:pPr>
              <w:pStyle w:val="NormalLeft"/>
              <w:rPr>
                <w:lang w:val="en-GB"/>
              </w:rPr>
            </w:pPr>
            <w:r w:rsidRPr="00B9042E">
              <w:rPr>
                <w:lang w:val="en-GB"/>
              </w:rPr>
              <w:t>The amount of TP shall be net of reinsurance and SPV recoverables.</w:t>
            </w:r>
          </w:p>
        </w:tc>
      </w:tr>
      <w:tr w:rsidR="00A84604" w:rsidRPr="00B9042E" w14:paraId="06E51989" w14:textId="77777777" w:rsidTr="00CD2862">
        <w:tc>
          <w:tcPr>
            <w:tcW w:w="1857" w:type="dxa"/>
            <w:tcBorders>
              <w:top w:val="single" w:sz="2" w:space="0" w:color="auto"/>
              <w:left w:val="single" w:sz="2" w:space="0" w:color="auto"/>
              <w:bottom w:val="single" w:sz="2" w:space="0" w:color="auto"/>
              <w:right w:val="single" w:sz="2" w:space="0" w:color="auto"/>
            </w:tcBorders>
          </w:tcPr>
          <w:p w14:paraId="5000164F" w14:textId="77777777" w:rsidR="00A84604" w:rsidRPr="00B9042E" w:rsidRDefault="00A84604" w:rsidP="003C2760">
            <w:pPr>
              <w:pStyle w:val="NormalLeft"/>
              <w:rPr>
                <w:lang w:val="en-GB"/>
              </w:rPr>
            </w:pPr>
            <w:r w:rsidRPr="00B9042E">
              <w:rPr>
                <w:lang w:val="en-GB"/>
              </w:rPr>
              <w:t>R1200/C0210</w:t>
            </w:r>
          </w:p>
        </w:tc>
        <w:tc>
          <w:tcPr>
            <w:tcW w:w="2507" w:type="dxa"/>
            <w:tcBorders>
              <w:top w:val="single" w:sz="2" w:space="0" w:color="auto"/>
              <w:left w:val="single" w:sz="2" w:space="0" w:color="auto"/>
              <w:bottom w:val="single" w:sz="2" w:space="0" w:color="auto"/>
              <w:right w:val="single" w:sz="2" w:space="0" w:color="auto"/>
            </w:tcBorders>
          </w:tcPr>
          <w:p w14:paraId="2E64A4A6" w14:textId="77777777" w:rsidR="00A84604" w:rsidRPr="00B9042E" w:rsidRDefault="00A84604" w:rsidP="003C2760">
            <w:pPr>
              <w:pStyle w:val="NormalLeft"/>
              <w:rPr>
                <w:lang w:val="en-GB"/>
              </w:rPr>
            </w:pPr>
            <w:r w:rsidRPr="00B9042E">
              <w:rPr>
                <w:lang w:val="en-GB"/>
              </w:rPr>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660D46E0" w14:textId="77777777" w:rsidR="00A84604" w:rsidRPr="00B9042E" w:rsidRDefault="00A84604" w:rsidP="003C2760">
            <w:pPr>
              <w:pStyle w:val="NormalLeft"/>
              <w:rPr>
                <w:lang w:val="en-GB"/>
              </w:rPr>
            </w:pPr>
            <w:r w:rsidRPr="00B9042E">
              <w:rPr>
                <w:lang w:val="en-GB"/>
              </w:rPr>
              <w:t>This is the absolute value of the assets sensitive to the NSLT health lapse risk referred to in Title I Chapter V Section 4 of Delegated Regulation (EU) 2015/35, after the shock.</w:t>
            </w:r>
          </w:p>
          <w:p w14:paraId="2664DFA9"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62B47BE6" w14:textId="77777777" w:rsidTr="00CD2862">
        <w:tc>
          <w:tcPr>
            <w:tcW w:w="1857" w:type="dxa"/>
            <w:tcBorders>
              <w:top w:val="single" w:sz="2" w:space="0" w:color="auto"/>
              <w:left w:val="single" w:sz="2" w:space="0" w:color="auto"/>
              <w:bottom w:val="single" w:sz="2" w:space="0" w:color="auto"/>
              <w:right w:val="single" w:sz="2" w:space="0" w:color="auto"/>
            </w:tcBorders>
          </w:tcPr>
          <w:p w14:paraId="1E1146A8" w14:textId="77777777" w:rsidR="00A84604" w:rsidRPr="00B9042E" w:rsidRDefault="00A84604" w:rsidP="003C2760">
            <w:pPr>
              <w:pStyle w:val="NormalLeft"/>
              <w:rPr>
                <w:lang w:val="en-GB"/>
              </w:rPr>
            </w:pPr>
            <w:r w:rsidRPr="00B9042E">
              <w:rPr>
                <w:lang w:val="en-GB"/>
              </w:rPr>
              <w:t>R1200/C0220</w:t>
            </w:r>
          </w:p>
        </w:tc>
        <w:tc>
          <w:tcPr>
            <w:tcW w:w="2507" w:type="dxa"/>
            <w:tcBorders>
              <w:top w:val="single" w:sz="2" w:space="0" w:color="auto"/>
              <w:left w:val="single" w:sz="2" w:space="0" w:color="auto"/>
              <w:bottom w:val="single" w:sz="2" w:space="0" w:color="auto"/>
              <w:right w:val="single" w:sz="2" w:space="0" w:color="auto"/>
            </w:tcBorders>
          </w:tcPr>
          <w:p w14:paraId="17D0631D" w14:textId="77777777" w:rsidR="00A84604" w:rsidRPr="00B9042E" w:rsidRDefault="00A84604" w:rsidP="003C2760">
            <w:pPr>
              <w:pStyle w:val="NormalLeft"/>
              <w:rPr>
                <w:lang w:val="en-GB"/>
              </w:rPr>
            </w:pPr>
            <w:r w:rsidRPr="00B9042E">
              <w:rPr>
                <w:lang w:val="en-GB"/>
              </w:rPr>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30771F56" w14:textId="77777777" w:rsidR="00A84604" w:rsidRPr="00B9042E" w:rsidRDefault="00A84604" w:rsidP="003C2760">
            <w:pPr>
              <w:pStyle w:val="NormalLeft"/>
              <w:rPr>
                <w:lang w:val="en-GB"/>
              </w:rPr>
            </w:pPr>
            <w:r w:rsidRPr="00B9042E">
              <w:rPr>
                <w:lang w:val="en-GB"/>
              </w:rPr>
              <w:t>This is the absolute value of the liabilities sensitive to lapse risk, after the shock.</w:t>
            </w:r>
          </w:p>
          <w:p w14:paraId="64F9EAE0" w14:textId="1BE1C81F" w:rsidR="00A84604" w:rsidRPr="00B9042E" w:rsidRDefault="00A84604" w:rsidP="003C2760">
            <w:pPr>
              <w:pStyle w:val="NormalLeft"/>
              <w:rPr>
                <w:lang w:val="en-GB"/>
              </w:rPr>
            </w:pPr>
            <w:r w:rsidRPr="00B9042E">
              <w:rPr>
                <w:lang w:val="en-GB"/>
              </w:rPr>
              <w:t xml:space="preserve">The amount of </w:t>
            </w:r>
            <w:ins w:id="147" w:author="Author">
              <w:r w:rsidR="00CD2862" w:rsidRPr="00B9042E">
                <w:rPr>
                  <w:lang w:val="en-GB"/>
                </w:rPr>
                <w:t>Technical Provisions</w:t>
              </w:r>
            </w:ins>
            <w:del w:id="148" w:author="Author">
              <w:r w:rsidRPr="00B9042E" w:rsidDel="00CD2862">
                <w:rPr>
                  <w:lang w:val="en-GB"/>
                </w:rPr>
                <w:delText>TP</w:delText>
              </w:r>
            </w:del>
            <w:r w:rsidRPr="00B9042E">
              <w:rPr>
                <w:lang w:val="en-GB"/>
              </w:rPr>
              <w:t xml:space="preserve"> shall be net of reinsurance and SPV recoverables.</w:t>
            </w:r>
          </w:p>
        </w:tc>
      </w:tr>
      <w:tr w:rsidR="00A84604" w:rsidRPr="00B9042E" w14:paraId="4B177DEC" w14:textId="77777777" w:rsidTr="00CD2862">
        <w:tc>
          <w:tcPr>
            <w:tcW w:w="1857" w:type="dxa"/>
            <w:tcBorders>
              <w:top w:val="single" w:sz="2" w:space="0" w:color="auto"/>
              <w:left w:val="single" w:sz="2" w:space="0" w:color="auto"/>
              <w:bottom w:val="single" w:sz="2" w:space="0" w:color="auto"/>
              <w:right w:val="single" w:sz="2" w:space="0" w:color="auto"/>
            </w:tcBorders>
          </w:tcPr>
          <w:p w14:paraId="41020F4E" w14:textId="77777777" w:rsidR="00A84604" w:rsidRPr="00B9042E" w:rsidRDefault="00A84604" w:rsidP="003C2760">
            <w:pPr>
              <w:pStyle w:val="NormalLeft"/>
              <w:rPr>
                <w:lang w:val="en-GB"/>
              </w:rPr>
            </w:pPr>
            <w:r w:rsidRPr="00B9042E">
              <w:rPr>
                <w:lang w:val="en-GB"/>
              </w:rPr>
              <w:lastRenderedPageBreak/>
              <w:t>R1200/C0230</w:t>
            </w:r>
          </w:p>
        </w:tc>
        <w:tc>
          <w:tcPr>
            <w:tcW w:w="2507" w:type="dxa"/>
            <w:tcBorders>
              <w:top w:val="single" w:sz="2" w:space="0" w:color="auto"/>
              <w:left w:val="single" w:sz="2" w:space="0" w:color="auto"/>
              <w:bottom w:val="single" w:sz="2" w:space="0" w:color="auto"/>
              <w:right w:val="single" w:sz="2" w:space="0" w:color="auto"/>
            </w:tcBorders>
          </w:tcPr>
          <w:p w14:paraId="0711FAA2" w14:textId="77777777" w:rsidR="00A84604" w:rsidRPr="00B9042E" w:rsidRDefault="00A84604" w:rsidP="003C2760">
            <w:pPr>
              <w:pStyle w:val="NormalLeft"/>
              <w:rPr>
                <w:lang w:val="en-GB"/>
              </w:rPr>
            </w:pPr>
            <w:r w:rsidRPr="00B9042E">
              <w:rPr>
                <w:lang w:val="en-GB"/>
              </w:rPr>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57C8BD6A" w14:textId="77777777" w:rsidR="00A84604" w:rsidRPr="00B9042E" w:rsidRDefault="00A84604" w:rsidP="003C2760">
            <w:pPr>
              <w:pStyle w:val="NormalLeft"/>
              <w:rPr>
                <w:lang w:val="en-GB"/>
              </w:rPr>
            </w:pPr>
            <w:r w:rsidRPr="00B9042E">
              <w:rPr>
                <w:lang w:val="en-GB"/>
              </w:rPr>
              <w:t>This is the capital charge for NSLT health lapse risk referred to in Title I Chapter V Section 4 of Delegated Regulation (EU) 2015/35.</w:t>
            </w:r>
          </w:p>
        </w:tc>
      </w:tr>
      <w:tr w:rsidR="00A84604" w:rsidRPr="00B9042E" w14:paraId="4EF5DDB7" w14:textId="77777777" w:rsidTr="00CD2862">
        <w:tc>
          <w:tcPr>
            <w:tcW w:w="1857" w:type="dxa"/>
            <w:tcBorders>
              <w:top w:val="single" w:sz="2" w:space="0" w:color="auto"/>
              <w:left w:val="single" w:sz="2" w:space="0" w:color="auto"/>
              <w:bottom w:val="single" w:sz="2" w:space="0" w:color="auto"/>
              <w:right w:val="single" w:sz="2" w:space="0" w:color="auto"/>
            </w:tcBorders>
          </w:tcPr>
          <w:p w14:paraId="5F46AE95" w14:textId="77777777" w:rsidR="00A84604" w:rsidRPr="00B9042E" w:rsidRDefault="00A84604" w:rsidP="003C2760">
            <w:pPr>
              <w:pStyle w:val="NormalLeft"/>
              <w:rPr>
                <w:lang w:val="en-GB"/>
              </w:rPr>
            </w:pPr>
            <w:r w:rsidRPr="00B9042E">
              <w:rPr>
                <w:lang w:val="en-GB"/>
              </w:rPr>
              <w:t>R1300/C0240</w:t>
            </w:r>
          </w:p>
        </w:tc>
        <w:tc>
          <w:tcPr>
            <w:tcW w:w="2507" w:type="dxa"/>
            <w:tcBorders>
              <w:top w:val="single" w:sz="2" w:space="0" w:color="auto"/>
              <w:left w:val="single" w:sz="2" w:space="0" w:color="auto"/>
              <w:bottom w:val="single" w:sz="2" w:space="0" w:color="auto"/>
              <w:right w:val="single" w:sz="2" w:space="0" w:color="auto"/>
            </w:tcBorders>
          </w:tcPr>
          <w:p w14:paraId="35A480E4" w14:textId="77777777" w:rsidR="00A84604" w:rsidRPr="00B9042E" w:rsidRDefault="00A84604" w:rsidP="003C2760">
            <w:pPr>
              <w:pStyle w:val="NormalLeft"/>
              <w:rPr>
                <w:lang w:val="en-GB"/>
              </w:rPr>
            </w:pPr>
            <w:r w:rsidRPr="00B9042E">
              <w:rPr>
                <w:lang w:val="en-GB"/>
              </w:rPr>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02F180DA" w14:textId="77777777" w:rsidR="00A84604" w:rsidRPr="00B9042E" w:rsidRDefault="00A84604" w:rsidP="003C2760">
            <w:pPr>
              <w:pStyle w:val="NormalLeft"/>
              <w:rPr>
                <w:lang w:val="en-GB"/>
              </w:rPr>
            </w:pPr>
            <w:r w:rsidRPr="00B9042E">
              <w:rPr>
                <w:lang w:val="en-GB"/>
              </w:rPr>
              <w:t>This is the diversification effect within the NSLT health underwriting risk sub–module referred to in Title I Chapter V Section 4 of Delegated Regulation (EU) 2015/35, as a result of the aggregation of the capital requirements for NSLT health premium and reserve risk and NSLT health lapse risk.</w:t>
            </w:r>
          </w:p>
          <w:p w14:paraId="05E8CC64"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57A8E195" w14:textId="77777777" w:rsidTr="00CD2862">
        <w:tc>
          <w:tcPr>
            <w:tcW w:w="1857" w:type="dxa"/>
            <w:tcBorders>
              <w:top w:val="single" w:sz="2" w:space="0" w:color="auto"/>
              <w:left w:val="single" w:sz="2" w:space="0" w:color="auto"/>
              <w:bottom w:val="single" w:sz="2" w:space="0" w:color="auto"/>
              <w:right w:val="single" w:sz="2" w:space="0" w:color="auto"/>
            </w:tcBorders>
          </w:tcPr>
          <w:p w14:paraId="49478798" w14:textId="77777777" w:rsidR="00A84604" w:rsidRPr="00B9042E" w:rsidRDefault="00A84604" w:rsidP="003C2760">
            <w:pPr>
              <w:pStyle w:val="NormalLeft"/>
              <w:rPr>
                <w:lang w:val="en-GB"/>
              </w:rPr>
            </w:pPr>
            <w:r w:rsidRPr="00B9042E">
              <w:rPr>
                <w:lang w:val="en-GB"/>
              </w:rPr>
              <w:t>R1400/C0240</w:t>
            </w:r>
          </w:p>
        </w:tc>
        <w:tc>
          <w:tcPr>
            <w:tcW w:w="2507" w:type="dxa"/>
            <w:tcBorders>
              <w:top w:val="single" w:sz="2" w:space="0" w:color="auto"/>
              <w:left w:val="single" w:sz="2" w:space="0" w:color="auto"/>
              <w:bottom w:val="single" w:sz="2" w:space="0" w:color="auto"/>
              <w:right w:val="single" w:sz="2" w:space="0" w:color="auto"/>
            </w:tcBorders>
          </w:tcPr>
          <w:p w14:paraId="58299FC5" w14:textId="77777777" w:rsidR="00A84604" w:rsidRPr="00B9042E" w:rsidRDefault="00A84604" w:rsidP="003C2760">
            <w:pPr>
              <w:pStyle w:val="NormalLeft"/>
              <w:rPr>
                <w:lang w:val="en-GB"/>
              </w:rPr>
            </w:pPr>
            <w:r w:rsidRPr="00B9042E">
              <w:rPr>
                <w:lang w:val="en-GB"/>
              </w:rPr>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FE32254" w14:textId="77777777" w:rsidR="00A84604" w:rsidRPr="00B9042E" w:rsidRDefault="00A84604" w:rsidP="003C2760">
            <w:pPr>
              <w:pStyle w:val="NormalLeft"/>
              <w:rPr>
                <w:lang w:val="en-GB"/>
              </w:rPr>
            </w:pPr>
            <w:r w:rsidRPr="00B9042E">
              <w:rPr>
                <w:lang w:val="en-GB"/>
              </w:rPr>
              <w:t>This is the total capital charge for the NSLT health underwriting risk sub module referred to in Title I Chapter V Section 4 of Delegated Regulation (EU) 2015/35.</w:t>
            </w:r>
          </w:p>
        </w:tc>
      </w:tr>
      <w:tr w:rsidR="00CD2862" w:rsidRPr="00B9042E" w14:paraId="2230EC62"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75FA663B" w14:textId="42B196D7" w:rsidR="00CD2862" w:rsidRPr="00B9042E" w:rsidRDefault="00CD2862" w:rsidP="002444CD">
            <w:pPr>
              <w:pStyle w:val="NormalCentered"/>
              <w:jc w:val="left"/>
              <w:rPr>
                <w:lang w:val="en-GB"/>
              </w:rPr>
            </w:pPr>
            <w:r w:rsidRPr="00B9042E">
              <w:rPr>
                <w:i/>
                <w:iCs/>
                <w:lang w:val="en-GB"/>
              </w:rPr>
              <w:t>Health catastrophe risk</w:t>
            </w:r>
          </w:p>
        </w:tc>
      </w:tr>
      <w:tr w:rsidR="00A84604" w:rsidRPr="00B9042E" w14:paraId="5C5C652F" w14:textId="77777777" w:rsidTr="00CD2862">
        <w:tc>
          <w:tcPr>
            <w:tcW w:w="1857" w:type="dxa"/>
            <w:tcBorders>
              <w:top w:val="single" w:sz="2" w:space="0" w:color="auto"/>
              <w:left w:val="single" w:sz="2" w:space="0" w:color="auto"/>
              <w:bottom w:val="single" w:sz="2" w:space="0" w:color="auto"/>
              <w:right w:val="single" w:sz="2" w:space="0" w:color="auto"/>
            </w:tcBorders>
          </w:tcPr>
          <w:p w14:paraId="49E92452" w14:textId="77777777" w:rsidR="00A84604" w:rsidRPr="00B9042E" w:rsidRDefault="00A84604" w:rsidP="003C2760">
            <w:pPr>
              <w:pStyle w:val="NormalLeft"/>
              <w:rPr>
                <w:lang w:val="en-GB"/>
              </w:rPr>
            </w:pPr>
            <w:r w:rsidRPr="00B9042E">
              <w:rPr>
                <w:lang w:val="en-GB"/>
              </w:rPr>
              <w:t>R1500/C0250</w:t>
            </w:r>
          </w:p>
        </w:tc>
        <w:tc>
          <w:tcPr>
            <w:tcW w:w="2507" w:type="dxa"/>
            <w:tcBorders>
              <w:top w:val="single" w:sz="2" w:space="0" w:color="auto"/>
              <w:left w:val="single" w:sz="2" w:space="0" w:color="auto"/>
              <w:bottom w:val="single" w:sz="2" w:space="0" w:color="auto"/>
              <w:right w:val="single" w:sz="2" w:space="0" w:color="auto"/>
            </w:tcBorders>
          </w:tcPr>
          <w:p w14:paraId="10234AE3" w14:textId="77777777" w:rsidR="00A84604" w:rsidRPr="00B9042E" w:rsidRDefault="00A84604" w:rsidP="003C2760">
            <w:pPr>
              <w:pStyle w:val="NormalLeft"/>
              <w:rPr>
                <w:lang w:val="en-GB"/>
              </w:rPr>
            </w:pPr>
            <w:r w:rsidRPr="00B9042E">
              <w:rPr>
                <w:lang w:val="en-GB"/>
              </w:rPr>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34FCABED" w14:textId="77777777" w:rsidR="00A84604" w:rsidRPr="00B9042E" w:rsidRDefault="00A84604" w:rsidP="003C2760">
            <w:pPr>
              <w:pStyle w:val="NormalLeft"/>
              <w:rPr>
                <w:lang w:val="en-GB"/>
              </w:rPr>
            </w:pPr>
            <w:r w:rsidRPr="00B9042E">
              <w:rPr>
                <w:lang w:val="en-GB"/>
              </w:rPr>
              <w:t>The net solvency capital requirement for the mass risk sub–module calculated after loss absorbing capacity of technical provisions</w:t>
            </w:r>
          </w:p>
        </w:tc>
      </w:tr>
      <w:tr w:rsidR="00A84604" w:rsidRPr="00B9042E" w14:paraId="1EF02EBE" w14:textId="77777777" w:rsidTr="00CD2862">
        <w:tc>
          <w:tcPr>
            <w:tcW w:w="1857" w:type="dxa"/>
            <w:tcBorders>
              <w:top w:val="single" w:sz="2" w:space="0" w:color="auto"/>
              <w:left w:val="single" w:sz="2" w:space="0" w:color="auto"/>
              <w:bottom w:val="single" w:sz="2" w:space="0" w:color="auto"/>
              <w:right w:val="single" w:sz="2" w:space="0" w:color="auto"/>
            </w:tcBorders>
          </w:tcPr>
          <w:p w14:paraId="5FA29DDB" w14:textId="77777777" w:rsidR="00A84604" w:rsidRPr="00B9042E" w:rsidRDefault="00A84604" w:rsidP="003C2760">
            <w:pPr>
              <w:pStyle w:val="NormalLeft"/>
              <w:rPr>
                <w:lang w:val="en-GB"/>
              </w:rPr>
            </w:pPr>
            <w:r w:rsidRPr="00B9042E">
              <w:rPr>
                <w:lang w:val="en-GB"/>
              </w:rPr>
              <w:t>R1500/C0260</w:t>
            </w:r>
          </w:p>
        </w:tc>
        <w:tc>
          <w:tcPr>
            <w:tcW w:w="2507" w:type="dxa"/>
            <w:tcBorders>
              <w:top w:val="single" w:sz="2" w:space="0" w:color="auto"/>
              <w:left w:val="single" w:sz="2" w:space="0" w:color="auto"/>
              <w:bottom w:val="single" w:sz="2" w:space="0" w:color="auto"/>
              <w:right w:val="single" w:sz="2" w:space="0" w:color="auto"/>
            </w:tcBorders>
          </w:tcPr>
          <w:p w14:paraId="7C8EB5F8" w14:textId="77777777" w:rsidR="00A84604" w:rsidRPr="00B9042E" w:rsidRDefault="00A84604" w:rsidP="003C2760">
            <w:pPr>
              <w:pStyle w:val="NormalLeft"/>
              <w:rPr>
                <w:lang w:val="en-GB"/>
              </w:rPr>
            </w:pPr>
            <w:r w:rsidRPr="00B9042E">
              <w:rPr>
                <w:lang w:val="en-GB"/>
              </w:rPr>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09E7DC04" w14:textId="77777777" w:rsidR="00A84604" w:rsidRPr="00B9042E" w:rsidRDefault="00A84604" w:rsidP="003C2760">
            <w:pPr>
              <w:pStyle w:val="NormalLeft"/>
              <w:rPr>
                <w:lang w:val="en-GB"/>
              </w:rPr>
            </w:pPr>
            <w:r w:rsidRPr="00B9042E">
              <w:rPr>
                <w:lang w:val="en-GB"/>
              </w:rPr>
              <w:t>The gross solvency capital requirement for the mass risk sub–module, calculated before loss absorbing capacity of technical provisions.</w:t>
            </w:r>
          </w:p>
        </w:tc>
      </w:tr>
      <w:tr w:rsidR="00A84604" w:rsidRPr="00B9042E" w14:paraId="68AB00B0" w14:textId="77777777" w:rsidTr="00CD2862">
        <w:tc>
          <w:tcPr>
            <w:tcW w:w="1857" w:type="dxa"/>
            <w:tcBorders>
              <w:top w:val="single" w:sz="2" w:space="0" w:color="auto"/>
              <w:left w:val="single" w:sz="2" w:space="0" w:color="auto"/>
              <w:bottom w:val="single" w:sz="2" w:space="0" w:color="auto"/>
              <w:right w:val="single" w:sz="2" w:space="0" w:color="auto"/>
            </w:tcBorders>
          </w:tcPr>
          <w:p w14:paraId="7F3DE5B8" w14:textId="77777777" w:rsidR="00A84604" w:rsidRPr="00B9042E" w:rsidRDefault="00A84604" w:rsidP="003C2760">
            <w:pPr>
              <w:pStyle w:val="NormalLeft"/>
              <w:rPr>
                <w:lang w:val="en-GB"/>
              </w:rPr>
            </w:pPr>
            <w:r w:rsidRPr="00B9042E">
              <w:rPr>
                <w:lang w:val="en-GB"/>
              </w:rPr>
              <w:t>R1510/C0250</w:t>
            </w:r>
          </w:p>
        </w:tc>
        <w:tc>
          <w:tcPr>
            <w:tcW w:w="2507" w:type="dxa"/>
            <w:tcBorders>
              <w:top w:val="single" w:sz="2" w:space="0" w:color="auto"/>
              <w:left w:val="single" w:sz="2" w:space="0" w:color="auto"/>
              <w:bottom w:val="single" w:sz="2" w:space="0" w:color="auto"/>
              <w:right w:val="single" w:sz="2" w:space="0" w:color="auto"/>
            </w:tcBorders>
          </w:tcPr>
          <w:p w14:paraId="04A2B49D" w14:textId="77777777" w:rsidR="00A84604" w:rsidRPr="00B9042E" w:rsidRDefault="00A84604" w:rsidP="003C2760">
            <w:pPr>
              <w:pStyle w:val="NormalLeft"/>
              <w:rPr>
                <w:lang w:val="en-GB"/>
              </w:rPr>
            </w:pPr>
            <w:r w:rsidRPr="00B9042E">
              <w:rPr>
                <w:lang w:val="en-GB"/>
              </w:rPr>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70F7ACBF" w14:textId="342BF8D6" w:rsidR="00A84604" w:rsidRPr="00B9042E" w:rsidRDefault="00A84604" w:rsidP="003C2760">
            <w:pPr>
              <w:pStyle w:val="NormalLeft"/>
              <w:rPr>
                <w:lang w:val="en-GB"/>
              </w:rPr>
            </w:pPr>
            <w:r w:rsidRPr="00B9042E">
              <w:rPr>
                <w:lang w:val="en-GB"/>
              </w:rPr>
              <w:t>The net solvency capital requirement for the accident concentration risk sub–module, calculated after loss absorbing capacity of technical provisions</w:t>
            </w:r>
            <w:ins w:id="149" w:author="Author">
              <w:r w:rsidR="00CD2862" w:rsidRPr="00B9042E">
                <w:rPr>
                  <w:lang w:val="en-GB"/>
                </w:rPr>
                <w:t>.</w:t>
              </w:r>
            </w:ins>
          </w:p>
        </w:tc>
      </w:tr>
      <w:tr w:rsidR="00A84604" w:rsidRPr="00B9042E" w14:paraId="06F1A783" w14:textId="77777777" w:rsidTr="00CD2862">
        <w:tc>
          <w:tcPr>
            <w:tcW w:w="1857" w:type="dxa"/>
            <w:tcBorders>
              <w:top w:val="single" w:sz="2" w:space="0" w:color="auto"/>
              <w:left w:val="single" w:sz="2" w:space="0" w:color="auto"/>
              <w:bottom w:val="single" w:sz="2" w:space="0" w:color="auto"/>
              <w:right w:val="single" w:sz="2" w:space="0" w:color="auto"/>
            </w:tcBorders>
          </w:tcPr>
          <w:p w14:paraId="03464FF6" w14:textId="77777777" w:rsidR="00A84604" w:rsidRPr="00B9042E" w:rsidRDefault="00A84604" w:rsidP="003C2760">
            <w:pPr>
              <w:pStyle w:val="NormalLeft"/>
              <w:rPr>
                <w:lang w:val="en-GB"/>
              </w:rPr>
            </w:pPr>
            <w:r w:rsidRPr="00B9042E">
              <w:rPr>
                <w:lang w:val="en-GB"/>
              </w:rPr>
              <w:t>R1510/C0260</w:t>
            </w:r>
          </w:p>
        </w:tc>
        <w:tc>
          <w:tcPr>
            <w:tcW w:w="2507" w:type="dxa"/>
            <w:tcBorders>
              <w:top w:val="single" w:sz="2" w:space="0" w:color="auto"/>
              <w:left w:val="single" w:sz="2" w:space="0" w:color="auto"/>
              <w:bottom w:val="single" w:sz="2" w:space="0" w:color="auto"/>
              <w:right w:val="single" w:sz="2" w:space="0" w:color="auto"/>
            </w:tcBorders>
          </w:tcPr>
          <w:p w14:paraId="3B7632AF" w14:textId="77777777" w:rsidR="00A84604" w:rsidRPr="00B9042E" w:rsidRDefault="00A84604" w:rsidP="003C2760">
            <w:pPr>
              <w:pStyle w:val="NormalLeft"/>
              <w:rPr>
                <w:lang w:val="en-GB"/>
              </w:rPr>
            </w:pPr>
            <w:r w:rsidRPr="00B9042E">
              <w:rPr>
                <w:lang w:val="en-GB"/>
              </w:rPr>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408344C2" w14:textId="77777777" w:rsidR="00A84604" w:rsidRPr="00B9042E" w:rsidRDefault="00A84604" w:rsidP="003C2760">
            <w:pPr>
              <w:pStyle w:val="NormalLeft"/>
              <w:rPr>
                <w:lang w:val="en-GB"/>
              </w:rPr>
            </w:pPr>
            <w:r w:rsidRPr="00B9042E">
              <w:rPr>
                <w:lang w:val="en-GB"/>
              </w:rPr>
              <w:t>The gross solvency capital requirement for the accident concentration risk sub–module calculated before loss absorbing capacity of technical provisions.</w:t>
            </w:r>
          </w:p>
        </w:tc>
      </w:tr>
      <w:tr w:rsidR="00A84604" w:rsidRPr="00B9042E" w14:paraId="4A0C6B1F" w14:textId="77777777" w:rsidTr="00CD2862">
        <w:tc>
          <w:tcPr>
            <w:tcW w:w="1857" w:type="dxa"/>
            <w:tcBorders>
              <w:top w:val="single" w:sz="2" w:space="0" w:color="auto"/>
              <w:left w:val="single" w:sz="2" w:space="0" w:color="auto"/>
              <w:bottom w:val="single" w:sz="2" w:space="0" w:color="auto"/>
              <w:right w:val="single" w:sz="2" w:space="0" w:color="auto"/>
            </w:tcBorders>
          </w:tcPr>
          <w:p w14:paraId="7FB408AE" w14:textId="77777777" w:rsidR="00A84604" w:rsidRPr="00B9042E" w:rsidRDefault="00A84604" w:rsidP="003C2760">
            <w:pPr>
              <w:pStyle w:val="NormalLeft"/>
              <w:rPr>
                <w:lang w:val="en-GB"/>
              </w:rPr>
            </w:pPr>
            <w:r w:rsidRPr="00B9042E">
              <w:rPr>
                <w:lang w:val="en-GB"/>
              </w:rPr>
              <w:lastRenderedPageBreak/>
              <w:t>R1520/C0250</w:t>
            </w:r>
          </w:p>
        </w:tc>
        <w:tc>
          <w:tcPr>
            <w:tcW w:w="2507" w:type="dxa"/>
            <w:tcBorders>
              <w:top w:val="single" w:sz="2" w:space="0" w:color="auto"/>
              <w:left w:val="single" w:sz="2" w:space="0" w:color="auto"/>
              <w:bottom w:val="single" w:sz="2" w:space="0" w:color="auto"/>
              <w:right w:val="single" w:sz="2" w:space="0" w:color="auto"/>
            </w:tcBorders>
          </w:tcPr>
          <w:p w14:paraId="38BDEEFA" w14:textId="77777777" w:rsidR="00A84604" w:rsidRPr="00B9042E" w:rsidRDefault="00A84604" w:rsidP="003C2760">
            <w:pPr>
              <w:pStyle w:val="NormalLeft"/>
              <w:rPr>
                <w:lang w:val="en-GB"/>
              </w:rPr>
            </w:pPr>
            <w:r w:rsidRPr="00B9042E">
              <w:rPr>
                <w:lang w:val="en-GB"/>
              </w:rPr>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6985B8B8" w14:textId="77777777" w:rsidR="00A84604" w:rsidRPr="00B9042E" w:rsidRDefault="00A84604" w:rsidP="003C2760">
            <w:pPr>
              <w:pStyle w:val="NormalLeft"/>
              <w:rPr>
                <w:lang w:val="en-GB"/>
              </w:rPr>
            </w:pPr>
            <w:r w:rsidRPr="00B9042E">
              <w:rPr>
                <w:lang w:val="en-GB"/>
              </w:rPr>
              <w:t>The net solvency capital requirement for the pandemic risk sub–module, calculated after loss absorbing capacity of technical provisions.</w:t>
            </w:r>
          </w:p>
        </w:tc>
      </w:tr>
      <w:tr w:rsidR="00A84604" w:rsidRPr="00B9042E" w14:paraId="21AA5EDE" w14:textId="77777777" w:rsidTr="00CD2862">
        <w:tc>
          <w:tcPr>
            <w:tcW w:w="1857" w:type="dxa"/>
            <w:tcBorders>
              <w:top w:val="single" w:sz="2" w:space="0" w:color="auto"/>
              <w:left w:val="single" w:sz="2" w:space="0" w:color="auto"/>
              <w:bottom w:val="single" w:sz="2" w:space="0" w:color="auto"/>
              <w:right w:val="single" w:sz="2" w:space="0" w:color="auto"/>
            </w:tcBorders>
          </w:tcPr>
          <w:p w14:paraId="59765CE7" w14:textId="77777777" w:rsidR="00A84604" w:rsidRPr="00B9042E" w:rsidRDefault="00A84604" w:rsidP="003C2760">
            <w:pPr>
              <w:pStyle w:val="NormalLeft"/>
              <w:rPr>
                <w:lang w:val="en-GB"/>
              </w:rPr>
            </w:pPr>
            <w:r w:rsidRPr="00B9042E">
              <w:rPr>
                <w:lang w:val="en-GB"/>
              </w:rPr>
              <w:t>R1520/C0260</w:t>
            </w:r>
          </w:p>
        </w:tc>
        <w:tc>
          <w:tcPr>
            <w:tcW w:w="2507" w:type="dxa"/>
            <w:tcBorders>
              <w:top w:val="single" w:sz="2" w:space="0" w:color="auto"/>
              <w:left w:val="single" w:sz="2" w:space="0" w:color="auto"/>
              <w:bottom w:val="single" w:sz="2" w:space="0" w:color="auto"/>
              <w:right w:val="single" w:sz="2" w:space="0" w:color="auto"/>
            </w:tcBorders>
          </w:tcPr>
          <w:p w14:paraId="2CD6DF30" w14:textId="77777777" w:rsidR="00A84604" w:rsidRPr="00B9042E" w:rsidRDefault="00A84604" w:rsidP="003C2760">
            <w:pPr>
              <w:pStyle w:val="NormalLeft"/>
              <w:rPr>
                <w:lang w:val="en-GB"/>
              </w:rPr>
            </w:pPr>
            <w:r w:rsidRPr="00B9042E">
              <w:rPr>
                <w:lang w:val="en-GB"/>
              </w:rPr>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A3D0309" w14:textId="77777777" w:rsidR="00A84604" w:rsidRPr="00B9042E" w:rsidRDefault="00A84604" w:rsidP="003C2760">
            <w:pPr>
              <w:pStyle w:val="NormalLeft"/>
              <w:rPr>
                <w:lang w:val="en-GB"/>
              </w:rPr>
            </w:pPr>
            <w:r w:rsidRPr="00B9042E">
              <w:rPr>
                <w:lang w:val="en-GB"/>
              </w:rPr>
              <w:t>The gross solvency capital requirement for the pandemic risk sub–module is calculated before loss absorbing capacity of technical provisions.</w:t>
            </w:r>
          </w:p>
        </w:tc>
      </w:tr>
      <w:tr w:rsidR="00A84604" w:rsidRPr="00B9042E" w14:paraId="3DB51CC5" w14:textId="77777777" w:rsidTr="00CD2862">
        <w:tc>
          <w:tcPr>
            <w:tcW w:w="1857" w:type="dxa"/>
            <w:tcBorders>
              <w:top w:val="single" w:sz="2" w:space="0" w:color="auto"/>
              <w:left w:val="single" w:sz="2" w:space="0" w:color="auto"/>
              <w:bottom w:val="single" w:sz="2" w:space="0" w:color="auto"/>
              <w:right w:val="single" w:sz="2" w:space="0" w:color="auto"/>
            </w:tcBorders>
          </w:tcPr>
          <w:p w14:paraId="20062206" w14:textId="77777777" w:rsidR="00A84604" w:rsidRPr="00B9042E" w:rsidRDefault="00A84604" w:rsidP="003C2760">
            <w:pPr>
              <w:pStyle w:val="NormalLeft"/>
              <w:rPr>
                <w:lang w:val="en-GB"/>
              </w:rPr>
            </w:pPr>
            <w:r w:rsidRPr="00B9042E">
              <w:rPr>
                <w:lang w:val="en-GB"/>
              </w:rPr>
              <w:t>R1530/C0250</w:t>
            </w:r>
          </w:p>
        </w:tc>
        <w:tc>
          <w:tcPr>
            <w:tcW w:w="2507" w:type="dxa"/>
            <w:tcBorders>
              <w:top w:val="single" w:sz="2" w:space="0" w:color="auto"/>
              <w:left w:val="single" w:sz="2" w:space="0" w:color="auto"/>
              <w:bottom w:val="single" w:sz="2" w:space="0" w:color="auto"/>
              <w:right w:val="single" w:sz="2" w:space="0" w:color="auto"/>
            </w:tcBorders>
          </w:tcPr>
          <w:p w14:paraId="2653FC93" w14:textId="77777777" w:rsidR="00A84604" w:rsidRPr="00B9042E" w:rsidRDefault="00A84604" w:rsidP="003C2760">
            <w:pPr>
              <w:pStyle w:val="NormalLeft"/>
              <w:rPr>
                <w:lang w:val="en-GB"/>
              </w:rPr>
            </w:pPr>
            <w:r w:rsidRPr="00B9042E">
              <w:rPr>
                <w:lang w:val="en-GB"/>
              </w:rPr>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7F0D564F" w14:textId="7B3D602B" w:rsidR="00A84604" w:rsidRPr="00B9042E" w:rsidRDefault="00A84604" w:rsidP="003C2760">
            <w:pPr>
              <w:pStyle w:val="NormalLeft"/>
              <w:rPr>
                <w:lang w:val="en-GB"/>
              </w:rPr>
            </w:pPr>
            <w:r w:rsidRPr="00B9042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ins w:id="150" w:author="Author">
              <w:r w:rsidR="00CD2862" w:rsidRPr="00B9042E">
                <w:rPr>
                  <w:lang w:val="en-GB"/>
                </w:rPr>
                <w:t>.</w:t>
              </w:r>
            </w:ins>
          </w:p>
        </w:tc>
      </w:tr>
      <w:tr w:rsidR="00A84604" w:rsidRPr="00B9042E" w14:paraId="4CEBA608" w14:textId="77777777" w:rsidTr="00CD2862">
        <w:tc>
          <w:tcPr>
            <w:tcW w:w="1857" w:type="dxa"/>
            <w:tcBorders>
              <w:top w:val="single" w:sz="2" w:space="0" w:color="auto"/>
              <w:left w:val="single" w:sz="2" w:space="0" w:color="auto"/>
              <w:bottom w:val="single" w:sz="2" w:space="0" w:color="auto"/>
              <w:right w:val="single" w:sz="2" w:space="0" w:color="auto"/>
            </w:tcBorders>
          </w:tcPr>
          <w:p w14:paraId="681D8602" w14:textId="77777777" w:rsidR="00A84604" w:rsidRPr="00B9042E" w:rsidRDefault="00A84604" w:rsidP="003C2760">
            <w:pPr>
              <w:pStyle w:val="NormalLeft"/>
              <w:rPr>
                <w:lang w:val="en-GB"/>
              </w:rPr>
            </w:pPr>
            <w:r w:rsidRPr="00B9042E">
              <w:rPr>
                <w:lang w:val="en-GB"/>
              </w:rPr>
              <w:t>R1530/C0260</w:t>
            </w:r>
          </w:p>
        </w:tc>
        <w:tc>
          <w:tcPr>
            <w:tcW w:w="2507" w:type="dxa"/>
            <w:tcBorders>
              <w:top w:val="single" w:sz="2" w:space="0" w:color="auto"/>
              <w:left w:val="single" w:sz="2" w:space="0" w:color="auto"/>
              <w:bottom w:val="single" w:sz="2" w:space="0" w:color="auto"/>
              <w:right w:val="single" w:sz="2" w:space="0" w:color="auto"/>
            </w:tcBorders>
          </w:tcPr>
          <w:p w14:paraId="4FAAEFC4" w14:textId="77777777" w:rsidR="00A84604" w:rsidRPr="00B9042E" w:rsidRDefault="00A84604" w:rsidP="003C2760">
            <w:pPr>
              <w:pStyle w:val="NormalLeft"/>
              <w:rPr>
                <w:lang w:val="en-GB"/>
              </w:rPr>
            </w:pPr>
            <w:r w:rsidRPr="00B9042E">
              <w:rPr>
                <w:lang w:val="en-GB"/>
              </w:rPr>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6BBD0166" w14:textId="77777777" w:rsidR="00A84604" w:rsidRPr="00B9042E" w:rsidRDefault="00A84604" w:rsidP="003C2760">
            <w:pPr>
              <w:pStyle w:val="NormalLeft"/>
              <w:rPr>
                <w:lang w:val="en-GB"/>
              </w:rPr>
            </w:pPr>
            <w:r w:rsidRPr="00B9042E">
              <w:rPr>
                <w:lang w:val="en-GB"/>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A84604" w:rsidRPr="00B9042E" w14:paraId="41F91279" w14:textId="77777777" w:rsidTr="00CD2862">
        <w:tc>
          <w:tcPr>
            <w:tcW w:w="1857" w:type="dxa"/>
            <w:tcBorders>
              <w:top w:val="single" w:sz="2" w:space="0" w:color="auto"/>
              <w:left w:val="single" w:sz="2" w:space="0" w:color="auto"/>
              <w:bottom w:val="single" w:sz="2" w:space="0" w:color="auto"/>
              <w:right w:val="single" w:sz="2" w:space="0" w:color="auto"/>
            </w:tcBorders>
          </w:tcPr>
          <w:p w14:paraId="074D640A" w14:textId="77777777" w:rsidR="00A84604" w:rsidRPr="00B9042E" w:rsidRDefault="00A84604" w:rsidP="003C2760">
            <w:pPr>
              <w:pStyle w:val="NormalLeft"/>
              <w:rPr>
                <w:lang w:val="en-GB"/>
              </w:rPr>
            </w:pPr>
            <w:r w:rsidRPr="00B9042E">
              <w:rPr>
                <w:lang w:val="en-GB"/>
              </w:rPr>
              <w:t>R1540/C0250</w:t>
            </w:r>
          </w:p>
        </w:tc>
        <w:tc>
          <w:tcPr>
            <w:tcW w:w="2507" w:type="dxa"/>
            <w:tcBorders>
              <w:top w:val="single" w:sz="2" w:space="0" w:color="auto"/>
              <w:left w:val="single" w:sz="2" w:space="0" w:color="auto"/>
              <w:bottom w:val="single" w:sz="2" w:space="0" w:color="auto"/>
              <w:right w:val="single" w:sz="2" w:space="0" w:color="auto"/>
            </w:tcBorders>
          </w:tcPr>
          <w:p w14:paraId="3F039306" w14:textId="77777777" w:rsidR="00A84604" w:rsidRPr="00B9042E" w:rsidRDefault="00A84604" w:rsidP="003C2760">
            <w:pPr>
              <w:pStyle w:val="NormalLeft"/>
              <w:rPr>
                <w:lang w:val="en-GB"/>
              </w:rPr>
            </w:pPr>
            <w:r w:rsidRPr="00B9042E">
              <w:rPr>
                <w:lang w:val="en-GB"/>
              </w:rPr>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072C1A49" w14:textId="549BF375" w:rsidR="00A84604" w:rsidRPr="00B9042E" w:rsidRDefault="00A84604" w:rsidP="003C2760">
            <w:pPr>
              <w:pStyle w:val="NormalLeft"/>
              <w:rPr>
                <w:lang w:val="en-GB"/>
              </w:rPr>
            </w:pPr>
            <w:r w:rsidRPr="00B9042E">
              <w:rPr>
                <w:lang w:val="en-GB"/>
              </w:rPr>
              <w:t>This is the total net capital charge (after loss absorbing capacity of technical provisions) for the health catastrophe risk sub–module</w:t>
            </w:r>
            <w:ins w:id="151" w:author="Author">
              <w:r w:rsidR="00CD2862" w:rsidRPr="00B9042E">
                <w:rPr>
                  <w:lang w:val="en-GB"/>
                </w:rPr>
                <w:t>.</w:t>
              </w:r>
            </w:ins>
          </w:p>
        </w:tc>
      </w:tr>
      <w:tr w:rsidR="00A84604" w:rsidRPr="00B9042E" w14:paraId="2461528A" w14:textId="77777777" w:rsidTr="00CD2862">
        <w:tc>
          <w:tcPr>
            <w:tcW w:w="1857" w:type="dxa"/>
            <w:tcBorders>
              <w:top w:val="single" w:sz="2" w:space="0" w:color="auto"/>
              <w:left w:val="single" w:sz="2" w:space="0" w:color="auto"/>
              <w:bottom w:val="single" w:sz="2" w:space="0" w:color="auto"/>
              <w:right w:val="single" w:sz="2" w:space="0" w:color="auto"/>
            </w:tcBorders>
          </w:tcPr>
          <w:p w14:paraId="0B468F64" w14:textId="77777777" w:rsidR="00A84604" w:rsidRPr="00B9042E" w:rsidRDefault="00A84604" w:rsidP="003C2760">
            <w:pPr>
              <w:pStyle w:val="NormalLeft"/>
              <w:rPr>
                <w:lang w:val="en-GB"/>
              </w:rPr>
            </w:pPr>
            <w:r w:rsidRPr="00B9042E">
              <w:rPr>
                <w:lang w:val="en-GB"/>
              </w:rPr>
              <w:t>R1540/C0260</w:t>
            </w:r>
          </w:p>
        </w:tc>
        <w:tc>
          <w:tcPr>
            <w:tcW w:w="2507" w:type="dxa"/>
            <w:tcBorders>
              <w:top w:val="single" w:sz="2" w:space="0" w:color="auto"/>
              <w:left w:val="single" w:sz="2" w:space="0" w:color="auto"/>
              <w:bottom w:val="single" w:sz="2" w:space="0" w:color="auto"/>
              <w:right w:val="single" w:sz="2" w:space="0" w:color="auto"/>
            </w:tcBorders>
          </w:tcPr>
          <w:p w14:paraId="2CF7A43B" w14:textId="77777777" w:rsidR="00A84604" w:rsidRPr="00B9042E" w:rsidRDefault="00A84604" w:rsidP="003C2760">
            <w:pPr>
              <w:pStyle w:val="NormalLeft"/>
              <w:rPr>
                <w:lang w:val="en-GB"/>
              </w:rPr>
            </w:pPr>
            <w:r w:rsidRPr="00B9042E">
              <w:rPr>
                <w:lang w:val="en-GB"/>
              </w:rPr>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3364280D" w14:textId="6CD1C06E" w:rsidR="00A84604" w:rsidRPr="00B9042E" w:rsidRDefault="00A84604" w:rsidP="003C2760">
            <w:pPr>
              <w:pStyle w:val="NormalLeft"/>
              <w:rPr>
                <w:lang w:val="en-GB"/>
              </w:rPr>
            </w:pPr>
            <w:r w:rsidRPr="00B9042E">
              <w:rPr>
                <w:lang w:val="en-GB"/>
              </w:rPr>
              <w:t>This is the total gross capital charge for the health catastrophe risk sub — module (before loss absorbing capacity of technical provisions)</w:t>
            </w:r>
            <w:ins w:id="152" w:author="Author">
              <w:r w:rsidR="00CD2862" w:rsidRPr="00B9042E">
                <w:rPr>
                  <w:lang w:val="en-GB"/>
                </w:rPr>
                <w:t>.</w:t>
              </w:r>
            </w:ins>
          </w:p>
        </w:tc>
      </w:tr>
      <w:tr w:rsidR="00CD2862" w:rsidRPr="00B9042E" w14:paraId="23D9914D" w14:textId="77777777" w:rsidTr="00CD2862">
        <w:tc>
          <w:tcPr>
            <w:tcW w:w="9286" w:type="dxa"/>
            <w:gridSpan w:val="3"/>
            <w:tcBorders>
              <w:top w:val="single" w:sz="2" w:space="0" w:color="auto"/>
              <w:left w:val="single" w:sz="2" w:space="0" w:color="auto"/>
              <w:bottom w:val="single" w:sz="2" w:space="0" w:color="auto"/>
              <w:right w:val="single" w:sz="2" w:space="0" w:color="auto"/>
            </w:tcBorders>
          </w:tcPr>
          <w:p w14:paraId="2FC7ECF0" w14:textId="1F5991A4" w:rsidR="00CD2862" w:rsidRPr="00B9042E" w:rsidRDefault="00CD2862" w:rsidP="002444CD">
            <w:pPr>
              <w:pStyle w:val="NormalCentered"/>
              <w:jc w:val="left"/>
              <w:rPr>
                <w:lang w:val="en-GB"/>
              </w:rPr>
            </w:pPr>
            <w:r w:rsidRPr="00B9042E">
              <w:rPr>
                <w:i/>
                <w:iCs/>
                <w:lang w:val="en-GB"/>
              </w:rPr>
              <w:t>Total health underwriting risk</w:t>
            </w:r>
          </w:p>
        </w:tc>
      </w:tr>
      <w:tr w:rsidR="00A84604" w:rsidRPr="00B9042E" w14:paraId="32E3F630" w14:textId="77777777" w:rsidTr="00CD2862">
        <w:tc>
          <w:tcPr>
            <w:tcW w:w="1857" w:type="dxa"/>
            <w:tcBorders>
              <w:top w:val="single" w:sz="2" w:space="0" w:color="auto"/>
              <w:left w:val="single" w:sz="2" w:space="0" w:color="auto"/>
              <w:bottom w:val="single" w:sz="2" w:space="0" w:color="auto"/>
              <w:right w:val="single" w:sz="2" w:space="0" w:color="auto"/>
            </w:tcBorders>
          </w:tcPr>
          <w:p w14:paraId="6CA7EFD7" w14:textId="77777777" w:rsidR="00A84604" w:rsidRPr="00B9042E" w:rsidRDefault="00A84604" w:rsidP="003C2760">
            <w:pPr>
              <w:pStyle w:val="NormalLeft"/>
              <w:rPr>
                <w:lang w:val="en-GB"/>
              </w:rPr>
            </w:pPr>
            <w:r w:rsidRPr="00B9042E">
              <w:rPr>
                <w:lang w:val="en-GB"/>
              </w:rPr>
              <w:t>R1600/C0270</w:t>
            </w:r>
          </w:p>
        </w:tc>
        <w:tc>
          <w:tcPr>
            <w:tcW w:w="2507" w:type="dxa"/>
            <w:tcBorders>
              <w:top w:val="single" w:sz="2" w:space="0" w:color="auto"/>
              <w:left w:val="single" w:sz="2" w:space="0" w:color="auto"/>
              <w:bottom w:val="single" w:sz="2" w:space="0" w:color="auto"/>
              <w:right w:val="single" w:sz="2" w:space="0" w:color="auto"/>
            </w:tcBorders>
          </w:tcPr>
          <w:p w14:paraId="01A90624" w14:textId="77777777" w:rsidR="00A84604" w:rsidRPr="00B9042E" w:rsidRDefault="00A84604" w:rsidP="003C2760">
            <w:pPr>
              <w:pStyle w:val="NormalLeft"/>
              <w:rPr>
                <w:lang w:val="en-GB"/>
              </w:rPr>
            </w:pPr>
            <w:r w:rsidRPr="00B9042E">
              <w:rPr>
                <w:lang w:val="en-GB"/>
              </w:rPr>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4C5D5072" w14:textId="77777777" w:rsidR="00A84604" w:rsidRPr="00B9042E" w:rsidRDefault="00A84604" w:rsidP="003C2760">
            <w:pPr>
              <w:pStyle w:val="NormalLeft"/>
              <w:rPr>
                <w:lang w:val="en-GB"/>
              </w:rPr>
            </w:pPr>
            <w:r w:rsidRPr="00B9042E">
              <w:rPr>
                <w:lang w:val="en-GB"/>
              </w:rPr>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after loss absorbing capacity of technical provision.</w:t>
            </w:r>
          </w:p>
        </w:tc>
      </w:tr>
      <w:tr w:rsidR="00A84604" w:rsidRPr="00B9042E" w14:paraId="5F63DD02" w14:textId="77777777" w:rsidTr="00CD2862">
        <w:tc>
          <w:tcPr>
            <w:tcW w:w="1857" w:type="dxa"/>
            <w:tcBorders>
              <w:top w:val="single" w:sz="2" w:space="0" w:color="auto"/>
              <w:left w:val="single" w:sz="2" w:space="0" w:color="auto"/>
              <w:bottom w:val="single" w:sz="2" w:space="0" w:color="auto"/>
              <w:right w:val="single" w:sz="2" w:space="0" w:color="auto"/>
            </w:tcBorders>
          </w:tcPr>
          <w:p w14:paraId="6E686D65" w14:textId="77777777" w:rsidR="00A84604" w:rsidRPr="00B9042E" w:rsidRDefault="00A84604" w:rsidP="003C2760">
            <w:pPr>
              <w:pStyle w:val="NormalLeft"/>
              <w:rPr>
                <w:lang w:val="en-GB"/>
              </w:rPr>
            </w:pPr>
            <w:r w:rsidRPr="00B9042E">
              <w:rPr>
                <w:lang w:val="en-GB"/>
              </w:rPr>
              <w:t>R1600/C0280</w:t>
            </w:r>
          </w:p>
        </w:tc>
        <w:tc>
          <w:tcPr>
            <w:tcW w:w="2507" w:type="dxa"/>
            <w:tcBorders>
              <w:top w:val="single" w:sz="2" w:space="0" w:color="auto"/>
              <w:left w:val="single" w:sz="2" w:space="0" w:color="auto"/>
              <w:bottom w:val="single" w:sz="2" w:space="0" w:color="auto"/>
              <w:right w:val="single" w:sz="2" w:space="0" w:color="auto"/>
            </w:tcBorders>
          </w:tcPr>
          <w:p w14:paraId="3739B35A" w14:textId="77777777" w:rsidR="00A84604" w:rsidRPr="00B9042E" w:rsidRDefault="00A84604" w:rsidP="003C2760">
            <w:pPr>
              <w:pStyle w:val="NormalLeft"/>
              <w:rPr>
                <w:lang w:val="en-GB"/>
              </w:rPr>
            </w:pPr>
            <w:r w:rsidRPr="00B9042E">
              <w:rPr>
                <w:lang w:val="en-GB"/>
              </w:rPr>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3BA260AF" w14:textId="77777777" w:rsidR="00A84604" w:rsidRPr="00B9042E" w:rsidRDefault="00A84604" w:rsidP="003C2760">
            <w:pPr>
              <w:pStyle w:val="NormalLeft"/>
              <w:rPr>
                <w:lang w:val="en-GB"/>
              </w:rPr>
            </w:pPr>
            <w:r w:rsidRPr="00B9042E">
              <w:rPr>
                <w:lang w:val="en-GB"/>
              </w:rPr>
              <w:t xml:space="preserve">This is the diversification effect within the health underwriting risk sub–module as a result of the aggregation of the capital requirements </w:t>
            </w:r>
            <w:r w:rsidRPr="00B9042E">
              <w:rPr>
                <w:lang w:val="en-GB"/>
              </w:rPr>
              <w:lastRenderedPageBreak/>
              <w:t>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A84604" w:rsidRPr="00B9042E" w14:paraId="0C4222E9" w14:textId="77777777" w:rsidTr="00CD2862">
        <w:tc>
          <w:tcPr>
            <w:tcW w:w="1857" w:type="dxa"/>
            <w:tcBorders>
              <w:top w:val="single" w:sz="2" w:space="0" w:color="auto"/>
              <w:left w:val="single" w:sz="2" w:space="0" w:color="auto"/>
              <w:bottom w:val="single" w:sz="2" w:space="0" w:color="auto"/>
              <w:right w:val="single" w:sz="2" w:space="0" w:color="auto"/>
            </w:tcBorders>
          </w:tcPr>
          <w:p w14:paraId="152281DA" w14:textId="77777777" w:rsidR="00A84604" w:rsidRPr="00B9042E" w:rsidRDefault="00A84604" w:rsidP="003C2760">
            <w:pPr>
              <w:pStyle w:val="NormalLeft"/>
              <w:rPr>
                <w:lang w:val="en-GB"/>
              </w:rPr>
            </w:pPr>
            <w:r w:rsidRPr="00B9042E">
              <w:rPr>
                <w:lang w:val="en-GB"/>
              </w:rPr>
              <w:lastRenderedPageBreak/>
              <w:t>R1700/C0270</w:t>
            </w:r>
          </w:p>
        </w:tc>
        <w:tc>
          <w:tcPr>
            <w:tcW w:w="2507" w:type="dxa"/>
            <w:tcBorders>
              <w:top w:val="single" w:sz="2" w:space="0" w:color="auto"/>
              <w:left w:val="single" w:sz="2" w:space="0" w:color="auto"/>
              <w:bottom w:val="single" w:sz="2" w:space="0" w:color="auto"/>
              <w:right w:val="single" w:sz="2" w:space="0" w:color="auto"/>
            </w:tcBorders>
          </w:tcPr>
          <w:p w14:paraId="67DC3FCA" w14:textId="77777777" w:rsidR="00A84604" w:rsidRPr="00B9042E" w:rsidRDefault="00A84604" w:rsidP="003C2760">
            <w:pPr>
              <w:pStyle w:val="NormalLeft"/>
              <w:rPr>
                <w:lang w:val="en-GB"/>
              </w:rPr>
            </w:pPr>
            <w:r w:rsidRPr="00B9042E">
              <w:rPr>
                <w:lang w:val="en-GB"/>
              </w:rPr>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788200C" w14:textId="77777777" w:rsidR="00A84604" w:rsidRPr="00B9042E" w:rsidRDefault="00A84604" w:rsidP="003C2760">
            <w:pPr>
              <w:pStyle w:val="NormalLeft"/>
              <w:rPr>
                <w:lang w:val="en-GB"/>
              </w:rPr>
            </w:pPr>
            <w:r w:rsidRPr="00B9042E">
              <w:rPr>
                <w:lang w:val="en-GB"/>
              </w:rPr>
              <w:t>This is the total net solvency capital requirement for the health underwriting risk module.</w:t>
            </w:r>
          </w:p>
        </w:tc>
      </w:tr>
      <w:tr w:rsidR="00A84604" w:rsidRPr="00B9042E" w14:paraId="42A1E48A" w14:textId="77777777" w:rsidTr="00CD2862">
        <w:tc>
          <w:tcPr>
            <w:tcW w:w="1857" w:type="dxa"/>
            <w:tcBorders>
              <w:top w:val="single" w:sz="2" w:space="0" w:color="auto"/>
              <w:left w:val="single" w:sz="2" w:space="0" w:color="auto"/>
              <w:bottom w:val="single" w:sz="2" w:space="0" w:color="auto"/>
              <w:right w:val="single" w:sz="2" w:space="0" w:color="auto"/>
            </w:tcBorders>
          </w:tcPr>
          <w:p w14:paraId="6042011C" w14:textId="77777777" w:rsidR="00A84604" w:rsidRPr="00B9042E" w:rsidRDefault="00A84604" w:rsidP="003C2760">
            <w:pPr>
              <w:pStyle w:val="NormalLeft"/>
              <w:rPr>
                <w:lang w:val="en-GB"/>
              </w:rPr>
            </w:pPr>
            <w:r w:rsidRPr="00B9042E">
              <w:rPr>
                <w:lang w:val="en-GB"/>
              </w:rPr>
              <w:t>R1700/C0280</w:t>
            </w:r>
          </w:p>
        </w:tc>
        <w:tc>
          <w:tcPr>
            <w:tcW w:w="2507" w:type="dxa"/>
            <w:tcBorders>
              <w:top w:val="single" w:sz="2" w:space="0" w:color="auto"/>
              <w:left w:val="single" w:sz="2" w:space="0" w:color="auto"/>
              <w:bottom w:val="single" w:sz="2" w:space="0" w:color="auto"/>
              <w:right w:val="single" w:sz="2" w:space="0" w:color="auto"/>
            </w:tcBorders>
          </w:tcPr>
          <w:p w14:paraId="5F317F6A" w14:textId="77777777" w:rsidR="00A84604" w:rsidRPr="00B9042E" w:rsidRDefault="00A84604" w:rsidP="003C2760">
            <w:pPr>
              <w:pStyle w:val="NormalLeft"/>
              <w:rPr>
                <w:lang w:val="en-GB"/>
              </w:rPr>
            </w:pPr>
            <w:r w:rsidRPr="00B9042E">
              <w:rPr>
                <w:lang w:val="en-GB"/>
              </w:rPr>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8F1E319" w14:textId="77777777" w:rsidR="00A84604" w:rsidRPr="00B9042E" w:rsidRDefault="00A84604" w:rsidP="003C2760">
            <w:pPr>
              <w:pStyle w:val="NormalLeft"/>
              <w:rPr>
                <w:lang w:val="en-GB"/>
              </w:rPr>
            </w:pPr>
            <w:r w:rsidRPr="00B9042E">
              <w:rPr>
                <w:lang w:val="en-GB"/>
              </w:rPr>
              <w:t>This is the total gross solvency capital requirement for the health underwriting risk module.</w:t>
            </w:r>
          </w:p>
        </w:tc>
      </w:tr>
    </w:tbl>
    <w:p w14:paraId="57C94D49" w14:textId="77777777" w:rsidR="00A84604" w:rsidRPr="00B9042E" w:rsidRDefault="00A84604" w:rsidP="00A84604">
      <w:pPr>
        <w:rPr>
          <w:lang w:val="en-GB"/>
        </w:rPr>
      </w:pPr>
    </w:p>
    <w:p w14:paraId="60A6CA7A" w14:textId="77777777" w:rsidR="00A84604" w:rsidRPr="00B9042E" w:rsidRDefault="00A84604" w:rsidP="00A84604">
      <w:pPr>
        <w:pStyle w:val="ManualHeading2"/>
        <w:numPr>
          <w:ilvl w:val="0"/>
          <w:numId w:val="0"/>
        </w:numPr>
        <w:ind w:left="851" w:hanging="851"/>
        <w:rPr>
          <w:lang w:val="en-GB"/>
        </w:rPr>
      </w:pPr>
      <w:r w:rsidRPr="00B9042E">
        <w:rPr>
          <w:i/>
          <w:lang w:val="en-GB"/>
        </w:rPr>
        <w:t>S.26.05 — Solvency Capital Requirement — Non–Life underwriting risk</w:t>
      </w:r>
    </w:p>
    <w:p w14:paraId="79B285CE" w14:textId="77777777" w:rsidR="00A84604" w:rsidRPr="00B9042E" w:rsidRDefault="00A84604" w:rsidP="00A84604">
      <w:pPr>
        <w:rPr>
          <w:lang w:val="en-GB"/>
        </w:rPr>
      </w:pPr>
      <w:r w:rsidRPr="00B9042E">
        <w:rPr>
          <w:i/>
          <w:lang w:val="en-GB"/>
        </w:rPr>
        <w:t>General comments:</w:t>
      </w:r>
    </w:p>
    <w:p w14:paraId="50C427B8"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1034AFAA" w14:textId="71426E28" w:rsidR="00A84604" w:rsidRPr="00B9042E" w:rsidRDefault="00A84604" w:rsidP="00A84604">
      <w:pPr>
        <w:rPr>
          <w:lang w:val="en-GB"/>
        </w:rPr>
      </w:pPr>
      <w:r w:rsidRPr="00B9042E">
        <w:rPr>
          <w:lang w:val="en-GB"/>
        </w:rPr>
        <w:t xml:space="preserve">Template SR.26.05.01 has to be filled in for each ring–fenced fund (RFF), each matching adjustment portfolio (MAP) and for the remaining part. However, where </w:t>
      </w:r>
      <w:del w:id="153" w:author="Author">
        <w:r w:rsidRPr="00B9042E" w:rsidDel="00A25863">
          <w:rPr>
            <w:lang w:val="en-GB"/>
          </w:rPr>
          <w:delText>a</w:delText>
        </w:r>
      </w:del>
      <w:ins w:id="154"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p w14:paraId="5043BCDC" w14:textId="77777777" w:rsidR="00A84604" w:rsidRPr="00B9042E" w:rsidRDefault="00A84604" w:rsidP="00A84604">
      <w:pPr>
        <w:rPr>
          <w:lang w:val="en-GB"/>
        </w:rPr>
      </w:pPr>
      <w:r w:rsidRPr="00B9042E">
        <w:rPr>
          <w:lang w:val="en-GB"/>
        </w:rPr>
        <w:t>All values shall be reported net of reinsurance and other risk mitigating techniques.</w:t>
      </w:r>
    </w:p>
    <w:p w14:paraId="51B1354A" w14:textId="77777777" w:rsidR="00A84604" w:rsidRPr="00B9042E" w:rsidRDefault="00A84604" w:rsidP="00A84604">
      <w:pPr>
        <w:rPr>
          <w:lang w:val="en-GB"/>
        </w:rPr>
      </w:pPr>
      <w:r w:rsidRPr="00B9042E">
        <w:rPr>
          <w:lang w:val="en-GB"/>
        </w:rPr>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tbl>
      <w:tblPr>
        <w:tblW w:w="9286" w:type="dxa"/>
        <w:tblLayout w:type="fixed"/>
        <w:tblLook w:val="0000" w:firstRow="0" w:lastRow="0" w:firstColumn="0" w:lastColumn="0" w:noHBand="0" w:noVBand="0"/>
      </w:tblPr>
      <w:tblGrid>
        <w:gridCol w:w="2414"/>
        <w:gridCol w:w="2322"/>
        <w:gridCol w:w="4550"/>
      </w:tblGrid>
      <w:tr w:rsidR="00A84604" w:rsidRPr="00B9042E" w14:paraId="180F39C4" w14:textId="77777777" w:rsidTr="00730461">
        <w:tc>
          <w:tcPr>
            <w:tcW w:w="2414" w:type="dxa"/>
            <w:tcBorders>
              <w:top w:val="single" w:sz="2" w:space="0" w:color="auto"/>
              <w:left w:val="single" w:sz="2" w:space="0" w:color="auto"/>
              <w:bottom w:val="single" w:sz="2" w:space="0" w:color="auto"/>
              <w:right w:val="single" w:sz="2" w:space="0" w:color="auto"/>
            </w:tcBorders>
          </w:tcPr>
          <w:p w14:paraId="16562AE8" w14:textId="77777777" w:rsidR="00A84604" w:rsidRPr="00B9042E" w:rsidRDefault="00A84604" w:rsidP="003C2760">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02B8C3A7"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368815" w14:textId="77777777" w:rsidR="00A84604" w:rsidRPr="00B9042E" w:rsidRDefault="00A84604" w:rsidP="003C2760">
            <w:pPr>
              <w:pStyle w:val="NormalCentered"/>
              <w:rPr>
                <w:lang w:val="en-GB"/>
              </w:rPr>
            </w:pPr>
            <w:r w:rsidRPr="00B9042E">
              <w:rPr>
                <w:lang w:val="en-GB"/>
              </w:rPr>
              <w:t>INSTRUCTIONS</w:t>
            </w:r>
          </w:p>
        </w:tc>
      </w:tr>
      <w:tr w:rsidR="00A84604" w:rsidRPr="00B9042E" w14:paraId="76921EA2" w14:textId="77777777" w:rsidTr="00730461">
        <w:tc>
          <w:tcPr>
            <w:tcW w:w="2414" w:type="dxa"/>
            <w:tcBorders>
              <w:top w:val="single" w:sz="2" w:space="0" w:color="auto"/>
              <w:left w:val="single" w:sz="2" w:space="0" w:color="auto"/>
              <w:bottom w:val="single" w:sz="2" w:space="0" w:color="auto"/>
              <w:right w:val="single" w:sz="2" w:space="0" w:color="auto"/>
            </w:tcBorders>
          </w:tcPr>
          <w:p w14:paraId="1B27DE27" w14:textId="77777777" w:rsidR="00A84604" w:rsidRPr="00B9042E" w:rsidRDefault="00A84604" w:rsidP="003C2760">
            <w:pPr>
              <w:pStyle w:val="NormalLeft"/>
              <w:rPr>
                <w:lang w:val="en-GB"/>
              </w:rPr>
            </w:pPr>
            <w:r w:rsidRPr="00B9042E">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63822D1C" w14:textId="77777777" w:rsidR="00A84604" w:rsidRPr="00B9042E" w:rsidRDefault="00A84604" w:rsidP="003C2760">
            <w:pPr>
              <w:pStyle w:val="NormalLeft"/>
              <w:rPr>
                <w:lang w:val="en-GB"/>
              </w:rPr>
            </w:pPr>
            <w:r w:rsidRPr="00B9042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14097071"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492B5200" w14:textId="77777777" w:rsidR="00A84604" w:rsidRPr="00B9042E" w:rsidRDefault="00A84604" w:rsidP="003C2760">
            <w:pPr>
              <w:pStyle w:val="NormalLeft"/>
              <w:rPr>
                <w:lang w:val="en-GB"/>
              </w:rPr>
            </w:pPr>
            <w:r w:rsidRPr="00B9042E">
              <w:rPr>
                <w:lang w:val="en-GB"/>
              </w:rPr>
              <w:t>1 — Article 112(7) reporting</w:t>
            </w:r>
          </w:p>
          <w:p w14:paraId="1DF5B79F" w14:textId="77777777" w:rsidR="00A84604" w:rsidRPr="00B9042E" w:rsidRDefault="00A84604" w:rsidP="003C2760">
            <w:pPr>
              <w:pStyle w:val="NormalLeft"/>
              <w:rPr>
                <w:lang w:val="en-GB"/>
              </w:rPr>
            </w:pPr>
            <w:r w:rsidRPr="00B9042E">
              <w:rPr>
                <w:lang w:val="en-GB"/>
              </w:rPr>
              <w:t>2 — Regular reporting</w:t>
            </w:r>
          </w:p>
        </w:tc>
      </w:tr>
      <w:tr w:rsidR="00A84604" w:rsidRPr="00B9042E" w14:paraId="65F1221C" w14:textId="77777777" w:rsidTr="00730461">
        <w:tc>
          <w:tcPr>
            <w:tcW w:w="2414" w:type="dxa"/>
            <w:tcBorders>
              <w:top w:val="single" w:sz="2" w:space="0" w:color="auto"/>
              <w:left w:val="single" w:sz="2" w:space="0" w:color="auto"/>
              <w:bottom w:val="single" w:sz="2" w:space="0" w:color="auto"/>
              <w:right w:val="single" w:sz="2" w:space="0" w:color="auto"/>
            </w:tcBorders>
          </w:tcPr>
          <w:p w14:paraId="5EAE1ED1" w14:textId="77777777" w:rsidR="00A84604" w:rsidRPr="00B9042E" w:rsidRDefault="00A84604" w:rsidP="003C2760">
            <w:pPr>
              <w:pStyle w:val="NormalLeft"/>
              <w:rPr>
                <w:lang w:val="en-GB"/>
              </w:rPr>
            </w:pPr>
            <w:r w:rsidRPr="00B9042E">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58E11C67" w14:textId="77777777" w:rsidR="00A84604" w:rsidRPr="00B9042E" w:rsidRDefault="00A84604" w:rsidP="003C2760">
            <w:pPr>
              <w:pStyle w:val="NormalLeft"/>
              <w:rPr>
                <w:lang w:val="en-GB"/>
              </w:rPr>
            </w:pPr>
            <w:r w:rsidRPr="00B9042E">
              <w:rPr>
                <w:lang w:val="en-GB"/>
              </w:rPr>
              <w:t xml:space="preserve">Ring–fenced fund, matching adjustment </w:t>
            </w:r>
            <w:r w:rsidRPr="00B9042E">
              <w:rPr>
                <w:lang w:val="en-GB"/>
              </w:rPr>
              <w:lastRenderedPageBreak/>
              <w:t>portfolio or remaining part</w:t>
            </w:r>
          </w:p>
        </w:tc>
        <w:tc>
          <w:tcPr>
            <w:tcW w:w="4550" w:type="dxa"/>
            <w:tcBorders>
              <w:top w:val="single" w:sz="2" w:space="0" w:color="auto"/>
              <w:left w:val="single" w:sz="2" w:space="0" w:color="auto"/>
              <w:bottom w:val="single" w:sz="2" w:space="0" w:color="auto"/>
              <w:right w:val="single" w:sz="2" w:space="0" w:color="auto"/>
            </w:tcBorders>
          </w:tcPr>
          <w:p w14:paraId="4F0B8B83" w14:textId="77777777" w:rsidR="00A84604" w:rsidRPr="00B9042E" w:rsidRDefault="00A84604" w:rsidP="003C2760">
            <w:pPr>
              <w:pStyle w:val="NormalLeft"/>
              <w:rPr>
                <w:lang w:val="en-GB"/>
              </w:rPr>
            </w:pPr>
            <w:r w:rsidRPr="00B9042E">
              <w:rPr>
                <w:lang w:val="en-GB"/>
              </w:rPr>
              <w:lastRenderedPageBreak/>
              <w:t xml:space="preserve">Identifies whether the reported figures are with regard to a RFF, matching adjustment </w:t>
            </w:r>
            <w:r w:rsidRPr="00B9042E">
              <w:rPr>
                <w:lang w:val="en-GB"/>
              </w:rPr>
              <w:lastRenderedPageBreak/>
              <w:t>portfolio or to the remaining part. One of the options in the following closed list shall be used:</w:t>
            </w:r>
          </w:p>
          <w:p w14:paraId="08F3F03E" w14:textId="77777777" w:rsidR="00A84604" w:rsidRPr="00B9042E" w:rsidRDefault="00A84604" w:rsidP="003C2760">
            <w:pPr>
              <w:pStyle w:val="NormalLeft"/>
              <w:rPr>
                <w:lang w:val="en-GB"/>
              </w:rPr>
            </w:pPr>
            <w:r w:rsidRPr="00B9042E">
              <w:rPr>
                <w:lang w:val="en-GB"/>
              </w:rPr>
              <w:t>1 — RFF/MAP</w:t>
            </w:r>
          </w:p>
          <w:p w14:paraId="11543139" w14:textId="77777777" w:rsidR="00A84604" w:rsidRPr="00B9042E" w:rsidRDefault="00A84604" w:rsidP="003C2760">
            <w:pPr>
              <w:pStyle w:val="NormalLeft"/>
              <w:rPr>
                <w:lang w:val="en-GB"/>
              </w:rPr>
            </w:pPr>
            <w:r w:rsidRPr="00B9042E">
              <w:rPr>
                <w:lang w:val="en-GB"/>
              </w:rPr>
              <w:t>2 — Remaining part</w:t>
            </w:r>
          </w:p>
        </w:tc>
      </w:tr>
      <w:tr w:rsidR="00A84604" w:rsidRPr="00B9042E" w14:paraId="432E36C7" w14:textId="77777777" w:rsidTr="00730461">
        <w:tc>
          <w:tcPr>
            <w:tcW w:w="2414" w:type="dxa"/>
            <w:tcBorders>
              <w:top w:val="single" w:sz="2" w:space="0" w:color="auto"/>
              <w:left w:val="single" w:sz="2" w:space="0" w:color="auto"/>
              <w:bottom w:val="single" w:sz="2" w:space="0" w:color="auto"/>
              <w:right w:val="single" w:sz="2" w:space="0" w:color="auto"/>
            </w:tcBorders>
          </w:tcPr>
          <w:p w14:paraId="6EB6742B" w14:textId="77777777" w:rsidR="00A84604" w:rsidRPr="00B9042E" w:rsidRDefault="00A84604" w:rsidP="003C2760">
            <w:pPr>
              <w:pStyle w:val="NormalLeft"/>
              <w:rPr>
                <w:lang w:val="en-GB"/>
              </w:rPr>
            </w:pPr>
            <w:r w:rsidRPr="00B9042E">
              <w:rPr>
                <w:lang w:val="en-GB"/>
              </w:rPr>
              <w:lastRenderedPageBreak/>
              <w:t>Z0030</w:t>
            </w:r>
          </w:p>
        </w:tc>
        <w:tc>
          <w:tcPr>
            <w:tcW w:w="2322" w:type="dxa"/>
            <w:tcBorders>
              <w:top w:val="single" w:sz="2" w:space="0" w:color="auto"/>
              <w:left w:val="single" w:sz="2" w:space="0" w:color="auto"/>
              <w:bottom w:val="single" w:sz="2" w:space="0" w:color="auto"/>
              <w:right w:val="single" w:sz="2" w:space="0" w:color="auto"/>
            </w:tcBorders>
          </w:tcPr>
          <w:p w14:paraId="68939A51" w14:textId="77777777" w:rsidR="00A84604" w:rsidRPr="00B9042E" w:rsidRDefault="00A84604" w:rsidP="003C2760">
            <w:pPr>
              <w:pStyle w:val="NormalLeft"/>
              <w:rPr>
                <w:lang w:val="en-GB"/>
              </w:rPr>
            </w:pPr>
            <w:r w:rsidRPr="00B9042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742A7DB" w14:textId="4AD73C6D" w:rsidR="00A84604" w:rsidRPr="00B9042E" w:rsidRDefault="00A84604" w:rsidP="003C2760">
            <w:pPr>
              <w:pStyle w:val="NormalLeft"/>
              <w:rPr>
                <w:lang w:val="en-GB"/>
              </w:rPr>
            </w:pPr>
            <w:r w:rsidRPr="00B9042E">
              <w:rPr>
                <w:lang w:val="en-GB"/>
              </w:rPr>
              <w:t xml:space="preserve">When item Z0020 = 1, identification number for a </w:t>
            </w:r>
            <w:del w:id="155" w:author="Author">
              <w:r w:rsidRPr="00B9042E" w:rsidDel="00A25863">
                <w:rPr>
                  <w:lang w:val="en-GB"/>
                </w:rPr>
                <w:delText>ring fenced</w:delText>
              </w:r>
            </w:del>
            <w:ins w:id="156"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229A16AF" w14:textId="77777777" w:rsidTr="00730461">
        <w:tc>
          <w:tcPr>
            <w:tcW w:w="2414" w:type="dxa"/>
            <w:tcBorders>
              <w:top w:val="single" w:sz="2" w:space="0" w:color="auto"/>
              <w:left w:val="single" w:sz="2" w:space="0" w:color="auto"/>
              <w:bottom w:val="single" w:sz="2" w:space="0" w:color="auto"/>
              <w:right w:val="single" w:sz="2" w:space="0" w:color="auto"/>
            </w:tcBorders>
          </w:tcPr>
          <w:p w14:paraId="5EF85ACD" w14:textId="77777777" w:rsidR="00A84604" w:rsidRPr="00B9042E" w:rsidRDefault="00A84604" w:rsidP="003C2760">
            <w:pPr>
              <w:pStyle w:val="NormalLeft"/>
              <w:rPr>
                <w:lang w:val="en-GB"/>
              </w:rPr>
            </w:pPr>
            <w:r w:rsidRPr="00B9042E">
              <w:rPr>
                <w:lang w:val="en-GB"/>
              </w:rPr>
              <w:t>R0010/C0010</w:t>
            </w:r>
          </w:p>
        </w:tc>
        <w:tc>
          <w:tcPr>
            <w:tcW w:w="2322" w:type="dxa"/>
            <w:tcBorders>
              <w:top w:val="single" w:sz="2" w:space="0" w:color="auto"/>
              <w:left w:val="single" w:sz="2" w:space="0" w:color="auto"/>
              <w:bottom w:val="single" w:sz="2" w:space="0" w:color="auto"/>
              <w:right w:val="single" w:sz="2" w:space="0" w:color="auto"/>
            </w:tcBorders>
          </w:tcPr>
          <w:p w14:paraId="78C05F35" w14:textId="77777777" w:rsidR="00A84604" w:rsidRPr="00B9042E" w:rsidRDefault="00A84604" w:rsidP="003C2760">
            <w:pPr>
              <w:pStyle w:val="NormalLeft"/>
              <w:rPr>
                <w:lang w:val="en-GB"/>
              </w:rPr>
            </w:pPr>
            <w:r w:rsidRPr="00B9042E">
              <w:rPr>
                <w:lang w:val="en-GB"/>
              </w:rPr>
              <w:t>Captives simplifications — non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0711744F" w14:textId="77777777" w:rsidR="00A84604" w:rsidRPr="00B9042E" w:rsidRDefault="00A84604" w:rsidP="003C2760">
            <w:pPr>
              <w:pStyle w:val="NormalLeft"/>
              <w:rPr>
                <w:lang w:val="en-GB"/>
              </w:rPr>
            </w:pPr>
            <w:r w:rsidRPr="00B9042E">
              <w:rPr>
                <w:lang w:val="en-GB"/>
              </w:rPr>
              <w:t>Identify whether a captive undertaking used simplifications for the calculation of non–life premium and reserve risk. One of the options in the following closed list shall be used:</w:t>
            </w:r>
          </w:p>
          <w:p w14:paraId="43A7BE82" w14:textId="77777777" w:rsidR="00A84604" w:rsidRPr="00B9042E" w:rsidRDefault="00A84604" w:rsidP="003C2760">
            <w:pPr>
              <w:pStyle w:val="NormalLeft"/>
              <w:rPr>
                <w:lang w:val="en-GB"/>
              </w:rPr>
            </w:pPr>
            <w:r w:rsidRPr="00B9042E">
              <w:rPr>
                <w:lang w:val="en-GB"/>
              </w:rPr>
              <w:t>1 — Simplifications used</w:t>
            </w:r>
          </w:p>
          <w:p w14:paraId="154469D4" w14:textId="77777777" w:rsidR="00A84604" w:rsidRPr="00B9042E" w:rsidRDefault="00A84604" w:rsidP="003C2760">
            <w:pPr>
              <w:pStyle w:val="NormalLeft"/>
              <w:rPr>
                <w:lang w:val="en-GB"/>
              </w:rPr>
            </w:pPr>
            <w:r w:rsidRPr="00B9042E">
              <w:rPr>
                <w:lang w:val="en-GB"/>
              </w:rPr>
              <w:t>2 — Simplifications not used</w:t>
            </w:r>
          </w:p>
          <w:p w14:paraId="7C9CB35E" w14:textId="77777777" w:rsidR="00A84604" w:rsidRPr="00B9042E" w:rsidRDefault="00A84604" w:rsidP="003C2760">
            <w:pPr>
              <w:pStyle w:val="NormalLeft"/>
              <w:rPr>
                <w:lang w:val="en-GB"/>
              </w:rPr>
            </w:pPr>
            <w:r w:rsidRPr="00B9042E">
              <w:rPr>
                <w:lang w:val="en-GB"/>
              </w:rPr>
              <w:t>If R0010/C0010 = 1, only C0060, C0070 and C0090 shall be filled in for R0100 — R0230.</w:t>
            </w:r>
          </w:p>
        </w:tc>
      </w:tr>
      <w:tr w:rsidR="00A84604" w:rsidRPr="00B9042E" w14:paraId="0310BE1B" w14:textId="77777777" w:rsidTr="00730461">
        <w:tc>
          <w:tcPr>
            <w:tcW w:w="2414" w:type="dxa"/>
            <w:tcBorders>
              <w:top w:val="single" w:sz="2" w:space="0" w:color="auto"/>
              <w:left w:val="single" w:sz="2" w:space="0" w:color="auto"/>
              <w:bottom w:val="single" w:sz="2" w:space="0" w:color="auto"/>
              <w:right w:val="single" w:sz="2" w:space="0" w:color="auto"/>
            </w:tcBorders>
          </w:tcPr>
          <w:p w14:paraId="0C650308" w14:textId="6DBD6CBC" w:rsidR="00A84604" w:rsidRPr="00B9042E" w:rsidRDefault="00A84604" w:rsidP="003C2760">
            <w:pPr>
              <w:pStyle w:val="NormalLeft"/>
              <w:rPr>
                <w:lang w:val="en-GB"/>
              </w:rPr>
            </w:pPr>
            <w:r w:rsidRPr="00B9042E">
              <w:rPr>
                <w:lang w:val="en-GB"/>
              </w:rPr>
              <w:t>R0011/C0010 </w:t>
            </w:r>
            <w:r w:rsidR="003C2760" w:rsidRPr="00B9042E">
              <w:rPr>
                <w:lang w:val="en-GB"/>
              </w:rPr>
              <w:t xml:space="preserve"> </w:t>
            </w:r>
          </w:p>
        </w:tc>
        <w:tc>
          <w:tcPr>
            <w:tcW w:w="2322" w:type="dxa"/>
            <w:tcBorders>
              <w:top w:val="single" w:sz="2" w:space="0" w:color="auto"/>
              <w:left w:val="single" w:sz="2" w:space="0" w:color="auto"/>
              <w:bottom w:val="single" w:sz="2" w:space="0" w:color="auto"/>
              <w:right w:val="single" w:sz="2" w:space="0" w:color="auto"/>
            </w:tcBorders>
          </w:tcPr>
          <w:p w14:paraId="1A31FA03" w14:textId="74C8BBB6" w:rsidR="00A84604" w:rsidRPr="00B9042E" w:rsidRDefault="00A84604" w:rsidP="003C2760">
            <w:pPr>
              <w:pStyle w:val="NormalLeft"/>
              <w:rPr>
                <w:lang w:val="en-GB"/>
              </w:rPr>
            </w:pPr>
            <w:r w:rsidRPr="00B9042E">
              <w:rPr>
                <w:lang w:val="en-GB"/>
              </w:rPr>
              <w:t>Simplifications used – non-life lapse risk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A511019" w14:textId="1B1FE61A" w:rsidR="00A84604" w:rsidRPr="00B9042E" w:rsidRDefault="00A84604" w:rsidP="003C2760">
            <w:pPr>
              <w:pStyle w:val="NormalLeft"/>
              <w:rPr>
                <w:lang w:val="en-GB"/>
              </w:rPr>
            </w:pPr>
            <w:r w:rsidRPr="00B9042E">
              <w:rPr>
                <w:lang w:val="en-GB"/>
              </w:rPr>
              <w:t>Identify whether an undertaking used simplifications for the calculation of non-life underwriting risk. The following options shall be used:</w:t>
            </w:r>
          </w:p>
          <w:p w14:paraId="62E33BBD"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90a</w:t>
            </w:r>
          </w:p>
          <w:p w14:paraId="4277A564" w14:textId="05423A15" w:rsidR="00A84604" w:rsidRPr="00B9042E" w:rsidRDefault="00A84604" w:rsidP="003C2760">
            <w:pPr>
              <w:pStyle w:val="Point0"/>
              <w:rPr>
                <w:lang w:val="en-GB"/>
              </w:rPr>
            </w:pPr>
            <w:r w:rsidRPr="00B9042E">
              <w:rPr>
                <w:lang w:val="en-GB"/>
              </w:rPr>
              <w:tab/>
              <w:t>9 –</w:t>
            </w:r>
            <w:r w:rsidRPr="00B9042E">
              <w:rPr>
                <w:lang w:val="en-GB"/>
              </w:rPr>
              <w:tab/>
              <w:t>Simplification not used </w:t>
            </w:r>
            <w:r w:rsidR="003C2760" w:rsidRPr="00B9042E">
              <w:rPr>
                <w:lang w:val="en-GB"/>
              </w:rPr>
              <w:t xml:space="preserve"> </w:t>
            </w:r>
          </w:p>
        </w:tc>
      </w:tr>
      <w:tr w:rsidR="00730461" w:rsidRPr="00B9042E" w14:paraId="4575E29A" w14:textId="77777777" w:rsidTr="00730461">
        <w:tc>
          <w:tcPr>
            <w:tcW w:w="9286" w:type="dxa"/>
            <w:gridSpan w:val="3"/>
            <w:tcBorders>
              <w:top w:val="single" w:sz="2" w:space="0" w:color="auto"/>
              <w:left w:val="single" w:sz="2" w:space="0" w:color="auto"/>
              <w:bottom w:val="single" w:sz="2" w:space="0" w:color="auto"/>
              <w:right w:val="single" w:sz="2" w:space="0" w:color="auto"/>
            </w:tcBorders>
          </w:tcPr>
          <w:p w14:paraId="1E79E5E9" w14:textId="6E06FB84" w:rsidR="00730461" w:rsidRPr="00B9042E" w:rsidRDefault="00730461" w:rsidP="002444CD">
            <w:pPr>
              <w:pStyle w:val="NormalCentered"/>
              <w:jc w:val="left"/>
              <w:rPr>
                <w:lang w:val="en-GB"/>
              </w:rPr>
            </w:pPr>
            <w:r w:rsidRPr="00B9042E">
              <w:rPr>
                <w:i/>
                <w:lang w:val="en-GB"/>
              </w:rPr>
              <w:t>Non–life premium and Reserve Risk</w:t>
            </w:r>
          </w:p>
        </w:tc>
      </w:tr>
      <w:tr w:rsidR="00A84604" w:rsidRPr="00B9042E" w14:paraId="5D756C61" w14:textId="77777777" w:rsidTr="00730461">
        <w:tc>
          <w:tcPr>
            <w:tcW w:w="2414" w:type="dxa"/>
            <w:tcBorders>
              <w:top w:val="single" w:sz="2" w:space="0" w:color="auto"/>
              <w:left w:val="single" w:sz="2" w:space="0" w:color="auto"/>
              <w:bottom w:val="single" w:sz="2" w:space="0" w:color="auto"/>
              <w:right w:val="single" w:sz="2" w:space="0" w:color="auto"/>
            </w:tcBorders>
          </w:tcPr>
          <w:p w14:paraId="5683084F" w14:textId="77777777" w:rsidR="00A84604" w:rsidRPr="00B9042E" w:rsidRDefault="00A84604" w:rsidP="003C2760">
            <w:pPr>
              <w:pStyle w:val="NormalLeft"/>
              <w:rPr>
                <w:lang w:val="en-GB"/>
              </w:rPr>
            </w:pPr>
            <w:r w:rsidRPr="00B9042E">
              <w:rPr>
                <w:lang w:val="en-GB"/>
              </w:rPr>
              <w:t>R0100–R0210/C0020</w:t>
            </w:r>
          </w:p>
        </w:tc>
        <w:tc>
          <w:tcPr>
            <w:tcW w:w="2322" w:type="dxa"/>
            <w:tcBorders>
              <w:top w:val="single" w:sz="2" w:space="0" w:color="auto"/>
              <w:left w:val="single" w:sz="2" w:space="0" w:color="auto"/>
              <w:bottom w:val="single" w:sz="2" w:space="0" w:color="auto"/>
              <w:right w:val="single" w:sz="2" w:space="0" w:color="auto"/>
            </w:tcBorders>
          </w:tcPr>
          <w:p w14:paraId="7BE29AC8" w14:textId="77777777" w:rsidR="00A84604" w:rsidRPr="00B9042E" w:rsidRDefault="00A84604" w:rsidP="003C2760">
            <w:pPr>
              <w:pStyle w:val="NormalLeft"/>
              <w:rPr>
                <w:lang w:val="en-GB"/>
              </w:rPr>
            </w:pPr>
            <w:r w:rsidRPr="00B9042E">
              <w:rPr>
                <w:lang w:val="en-GB"/>
              </w:rPr>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3F58F3ED" w14:textId="77777777" w:rsidR="00A84604" w:rsidRPr="00B9042E" w:rsidRDefault="00A84604" w:rsidP="003C2760">
            <w:pPr>
              <w:pStyle w:val="NormalLeft"/>
              <w:rPr>
                <w:lang w:val="en-GB"/>
              </w:rPr>
            </w:pPr>
            <w:r w:rsidRPr="00B9042E">
              <w:rPr>
                <w:lang w:val="en-GB"/>
              </w:rPr>
              <w:t>This is the undertaking specific standard deviation for premium risk for each segment as calculated by the undertaking and approved or prescribed by the supervisory authority.</w:t>
            </w:r>
          </w:p>
          <w:p w14:paraId="52929BF2"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1984B653" w14:textId="77777777" w:rsidTr="00730461">
        <w:tc>
          <w:tcPr>
            <w:tcW w:w="2414" w:type="dxa"/>
            <w:tcBorders>
              <w:top w:val="single" w:sz="2" w:space="0" w:color="auto"/>
              <w:left w:val="single" w:sz="2" w:space="0" w:color="auto"/>
              <w:bottom w:val="single" w:sz="2" w:space="0" w:color="auto"/>
              <w:right w:val="single" w:sz="2" w:space="0" w:color="auto"/>
            </w:tcBorders>
          </w:tcPr>
          <w:p w14:paraId="7CCB9A6E" w14:textId="77777777" w:rsidR="00A84604" w:rsidRPr="00B9042E" w:rsidRDefault="00A84604" w:rsidP="003C2760">
            <w:pPr>
              <w:pStyle w:val="NormalLeft"/>
              <w:rPr>
                <w:lang w:val="en-GB"/>
              </w:rPr>
            </w:pPr>
            <w:r w:rsidRPr="00B9042E">
              <w:rPr>
                <w:lang w:val="en-GB"/>
              </w:rPr>
              <w:t>R0100–R0210/C0030</w:t>
            </w:r>
          </w:p>
        </w:tc>
        <w:tc>
          <w:tcPr>
            <w:tcW w:w="2322" w:type="dxa"/>
            <w:tcBorders>
              <w:top w:val="single" w:sz="2" w:space="0" w:color="auto"/>
              <w:left w:val="single" w:sz="2" w:space="0" w:color="auto"/>
              <w:bottom w:val="single" w:sz="2" w:space="0" w:color="auto"/>
              <w:right w:val="single" w:sz="2" w:space="0" w:color="auto"/>
            </w:tcBorders>
          </w:tcPr>
          <w:p w14:paraId="29F05BF5" w14:textId="77777777" w:rsidR="00A84604" w:rsidRPr="00B9042E" w:rsidRDefault="00A84604" w:rsidP="003C2760">
            <w:pPr>
              <w:pStyle w:val="NormalLeft"/>
              <w:rPr>
                <w:lang w:val="en-GB"/>
              </w:rPr>
            </w:pPr>
            <w:r w:rsidRPr="00B9042E">
              <w:rPr>
                <w:lang w:val="en-GB"/>
              </w:rPr>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0504925C" w14:textId="77777777" w:rsidR="00A84604" w:rsidRPr="00B9042E" w:rsidRDefault="00A84604" w:rsidP="003C2760">
            <w:pPr>
              <w:pStyle w:val="NormalLeft"/>
              <w:rPr>
                <w:lang w:val="en-GB"/>
              </w:rPr>
            </w:pPr>
            <w:r w:rsidRPr="00B9042E">
              <w:rPr>
                <w:lang w:val="en-GB"/>
              </w:rPr>
              <w:t>Identify if the USP standard Deviation was applied gross or net. One of the options in the following closed list shall be used:</w:t>
            </w:r>
          </w:p>
          <w:p w14:paraId="1B6F8A6C" w14:textId="77777777" w:rsidR="00A84604" w:rsidRPr="00B9042E" w:rsidRDefault="00A84604" w:rsidP="003C2760">
            <w:pPr>
              <w:pStyle w:val="NormalLeft"/>
              <w:rPr>
                <w:lang w:val="en-GB"/>
              </w:rPr>
            </w:pPr>
            <w:r w:rsidRPr="00B9042E">
              <w:rPr>
                <w:lang w:val="en-GB"/>
              </w:rPr>
              <w:lastRenderedPageBreak/>
              <w:t>1 — USP gross</w:t>
            </w:r>
          </w:p>
          <w:p w14:paraId="211E1127" w14:textId="77777777" w:rsidR="00A84604" w:rsidRPr="00B9042E" w:rsidRDefault="00A84604" w:rsidP="003C2760">
            <w:pPr>
              <w:pStyle w:val="NormalLeft"/>
              <w:rPr>
                <w:lang w:val="en-GB"/>
              </w:rPr>
            </w:pPr>
            <w:r w:rsidRPr="00B9042E">
              <w:rPr>
                <w:lang w:val="en-GB"/>
              </w:rPr>
              <w:t>2 — USP net</w:t>
            </w:r>
          </w:p>
        </w:tc>
      </w:tr>
      <w:tr w:rsidR="00A84604" w:rsidRPr="00B9042E" w14:paraId="704B4575" w14:textId="77777777" w:rsidTr="00730461">
        <w:tc>
          <w:tcPr>
            <w:tcW w:w="2414" w:type="dxa"/>
            <w:tcBorders>
              <w:top w:val="single" w:sz="2" w:space="0" w:color="auto"/>
              <w:left w:val="single" w:sz="2" w:space="0" w:color="auto"/>
              <w:bottom w:val="single" w:sz="2" w:space="0" w:color="auto"/>
              <w:right w:val="single" w:sz="2" w:space="0" w:color="auto"/>
            </w:tcBorders>
          </w:tcPr>
          <w:p w14:paraId="135347A0" w14:textId="77777777" w:rsidR="00A84604" w:rsidRPr="00B9042E" w:rsidRDefault="00A84604" w:rsidP="003C2760">
            <w:pPr>
              <w:pStyle w:val="NormalLeft"/>
              <w:rPr>
                <w:lang w:val="en-GB"/>
              </w:rPr>
            </w:pPr>
            <w:r w:rsidRPr="00B9042E">
              <w:rPr>
                <w:lang w:val="en-GB"/>
              </w:rPr>
              <w:lastRenderedPageBreak/>
              <w:t>R0100–R0210/C0040</w:t>
            </w:r>
          </w:p>
        </w:tc>
        <w:tc>
          <w:tcPr>
            <w:tcW w:w="2322" w:type="dxa"/>
            <w:tcBorders>
              <w:top w:val="single" w:sz="2" w:space="0" w:color="auto"/>
              <w:left w:val="single" w:sz="2" w:space="0" w:color="auto"/>
              <w:bottom w:val="single" w:sz="2" w:space="0" w:color="auto"/>
              <w:right w:val="single" w:sz="2" w:space="0" w:color="auto"/>
            </w:tcBorders>
          </w:tcPr>
          <w:p w14:paraId="7CEF84D0" w14:textId="77777777" w:rsidR="00A84604" w:rsidRPr="00B9042E" w:rsidRDefault="00A84604" w:rsidP="003C2760">
            <w:pPr>
              <w:pStyle w:val="NormalLeft"/>
              <w:rPr>
                <w:lang w:val="en-GB"/>
              </w:rPr>
            </w:pPr>
            <w:r w:rsidRPr="00B9042E">
              <w:rPr>
                <w:lang w:val="en-GB"/>
              </w:rPr>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0BC7088A" w14:textId="77777777" w:rsidR="00A84604" w:rsidRPr="00B9042E" w:rsidRDefault="00A84604" w:rsidP="003C2760">
            <w:pPr>
              <w:pStyle w:val="NormalLeft"/>
              <w:rPr>
                <w:lang w:val="en-GB"/>
              </w:rPr>
            </w:pPr>
            <w:r w:rsidRPr="00B9042E">
              <w:rPr>
                <w:lang w:val="en-GB"/>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6D9F5C0A" w14:textId="4CF7BC42" w:rsidR="00A84604" w:rsidRPr="00B9042E" w:rsidDel="00730461" w:rsidRDefault="00A84604" w:rsidP="003C2760">
            <w:pPr>
              <w:pStyle w:val="NormalLeft"/>
              <w:rPr>
                <w:del w:id="157" w:author="Author"/>
                <w:lang w:val="en-GB"/>
              </w:rPr>
            </w:pPr>
          </w:p>
          <w:p w14:paraId="159AD788"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716126B0" w14:textId="77777777" w:rsidTr="00730461">
        <w:tc>
          <w:tcPr>
            <w:tcW w:w="2414" w:type="dxa"/>
            <w:tcBorders>
              <w:top w:val="single" w:sz="2" w:space="0" w:color="auto"/>
              <w:left w:val="single" w:sz="2" w:space="0" w:color="auto"/>
              <w:bottom w:val="single" w:sz="2" w:space="0" w:color="auto"/>
              <w:right w:val="single" w:sz="2" w:space="0" w:color="auto"/>
            </w:tcBorders>
          </w:tcPr>
          <w:p w14:paraId="12B49D88" w14:textId="77777777" w:rsidR="00A84604" w:rsidRPr="00B9042E" w:rsidRDefault="00A84604" w:rsidP="003C2760">
            <w:pPr>
              <w:pStyle w:val="NormalLeft"/>
              <w:rPr>
                <w:lang w:val="en-GB"/>
              </w:rPr>
            </w:pPr>
            <w:r w:rsidRPr="00B9042E">
              <w:rPr>
                <w:lang w:val="en-GB"/>
              </w:rPr>
              <w:t>R0100–R0210/C0050</w:t>
            </w:r>
          </w:p>
        </w:tc>
        <w:tc>
          <w:tcPr>
            <w:tcW w:w="2322" w:type="dxa"/>
            <w:tcBorders>
              <w:top w:val="single" w:sz="2" w:space="0" w:color="auto"/>
              <w:left w:val="single" w:sz="2" w:space="0" w:color="auto"/>
              <w:bottom w:val="single" w:sz="2" w:space="0" w:color="auto"/>
              <w:right w:val="single" w:sz="2" w:space="0" w:color="auto"/>
            </w:tcBorders>
          </w:tcPr>
          <w:p w14:paraId="360C1FFB" w14:textId="77777777" w:rsidR="00A84604" w:rsidRPr="00B9042E" w:rsidRDefault="00A84604" w:rsidP="003C2760">
            <w:pPr>
              <w:pStyle w:val="NormalLeft"/>
              <w:rPr>
                <w:lang w:val="en-GB"/>
              </w:rPr>
            </w:pPr>
            <w:r w:rsidRPr="00B9042E">
              <w:rPr>
                <w:lang w:val="en-GB"/>
              </w:rPr>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0A33B528" w14:textId="77777777" w:rsidR="00A84604" w:rsidRPr="00B9042E" w:rsidRDefault="00A84604" w:rsidP="003C2760">
            <w:pPr>
              <w:pStyle w:val="NormalLeft"/>
              <w:rPr>
                <w:lang w:val="en-GB"/>
              </w:rPr>
            </w:pPr>
            <w:r w:rsidRPr="00B9042E">
              <w:rPr>
                <w:lang w:val="en-GB"/>
              </w:rPr>
              <w:t>This is the undertaking specific standard deviation for reserve risk each segment as calculated by the undertaking and approved or prescribed by the supervisory authority.</w:t>
            </w:r>
          </w:p>
          <w:p w14:paraId="7CB97241" w14:textId="77777777" w:rsidR="00A84604" w:rsidRPr="00B9042E" w:rsidRDefault="00A84604" w:rsidP="003C2760">
            <w:pPr>
              <w:pStyle w:val="NormalLeft"/>
              <w:rPr>
                <w:lang w:val="en-GB"/>
              </w:rPr>
            </w:pPr>
            <w:r w:rsidRPr="00B9042E">
              <w:rPr>
                <w:lang w:val="en-GB"/>
              </w:rPr>
              <w:t>This item is not reported where no undertaking specific parameter is used.</w:t>
            </w:r>
          </w:p>
        </w:tc>
      </w:tr>
      <w:tr w:rsidR="00A84604" w:rsidRPr="00B9042E" w14:paraId="4D24B2AF" w14:textId="77777777" w:rsidTr="00730461">
        <w:tc>
          <w:tcPr>
            <w:tcW w:w="2414" w:type="dxa"/>
            <w:tcBorders>
              <w:top w:val="single" w:sz="2" w:space="0" w:color="auto"/>
              <w:left w:val="single" w:sz="2" w:space="0" w:color="auto"/>
              <w:bottom w:val="single" w:sz="2" w:space="0" w:color="auto"/>
              <w:right w:val="single" w:sz="2" w:space="0" w:color="auto"/>
            </w:tcBorders>
          </w:tcPr>
          <w:p w14:paraId="3716308A" w14:textId="77777777" w:rsidR="00A84604" w:rsidRPr="00B9042E" w:rsidRDefault="00A84604" w:rsidP="003C2760">
            <w:pPr>
              <w:pStyle w:val="NormalLeft"/>
              <w:rPr>
                <w:lang w:val="en-GB"/>
              </w:rPr>
            </w:pPr>
            <w:r w:rsidRPr="00B9042E">
              <w:rPr>
                <w:lang w:val="en-GB"/>
              </w:rPr>
              <w:t>R0100–R0210/C0060</w:t>
            </w:r>
          </w:p>
        </w:tc>
        <w:tc>
          <w:tcPr>
            <w:tcW w:w="2322" w:type="dxa"/>
            <w:tcBorders>
              <w:top w:val="single" w:sz="2" w:space="0" w:color="auto"/>
              <w:left w:val="single" w:sz="2" w:space="0" w:color="auto"/>
              <w:bottom w:val="single" w:sz="2" w:space="0" w:color="auto"/>
              <w:right w:val="single" w:sz="2" w:space="0" w:color="auto"/>
            </w:tcBorders>
          </w:tcPr>
          <w:p w14:paraId="6950E8AF" w14:textId="77777777" w:rsidR="00A84604" w:rsidRPr="00B9042E" w:rsidRDefault="00A84604" w:rsidP="003C2760">
            <w:pPr>
              <w:pStyle w:val="NormalLeft"/>
              <w:rPr>
                <w:lang w:val="en-GB"/>
              </w:rPr>
            </w:pPr>
            <w:r w:rsidRPr="00B9042E">
              <w:rPr>
                <w:lang w:val="en-GB"/>
              </w:rPr>
              <w:t>Volume measure for premium and reserve risk — volume measure for premium risk: Vprem</w:t>
            </w:r>
          </w:p>
        </w:tc>
        <w:tc>
          <w:tcPr>
            <w:tcW w:w="4550" w:type="dxa"/>
            <w:tcBorders>
              <w:top w:val="single" w:sz="2" w:space="0" w:color="auto"/>
              <w:left w:val="single" w:sz="2" w:space="0" w:color="auto"/>
              <w:bottom w:val="single" w:sz="2" w:space="0" w:color="auto"/>
              <w:right w:val="single" w:sz="2" w:space="0" w:color="auto"/>
            </w:tcBorders>
          </w:tcPr>
          <w:p w14:paraId="5FFB7782" w14:textId="77777777" w:rsidR="00A84604" w:rsidRPr="00B9042E" w:rsidRDefault="00A84604" w:rsidP="003C2760">
            <w:pPr>
              <w:pStyle w:val="NormalLeft"/>
              <w:rPr>
                <w:lang w:val="en-GB"/>
              </w:rPr>
            </w:pPr>
            <w:r w:rsidRPr="00B9042E">
              <w:rPr>
                <w:lang w:val="en-GB"/>
              </w:rPr>
              <w:t>The volume measure for premium risk for each line of business, as defined in Annex I to Delegated Regulation (EU) 2015/35.</w:t>
            </w:r>
          </w:p>
        </w:tc>
      </w:tr>
      <w:tr w:rsidR="00A84604" w:rsidRPr="00B9042E" w14:paraId="6A09700D" w14:textId="77777777" w:rsidTr="00730461">
        <w:tc>
          <w:tcPr>
            <w:tcW w:w="2414" w:type="dxa"/>
            <w:tcBorders>
              <w:top w:val="single" w:sz="2" w:space="0" w:color="auto"/>
              <w:left w:val="single" w:sz="2" w:space="0" w:color="auto"/>
              <w:bottom w:val="single" w:sz="2" w:space="0" w:color="auto"/>
              <w:right w:val="single" w:sz="2" w:space="0" w:color="auto"/>
            </w:tcBorders>
          </w:tcPr>
          <w:p w14:paraId="13E7B21A" w14:textId="77777777" w:rsidR="00A84604" w:rsidRPr="00B9042E" w:rsidRDefault="00A84604" w:rsidP="003C2760">
            <w:pPr>
              <w:pStyle w:val="NormalLeft"/>
              <w:rPr>
                <w:lang w:val="en-GB"/>
              </w:rPr>
            </w:pPr>
            <w:r w:rsidRPr="00B9042E">
              <w:rPr>
                <w:lang w:val="en-GB"/>
              </w:rPr>
              <w:t>R0100–R0210/C0070</w:t>
            </w:r>
          </w:p>
        </w:tc>
        <w:tc>
          <w:tcPr>
            <w:tcW w:w="2322" w:type="dxa"/>
            <w:tcBorders>
              <w:top w:val="single" w:sz="2" w:space="0" w:color="auto"/>
              <w:left w:val="single" w:sz="2" w:space="0" w:color="auto"/>
              <w:bottom w:val="single" w:sz="2" w:space="0" w:color="auto"/>
              <w:right w:val="single" w:sz="2" w:space="0" w:color="auto"/>
            </w:tcBorders>
          </w:tcPr>
          <w:p w14:paraId="3AA850B5" w14:textId="77777777" w:rsidR="00A84604" w:rsidRPr="00B9042E" w:rsidRDefault="00A84604" w:rsidP="003C2760">
            <w:pPr>
              <w:pStyle w:val="NormalLeft"/>
              <w:rPr>
                <w:lang w:val="en-GB"/>
              </w:rPr>
            </w:pPr>
            <w:r w:rsidRPr="00B9042E">
              <w:rPr>
                <w:lang w:val="en-GB"/>
              </w:rPr>
              <w:t>Volume measure for premium and reserve risk –Volume measure reserve risk: Vres</w:t>
            </w:r>
          </w:p>
        </w:tc>
        <w:tc>
          <w:tcPr>
            <w:tcW w:w="4550" w:type="dxa"/>
            <w:tcBorders>
              <w:top w:val="single" w:sz="2" w:space="0" w:color="auto"/>
              <w:left w:val="single" w:sz="2" w:space="0" w:color="auto"/>
              <w:bottom w:val="single" w:sz="2" w:space="0" w:color="auto"/>
              <w:right w:val="single" w:sz="2" w:space="0" w:color="auto"/>
            </w:tcBorders>
          </w:tcPr>
          <w:p w14:paraId="662D119C" w14:textId="77777777" w:rsidR="00A84604" w:rsidRPr="00B9042E" w:rsidRDefault="00A84604" w:rsidP="003C2760">
            <w:pPr>
              <w:pStyle w:val="NormalLeft"/>
              <w:rPr>
                <w:lang w:val="en-GB"/>
              </w:rPr>
            </w:pPr>
            <w:r w:rsidRPr="00B9042E">
              <w:rPr>
                <w:lang w:val="en-GB"/>
              </w:rPr>
              <w:t>The volume measure for reserve risk for each segment, equal to the best estimate for the provisions for claims outstanding for the segment, after deduction of the amount recoverable from reinsurance contracts and special purpose vehicles.</w:t>
            </w:r>
          </w:p>
        </w:tc>
      </w:tr>
      <w:tr w:rsidR="00A84604" w:rsidRPr="00B9042E" w14:paraId="4BAE885B" w14:textId="77777777" w:rsidTr="00730461">
        <w:tc>
          <w:tcPr>
            <w:tcW w:w="2414" w:type="dxa"/>
            <w:tcBorders>
              <w:top w:val="single" w:sz="2" w:space="0" w:color="auto"/>
              <w:left w:val="single" w:sz="2" w:space="0" w:color="auto"/>
              <w:bottom w:val="single" w:sz="2" w:space="0" w:color="auto"/>
              <w:right w:val="single" w:sz="2" w:space="0" w:color="auto"/>
            </w:tcBorders>
          </w:tcPr>
          <w:p w14:paraId="071C8F86" w14:textId="77777777" w:rsidR="00A84604" w:rsidRPr="00B9042E" w:rsidRDefault="00A84604" w:rsidP="003C2760">
            <w:pPr>
              <w:pStyle w:val="NormalLeft"/>
              <w:rPr>
                <w:lang w:val="en-GB"/>
              </w:rPr>
            </w:pPr>
            <w:r w:rsidRPr="00B9042E">
              <w:rPr>
                <w:lang w:val="en-GB"/>
              </w:rPr>
              <w:t>R0100–R0210/C0080</w:t>
            </w:r>
          </w:p>
        </w:tc>
        <w:tc>
          <w:tcPr>
            <w:tcW w:w="2322" w:type="dxa"/>
            <w:tcBorders>
              <w:top w:val="single" w:sz="2" w:space="0" w:color="auto"/>
              <w:left w:val="single" w:sz="2" w:space="0" w:color="auto"/>
              <w:bottom w:val="single" w:sz="2" w:space="0" w:color="auto"/>
              <w:right w:val="single" w:sz="2" w:space="0" w:color="auto"/>
            </w:tcBorders>
          </w:tcPr>
          <w:p w14:paraId="6DBAB143" w14:textId="77777777" w:rsidR="00A84604" w:rsidRPr="00B9042E" w:rsidRDefault="00A84604" w:rsidP="003C2760">
            <w:pPr>
              <w:pStyle w:val="NormalLeft"/>
              <w:rPr>
                <w:lang w:val="en-GB"/>
              </w:rPr>
            </w:pPr>
            <w:r w:rsidRPr="00B9042E">
              <w:rPr>
                <w:lang w:val="en-GB"/>
              </w:rPr>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2E2F5047" w14:textId="09F029F0" w:rsidR="00A84604" w:rsidRPr="00B9042E" w:rsidRDefault="00A84604" w:rsidP="003C2760">
            <w:pPr>
              <w:pStyle w:val="NormalLeft"/>
              <w:rPr>
                <w:lang w:val="en-GB"/>
              </w:rPr>
            </w:pPr>
            <w:r w:rsidRPr="00B9042E">
              <w:rPr>
                <w:lang w:val="en-GB"/>
              </w:rPr>
              <w:t>Geographical diversification used for the volume measure for each segment</w:t>
            </w:r>
            <w:ins w:id="158" w:author="Author">
              <w:r w:rsidR="00730461" w:rsidRPr="00B9042E">
                <w:rPr>
                  <w:lang w:val="en-GB"/>
                </w:rPr>
                <w:t>.</w:t>
              </w:r>
            </w:ins>
          </w:p>
          <w:p w14:paraId="68276DDC" w14:textId="77777777" w:rsidR="00A84604" w:rsidRPr="00B9042E" w:rsidRDefault="00A84604" w:rsidP="003C2760">
            <w:pPr>
              <w:pStyle w:val="NormalLeft"/>
              <w:rPr>
                <w:lang w:val="en-GB"/>
              </w:rPr>
            </w:pPr>
            <w:r w:rsidRPr="00B9042E">
              <w:rPr>
                <w:lang w:val="en-GB"/>
              </w:rPr>
              <w:t>If the factor for geographical diversification is not calculated, then this item is set to the default value of 1.</w:t>
            </w:r>
          </w:p>
        </w:tc>
      </w:tr>
      <w:tr w:rsidR="00A84604" w:rsidRPr="00B9042E" w14:paraId="5101B3DF" w14:textId="77777777" w:rsidTr="00730461">
        <w:tc>
          <w:tcPr>
            <w:tcW w:w="2414" w:type="dxa"/>
            <w:tcBorders>
              <w:top w:val="single" w:sz="2" w:space="0" w:color="auto"/>
              <w:left w:val="single" w:sz="2" w:space="0" w:color="auto"/>
              <w:bottom w:val="single" w:sz="2" w:space="0" w:color="auto"/>
              <w:right w:val="single" w:sz="2" w:space="0" w:color="auto"/>
            </w:tcBorders>
          </w:tcPr>
          <w:p w14:paraId="01B1F96F" w14:textId="77777777" w:rsidR="00A84604" w:rsidRPr="00B9042E" w:rsidRDefault="00A84604" w:rsidP="003C2760">
            <w:pPr>
              <w:pStyle w:val="NormalLeft"/>
              <w:rPr>
                <w:lang w:val="en-GB"/>
              </w:rPr>
            </w:pPr>
            <w:r w:rsidRPr="00B9042E">
              <w:rPr>
                <w:lang w:val="en-GB"/>
              </w:rPr>
              <w:t>R0100–R0210/C0090</w:t>
            </w:r>
          </w:p>
        </w:tc>
        <w:tc>
          <w:tcPr>
            <w:tcW w:w="2322" w:type="dxa"/>
            <w:tcBorders>
              <w:top w:val="single" w:sz="2" w:space="0" w:color="auto"/>
              <w:left w:val="single" w:sz="2" w:space="0" w:color="auto"/>
              <w:bottom w:val="single" w:sz="2" w:space="0" w:color="auto"/>
              <w:right w:val="single" w:sz="2" w:space="0" w:color="auto"/>
            </w:tcBorders>
          </w:tcPr>
          <w:p w14:paraId="23BAB9CB" w14:textId="77777777" w:rsidR="00A84604" w:rsidRPr="00B9042E" w:rsidRDefault="00A84604" w:rsidP="003C2760">
            <w:pPr>
              <w:pStyle w:val="NormalLeft"/>
              <w:rPr>
                <w:lang w:val="en-GB"/>
              </w:rPr>
            </w:pPr>
            <w:r w:rsidRPr="00B9042E">
              <w:rPr>
                <w:lang w:val="en-GB"/>
              </w:rPr>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4D766981" w14:textId="77777777" w:rsidR="00A84604" w:rsidRPr="00B9042E" w:rsidRDefault="00A84604" w:rsidP="003C2760">
            <w:pPr>
              <w:pStyle w:val="NormalLeft"/>
              <w:rPr>
                <w:lang w:val="en-GB"/>
              </w:rPr>
            </w:pPr>
            <w:r w:rsidRPr="00B9042E">
              <w:rPr>
                <w:lang w:val="en-GB"/>
              </w:rPr>
              <w:t>The volume measure for non — life premium and reserve risk for each segment</w:t>
            </w:r>
          </w:p>
          <w:p w14:paraId="52BA52A7" w14:textId="760A25E9" w:rsidR="00A84604" w:rsidRPr="00B9042E" w:rsidRDefault="00A84604" w:rsidP="003C2760">
            <w:pPr>
              <w:pStyle w:val="NormalLeft"/>
              <w:rPr>
                <w:lang w:val="en-GB"/>
              </w:rPr>
            </w:pPr>
            <w:r w:rsidRPr="00B9042E">
              <w:rPr>
                <w:lang w:val="en-GB"/>
              </w:rPr>
              <w:t xml:space="preserve">If R0010/C0010 = 1, this item shall represent the capital requirement for non — </w:t>
            </w:r>
            <w:r w:rsidRPr="00B9042E">
              <w:rPr>
                <w:lang w:val="en-GB"/>
              </w:rPr>
              <w:lastRenderedPageBreak/>
              <w:t>life premium and reserve risk of particular segment calculated using simplifications</w:t>
            </w:r>
            <w:ins w:id="159" w:author="Author">
              <w:r w:rsidR="00730461" w:rsidRPr="00B9042E">
                <w:rPr>
                  <w:lang w:val="en-GB"/>
                </w:rPr>
                <w:t>.</w:t>
              </w:r>
            </w:ins>
          </w:p>
        </w:tc>
      </w:tr>
      <w:tr w:rsidR="00A84604" w:rsidRPr="00B9042E" w14:paraId="6C13F9F4" w14:textId="77777777" w:rsidTr="00730461">
        <w:tc>
          <w:tcPr>
            <w:tcW w:w="2414" w:type="dxa"/>
            <w:tcBorders>
              <w:top w:val="single" w:sz="2" w:space="0" w:color="auto"/>
              <w:left w:val="single" w:sz="2" w:space="0" w:color="auto"/>
              <w:bottom w:val="single" w:sz="2" w:space="0" w:color="auto"/>
              <w:right w:val="single" w:sz="2" w:space="0" w:color="auto"/>
            </w:tcBorders>
          </w:tcPr>
          <w:p w14:paraId="495E5EBC" w14:textId="77777777" w:rsidR="00A84604" w:rsidRPr="00B9042E" w:rsidRDefault="00A84604" w:rsidP="003C2760">
            <w:pPr>
              <w:pStyle w:val="NormalLeft"/>
              <w:rPr>
                <w:lang w:val="en-GB"/>
              </w:rPr>
            </w:pPr>
            <w:r w:rsidRPr="00B9042E">
              <w:rPr>
                <w:lang w:val="en-GB"/>
              </w:rPr>
              <w:lastRenderedPageBreak/>
              <w:t>R0220/C0090</w:t>
            </w:r>
          </w:p>
        </w:tc>
        <w:tc>
          <w:tcPr>
            <w:tcW w:w="2322" w:type="dxa"/>
            <w:tcBorders>
              <w:top w:val="single" w:sz="2" w:space="0" w:color="auto"/>
              <w:left w:val="single" w:sz="2" w:space="0" w:color="auto"/>
              <w:bottom w:val="single" w:sz="2" w:space="0" w:color="auto"/>
              <w:right w:val="single" w:sz="2" w:space="0" w:color="auto"/>
            </w:tcBorders>
          </w:tcPr>
          <w:p w14:paraId="44651B47" w14:textId="77777777" w:rsidR="00A84604" w:rsidRPr="00B9042E" w:rsidRDefault="00A84604" w:rsidP="003C2760">
            <w:pPr>
              <w:pStyle w:val="NormalLeft"/>
              <w:rPr>
                <w:lang w:val="en-GB"/>
              </w:rPr>
            </w:pPr>
            <w:r w:rsidRPr="00B9042E">
              <w:rPr>
                <w:lang w:val="en-GB"/>
              </w:rPr>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75D4497B" w14:textId="57CEC064" w:rsidR="00A84604" w:rsidRPr="00B9042E" w:rsidRDefault="00A84604" w:rsidP="00730461">
            <w:pPr>
              <w:pStyle w:val="NormalLeft"/>
              <w:rPr>
                <w:lang w:val="en-GB"/>
              </w:rPr>
            </w:pPr>
            <w:r w:rsidRPr="00B9042E">
              <w:rPr>
                <w:lang w:val="en-GB"/>
              </w:rPr>
              <w:t>The total volume measure for premium and reserve risk, equal to the sum of the volume measures for premium and reserve risk for all segments</w:t>
            </w:r>
            <w:ins w:id="160" w:author="Author">
              <w:r w:rsidR="00730461" w:rsidRPr="00B9042E">
                <w:rPr>
                  <w:lang w:val="en-GB"/>
                </w:rPr>
                <w:t>.</w:t>
              </w:r>
            </w:ins>
            <w:del w:id="161" w:author="Author">
              <w:r w:rsidRPr="00B9042E" w:rsidDel="00730461">
                <w:rPr>
                  <w:lang w:val="en-GB"/>
                </w:rPr>
                <w:delText>:</w:delText>
              </w:r>
            </w:del>
          </w:p>
        </w:tc>
      </w:tr>
      <w:tr w:rsidR="00A84604" w:rsidRPr="00B9042E" w14:paraId="65E0EDC8" w14:textId="77777777" w:rsidTr="00730461">
        <w:tc>
          <w:tcPr>
            <w:tcW w:w="2414" w:type="dxa"/>
            <w:tcBorders>
              <w:top w:val="single" w:sz="2" w:space="0" w:color="auto"/>
              <w:left w:val="single" w:sz="2" w:space="0" w:color="auto"/>
              <w:bottom w:val="single" w:sz="2" w:space="0" w:color="auto"/>
              <w:right w:val="single" w:sz="2" w:space="0" w:color="auto"/>
            </w:tcBorders>
          </w:tcPr>
          <w:p w14:paraId="5568F2A9" w14:textId="77777777" w:rsidR="00A84604" w:rsidRPr="00B9042E" w:rsidRDefault="00A84604" w:rsidP="003C2760">
            <w:pPr>
              <w:pStyle w:val="NormalLeft"/>
              <w:rPr>
                <w:lang w:val="en-GB"/>
              </w:rPr>
            </w:pPr>
            <w:r w:rsidRPr="00B9042E">
              <w:rPr>
                <w:lang w:val="en-GB"/>
              </w:rPr>
              <w:t>R0230/C0020</w:t>
            </w:r>
          </w:p>
        </w:tc>
        <w:tc>
          <w:tcPr>
            <w:tcW w:w="2322" w:type="dxa"/>
            <w:tcBorders>
              <w:top w:val="single" w:sz="2" w:space="0" w:color="auto"/>
              <w:left w:val="single" w:sz="2" w:space="0" w:color="auto"/>
              <w:bottom w:val="single" w:sz="2" w:space="0" w:color="auto"/>
              <w:right w:val="single" w:sz="2" w:space="0" w:color="auto"/>
            </w:tcBorders>
          </w:tcPr>
          <w:p w14:paraId="36322253" w14:textId="77777777" w:rsidR="00A84604" w:rsidRPr="00B9042E" w:rsidRDefault="00A84604" w:rsidP="003C2760">
            <w:pPr>
              <w:pStyle w:val="NormalLeft"/>
              <w:rPr>
                <w:lang w:val="en-GB"/>
              </w:rPr>
            </w:pPr>
            <w:r w:rsidRPr="00B9042E">
              <w:rPr>
                <w:lang w:val="en-GB"/>
              </w:rPr>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20C94ECE" w14:textId="15E30DA2" w:rsidR="00A84604" w:rsidRPr="00B9042E" w:rsidRDefault="00A84604" w:rsidP="003C2760">
            <w:pPr>
              <w:pStyle w:val="NormalLeft"/>
              <w:rPr>
                <w:lang w:val="en-GB"/>
              </w:rPr>
            </w:pPr>
            <w:r w:rsidRPr="00B9042E">
              <w:rPr>
                <w:lang w:val="en-GB"/>
              </w:rPr>
              <w:t>This is the combined standard deviation for premium and reserve risk for all segments.</w:t>
            </w:r>
          </w:p>
        </w:tc>
      </w:tr>
      <w:tr w:rsidR="00A84604" w:rsidRPr="00B9042E" w14:paraId="60479D72" w14:textId="77777777" w:rsidTr="00730461">
        <w:tc>
          <w:tcPr>
            <w:tcW w:w="2414" w:type="dxa"/>
            <w:tcBorders>
              <w:top w:val="single" w:sz="2" w:space="0" w:color="auto"/>
              <w:left w:val="single" w:sz="2" w:space="0" w:color="auto"/>
              <w:bottom w:val="single" w:sz="2" w:space="0" w:color="auto"/>
              <w:right w:val="single" w:sz="2" w:space="0" w:color="auto"/>
            </w:tcBorders>
          </w:tcPr>
          <w:p w14:paraId="010EED4C" w14:textId="77777777" w:rsidR="00A84604" w:rsidRPr="00B9042E" w:rsidRDefault="00A84604" w:rsidP="003C2760">
            <w:pPr>
              <w:pStyle w:val="NormalLeft"/>
              <w:rPr>
                <w:lang w:val="en-GB"/>
              </w:rPr>
            </w:pPr>
            <w:r w:rsidRPr="00B9042E">
              <w:rPr>
                <w:lang w:val="en-GB"/>
              </w:rPr>
              <w:t>R0300/C0100</w:t>
            </w:r>
          </w:p>
        </w:tc>
        <w:tc>
          <w:tcPr>
            <w:tcW w:w="2322" w:type="dxa"/>
            <w:tcBorders>
              <w:top w:val="single" w:sz="2" w:space="0" w:color="auto"/>
              <w:left w:val="single" w:sz="2" w:space="0" w:color="auto"/>
              <w:bottom w:val="single" w:sz="2" w:space="0" w:color="auto"/>
              <w:right w:val="single" w:sz="2" w:space="0" w:color="auto"/>
            </w:tcBorders>
          </w:tcPr>
          <w:p w14:paraId="34B235B5" w14:textId="7E8C1C5F" w:rsidR="00A84604" w:rsidRPr="00B9042E" w:rsidRDefault="00A84604" w:rsidP="003C2760">
            <w:pPr>
              <w:pStyle w:val="NormalLeft"/>
              <w:rPr>
                <w:lang w:val="en-GB"/>
              </w:rPr>
            </w:pPr>
            <w:r w:rsidRPr="00B9042E">
              <w:rPr>
                <w:lang w:val="en-GB"/>
              </w:rPr>
              <w:t xml:space="preserve">Total </w:t>
            </w:r>
            <w:ins w:id="162" w:author="Author">
              <w:r w:rsidR="00AC34E3">
                <w:rPr>
                  <w:lang w:val="en-GB"/>
                </w:rPr>
                <w:t xml:space="preserve">solvency </w:t>
              </w:r>
            </w:ins>
            <w:r w:rsidRPr="00B9042E">
              <w:rPr>
                <w:lang w:val="en-GB"/>
              </w:rPr>
              <w:t>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3C323F8" w14:textId="1BF82229" w:rsidR="00A84604" w:rsidRPr="00B9042E" w:rsidRDefault="00A84604" w:rsidP="003C2760">
            <w:pPr>
              <w:pStyle w:val="NormalLeft"/>
              <w:rPr>
                <w:lang w:val="en-GB"/>
              </w:rPr>
            </w:pPr>
            <w:r w:rsidRPr="00B9042E">
              <w:rPr>
                <w:lang w:val="en-GB"/>
              </w:rPr>
              <w:t>This is the total</w:t>
            </w:r>
            <w:ins w:id="163" w:author="Author">
              <w:r w:rsidR="00AC34E3">
                <w:rPr>
                  <w:lang w:val="en-GB"/>
                </w:rPr>
                <w:t xml:space="preserve"> solvency</w:t>
              </w:r>
            </w:ins>
            <w:r w:rsidRPr="00B9042E">
              <w:rPr>
                <w:lang w:val="en-GB"/>
              </w:rPr>
              <w:t xml:space="preserve"> capital charge for the non–life premium and reserve risk sub module.</w:t>
            </w:r>
          </w:p>
        </w:tc>
      </w:tr>
      <w:tr w:rsidR="00730461" w:rsidRPr="00B9042E" w14:paraId="5B623E10"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6CFC26A" w14:textId="484D17A9" w:rsidR="00730461" w:rsidRPr="00B9042E" w:rsidRDefault="00730461" w:rsidP="002444CD">
            <w:pPr>
              <w:pStyle w:val="NormalCentered"/>
              <w:jc w:val="left"/>
              <w:rPr>
                <w:lang w:val="en-GB"/>
              </w:rPr>
            </w:pPr>
            <w:r w:rsidRPr="00B9042E">
              <w:rPr>
                <w:i/>
                <w:iCs/>
                <w:lang w:val="en-GB"/>
              </w:rPr>
              <w:t>Non–life lapse risk</w:t>
            </w:r>
          </w:p>
        </w:tc>
      </w:tr>
      <w:tr w:rsidR="00A84604" w:rsidRPr="00B9042E" w14:paraId="41D48CC3" w14:textId="77777777" w:rsidTr="00730461">
        <w:tc>
          <w:tcPr>
            <w:tcW w:w="2414" w:type="dxa"/>
            <w:tcBorders>
              <w:top w:val="single" w:sz="2" w:space="0" w:color="auto"/>
              <w:left w:val="single" w:sz="2" w:space="0" w:color="auto"/>
              <w:bottom w:val="single" w:sz="2" w:space="0" w:color="auto"/>
              <w:right w:val="single" w:sz="2" w:space="0" w:color="auto"/>
            </w:tcBorders>
          </w:tcPr>
          <w:p w14:paraId="62F3D8AE" w14:textId="77777777" w:rsidR="00A84604" w:rsidRPr="00B9042E" w:rsidRDefault="00A84604" w:rsidP="003C2760">
            <w:pPr>
              <w:pStyle w:val="NormalLeft"/>
              <w:rPr>
                <w:lang w:val="en-GB"/>
              </w:rPr>
            </w:pPr>
            <w:r w:rsidRPr="00B9042E">
              <w:rPr>
                <w:lang w:val="en-GB"/>
              </w:rPr>
              <w:t>R0400/C0110</w:t>
            </w:r>
          </w:p>
        </w:tc>
        <w:tc>
          <w:tcPr>
            <w:tcW w:w="2322" w:type="dxa"/>
            <w:tcBorders>
              <w:top w:val="single" w:sz="2" w:space="0" w:color="auto"/>
              <w:left w:val="single" w:sz="2" w:space="0" w:color="auto"/>
              <w:bottom w:val="single" w:sz="2" w:space="0" w:color="auto"/>
              <w:right w:val="single" w:sz="2" w:space="0" w:color="auto"/>
            </w:tcBorders>
          </w:tcPr>
          <w:p w14:paraId="3FCC887E" w14:textId="77777777" w:rsidR="00A84604" w:rsidRPr="00B9042E" w:rsidRDefault="00A84604" w:rsidP="003C2760">
            <w:pPr>
              <w:pStyle w:val="NormalLeft"/>
              <w:rPr>
                <w:lang w:val="en-GB"/>
              </w:rPr>
            </w:pPr>
            <w:r w:rsidRPr="00B9042E">
              <w:rPr>
                <w:lang w:val="en-GB"/>
              </w:rPr>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49D183A" w14:textId="77777777" w:rsidR="00A84604" w:rsidRPr="00B9042E" w:rsidRDefault="00A84604" w:rsidP="003C2760">
            <w:pPr>
              <w:pStyle w:val="NormalLeft"/>
              <w:rPr>
                <w:lang w:val="en-GB"/>
              </w:rPr>
            </w:pPr>
            <w:r w:rsidRPr="00B9042E">
              <w:rPr>
                <w:lang w:val="en-GB"/>
              </w:rPr>
              <w:t>This is the absolute value of the assets sensitive to the non–life lapse risk, before the shock.</w:t>
            </w:r>
          </w:p>
          <w:p w14:paraId="39B7235E"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3B02DFF9" w14:textId="77777777" w:rsidTr="00730461">
        <w:tc>
          <w:tcPr>
            <w:tcW w:w="2414" w:type="dxa"/>
            <w:tcBorders>
              <w:top w:val="single" w:sz="2" w:space="0" w:color="auto"/>
              <w:left w:val="single" w:sz="2" w:space="0" w:color="auto"/>
              <w:bottom w:val="single" w:sz="2" w:space="0" w:color="auto"/>
              <w:right w:val="single" w:sz="2" w:space="0" w:color="auto"/>
            </w:tcBorders>
          </w:tcPr>
          <w:p w14:paraId="1228F6D9" w14:textId="77777777" w:rsidR="00A84604" w:rsidRPr="00B9042E" w:rsidRDefault="00A84604" w:rsidP="003C2760">
            <w:pPr>
              <w:pStyle w:val="NormalLeft"/>
              <w:rPr>
                <w:lang w:val="en-GB"/>
              </w:rPr>
            </w:pPr>
            <w:r w:rsidRPr="00B9042E">
              <w:rPr>
                <w:lang w:val="en-GB"/>
              </w:rPr>
              <w:t>R0400/C0120</w:t>
            </w:r>
          </w:p>
        </w:tc>
        <w:tc>
          <w:tcPr>
            <w:tcW w:w="2322" w:type="dxa"/>
            <w:tcBorders>
              <w:top w:val="single" w:sz="2" w:space="0" w:color="auto"/>
              <w:left w:val="single" w:sz="2" w:space="0" w:color="auto"/>
              <w:bottom w:val="single" w:sz="2" w:space="0" w:color="auto"/>
              <w:right w:val="single" w:sz="2" w:space="0" w:color="auto"/>
            </w:tcBorders>
          </w:tcPr>
          <w:p w14:paraId="4892ACC9" w14:textId="77777777" w:rsidR="00A84604" w:rsidRPr="00B9042E" w:rsidRDefault="00A84604" w:rsidP="003C2760">
            <w:pPr>
              <w:pStyle w:val="NormalLeft"/>
              <w:rPr>
                <w:lang w:val="en-GB"/>
              </w:rPr>
            </w:pPr>
            <w:r w:rsidRPr="00B9042E">
              <w:rPr>
                <w:lang w:val="en-GB"/>
              </w:rPr>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3DFB7F93" w14:textId="77777777" w:rsidR="00A84604" w:rsidRPr="00B9042E" w:rsidRDefault="00A84604" w:rsidP="003C2760">
            <w:pPr>
              <w:pStyle w:val="NormalLeft"/>
              <w:rPr>
                <w:lang w:val="en-GB"/>
              </w:rPr>
            </w:pPr>
            <w:r w:rsidRPr="00B9042E">
              <w:rPr>
                <w:lang w:val="en-GB"/>
              </w:rPr>
              <w:t>This is the absolute value of liabilities sensitive to the non–life lapse risk, before the shock.</w:t>
            </w:r>
          </w:p>
          <w:p w14:paraId="7459FB19" w14:textId="744AA820" w:rsidR="00A84604" w:rsidRPr="00B9042E" w:rsidRDefault="00A84604" w:rsidP="003C2760">
            <w:pPr>
              <w:pStyle w:val="NormalLeft"/>
              <w:rPr>
                <w:lang w:val="en-GB"/>
              </w:rPr>
            </w:pPr>
            <w:r w:rsidRPr="00B9042E">
              <w:rPr>
                <w:lang w:val="en-GB"/>
              </w:rPr>
              <w:t xml:space="preserve">The amount of </w:t>
            </w:r>
            <w:ins w:id="164" w:author="Author">
              <w:r w:rsidR="00730461" w:rsidRPr="00B9042E">
                <w:rPr>
                  <w:lang w:val="en-GB"/>
                </w:rPr>
                <w:t>Technical Provisions</w:t>
              </w:r>
            </w:ins>
            <w:del w:id="165" w:author="Author">
              <w:r w:rsidRPr="00B9042E" w:rsidDel="00730461">
                <w:rPr>
                  <w:lang w:val="en-GB"/>
                </w:rPr>
                <w:delText>TP</w:delText>
              </w:r>
            </w:del>
            <w:r w:rsidRPr="00B9042E">
              <w:rPr>
                <w:lang w:val="en-GB"/>
              </w:rPr>
              <w:t xml:space="preserve"> shall be net of reinsurance and SPV recoverables.</w:t>
            </w:r>
          </w:p>
        </w:tc>
      </w:tr>
      <w:tr w:rsidR="00A84604" w:rsidRPr="00B9042E" w14:paraId="7CEF133C" w14:textId="77777777" w:rsidTr="00730461">
        <w:tc>
          <w:tcPr>
            <w:tcW w:w="2414" w:type="dxa"/>
            <w:tcBorders>
              <w:top w:val="single" w:sz="2" w:space="0" w:color="auto"/>
              <w:left w:val="single" w:sz="2" w:space="0" w:color="auto"/>
              <w:bottom w:val="single" w:sz="2" w:space="0" w:color="auto"/>
              <w:right w:val="single" w:sz="2" w:space="0" w:color="auto"/>
            </w:tcBorders>
          </w:tcPr>
          <w:p w14:paraId="785730E4" w14:textId="77777777" w:rsidR="00A84604" w:rsidRPr="00B9042E" w:rsidRDefault="00A84604" w:rsidP="003C2760">
            <w:pPr>
              <w:pStyle w:val="NormalLeft"/>
              <w:rPr>
                <w:lang w:val="en-GB"/>
              </w:rPr>
            </w:pPr>
            <w:r w:rsidRPr="00B9042E">
              <w:rPr>
                <w:lang w:val="en-GB"/>
              </w:rPr>
              <w:t>R0400/C0130</w:t>
            </w:r>
          </w:p>
        </w:tc>
        <w:tc>
          <w:tcPr>
            <w:tcW w:w="2322" w:type="dxa"/>
            <w:tcBorders>
              <w:top w:val="single" w:sz="2" w:space="0" w:color="auto"/>
              <w:left w:val="single" w:sz="2" w:space="0" w:color="auto"/>
              <w:bottom w:val="single" w:sz="2" w:space="0" w:color="auto"/>
              <w:right w:val="single" w:sz="2" w:space="0" w:color="auto"/>
            </w:tcBorders>
          </w:tcPr>
          <w:p w14:paraId="43FB8813" w14:textId="77777777" w:rsidR="00A84604" w:rsidRPr="00B9042E" w:rsidRDefault="00A84604" w:rsidP="003C2760">
            <w:pPr>
              <w:pStyle w:val="NormalLeft"/>
              <w:rPr>
                <w:lang w:val="en-GB"/>
              </w:rPr>
            </w:pPr>
            <w:r w:rsidRPr="00B9042E">
              <w:rPr>
                <w:lang w:val="en-GB"/>
              </w:rPr>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23A01473" w14:textId="77777777" w:rsidR="00A84604" w:rsidRPr="00B9042E" w:rsidRDefault="00A84604" w:rsidP="003C2760">
            <w:pPr>
              <w:pStyle w:val="NormalLeft"/>
              <w:rPr>
                <w:lang w:val="en-GB"/>
              </w:rPr>
            </w:pPr>
            <w:r w:rsidRPr="00B9042E">
              <w:rPr>
                <w:lang w:val="en-GB"/>
              </w:rPr>
              <w:t>This is the absolute value of the assets sensitive to non–life lapse risk, after the shock.</w:t>
            </w:r>
          </w:p>
          <w:p w14:paraId="4F3D478F" w14:textId="77777777" w:rsidR="00A84604" w:rsidRPr="00B9042E" w:rsidRDefault="00A84604" w:rsidP="003C2760">
            <w:pPr>
              <w:pStyle w:val="NormalLeft"/>
              <w:rPr>
                <w:lang w:val="en-GB"/>
              </w:rPr>
            </w:pPr>
            <w:r w:rsidRPr="00B9042E">
              <w:rPr>
                <w:lang w:val="en-GB"/>
              </w:rPr>
              <w:t>Recoverables from reinsurance and SPVs shall not be included in this cell.</w:t>
            </w:r>
          </w:p>
        </w:tc>
      </w:tr>
      <w:tr w:rsidR="00A84604" w:rsidRPr="00B9042E" w14:paraId="48778D36" w14:textId="77777777" w:rsidTr="00730461">
        <w:tc>
          <w:tcPr>
            <w:tcW w:w="2414" w:type="dxa"/>
            <w:tcBorders>
              <w:top w:val="single" w:sz="2" w:space="0" w:color="auto"/>
              <w:left w:val="single" w:sz="2" w:space="0" w:color="auto"/>
              <w:bottom w:val="single" w:sz="2" w:space="0" w:color="auto"/>
              <w:right w:val="single" w:sz="2" w:space="0" w:color="auto"/>
            </w:tcBorders>
          </w:tcPr>
          <w:p w14:paraId="7AC1E047" w14:textId="77777777" w:rsidR="00A84604" w:rsidRPr="00B9042E" w:rsidRDefault="00A84604" w:rsidP="003C2760">
            <w:pPr>
              <w:pStyle w:val="NormalLeft"/>
              <w:rPr>
                <w:lang w:val="en-GB"/>
              </w:rPr>
            </w:pPr>
            <w:r w:rsidRPr="00B9042E">
              <w:rPr>
                <w:lang w:val="en-GB"/>
              </w:rPr>
              <w:t>R0400/C0140</w:t>
            </w:r>
          </w:p>
        </w:tc>
        <w:tc>
          <w:tcPr>
            <w:tcW w:w="2322" w:type="dxa"/>
            <w:tcBorders>
              <w:top w:val="single" w:sz="2" w:space="0" w:color="auto"/>
              <w:left w:val="single" w:sz="2" w:space="0" w:color="auto"/>
              <w:bottom w:val="single" w:sz="2" w:space="0" w:color="auto"/>
              <w:right w:val="single" w:sz="2" w:space="0" w:color="auto"/>
            </w:tcBorders>
          </w:tcPr>
          <w:p w14:paraId="7AC5EAD1" w14:textId="77777777" w:rsidR="00A84604" w:rsidRPr="00B9042E" w:rsidRDefault="00A84604" w:rsidP="003C2760">
            <w:pPr>
              <w:pStyle w:val="NormalLeft"/>
              <w:rPr>
                <w:lang w:val="en-GB"/>
              </w:rPr>
            </w:pPr>
            <w:r w:rsidRPr="00B9042E">
              <w:rPr>
                <w:lang w:val="en-GB"/>
              </w:rPr>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5CE4AD7" w14:textId="77777777" w:rsidR="00A84604" w:rsidRPr="00B9042E" w:rsidRDefault="00A84604" w:rsidP="003C2760">
            <w:pPr>
              <w:pStyle w:val="NormalLeft"/>
              <w:rPr>
                <w:lang w:val="en-GB"/>
              </w:rPr>
            </w:pPr>
            <w:r w:rsidRPr="00B9042E">
              <w:rPr>
                <w:lang w:val="en-GB"/>
              </w:rPr>
              <w:t>This is the absolute value of the liabilities sensitive to non–life lapse risk, after the shock.</w:t>
            </w:r>
          </w:p>
          <w:p w14:paraId="2619D7C6" w14:textId="3FBDBA1C" w:rsidR="00A84604" w:rsidRPr="00B9042E" w:rsidRDefault="00A84604" w:rsidP="003C2760">
            <w:pPr>
              <w:pStyle w:val="NormalLeft"/>
              <w:rPr>
                <w:lang w:val="en-GB"/>
              </w:rPr>
            </w:pPr>
            <w:r w:rsidRPr="00B9042E">
              <w:rPr>
                <w:lang w:val="en-GB"/>
              </w:rPr>
              <w:t xml:space="preserve">The amount of </w:t>
            </w:r>
            <w:ins w:id="166" w:author="Author">
              <w:r w:rsidR="00730461" w:rsidRPr="00B9042E">
                <w:rPr>
                  <w:lang w:val="en-GB"/>
                </w:rPr>
                <w:t>Technical Provisions</w:t>
              </w:r>
            </w:ins>
            <w:del w:id="167" w:author="Author">
              <w:r w:rsidRPr="00B9042E" w:rsidDel="00730461">
                <w:rPr>
                  <w:lang w:val="en-GB"/>
                </w:rPr>
                <w:delText>TP</w:delText>
              </w:r>
            </w:del>
            <w:r w:rsidRPr="00B9042E">
              <w:rPr>
                <w:lang w:val="en-GB"/>
              </w:rPr>
              <w:t xml:space="preserve"> shall be net of reinsurance and SPV recoverables.</w:t>
            </w:r>
          </w:p>
        </w:tc>
      </w:tr>
      <w:tr w:rsidR="00A84604" w:rsidRPr="00B9042E" w14:paraId="1CD23F4D" w14:textId="77777777" w:rsidTr="00730461">
        <w:tc>
          <w:tcPr>
            <w:tcW w:w="2414" w:type="dxa"/>
            <w:tcBorders>
              <w:top w:val="single" w:sz="2" w:space="0" w:color="auto"/>
              <w:left w:val="single" w:sz="2" w:space="0" w:color="auto"/>
              <w:bottom w:val="single" w:sz="2" w:space="0" w:color="auto"/>
              <w:right w:val="single" w:sz="2" w:space="0" w:color="auto"/>
            </w:tcBorders>
          </w:tcPr>
          <w:p w14:paraId="2D7138FE" w14:textId="77777777" w:rsidR="00A84604" w:rsidRPr="00B9042E" w:rsidRDefault="00A84604" w:rsidP="003C2760">
            <w:pPr>
              <w:pStyle w:val="NormalLeft"/>
              <w:rPr>
                <w:lang w:val="en-GB"/>
              </w:rPr>
            </w:pPr>
            <w:r w:rsidRPr="00B9042E">
              <w:rPr>
                <w:lang w:val="en-GB"/>
              </w:rPr>
              <w:t>R0400/C0150</w:t>
            </w:r>
          </w:p>
        </w:tc>
        <w:tc>
          <w:tcPr>
            <w:tcW w:w="2322" w:type="dxa"/>
            <w:tcBorders>
              <w:top w:val="single" w:sz="2" w:space="0" w:color="auto"/>
              <w:left w:val="single" w:sz="2" w:space="0" w:color="auto"/>
              <w:bottom w:val="single" w:sz="2" w:space="0" w:color="auto"/>
              <w:right w:val="single" w:sz="2" w:space="0" w:color="auto"/>
            </w:tcBorders>
          </w:tcPr>
          <w:p w14:paraId="6BA44316" w14:textId="77777777" w:rsidR="00A84604" w:rsidRPr="00B9042E" w:rsidRDefault="00A84604" w:rsidP="003C2760">
            <w:pPr>
              <w:pStyle w:val="NormalLeft"/>
              <w:rPr>
                <w:lang w:val="en-GB"/>
              </w:rPr>
            </w:pPr>
            <w:r w:rsidRPr="00B9042E">
              <w:rPr>
                <w:lang w:val="en-GB"/>
              </w:rPr>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7AE8287" w14:textId="77777777" w:rsidR="00A84604" w:rsidRPr="00B9042E" w:rsidRDefault="00A84604" w:rsidP="003C2760">
            <w:pPr>
              <w:pStyle w:val="NormalLeft"/>
              <w:rPr>
                <w:lang w:val="en-GB"/>
              </w:rPr>
            </w:pPr>
            <w:r w:rsidRPr="00B9042E">
              <w:rPr>
                <w:lang w:val="en-GB"/>
              </w:rPr>
              <w:t>This is the capital charge for non–life underwriting lapse risk.</w:t>
            </w:r>
          </w:p>
        </w:tc>
      </w:tr>
      <w:tr w:rsidR="00730461" w:rsidRPr="00B9042E" w14:paraId="6054A67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222E2BD7" w14:textId="18CE578D" w:rsidR="00730461" w:rsidRPr="00B9042E" w:rsidRDefault="00730461" w:rsidP="002444CD">
            <w:pPr>
              <w:pStyle w:val="NormalCentered"/>
              <w:jc w:val="left"/>
              <w:rPr>
                <w:lang w:val="en-GB"/>
              </w:rPr>
            </w:pPr>
            <w:r w:rsidRPr="00B9042E">
              <w:rPr>
                <w:i/>
                <w:iCs/>
                <w:lang w:val="en-GB"/>
              </w:rPr>
              <w:lastRenderedPageBreak/>
              <w:t>Non–life catastrophe risk</w:t>
            </w:r>
          </w:p>
        </w:tc>
      </w:tr>
      <w:tr w:rsidR="00A84604" w:rsidRPr="00B9042E" w14:paraId="7FF45A9B" w14:textId="77777777" w:rsidTr="00730461">
        <w:tc>
          <w:tcPr>
            <w:tcW w:w="2414" w:type="dxa"/>
            <w:tcBorders>
              <w:top w:val="single" w:sz="2" w:space="0" w:color="auto"/>
              <w:left w:val="single" w:sz="2" w:space="0" w:color="auto"/>
              <w:bottom w:val="single" w:sz="2" w:space="0" w:color="auto"/>
              <w:right w:val="single" w:sz="2" w:space="0" w:color="auto"/>
            </w:tcBorders>
          </w:tcPr>
          <w:p w14:paraId="2A8297B1" w14:textId="77777777" w:rsidR="00A84604" w:rsidRPr="00B9042E" w:rsidRDefault="00A84604" w:rsidP="003C2760">
            <w:pPr>
              <w:pStyle w:val="NormalLeft"/>
              <w:rPr>
                <w:lang w:val="en-GB"/>
              </w:rPr>
            </w:pPr>
            <w:r w:rsidRPr="00B9042E">
              <w:rPr>
                <w:lang w:val="en-GB"/>
              </w:rPr>
              <w:t>R0500/C0160</w:t>
            </w:r>
          </w:p>
        </w:tc>
        <w:tc>
          <w:tcPr>
            <w:tcW w:w="2322" w:type="dxa"/>
            <w:tcBorders>
              <w:top w:val="single" w:sz="2" w:space="0" w:color="auto"/>
              <w:left w:val="single" w:sz="2" w:space="0" w:color="auto"/>
              <w:bottom w:val="single" w:sz="2" w:space="0" w:color="auto"/>
              <w:right w:val="single" w:sz="2" w:space="0" w:color="auto"/>
            </w:tcBorders>
          </w:tcPr>
          <w:p w14:paraId="6F023C30" w14:textId="09CD2698" w:rsidR="00A84604" w:rsidRPr="00B9042E" w:rsidRDefault="00965A9A" w:rsidP="003C2760">
            <w:pPr>
              <w:pStyle w:val="NormalLeft"/>
              <w:rPr>
                <w:lang w:val="en-GB"/>
              </w:rPr>
            </w:pPr>
            <w:ins w:id="168" w:author="Author">
              <w:r>
                <w:rPr>
                  <w:lang w:val="en-GB"/>
                </w:rPr>
                <w:t>Solvency c</w:t>
              </w:r>
            </w:ins>
            <w:del w:id="169" w:author="Author">
              <w:r w:rsidR="00A84604" w:rsidRPr="00B9042E" w:rsidDel="00965A9A">
                <w:rPr>
                  <w:lang w:val="en-GB"/>
                </w:rPr>
                <w:delText>C</w:delText>
              </w:r>
            </w:del>
            <w:r w:rsidR="00A84604" w:rsidRPr="00B9042E">
              <w:rPr>
                <w:lang w:val="en-GB"/>
              </w:rPr>
              <w:t>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43CBE3F1" w14:textId="77777777" w:rsidR="00A84604" w:rsidRPr="00B9042E" w:rsidRDefault="00A84604" w:rsidP="003C2760">
            <w:pPr>
              <w:pStyle w:val="NormalLeft"/>
              <w:rPr>
                <w:lang w:val="en-GB"/>
              </w:rPr>
            </w:pPr>
            <w:r w:rsidRPr="00B9042E">
              <w:rPr>
                <w:lang w:val="en-GB"/>
              </w:rPr>
              <w:t>This is the total non–life catastrophe risk capital requirement.</w:t>
            </w:r>
          </w:p>
        </w:tc>
      </w:tr>
      <w:tr w:rsidR="00730461" w:rsidRPr="00B9042E" w14:paraId="547B64B4"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11F08DC4" w14:textId="6299DBEA" w:rsidR="00730461" w:rsidRPr="00B9042E" w:rsidRDefault="00730461" w:rsidP="002444CD">
            <w:pPr>
              <w:pStyle w:val="NormalCentered"/>
              <w:jc w:val="left"/>
              <w:rPr>
                <w:lang w:val="en-GB"/>
              </w:rPr>
            </w:pPr>
            <w:r w:rsidRPr="00B9042E">
              <w:rPr>
                <w:i/>
                <w:lang w:val="en-GB"/>
              </w:rPr>
              <w:t>Total non–life underwriting risk</w:t>
            </w:r>
          </w:p>
        </w:tc>
      </w:tr>
      <w:tr w:rsidR="00A84604" w:rsidRPr="00B9042E" w14:paraId="32C9D796" w14:textId="77777777" w:rsidTr="00730461">
        <w:tc>
          <w:tcPr>
            <w:tcW w:w="2414" w:type="dxa"/>
            <w:tcBorders>
              <w:top w:val="single" w:sz="2" w:space="0" w:color="auto"/>
              <w:left w:val="single" w:sz="2" w:space="0" w:color="auto"/>
              <w:bottom w:val="single" w:sz="2" w:space="0" w:color="auto"/>
              <w:right w:val="single" w:sz="2" w:space="0" w:color="auto"/>
            </w:tcBorders>
          </w:tcPr>
          <w:p w14:paraId="1CD338B1" w14:textId="77777777" w:rsidR="00A84604" w:rsidRPr="00B9042E" w:rsidRDefault="00A84604" w:rsidP="003C2760">
            <w:pPr>
              <w:pStyle w:val="NormalLeft"/>
              <w:rPr>
                <w:lang w:val="en-GB"/>
              </w:rPr>
            </w:pPr>
            <w:r w:rsidRPr="00B9042E">
              <w:rPr>
                <w:lang w:val="en-GB"/>
              </w:rPr>
              <w:t>R0600/C0160</w:t>
            </w:r>
          </w:p>
        </w:tc>
        <w:tc>
          <w:tcPr>
            <w:tcW w:w="2322" w:type="dxa"/>
            <w:tcBorders>
              <w:top w:val="single" w:sz="2" w:space="0" w:color="auto"/>
              <w:left w:val="single" w:sz="2" w:space="0" w:color="auto"/>
              <w:bottom w:val="single" w:sz="2" w:space="0" w:color="auto"/>
              <w:right w:val="single" w:sz="2" w:space="0" w:color="auto"/>
            </w:tcBorders>
          </w:tcPr>
          <w:p w14:paraId="6E3295F8" w14:textId="77777777" w:rsidR="00A84604" w:rsidRPr="00B9042E" w:rsidRDefault="00A84604" w:rsidP="003C2760">
            <w:pPr>
              <w:pStyle w:val="NormalLeft"/>
              <w:rPr>
                <w:lang w:val="en-GB"/>
              </w:rPr>
            </w:pPr>
            <w:r w:rsidRPr="00B9042E">
              <w:rPr>
                <w:lang w:val="en-GB"/>
              </w:rPr>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25B049B9" w14:textId="77777777" w:rsidR="00A84604" w:rsidRPr="00B9042E" w:rsidRDefault="00A84604" w:rsidP="003C2760">
            <w:pPr>
              <w:pStyle w:val="NormalLeft"/>
              <w:rPr>
                <w:lang w:val="en-GB"/>
              </w:rPr>
            </w:pPr>
            <w:r w:rsidRPr="00B9042E">
              <w:rPr>
                <w:lang w:val="en-GB"/>
              </w:rPr>
              <w:t>This is the diversification effect within the non–life underwriting risk sub–module as a result of the aggregation of the capital requirements premium and reserve risk, catastrophe risk and lapse risk.</w:t>
            </w:r>
          </w:p>
          <w:p w14:paraId="77091725" w14:textId="77777777" w:rsidR="00A84604" w:rsidRPr="00B9042E" w:rsidRDefault="00A84604" w:rsidP="003C2760">
            <w:pPr>
              <w:pStyle w:val="NormalLeft"/>
              <w:rPr>
                <w:lang w:val="en-GB"/>
              </w:rPr>
            </w:pPr>
            <w:r w:rsidRPr="00B9042E">
              <w:rPr>
                <w:lang w:val="en-GB"/>
              </w:rPr>
              <w:t>Diversification shall be reported as a negative value if they reduce the capital requirement.</w:t>
            </w:r>
          </w:p>
        </w:tc>
      </w:tr>
      <w:tr w:rsidR="00A84604" w:rsidRPr="00B9042E" w14:paraId="446585B8" w14:textId="77777777" w:rsidTr="00730461">
        <w:tc>
          <w:tcPr>
            <w:tcW w:w="2414" w:type="dxa"/>
            <w:tcBorders>
              <w:top w:val="single" w:sz="2" w:space="0" w:color="auto"/>
              <w:left w:val="single" w:sz="2" w:space="0" w:color="auto"/>
              <w:bottom w:val="single" w:sz="2" w:space="0" w:color="auto"/>
              <w:right w:val="single" w:sz="2" w:space="0" w:color="auto"/>
            </w:tcBorders>
          </w:tcPr>
          <w:p w14:paraId="046053C3" w14:textId="77777777" w:rsidR="00A84604" w:rsidRPr="00B9042E" w:rsidRDefault="00A84604" w:rsidP="003C2760">
            <w:pPr>
              <w:pStyle w:val="NormalLeft"/>
              <w:rPr>
                <w:lang w:val="en-GB"/>
              </w:rPr>
            </w:pPr>
            <w:r w:rsidRPr="00B9042E">
              <w:rPr>
                <w:lang w:val="en-GB"/>
              </w:rPr>
              <w:t>R0700/C0160</w:t>
            </w:r>
          </w:p>
        </w:tc>
        <w:tc>
          <w:tcPr>
            <w:tcW w:w="2322" w:type="dxa"/>
            <w:tcBorders>
              <w:top w:val="single" w:sz="2" w:space="0" w:color="auto"/>
              <w:left w:val="single" w:sz="2" w:space="0" w:color="auto"/>
              <w:bottom w:val="single" w:sz="2" w:space="0" w:color="auto"/>
              <w:right w:val="single" w:sz="2" w:space="0" w:color="auto"/>
            </w:tcBorders>
          </w:tcPr>
          <w:p w14:paraId="7E7A1124" w14:textId="77777777" w:rsidR="00A84604" w:rsidRPr="00B9042E" w:rsidRDefault="00A84604" w:rsidP="003C2760">
            <w:pPr>
              <w:pStyle w:val="NormalLeft"/>
              <w:rPr>
                <w:lang w:val="en-GB"/>
              </w:rPr>
            </w:pPr>
            <w:r w:rsidRPr="00B9042E">
              <w:rPr>
                <w:lang w:val="en-GB"/>
              </w:rPr>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2BF07FDA" w14:textId="77777777" w:rsidR="00A84604" w:rsidRPr="00B9042E" w:rsidRDefault="00A84604" w:rsidP="003C2760">
            <w:pPr>
              <w:pStyle w:val="NormalLeft"/>
              <w:rPr>
                <w:lang w:val="en-GB"/>
              </w:rPr>
            </w:pPr>
            <w:r w:rsidRPr="00B9042E">
              <w:rPr>
                <w:lang w:val="en-GB"/>
              </w:rPr>
              <w:t>This is the solvency capital requirement for non–life underwriting risk sub module.</w:t>
            </w:r>
          </w:p>
        </w:tc>
      </w:tr>
    </w:tbl>
    <w:p w14:paraId="05C7AE2D" w14:textId="77777777" w:rsidR="00A84604" w:rsidRPr="00B9042E" w:rsidRDefault="00A84604" w:rsidP="00A84604">
      <w:pPr>
        <w:rPr>
          <w:lang w:val="en-GB"/>
        </w:rPr>
      </w:pPr>
    </w:p>
    <w:p w14:paraId="5871AF04" w14:textId="77777777" w:rsidR="00A84604" w:rsidRPr="00B9042E" w:rsidRDefault="00A84604" w:rsidP="00A84604">
      <w:pPr>
        <w:pStyle w:val="ManualHeading2"/>
        <w:numPr>
          <w:ilvl w:val="0"/>
          <w:numId w:val="0"/>
        </w:numPr>
        <w:ind w:left="851" w:hanging="851"/>
        <w:rPr>
          <w:lang w:val="en-GB"/>
        </w:rPr>
      </w:pPr>
      <w:r w:rsidRPr="00B9042E">
        <w:rPr>
          <w:i/>
          <w:lang w:val="en-GB"/>
        </w:rPr>
        <w:t>S.26.06 — Solvency Capital Requirements — Operational risk</w:t>
      </w:r>
    </w:p>
    <w:p w14:paraId="1C540EE9" w14:textId="77777777" w:rsidR="00A84604" w:rsidRPr="00B9042E" w:rsidRDefault="00A84604" w:rsidP="00A84604">
      <w:pPr>
        <w:rPr>
          <w:lang w:val="en-GB"/>
        </w:rPr>
      </w:pPr>
      <w:r w:rsidRPr="00B9042E">
        <w:rPr>
          <w:i/>
          <w:lang w:val="en-GB"/>
        </w:rPr>
        <w:t>General comments:</w:t>
      </w:r>
    </w:p>
    <w:p w14:paraId="5FCCCE0B"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4F096E30" w14:textId="573C711C" w:rsidR="00A84604" w:rsidRPr="00B9042E" w:rsidRDefault="00A84604" w:rsidP="00A84604">
      <w:pPr>
        <w:rPr>
          <w:lang w:val="en-GB"/>
        </w:rPr>
      </w:pPr>
      <w:r w:rsidRPr="00B9042E">
        <w:rPr>
          <w:lang w:val="en-GB"/>
        </w:rPr>
        <w:t xml:space="preserve">Template SR.26.06.01 has to be filled in for each ring–fenced fund (RFF), each matching adjustment portfolio (MAP) and for the remaining part. However, where </w:t>
      </w:r>
      <w:del w:id="170" w:author="Author">
        <w:r w:rsidRPr="00B9042E" w:rsidDel="00A25863">
          <w:rPr>
            <w:lang w:val="en-GB"/>
          </w:rPr>
          <w:delText>a</w:delText>
        </w:r>
      </w:del>
      <w:ins w:id="171"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0" w:type="auto"/>
        <w:tblLayout w:type="fixed"/>
        <w:tblLook w:val="0000" w:firstRow="0" w:lastRow="0" w:firstColumn="0" w:lastColumn="0" w:noHBand="0" w:noVBand="0"/>
      </w:tblPr>
      <w:tblGrid>
        <w:gridCol w:w="1671"/>
        <w:gridCol w:w="2508"/>
        <w:gridCol w:w="5107"/>
      </w:tblGrid>
      <w:tr w:rsidR="00A84604" w:rsidRPr="00B9042E" w14:paraId="086DE756" w14:textId="77777777" w:rsidTr="003C2760">
        <w:tc>
          <w:tcPr>
            <w:tcW w:w="1671" w:type="dxa"/>
            <w:tcBorders>
              <w:top w:val="single" w:sz="2" w:space="0" w:color="auto"/>
              <w:left w:val="single" w:sz="2" w:space="0" w:color="auto"/>
              <w:bottom w:val="single" w:sz="2" w:space="0" w:color="auto"/>
              <w:right w:val="single" w:sz="2" w:space="0" w:color="auto"/>
            </w:tcBorders>
          </w:tcPr>
          <w:p w14:paraId="37D4FA62" w14:textId="77777777" w:rsidR="00A84604" w:rsidRPr="00B9042E" w:rsidRDefault="00A84604" w:rsidP="003C2760">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00965E5E" w14:textId="77777777" w:rsidR="00A84604" w:rsidRPr="00B9042E" w:rsidRDefault="00A84604" w:rsidP="003C2760">
            <w:pPr>
              <w:pStyle w:val="NormalCentered"/>
              <w:rPr>
                <w:lang w:val="en-GB"/>
              </w:rPr>
            </w:pPr>
            <w:r w:rsidRPr="00B9042E">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23AEEAAE" w14:textId="77777777" w:rsidR="00A84604" w:rsidRPr="00B9042E" w:rsidRDefault="00A84604" w:rsidP="003C2760">
            <w:pPr>
              <w:pStyle w:val="NormalCentered"/>
              <w:rPr>
                <w:lang w:val="en-GB"/>
              </w:rPr>
            </w:pPr>
            <w:r w:rsidRPr="00B9042E">
              <w:rPr>
                <w:lang w:val="en-GB"/>
              </w:rPr>
              <w:t>INSTRUCTIONS</w:t>
            </w:r>
          </w:p>
        </w:tc>
      </w:tr>
      <w:tr w:rsidR="00A84604" w:rsidRPr="00B9042E" w14:paraId="0428E6ED" w14:textId="77777777" w:rsidTr="003C2760">
        <w:tc>
          <w:tcPr>
            <w:tcW w:w="1671" w:type="dxa"/>
            <w:tcBorders>
              <w:top w:val="single" w:sz="2" w:space="0" w:color="auto"/>
              <w:left w:val="single" w:sz="2" w:space="0" w:color="auto"/>
              <w:bottom w:val="single" w:sz="2" w:space="0" w:color="auto"/>
              <w:right w:val="single" w:sz="2" w:space="0" w:color="auto"/>
            </w:tcBorders>
          </w:tcPr>
          <w:p w14:paraId="7B509037" w14:textId="77777777" w:rsidR="00A84604" w:rsidRPr="00B9042E" w:rsidRDefault="00A84604" w:rsidP="003C2760">
            <w:pPr>
              <w:pStyle w:val="NormalLeft"/>
              <w:rPr>
                <w:lang w:val="en-GB"/>
              </w:rPr>
            </w:pPr>
            <w:r w:rsidRPr="00B9042E">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5CB9787D" w14:textId="77777777" w:rsidR="00A84604" w:rsidRPr="00B9042E" w:rsidRDefault="00A84604" w:rsidP="003C2760">
            <w:pPr>
              <w:pStyle w:val="NormalLeft"/>
              <w:rPr>
                <w:lang w:val="en-GB"/>
              </w:rPr>
            </w:pPr>
            <w:r w:rsidRPr="00B9042E">
              <w:rPr>
                <w:lang w:val="en-GB"/>
              </w:rPr>
              <w:t>Article 112</w:t>
            </w:r>
          </w:p>
        </w:tc>
        <w:tc>
          <w:tcPr>
            <w:tcW w:w="5107" w:type="dxa"/>
            <w:tcBorders>
              <w:top w:val="single" w:sz="2" w:space="0" w:color="auto"/>
              <w:left w:val="single" w:sz="2" w:space="0" w:color="auto"/>
              <w:bottom w:val="single" w:sz="2" w:space="0" w:color="auto"/>
              <w:right w:val="single" w:sz="2" w:space="0" w:color="auto"/>
            </w:tcBorders>
          </w:tcPr>
          <w:p w14:paraId="52504839"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6CEF935D" w14:textId="77777777" w:rsidR="00A84604" w:rsidRPr="00B9042E" w:rsidRDefault="00A84604" w:rsidP="003C2760">
            <w:pPr>
              <w:pStyle w:val="NormalLeft"/>
              <w:rPr>
                <w:lang w:val="en-GB"/>
              </w:rPr>
            </w:pPr>
            <w:r w:rsidRPr="00B9042E">
              <w:rPr>
                <w:lang w:val="en-GB"/>
              </w:rPr>
              <w:t>1 — Article 112(7) reporting</w:t>
            </w:r>
          </w:p>
          <w:p w14:paraId="3DF53CC3" w14:textId="77777777" w:rsidR="00A84604" w:rsidRPr="00B9042E" w:rsidRDefault="00A84604" w:rsidP="003C2760">
            <w:pPr>
              <w:pStyle w:val="NormalLeft"/>
              <w:rPr>
                <w:lang w:val="en-GB"/>
              </w:rPr>
            </w:pPr>
            <w:r w:rsidRPr="00B9042E">
              <w:rPr>
                <w:lang w:val="en-GB"/>
              </w:rPr>
              <w:t>2 — Regular reporting</w:t>
            </w:r>
          </w:p>
        </w:tc>
      </w:tr>
      <w:tr w:rsidR="00A84604" w:rsidRPr="00B9042E" w14:paraId="0411981A" w14:textId="77777777" w:rsidTr="003C2760">
        <w:tc>
          <w:tcPr>
            <w:tcW w:w="1671" w:type="dxa"/>
            <w:tcBorders>
              <w:top w:val="single" w:sz="2" w:space="0" w:color="auto"/>
              <w:left w:val="single" w:sz="2" w:space="0" w:color="auto"/>
              <w:bottom w:val="single" w:sz="2" w:space="0" w:color="auto"/>
              <w:right w:val="single" w:sz="2" w:space="0" w:color="auto"/>
            </w:tcBorders>
          </w:tcPr>
          <w:p w14:paraId="302FBCA9" w14:textId="77777777" w:rsidR="00A84604" w:rsidRPr="00B9042E" w:rsidRDefault="00A84604" w:rsidP="003C2760">
            <w:pPr>
              <w:pStyle w:val="NormalLeft"/>
              <w:rPr>
                <w:lang w:val="en-GB"/>
              </w:rPr>
            </w:pPr>
            <w:r w:rsidRPr="00B9042E">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32655977"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7525FB4D"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4D26A757" w14:textId="77777777" w:rsidR="00A84604" w:rsidRPr="00B9042E" w:rsidRDefault="00A84604" w:rsidP="003C2760">
            <w:pPr>
              <w:pStyle w:val="NormalLeft"/>
              <w:rPr>
                <w:lang w:val="en-GB"/>
              </w:rPr>
            </w:pPr>
            <w:r w:rsidRPr="00B9042E">
              <w:rPr>
                <w:lang w:val="en-GB"/>
              </w:rPr>
              <w:lastRenderedPageBreak/>
              <w:t>1 — RFF/MAP</w:t>
            </w:r>
          </w:p>
          <w:p w14:paraId="5EEEA3DF" w14:textId="77777777" w:rsidR="00A84604" w:rsidRPr="00B9042E" w:rsidRDefault="00A84604" w:rsidP="003C2760">
            <w:pPr>
              <w:pStyle w:val="NormalLeft"/>
              <w:rPr>
                <w:lang w:val="en-GB"/>
              </w:rPr>
            </w:pPr>
            <w:r w:rsidRPr="00B9042E">
              <w:rPr>
                <w:lang w:val="en-GB"/>
              </w:rPr>
              <w:t>2 — Remaining part</w:t>
            </w:r>
          </w:p>
        </w:tc>
      </w:tr>
      <w:tr w:rsidR="00A84604" w:rsidRPr="00B9042E" w14:paraId="1F471D6D" w14:textId="77777777" w:rsidTr="003C2760">
        <w:tc>
          <w:tcPr>
            <w:tcW w:w="1671" w:type="dxa"/>
            <w:tcBorders>
              <w:top w:val="single" w:sz="2" w:space="0" w:color="auto"/>
              <w:left w:val="single" w:sz="2" w:space="0" w:color="auto"/>
              <w:bottom w:val="single" w:sz="2" w:space="0" w:color="auto"/>
              <w:right w:val="single" w:sz="2" w:space="0" w:color="auto"/>
            </w:tcBorders>
          </w:tcPr>
          <w:p w14:paraId="3204DB1D" w14:textId="77777777" w:rsidR="00A84604" w:rsidRPr="00B9042E" w:rsidRDefault="00A84604" w:rsidP="003C2760">
            <w:pPr>
              <w:pStyle w:val="NormalLeft"/>
              <w:rPr>
                <w:lang w:val="en-GB"/>
              </w:rPr>
            </w:pPr>
            <w:r w:rsidRPr="00B9042E">
              <w:rPr>
                <w:lang w:val="en-GB"/>
              </w:rPr>
              <w:lastRenderedPageBreak/>
              <w:t>Z0030</w:t>
            </w:r>
          </w:p>
        </w:tc>
        <w:tc>
          <w:tcPr>
            <w:tcW w:w="2508" w:type="dxa"/>
            <w:tcBorders>
              <w:top w:val="single" w:sz="2" w:space="0" w:color="auto"/>
              <w:left w:val="single" w:sz="2" w:space="0" w:color="auto"/>
              <w:bottom w:val="single" w:sz="2" w:space="0" w:color="auto"/>
              <w:right w:val="single" w:sz="2" w:space="0" w:color="auto"/>
            </w:tcBorders>
          </w:tcPr>
          <w:p w14:paraId="7F56ADD0" w14:textId="77777777" w:rsidR="00A84604" w:rsidRPr="00B9042E" w:rsidRDefault="00A84604" w:rsidP="003C2760">
            <w:pPr>
              <w:pStyle w:val="NormalLeft"/>
              <w:rPr>
                <w:lang w:val="en-GB"/>
              </w:rPr>
            </w:pPr>
            <w:r w:rsidRPr="00B9042E">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68C4BDD" w14:textId="6594D200" w:rsidR="00A84604" w:rsidRPr="00B9042E" w:rsidRDefault="00A84604" w:rsidP="003C2760">
            <w:pPr>
              <w:pStyle w:val="NormalLeft"/>
              <w:rPr>
                <w:lang w:val="en-GB"/>
              </w:rPr>
            </w:pPr>
            <w:r w:rsidRPr="00B9042E">
              <w:rPr>
                <w:lang w:val="en-GB"/>
              </w:rPr>
              <w:t xml:space="preserve">When item Z0020 = 1, identification number for a </w:t>
            </w:r>
            <w:del w:id="172" w:author="Author">
              <w:r w:rsidRPr="00B9042E" w:rsidDel="00A25863">
                <w:rPr>
                  <w:lang w:val="en-GB"/>
                </w:rPr>
                <w:delText>ring fenced</w:delText>
              </w:r>
            </w:del>
            <w:ins w:id="173"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6325A055" w14:textId="77777777" w:rsidTr="003C2760">
        <w:tc>
          <w:tcPr>
            <w:tcW w:w="1671" w:type="dxa"/>
            <w:tcBorders>
              <w:top w:val="single" w:sz="2" w:space="0" w:color="auto"/>
              <w:left w:val="single" w:sz="2" w:space="0" w:color="auto"/>
              <w:bottom w:val="single" w:sz="2" w:space="0" w:color="auto"/>
              <w:right w:val="single" w:sz="2" w:space="0" w:color="auto"/>
            </w:tcBorders>
          </w:tcPr>
          <w:p w14:paraId="0640A4A9" w14:textId="77777777" w:rsidR="00A84604" w:rsidRPr="00B9042E" w:rsidRDefault="00A84604" w:rsidP="003C2760">
            <w:pPr>
              <w:pStyle w:val="NormalLeft"/>
              <w:rPr>
                <w:lang w:val="en-GB"/>
              </w:rPr>
            </w:pPr>
            <w:r w:rsidRPr="00B9042E">
              <w:rPr>
                <w:lang w:val="en-GB"/>
              </w:rPr>
              <w:t>R0100/C0020</w:t>
            </w:r>
          </w:p>
        </w:tc>
        <w:tc>
          <w:tcPr>
            <w:tcW w:w="2508" w:type="dxa"/>
            <w:tcBorders>
              <w:top w:val="single" w:sz="2" w:space="0" w:color="auto"/>
              <w:left w:val="single" w:sz="2" w:space="0" w:color="auto"/>
              <w:bottom w:val="single" w:sz="2" w:space="0" w:color="auto"/>
              <w:right w:val="single" w:sz="2" w:space="0" w:color="auto"/>
            </w:tcBorders>
          </w:tcPr>
          <w:p w14:paraId="78F99480" w14:textId="05659A57" w:rsidR="00A84604" w:rsidRPr="00B9042E" w:rsidRDefault="00A84604" w:rsidP="003C2760">
            <w:pPr>
              <w:pStyle w:val="NormalLeft"/>
              <w:rPr>
                <w:lang w:val="en-GB"/>
              </w:rPr>
            </w:pPr>
            <w:r w:rsidRPr="00B9042E">
              <w:rPr>
                <w:lang w:val="en-GB"/>
              </w:rPr>
              <w:t>Life gross technical provisions (excluding risk margin)</w:t>
            </w:r>
            <w:ins w:id="174" w:author="Author">
              <w:r w:rsidR="00837ED3">
                <w:rPr>
                  <w:lang w:val="en-GB"/>
                </w:rPr>
                <w:t xml:space="preserve"> </w:t>
              </w:r>
              <w:r w:rsidR="00837ED3" w:rsidRPr="00837ED3">
                <w:rPr>
                  <w:lang w:val="en-GB"/>
                </w:rPr>
                <w:t>(other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19C2D9AE" w14:textId="7AB392FE" w:rsidR="00A84604" w:rsidRPr="00B9042E" w:rsidRDefault="00A84604" w:rsidP="003C2760">
            <w:pPr>
              <w:pStyle w:val="NormalLeft"/>
              <w:rPr>
                <w:lang w:val="en-GB"/>
              </w:rPr>
            </w:pPr>
            <w:r w:rsidRPr="00B9042E">
              <w:rPr>
                <w:lang w:val="en-GB"/>
              </w:rPr>
              <w:t>This is technical provisions for life insurance obligations</w:t>
            </w:r>
            <w:r w:rsidR="003C2760" w:rsidRPr="00B9042E">
              <w:rPr>
                <w:lang w:val="en-GB"/>
              </w:rPr>
              <w:t>, excluding unit-linked</w:t>
            </w:r>
            <w:r w:rsidRPr="00B9042E">
              <w:rPr>
                <w:lang w:val="en-GB"/>
              </w:rPr>
              <w:t>. For these purposes, technical provisions shall not include the risk margin, and shall be without deduction of recoverables from reinsurance contracts and special purpose vehicles.</w:t>
            </w:r>
          </w:p>
        </w:tc>
      </w:tr>
      <w:tr w:rsidR="00A84604" w:rsidRPr="00B9042E" w14:paraId="1CA06244" w14:textId="77777777" w:rsidTr="003C2760">
        <w:tc>
          <w:tcPr>
            <w:tcW w:w="1671" w:type="dxa"/>
            <w:tcBorders>
              <w:top w:val="single" w:sz="2" w:space="0" w:color="auto"/>
              <w:left w:val="single" w:sz="2" w:space="0" w:color="auto"/>
              <w:bottom w:val="single" w:sz="2" w:space="0" w:color="auto"/>
              <w:right w:val="single" w:sz="2" w:space="0" w:color="auto"/>
            </w:tcBorders>
          </w:tcPr>
          <w:p w14:paraId="3584B898" w14:textId="77777777" w:rsidR="00A84604" w:rsidRPr="00B9042E" w:rsidRDefault="00A84604" w:rsidP="003C2760">
            <w:pPr>
              <w:pStyle w:val="NormalLeft"/>
              <w:rPr>
                <w:lang w:val="en-GB"/>
              </w:rPr>
            </w:pPr>
            <w:r w:rsidRPr="00B9042E">
              <w:rPr>
                <w:lang w:val="en-GB"/>
              </w:rPr>
              <w:t>R0110/C0020</w:t>
            </w:r>
          </w:p>
        </w:tc>
        <w:tc>
          <w:tcPr>
            <w:tcW w:w="2508" w:type="dxa"/>
            <w:tcBorders>
              <w:top w:val="single" w:sz="2" w:space="0" w:color="auto"/>
              <w:left w:val="single" w:sz="2" w:space="0" w:color="auto"/>
              <w:bottom w:val="single" w:sz="2" w:space="0" w:color="auto"/>
              <w:right w:val="single" w:sz="2" w:space="0" w:color="auto"/>
            </w:tcBorders>
          </w:tcPr>
          <w:p w14:paraId="3FAA5F48" w14:textId="77777777" w:rsidR="00A84604" w:rsidRPr="00B9042E" w:rsidRDefault="00A84604" w:rsidP="003C2760">
            <w:pPr>
              <w:pStyle w:val="NormalLeft"/>
              <w:rPr>
                <w:lang w:val="en-GB"/>
              </w:rPr>
            </w:pPr>
            <w:r w:rsidRPr="00B9042E">
              <w:rPr>
                <w:lang w:val="en-GB"/>
              </w:rPr>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0616329D" w14:textId="77777777" w:rsidR="00A84604" w:rsidRPr="00B9042E" w:rsidRDefault="00A84604" w:rsidP="003C2760">
            <w:pPr>
              <w:pStyle w:val="NormalLeft"/>
              <w:rPr>
                <w:lang w:val="en-GB"/>
              </w:rPr>
            </w:pPr>
            <w:r w:rsidRPr="00B9042E">
              <w:rPr>
                <w:lang w:val="en-GB"/>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A84604" w:rsidRPr="00B9042E" w14:paraId="5ABDD593" w14:textId="77777777" w:rsidTr="003C2760">
        <w:tc>
          <w:tcPr>
            <w:tcW w:w="1671" w:type="dxa"/>
            <w:tcBorders>
              <w:top w:val="single" w:sz="2" w:space="0" w:color="auto"/>
              <w:left w:val="single" w:sz="2" w:space="0" w:color="auto"/>
              <w:bottom w:val="single" w:sz="2" w:space="0" w:color="auto"/>
              <w:right w:val="single" w:sz="2" w:space="0" w:color="auto"/>
            </w:tcBorders>
          </w:tcPr>
          <w:p w14:paraId="4FE68B24" w14:textId="77777777" w:rsidR="00A84604" w:rsidRPr="00B9042E" w:rsidRDefault="00A84604" w:rsidP="003C2760">
            <w:pPr>
              <w:pStyle w:val="NormalLeft"/>
              <w:rPr>
                <w:lang w:val="en-GB"/>
              </w:rPr>
            </w:pPr>
            <w:r w:rsidRPr="00B9042E">
              <w:rPr>
                <w:lang w:val="en-GB"/>
              </w:rPr>
              <w:t>R0120/C0020</w:t>
            </w:r>
          </w:p>
        </w:tc>
        <w:tc>
          <w:tcPr>
            <w:tcW w:w="2508" w:type="dxa"/>
            <w:tcBorders>
              <w:top w:val="single" w:sz="2" w:space="0" w:color="auto"/>
              <w:left w:val="single" w:sz="2" w:space="0" w:color="auto"/>
              <w:bottom w:val="single" w:sz="2" w:space="0" w:color="auto"/>
              <w:right w:val="single" w:sz="2" w:space="0" w:color="auto"/>
            </w:tcBorders>
          </w:tcPr>
          <w:p w14:paraId="5A74C602" w14:textId="77777777" w:rsidR="00A84604" w:rsidRPr="00B9042E" w:rsidRDefault="00A84604" w:rsidP="003C2760">
            <w:pPr>
              <w:pStyle w:val="NormalLeft"/>
              <w:rPr>
                <w:lang w:val="en-GB"/>
              </w:rPr>
            </w:pPr>
            <w:r w:rsidRPr="00B9042E">
              <w:rPr>
                <w:lang w:val="en-GB"/>
              </w:rPr>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4CDD2413" w14:textId="77777777" w:rsidR="00A84604" w:rsidRPr="00B9042E" w:rsidRDefault="00A84604" w:rsidP="003C2760">
            <w:pPr>
              <w:pStyle w:val="NormalLeft"/>
              <w:rPr>
                <w:lang w:val="en-GB"/>
              </w:rPr>
            </w:pPr>
            <w:r w:rsidRPr="00B9042E">
              <w:rPr>
                <w:lang w:val="en-GB"/>
              </w:rPr>
              <w:t>This is technical provisions for non–life insurance obligations. For these purposes, technical provisions shall not include the risk margin, and shall be without deduction of recoverables from reinsurance contracts and special purpose vehicles.</w:t>
            </w:r>
          </w:p>
        </w:tc>
      </w:tr>
      <w:tr w:rsidR="00A84604" w:rsidRPr="00B9042E" w14:paraId="37609507" w14:textId="77777777" w:rsidTr="003C2760">
        <w:tc>
          <w:tcPr>
            <w:tcW w:w="1671" w:type="dxa"/>
            <w:tcBorders>
              <w:top w:val="single" w:sz="2" w:space="0" w:color="auto"/>
              <w:left w:val="single" w:sz="2" w:space="0" w:color="auto"/>
              <w:bottom w:val="single" w:sz="2" w:space="0" w:color="auto"/>
              <w:right w:val="single" w:sz="2" w:space="0" w:color="auto"/>
            </w:tcBorders>
          </w:tcPr>
          <w:p w14:paraId="3FB75F17" w14:textId="77777777" w:rsidR="00A84604" w:rsidRPr="00B9042E" w:rsidRDefault="00A84604" w:rsidP="003C2760">
            <w:pPr>
              <w:pStyle w:val="NormalLeft"/>
              <w:rPr>
                <w:lang w:val="en-GB"/>
              </w:rPr>
            </w:pPr>
            <w:r w:rsidRPr="00B9042E">
              <w:rPr>
                <w:lang w:val="en-GB"/>
              </w:rPr>
              <w:t>R0130/C0020</w:t>
            </w:r>
          </w:p>
        </w:tc>
        <w:tc>
          <w:tcPr>
            <w:tcW w:w="2508" w:type="dxa"/>
            <w:tcBorders>
              <w:top w:val="single" w:sz="2" w:space="0" w:color="auto"/>
              <w:left w:val="single" w:sz="2" w:space="0" w:color="auto"/>
              <w:bottom w:val="single" w:sz="2" w:space="0" w:color="auto"/>
              <w:right w:val="single" w:sz="2" w:space="0" w:color="auto"/>
            </w:tcBorders>
          </w:tcPr>
          <w:p w14:paraId="78C7C467" w14:textId="77777777" w:rsidR="00A84604" w:rsidRPr="00B9042E" w:rsidRDefault="00A84604" w:rsidP="003C2760">
            <w:pPr>
              <w:pStyle w:val="NormalLeft"/>
              <w:rPr>
                <w:lang w:val="en-GB"/>
              </w:rPr>
            </w:pPr>
            <w:r w:rsidRPr="00B9042E">
              <w:rPr>
                <w:lang w:val="en-GB"/>
              </w:rPr>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22C69576" w14:textId="3CC2DA28" w:rsidR="00A84604" w:rsidRPr="00B9042E" w:rsidRDefault="00A84604" w:rsidP="003C2760">
            <w:pPr>
              <w:pStyle w:val="NormalLeft"/>
              <w:rPr>
                <w:lang w:val="en-GB"/>
              </w:rPr>
            </w:pPr>
            <w:r w:rsidRPr="00B9042E">
              <w:rPr>
                <w:lang w:val="en-GB"/>
              </w:rPr>
              <w:t>This is the capital requirement for operational risk based on technical provisions</w:t>
            </w:r>
            <w:ins w:id="175" w:author="Author">
              <w:r w:rsidR="00730461" w:rsidRPr="00B9042E">
                <w:rPr>
                  <w:lang w:val="en-GB"/>
                </w:rPr>
                <w:t>.</w:t>
              </w:r>
            </w:ins>
          </w:p>
        </w:tc>
      </w:tr>
      <w:tr w:rsidR="00A84604" w:rsidRPr="00B9042E" w14:paraId="1E3E7CA0" w14:textId="77777777" w:rsidTr="003C2760">
        <w:tc>
          <w:tcPr>
            <w:tcW w:w="1671" w:type="dxa"/>
            <w:tcBorders>
              <w:top w:val="single" w:sz="2" w:space="0" w:color="auto"/>
              <w:left w:val="single" w:sz="2" w:space="0" w:color="auto"/>
              <w:bottom w:val="single" w:sz="2" w:space="0" w:color="auto"/>
              <w:right w:val="single" w:sz="2" w:space="0" w:color="auto"/>
            </w:tcBorders>
          </w:tcPr>
          <w:p w14:paraId="0F41FA1F" w14:textId="77777777" w:rsidR="00A84604" w:rsidRPr="00B9042E" w:rsidRDefault="00A84604" w:rsidP="003C2760">
            <w:pPr>
              <w:pStyle w:val="NormalLeft"/>
              <w:rPr>
                <w:lang w:val="en-GB"/>
              </w:rPr>
            </w:pPr>
            <w:r w:rsidRPr="00B9042E">
              <w:rPr>
                <w:lang w:val="en-GB"/>
              </w:rPr>
              <w:t>R0200/C0020</w:t>
            </w:r>
          </w:p>
        </w:tc>
        <w:tc>
          <w:tcPr>
            <w:tcW w:w="2508" w:type="dxa"/>
            <w:tcBorders>
              <w:top w:val="single" w:sz="2" w:space="0" w:color="auto"/>
              <w:left w:val="single" w:sz="2" w:space="0" w:color="auto"/>
              <w:bottom w:val="single" w:sz="2" w:space="0" w:color="auto"/>
              <w:right w:val="single" w:sz="2" w:space="0" w:color="auto"/>
            </w:tcBorders>
          </w:tcPr>
          <w:p w14:paraId="71254329" w14:textId="0C448AC4" w:rsidR="00A84604" w:rsidRPr="00B9042E" w:rsidRDefault="00A84604" w:rsidP="003C2760">
            <w:pPr>
              <w:pStyle w:val="NormalLeft"/>
              <w:rPr>
                <w:lang w:val="en-GB"/>
              </w:rPr>
            </w:pPr>
            <w:r w:rsidRPr="00B9042E">
              <w:rPr>
                <w:lang w:val="en-GB"/>
              </w:rPr>
              <w:t>Earned life gross premiums (previous 12 months)</w:t>
            </w:r>
            <w:ins w:id="176" w:author="Author">
              <w:r w:rsidR="00193752" w:rsidRPr="00193752">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3D8E7C2C" w14:textId="0F5B8974" w:rsidR="00A84604" w:rsidRPr="00B9042E" w:rsidRDefault="00A84604" w:rsidP="003C2760">
            <w:pPr>
              <w:pStyle w:val="NormalLeft"/>
              <w:rPr>
                <w:lang w:val="en-GB"/>
              </w:rPr>
            </w:pPr>
            <w:r w:rsidRPr="00B9042E">
              <w:rPr>
                <w:lang w:val="en-GB"/>
              </w:rPr>
              <w:t>Premium earned during the previous 12 months for life insurance obligations, excluding unit-linked without deducting premium ceded to reinsurance</w:t>
            </w:r>
            <w:ins w:id="177" w:author="Author">
              <w:r w:rsidR="00730461" w:rsidRPr="00B9042E">
                <w:rPr>
                  <w:lang w:val="en-GB"/>
                </w:rPr>
                <w:t>.</w:t>
              </w:r>
            </w:ins>
          </w:p>
        </w:tc>
      </w:tr>
      <w:tr w:rsidR="00A84604" w:rsidRPr="00B9042E" w14:paraId="77CB770D" w14:textId="77777777" w:rsidTr="003C2760">
        <w:tc>
          <w:tcPr>
            <w:tcW w:w="1671" w:type="dxa"/>
            <w:tcBorders>
              <w:top w:val="single" w:sz="2" w:space="0" w:color="auto"/>
              <w:left w:val="single" w:sz="2" w:space="0" w:color="auto"/>
              <w:bottom w:val="single" w:sz="2" w:space="0" w:color="auto"/>
              <w:right w:val="single" w:sz="2" w:space="0" w:color="auto"/>
            </w:tcBorders>
          </w:tcPr>
          <w:p w14:paraId="5E3FDB64" w14:textId="77777777" w:rsidR="00A84604" w:rsidRPr="00B9042E" w:rsidRDefault="00A84604" w:rsidP="003C2760">
            <w:pPr>
              <w:pStyle w:val="NormalLeft"/>
              <w:rPr>
                <w:lang w:val="en-GB"/>
              </w:rPr>
            </w:pPr>
            <w:r w:rsidRPr="00B9042E">
              <w:rPr>
                <w:lang w:val="en-GB"/>
              </w:rPr>
              <w:t>R0210/C0020</w:t>
            </w:r>
          </w:p>
        </w:tc>
        <w:tc>
          <w:tcPr>
            <w:tcW w:w="2508" w:type="dxa"/>
            <w:tcBorders>
              <w:top w:val="single" w:sz="2" w:space="0" w:color="auto"/>
              <w:left w:val="single" w:sz="2" w:space="0" w:color="auto"/>
              <w:bottom w:val="single" w:sz="2" w:space="0" w:color="auto"/>
              <w:right w:val="single" w:sz="2" w:space="0" w:color="auto"/>
            </w:tcBorders>
          </w:tcPr>
          <w:p w14:paraId="52D0804A" w14:textId="77777777" w:rsidR="00A84604" w:rsidRPr="00B9042E" w:rsidRDefault="00A84604" w:rsidP="003C2760">
            <w:pPr>
              <w:pStyle w:val="NormalLeft"/>
              <w:rPr>
                <w:lang w:val="en-GB"/>
              </w:rPr>
            </w:pPr>
            <w:r w:rsidRPr="00B9042E">
              <w:rPr>
                <w:lang w:val="en-GB"/>
              </w:rPr>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23D6857B" w14:textId="3D832332" w:rsidR="00A84604" w:rsidRPr="00B9042E" w:rsidRDefault="00A84604" w:rsidP="003C2760">
            <w:pPr>
              <w:pStyle w:val="NormalLeft"/>
              <w:rPr>
                <w:lang w:val="en-GB"/>
              </w:rPr>
            </w:pPr>
            <w:r w:rsidRPr="00B9042E">
              <w:rPr>
                <w:lang w:val="en-GB"/>
              </w:rPr>
              <w:t>Premium earned during the previous 12 months for life insurance obligations where the investment risk is borne by the policyholders without deducting premium ceded to reinsurance</w:t>
            </w:r>
            <w:ins w:id="178" w:author="Author">
              <w:r w:rsidR="00730461" w:rsidRPr="00B9042E">
                <w:rPr>
                  <w:lang w:val="en-GB"/>
                </w:rPr>
                <w:t>.</w:t>
              </w:r>
            </w:ins>
          </w:p>
        </w:tc>
      </w:tr>
      <w:tr w:rsidR="00A84604" w:rsidRPr="00B9042E" w14:paraId="4F9B6524" w14:textId="77777777" w:rsidTr="003C2760">
        <w:tc>
          <w:tcPr>
            <w:tcW w:w="1671" w:type="dxa"/>
            <w:tcBorders>
              <w:top w:val="single" w:sz="2" w:space="0" w:color="auto"/>
              <w:left w:val="single" w:sz="2" w:space="0" w:color="auto"/>
              <w:bottom w:val="single" w:sz="2" w:space="0" w:color="auto"/>
              <w:right w:val="single" w:sz="2" w:space="0" w:color="auto"/>
            </w:tcBorders>
          </w:tcPr>
          <w:p w14:paraId="53A336D7" w14:textId="77777777" w:rsidR="00A84604" w:rsidRPr="00B9042E" w:rsidRDefault="00A84604" w:rsidP="003C2760">
            <w:pPr>
              <w:pStyle w:val="NormalLeft"/>
              <w:rPr>
                <w:lang w:val="en-GB"/>
              </w:rPr>
            </w:pPr>
            <w:r w:rsidRPr="00B9042E">
              <w:rPr>
                <w:lang w:val="en-GB"/>
              </w:rPr>
              <w:lastRenderedPageBreak/>
              <w:t>R0220/C0020</w:t>
            </w:r>
          </w:p>
        </w:tc>
        <w:tc>
          <w:tcPr>
            <w:tcW w:w="2508" w:type="dxa"/>
            <w:tcBorders>
              <w:top w:val="single" w:sz="2" w:space="0" w:color="auto"/>
              <w:left w:val="single" w:sz="2" w:space="0" w:color="auto"/>
              <w:bottom w:val="single" w:sz="2" w:space="0" w:color="auto"/>
              <w:right w:val="single" w:sz="2" w:space="0" w:color="auto"/>
            </w:tcBorders>
          </w:tcPr>
          <w:p w14:paraId="377BBF88" w14:textId="77777777" w:rsidR="00A84604" w:rsidRPr="00B9042E" w:rsidRDefault="00A84604" w:rsidP="003C2760">
            <w:pPr>
              <w:pStyle w:val="NormalLeft"/>
              <w:rPr>
                <w:lang w:val="en-GB"/>
              </w:rPr>
            </w:pPr>
            <w:r w:rsidRPr="00B9042E">
              <w:rPr>
                <w:lang w:val="en-GB"/>
              </w:rPr>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216F8DB0" w14:textId="74032390" w:rsidR="00A84604" w:rsidRPr="00B9042E" w:rsidRDefault="00A84604" w:rsidP="003C2760">
            <w:pPr>
              <w:pStyle w:val="NormalLeft"/>
              <w:rPr>
                <w:lang w:val="en-GB"/>
              </w:rPr>
            </w:pPr>
            <w:r w:rsidRPr="00B9042E">
              <w:rPr>
                <w:lang w:val="en-GB"/>
              </w:rPr>
              <w:t>Premium earned during the previous 12 months for non–life insurance obligations, without deducting premiums ceded to reinsurance</w:t>
            </w:r>
            <w:ins w:id="179" w:author="Author">
              <w:r w:rsidR="00730461" w:rsidRPr="00B9042E">
                <w:rPr>
                  <w:lang w:val="en-GB"/>
                </w:rPr>
                <w:t>.</w:t>
              </w:r>
            </w:ins>
          </w:p>
        </w:tc>
      </w:tr>
      <w:tr w:rsidR="00A84604" w:rsidRPr="00B9042E" w14:paraId="5771F701" w14:textId="77777777" w:rsidTr="003C2760">
        <w:tc>
          <w:tcPr>
            <w:tcW w:w="1671" w:type="dxa"/>
            <w:tcBorders>
              <w:top w:val="single" w:sz="2" w:space="0" w:color="auto"/>
              <w:left w:val="single" w:sz="2" w:space="0" w:color="auto"/>
              <w:bottom w:val="single" w:sz="2" w:space="0" w:color="auto"/>
              <w:right w:val="single" w:sz="2" w:space="0" w:color="auto"/>
            </w:tcBorders>
          </w:tcPr>
          <w:p w14:paraId="1783E581" w14:textId="77777777" w:rsidR="00A84604" w:rsidRPr="00B9042E" w:rsidRDefault="00A84604" w:rsidP="003C2760">
            <w:pPr>
              <w:pStyle w:val="NormalLeft"/>
              <w:rPr>
                <w:lang w:val="en-GB"/>
              </w:rPr>
            </w:pPr>
            <w:r w:rsidRPr="00B9042E">
              <w:rPr>
                <w:lang w:val="en-GB"/>
              </w:rPr>
              <w:t>R0230/C0020</w:t>
            </w:r>
          </w:p>
        </w:tc>
        <w:tc>
          <w:tcPr>
            <w:tcW w:w="2508" w:type="dxa"/>
            <w:tcBorders>
              <w:top w:val="single" w:sz="2" w:space="0" w:color="auto"/>
              <w:left w:val="single" w:sz="2" w:space="0" w:color="auto"/>
              <w:bottom w:val="single" w:sz="2" w:space="0" w:color="auto"/>
              <w:right w:val="single" w:sz="2" w:space="0" w:color="auto"/>
            </w:tcBorders>
          </w:tcPr>
          <w:p w14:paraId="3A084E05" w14:textId="65D123B1" w:rsidR="00A84604" w:rsidRPr="00B9042E" w:rsidRDefault="00A84604" w:rsidP="003C2760">
            <w:pPr>
              <w:pStyle w:val="NormalLeft"/>
              <w:rPr>
                <w:lang w:val="en-GB"/>
              </w:rPr>
            </w:pPr>
            <w:r w:rsidRPr="00B9042E">
              <w:rPr>
                <w:lang w:val="en-GB"/>
              </w:rPr>
              <w:t>Earned life gross premiums (12 months prior to the previous 12 months)</w:t>
            </w:r>
            <w:ins w:id="180" w:author="Author">
              <w:r w:rsidR="00193752" w:rsidRPr="00193752">
                <w:rPr>
                  <w:lang w:val="en-GB"/>
                </w:rPr>
                <w:t xml:space="preserve"> (other than unit-linked or index-linked)</w:t>
              </w:r>
            </w:ins>
          </w:p>
        </w:tc>
        <w:tc>
          <w:tcPr>
            <w:tcW w:w="5107" w:type="dxa"/>
            <w:tcBorders>
              <w:top w:val="single" w:sz="2" w:space="0" w:color="auto"/>
              <w:left w:val="single" w:sz="2" w:space="0" w:color="auto"/>
              <w:bottom w:val="single" w:sz="2" w:space="0" w:color="auto"/>
              <w:right w:val="single" w:sz="2" w:space="0" w:color="auto"/>
            </w:tcBorders>
          </w:tcPr>
          <w:p w14:paraId="6BA5EC95" w14:textId="0DFC0B38" w:rsidR="00A84604" w:rsidRPr="00B9042E" w:rsidRDefault="00A84604" w:rsidP="003C2760">
            <w:pPr>
              <w:pStyle w:val="NormalLeft"/>
              <w:rPr>
                <w:lang w:val="en-GB"/>
              </w:rPr>
            </w:pPr>
            <w:r w:rsidRPr="00B9042E">
              <w:rPr>
                <w:lang w:val="en-GB"/>
              </w:rPr>
              <w:t>Premium earned during the 12 months prior to the previous 12 months for life insurance obligations, excluding unit-linked without deducting premium ceded to reinsurance</w:t>
            </w:r>
            <w:ins w:id="181" w:author="Author">
              <w:r w:rsidR="00730461" w:rsidRPr="00B9042E">
                <w:rPr>
                  <w:lang w:val="en-GB"/>
                </w:rPr>
                <w:t>.</w:t>
              </w:r>
            </w:ins>
          </w:p>
        </w:tc>
      </w:tr>
      <w:tr w:rsidR="00A84604" w:rsidRPr="00B9042E" w14:paraId="5915CCA6" w14:textId="77777777" w:rsidTr="003C2760">
        <w:tc>
          <w:tcPr>
            <w:tcW w:w="1671" w:type="dxa"/>
            <w:tcBorders>
              <w:top w:val="single" w:sz="2" w:space="0" w:color="auto"/>
              <w:left w:val="single" w:sz="2" w:space="0" w:color="auto"/>
              <w:bottom w:val="single" w:sz="2" w:space="0" w:color="auto"/>
              <w:right w:val="single" w:sz="2" w:space="0" w:color="auto"/>
            </w:tcBorders>
          </w:tcPr>
          <w:p w14:paraId="4A1DCA56" w14:textId="77777777" w:rsidR="00A84604" w:rsidRPr="00B9042E" w:rsidRDefault="00A84604" w:rsidP="003C2760">
            <w:pPr>
              <w:pStyle w:val="NormalLeft"/>
              <w:rPr>
                <w:lang w:val="en-GB"/>
              </w:rPr>
            </w:pPr>
            <w:r w:rsidRPr="00B9042E">
              <w:rPr>
                <w:lang w:val="en-GB"/>
              </w:rPr>
              <w:t>R0240/C0020</w:t>
            </w:r>
          </w:p>
        </w:tc>
        <w:tc>
          <w:tcPr>
            <w:tcW w:w="2508" w:type="dxa"/>
            <w:tcBorders>
              <w:top w:val="single" w:sz="2" w:space="0" w:color="auto"/>
              <w:left w:val="single" w:sz="2" w:space="0" w:color="auto"/>
              <w:bottom w:val="single" w:sz="2" w:space="0" w:color="auto"/>
              <w:right w:val="single" w:sz="2" w:space="0" w:color="auto"/>
            </w:tcBorders>
          </w:tcPr>
          <w:p w14:paraId="73E83170" w14:textId="77777777" w:rsidR="00A84604" w:rsidRPr="00B9042E" w:rsidRDefault="00A84604" w:rsidP="003C2760">
            <w:pPr>
              <w:pStyle w:val="NormalLeft"/>
              <w:rPr>
                <w:lang w:val="en-GB"/>
              </w:rPr>
            </w:pPr>
            <w:r w:rsidRPr="00B9042E">
              <w:rPr>
                <w:lang w:val="en-GB"/>
              </w:rPr>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2DBD7A9E" w14:textId="77777777" w:rsidR="00A84604" w:rsidRPr="00B9042E" w:rsidRDefault="00A84604" w:rsidP="003C2760">
            <w:pPr>
              <w:pStyle w:val="NormalLeft"/>
              <w:rPr>
                <w:lang w:val="en-GB"/>
              </w:rPr>
            </w:pPr>
            <w:r w:rsidRPr="00B9042E">
              <w:rPr>
                <w:lang w:val="en-GB"/>
              </w:rPr>
              <w:t>Premium earned during the 12 months prior to the previous 12 months for life insurance obligations where the investment risk is borne by the policy holders without deducting premium ceded to reinsurance.</w:t>
            </w:r>
          </w:p>
        </w:tc>
      </w:tr>
      <w:tr w:rsidR="00A84604" w:rsidRPr="00B9042E" w14:paraId="4A24DE82" w14:textId="77777777" w:rsidTr="003C2760">
        <w:tc>
          <w:tcPr>
            <w:tcW w:w="1671" w:type="dxa"/>
            <w:tcBorders>
              <w:top w:val="single" w:sz="2" w:space="0" w:color="auto"/>
              <w:left w:val="single" w:sz="2" w:space="0" w:color="auto"/>
              <w:bottom w:val="single" w:sz="2" w:space="0" w:color="auto"/>
              <w:right w:val="single" w:sz="2" w:space="0" w:color="auto"/>
            </w:tcBorders>
          </w:tcPr>
          <w:p w14:paraId="3458E08F" w14:textId="77777777" w:rsidR="00A84604" w:rsidRPr="00B9042E" w:rsidRDefault="00A84604" w:rsidP="003C2760">
            <w:pPr>
              <w:pStyle w:val="NormalLeft"/>
              <w:rPr>
                <w:lang w:val="en-GB"/>
              </w:rPr>
            </w:pPr>
            <w:r w:rsidRPr="00B9042E">
              <w:rPr>
                <w:lang w:val="en-GB"/>
              </w:rPr>
              <w:t>R0250/C0020</w:t>
            </w:r>
          </w:p>
        </w:tc>
        <w:tc>
          <w:tcPr>
            <w:tcW w:w="2508" w:type="dxa"/>
            <w:tcBorders>
              <w:top w:val="single" w:sz="2" w:space="0" w:color="auto"/>
              <w:left w:val="single" w:sz="2" w:space="0" w:color="auto"/>
              <w:bottom w:val="single" w:sz="2" w:space="0" w:color="auto"/>
              <w:right w:val="single" w:sz="2" w:space="0" w:color="auto"/>
            </w:tcBorders>
          </w:tcPr>
          <w:p w14:paraId="50ABA923" w14:textId="77777777" w:rsidR="00A84604" w:rsidRPr="00B9042E" w:rsidRDefault="00A84604" w:rsidP="003C2760">
            <w:pPr>
              <w:pStyle w:val="NormalLeft"/>
              <w:rPr>
                <w:lang w:val="en-GB"/>
              </w:rPr>
            </w:pPr>
            <w:r w:rsidRPr="00B9042E">
              <w:rPr>
                <w:lang w:val="en-GB"/>
              </w:rPr>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64847FBA" w14:textId="78619B6F" w:rsidR="00A84604" w:rsidRPr="00B9042E" w:rsidRDefault="00A84604" w:rsidP="003C2760">
            <w:pPr>
              <w:pStyle w:val="NormalLeft"/>
              <w:rPr>
                <w:lang w:val="en-GB"/>
              </w:rPr>
            </w:pPr>
            <w:r w:rsidRPr="00B9042E">
              <w:rPr>
                <w:lang w:val="en-GB"/>
              </w:rPr>
              <w:t>Premium earned during the 12 months prior to the previous 12 months for non–life insurance obligations, without deducting premiums ceded to reinsurance</w:t>
            </w:r>
            <w:ins w:id="182" w:author="Author">
              <w:r w:rsidR="00730461" w:rsidRPr="00B9042E">
                <w:rPr>
                  <w:lang w:val="en-GB"/>
                </w:rPr>
                <w:t>.</w:t>
              </w:r>
            </w:ins>
          </w:p>
        </w:tc>
      </w:tr>
      <w:tr w:rsidR="00A84604" w:rsidRPr="00B9042E" w14:paraId="50520DC0" w14:textId="77777777" w:rsidTr="003C2760">
        <w:tc>
          <w:tcPr>
            <w:tcW w:w="1671" w:type="dxa"/>
            <w:tcBorders>
              <w:top w:val="single" w:sz="2" w:space="0" w:color="auto"/>
              <w:left w:val="single" w:sz="2" w:space="0" w:color="auto"/>
              <w:bottom w:val="single" w:sz="2" w:space="0" w:color="auto"/>
              <w:right w:val="single" w:sz="2" w:space="0" w:color="auto"/>
            </w:tcBorders>
          </w:tcPr>
          <w:p w14:paraId="0378F633" w14:textId="77777777" w:rsidR="00A84604" w:rsidRPr="00B9042E" w:rsidRDefault="00A84604" w:rsidP="003C2760">
            <w:pPr>
              <w:pStyle w:val="NormalLeft"/>
              <w:rPr>
                <w:lang w:val="en-GB"/>
              </w:rPr>
            </w:pPr>
            <w:r w:rsidRPr="00B9042E">
              <w:rPr>
                <w:lang w:val="en-GB"/>
              </w:rPr>
              <w:t>R0260/C0020</w:t>
            </w:r>
          </w:p>
        </w:tc>
        <w:tc>
          <w:tcPr>
            <w:tcW w:w="2508" w:type="dxa"/>
            <w:tcBorders>
              <w:top w:val="single" w:sz="2" w:space="0" w:color="auto"/>
              <w:left w:val="single" w:sz="2" w:space="0" w:color="auto"/>
              <w:bottom w:val="single" w:sz="2" w:space="0" w:color="auto"/>
              <w:right w:val="single" w:sz="2" w:space="0" w:color="auto"/>
            </w:tcBorders>
          </w:tcPr>
          <w:p w14:paraId="5289B541" w14:textId="77777777" w:rsidR="00A84604" w:rsidRPr="00B9042E" w:rsidRDefault="00A84604" w:rsidP="003C2760">
            <w:pPr>
              <w:pStyle w:val="NormalLeft"/>
              <w:rPr>
                <w:lang w:val="en-GB"/>
              </w:rPr>
            </w:pPr>
            <w:r w:rsidRPr="00B9042E">
              <w:rPr>
                <w:lang w:val="en-GB"/>
              </w:rPr>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07FB5755" w14:textId="77777777" w:rsidR="00A84604" w:rsidRPr="00B9042E" w:rsidRDefault="00A84604" w:rsidP="003C2760">
            <w:pPr>
              <w:pStyle w:val="NormalLeft"/>
              <w:rPr>
                <w:lang w:val="en-GB"/>
              </w:rPr>
            </w:pPr>
            <w:r w:rsidRPr="00B9042E">
              <w:rPr>
                <w:lang w:val="en-GB"/>
              </w:rPr>
              <w:t>This is the capital requirement for operational risks based on earned premiums.</w:t>
            </w:r>
          </w:p>
        </w:tc>
      </w:tr>
      <w:tr w:rsidR="00A84604" w:rsidRPr="00B9042E" w14:paraId="2ADEFCAC" w14:textId="77777777" w:rsidTr="003C2760">
        <w:tc>
          <w:tcPr>
            <w:tcW w:w="1671" w:type="dxa"/>
            <w:tcBorders>
              <w:top w:val="single" w:sz="2" w:space="0" w:color="auto"/>
              <w:left w:val="single" w:sz="2" w:space="0" w:color="auto"/>
              <w:bottom w:val="single" w:sz="2" w:space="0" w:color="auto"/>
              <w:right w:val="single" w:sz="2" w:space="0" w:color="auto"/>
            </w:tcBorders>
          </w:tcPr>
          <w:p w14:paraId="76E66F97" w14:textId="77777777" w:rsidR="00A84604" w:rsidRPr="00B9042E" w:rsidRDefault="00A84604" w:rsidP="003C2760">
            <w:pPr>
              <w:pStyle w:val="NormalLeft"/>
              <w:rPr>
                <w:lang w:val="en-GB"/>
              </w:rPr>
            </w:pPr>
            <w:r w:rsidRPr="00B9042E">
              <w:rPr>
                <w:lang w:val="en-GB"/>
              </w:rPr>
              <w:t>R0300/C0020</w:t>
            </w:r>
          </w:p>
        </w:tc>
        <w:tc>
          <w:tcPr>
            <w:tcW w:w="2508" w:type="dxa"/>
            <w:tcBorders>
              <w:top w:val="single" w:sz="2" w:space="0" w:color="auto"/>
              <w:left w:val="single" w:sz="2" w:space="0" w:color="auto"/>
              <w:bottom w:val="single" w:sz="2" w:space="0" w:color="auto"/>
              <w:right w:val="single" w:sz="2" w:space="0" w:color="auto"/>
            </w:tcBorders>
          </w:tcPr>
          <w:p w14:paraId="0153E2D4" w14:textId="77777777" w:rsidR="00A84604" w:rsidRPr="00B9042E" w:rsidRDefault="00A84604" w:rsidP="003C2760">
            <w:pPr>
              <w:pStyle w:val="NormalLeft"/>
              <w:rPr>
                <w:lang w:val="en-GB"/>
              </w:rPr>
            </w:pPr>
            <w:r w:rsidRPr="00B9042E">
              <w:rPr>
                <w:lang w:val="en-GB"/>
              </w:rPr>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0A3192F2" w14:textId="3AE3051F" w:rsidR="00A84604" w:rsidRPr="00B9042E" w:rsidRDefault="00A84604" w:rsidP="003C2760">
            <w:pPr>
              <w:pStyle w:val="NormalLeft"/>
              <w:rPr>
                <w:lang w:val="en-GB"/>
              </w:rPr>
            </w:pPr>
            <w:r w:rsidRPr="00B9042E">
              <w:rPr>
                <w:lang w:val="en-GB"/>
              </w:rPr>
              <w:t>This is the capital requirement for operational risk before capping adjustment</w:t>
            </w:r>
            <w:ins w:id="183" w:author="Author">
              <w:r w:rsidR="00730461" w:rsidRPr="00B9042E">
                <w:rPr>
                  <w:lang w:val="en-GB"/>
                </w:rPr>
                <w:t>.</w:t>
              </w:r>
            </w:ins>
          </w:p>
        </w:tc>
      </w:tr>
      <w:tr w:rsidR="00A84604" w:rsidRPr="00B9042E" w14:paraId="311F546F" w14:textId="77777777" w:rsidTr="003C2760">
        <w:tc>
          <w:tcPr>
            <w:tcW w:w="1671" w:type="dxa"/>
            <w:tcBorders>
              <w:top w:val="single" w:sz="2" w:space="0" w:color="auto"/>
              <w:left w:val="single" w:sz="2" w:space="0" w:color="auto"/>
              <w:bottom w:val="single" w:sz="2" w:space="0" w:color="auto"/>
              <w:right w:val="single" w:sz="2" w:space="0" w:color="auto"/>
            </w:tcBorders>
          </w:tcPr>
          <w:p w14:paraId="47901EA6" w14:textId="77777777" w:rsidR="00A84604" w:rsidRPr="00B9042E" w:rsidRDefault="00A84604" w:rsidP="003C2760">
            <w:pPr>
              <w:pStyle w:val="NormalLeft"/>
              <w:rPr>
                <w:lang w:val="en-GB"/>
              </w:rPr>
            </w:pPr>
            <w:r w:rsidRPr="00B9042E">
              <w:rPr>
                <w:lang w:val="en-GB"/>
              </w:rPr>
              <w:t>R0310/C0020</w:t>
            </w:r>
          </w:p>
        </w:tc>
        <w:tc>
          <w:tcPr>
            <w:tcW w:w="2508" w:type="dxa"/>
            <w:tcBorders>
              <w:top w:val="single" w:sz="2" w:space="0" w:color="auto"/>
              <w:left w:val="single" w:sz="2" w:space="0" w:color="auto"/>
              <w:bottom w:val="single" w:sz="2" w:space="0" w:color="auto"/>
              <w:right w:val="single" w:sz="2" w:space="0" w:color="auto"/>
            </w:tcBorders>
          </w:tcPr>
          <w:p w14:paraId="7EF4A56C" w14:textId="77777777" w:rsidR="00A84604" w:rsidRPr="00B9042E" w:rsidRDefault="00A84604" w:rsidP="003C2760">
            <w:pPr>
              <w:pStyle w:val="NormalLeft"/>
              <w:rPr>
                <w:lang w:val="en-GB"/>
              </w:rPr>
            </w:pPr>
            <w:r w:rsidRPr="00B9042E">
              <w:rPr>
                <w:lang w:val="en-GB"/>
              </w:rPr>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0A7B23F6" w14:textId="77777777" w:rsidR="00A84604" w:rsidRPr="00B9042E" w:rsidRDefault="00A84604" w:rsidP="003C2760">
            <w:pPr>
              <w:pStyle w:val="NormalLeft"/>
              <w:rPr>
                <w:lang w:val="en-GB"/>
              </w:rPr>
            </w:pPr>
            <w:r w:rsidRPr="00B9042E">
              <w:rPr>
                <w:lang w:val="en-GB"/>
              </w:rPr>
              <w:t>This is the result of the cap percentage applied to the Basic SCR.</w:t>
            </w:r>
          </w:p>
        </w:tc>
      </w:tr>
      <w:tr w:rsidR="00A84604" w:rsidRPr="00B9042E" w14:paraId="51533408" w14:textId="77777777" w:rsidTr="003C2760">
        <w:tc>
          <w:tcPr>
            <w:tcW w:w="1671" w:type="dxa"/>
            <w:tcBorders>
              <w:top w:val="single" w:sz="2" w:space="0" w:color="auto"/>
              <w:left w:val="single" w:sz="2" w:space="0" w:color="auto"/>
              <w:bottom w:val="single" w:sz="2" w:space="0" w:color="auto"/>
              <w:right w:val="single" w:sz="2" w:space="0" w:color="auto"/>
            </w:tcBorders>
          </w:tcPr>
          <w:p w14:paraId="19F6E56B" w14:textId="77777777" w:rsidR="00A84604" w:rsidRPr="00B9042E" w:rsidRDefault="00A84604" w:rsidP="003C2760">
            <w:pPr>
              <w:pStyle w:val="NormalLeft"/>
              <w:rPr>
                <w:lang w:val="en-GB"/>
              </w:rPr>
            </w:pPr>
            <w:r w:rsidRPr="00B9042E">
              <w:rPr>
                <w:lang w:val="en-GB"/>
              </w:rPr>
              <w:t>R0320/C0020</w:t>
            </w:r>
          </w:p>
        </w:tc>
        <w:tc>
          <w:tcPr>
            <w:tcW w:w="2508" w:type="dxa"/>
            <w:tcBorders>
              <w:top w:val="single" w:sz="2" w:space="0" w:color="auto"/>
              <w:left w:val="single" w:sz="2" w:space="0" w:color="auto"/>
              <w:bottom w:val="single" w:sz="2" w:space="0" w:color="auto"/>
              <w:right w:val="single" w:sz="2" w:space="0" w:color="auto"/>
            </w:tcBorders>
          </w:tcPr>
          <w:p w14:paraId="2FCBEB1A" w14:textId="77777777" w:rsidR="00A84604" w:rsidRPr="00B9042E" w:rsidRDefault="00A84604" w:rsidP="003C2760">
            <w:pPr>
              <w:pStyle w:val="NormalLeft"/>
              <w:rPr>
                <w:lang w:val="en-GB"/>
              </w:rPr>
            </w:pPr>
            <w:r w:rsidRPr="00B9042E">
              <w:rPr>
                <w:lang w:val="en-GB"/>
              </w:rPr>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3D0704E2" w14:textId="77777777" w:rsidR="00A84604" w:rsidRPr="00B9042E" w:rsidRDefault="00A84604" w:rsidP="003C2760">
            <w:pPr>
              <w:pStyle w:val="NormalLeft"/>
              <w:rPr>
                <w:lang w:val="en-GB"/>
              </w:rPr>
            </w:pPr>
            <w:r w:rsidRPr="00B9042E">
              <w:rPr>
                <w:lang w:val="en-GB"/>
              </w:rPr>
              <w:t>This is the capital requirement for operational risk after capping adjustment.</w:t>
            </w:r>
          </w:p>
        </w:tc>
      </w:tr>
      <w:tr w:rsidR="00A84604" w:rsidRPr="00B9042E" w14:paraId="56640F17" w14:textId="77777777" w:rsidTr="003C2760">
        <w:tc>
          <w:tcPr>
            <w:tcW w:w="1671" w:type="dxa"/>
            <w:tcBorders>
              <w:top w:val="single" w:sz="2" w:space="0" w:color="auto"/>
              <w:left w:val="single" w:sz="2" w:space="0" w:color="auto"/>
              <w:bottom w:val="single" w:sz="2" w:space="0" w:color="auto"/>
              <w:right w:val="single" w:sz="2" w:space="0" w:color="auto"/>
            </w:tcBorders>
          </w:tcPr>
          <w:p w14:paraId="00000042" w14:textId="77777777" w:rsidR="00A84604" w:rsidRPr="00B9042E" w:rsidRDefault="00A84604" w:rsidP="003C2760">
            <w:pPr>
              <w:pStyle w:val="NormalLeft"/>
              <w:rPr>
                <w:lang w:val="en-GB"/>
              </w:rPr>
            </w:pPr>
            <w:r w:rsidRPr="00B9042E">
              <w:rPr>
                <w:lang w:val="en-GB"/>
              </w:rPr>
              <w:t>R0330/C0020</w:t>
            </w:r>
          </w:p>
        </w:tc>
        <w:tc>
          <w:tcPr>
            <w:tcW w:w="2508" w:type="dxa"/>
            <w:tcBorders>
              <w:top w:val="single" w:sz="2" w:space="0" w:color="auto"/>
              <w:left w:val="single" w:sz="2" w:space="0" w:color="auto"/>
              <w:bottom w:val="single" w:sz="2" w:space="0" w:color="auto"/>
              <w:right w:val="single" w:sz="2" w:space="0" w:color="auto"/>
            </w:tcBorders>
          </w:tcPr>
          <w:p w14:paraId="1B16A64A" w14:textId="77777777" w:rsidR="00A84604" w:rsidRPr="00B9042E" w:rsidRDefault="00A84604" w:rsidP="003C2760">
            <w:pPr>
              <w:pStyle w:val="NormalLeft"/>
              <w:rPr>
                <w:lang w:val="en-GB"/>
              </w:rPr>
            </w:pPr>
            <w:r w:rsidRPr="00B9042E">
              <w:rPr>
                <w:lang w:val="en-GB"/>
              </w:rPr>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4EF63535" w14:textId="77777777" w:rsidR="00A84604" w:rsidRPr="00B9042E" w:rsidRDefault="00A84604" w:rsidP="003C2760">
            <w:pPr>
              <w:pStyle w:val="NormalLeft"/>
              <w:rPr>
                <w:lang w:val="en-GB"/>
              </w:rPr>
            </w:pPr>
            <w:r w:rsidRPr="00B9042E">
              <w:rPr>
                <w:lang w:val="en-GB"/>
              </w:rPr>
              <w:t>This is the amount of expenses incurred in the previous 12 months in respect of life insurance where the investment risk is borne by the policyholders.</w:t>
            </w:r>
          </w:p>
        </w:tc>
      </w:tr>
      <w:tr w:rsidR="00A84604" w:rsidRPr="00B9042E" w14:paraId="41017D0D" w14:textId="77777777" w:rsidTr="003C2760">
        <w:tc>
          <w:tcPr>
            <w:tcW w:w="1671" w:type="dxa"/>
            <w:tcBorders>
              <w:top w:val="single" w:sz="2" w:space="0" w:color="auto"/>
              <w:left w:val="single" w:sz="2" w:space="0" w:color="auto"/>
              <w:bottom w:val="single" w:sz="2" w:space="0" w:color="auto"/>
              <w:right w:val="single" w:sz="2" w:space="0" w:color="auto"/>
            </w:tcBorders>
          </w:tcPr>
          <w:p w14:paraId="57A3C137" w14:textId="77777777" w:rsidR="00A84604" w:rsidRPr="00B9042E" w:rsidRDefault="00A84604" w:rsidP="003C2760">
            <w:pPr>
              <w:pStyle w:val="NormalLeft"/>
              <w:rPr>
                <w:lang w:val="en-GB"/>
              </w:rPr>
            </w:pPr>
            <w:r w:rsidRPr="00B9042E">
              <w:rPr>
                <w:lang w:val="en-GB"/>
              </w:rPr>
              <w:t>R0340/C0020</w:t>
            </w:r>
          </w:p>
        </w:tc>
        <w:tc>
          <w:tcPr>
            <w:tcW w:w="2508" w:type="dxa"/>
            <w:tcBorders>
              <w:top w:val="single" w:sz="2" w:space="0" w:color="auto"/>
              <w:left w:val="single" w:sz="2" w:space="0" w:color="auto"/>
              <w:bottom w:val="single" w:sz="2" w:space="0" w:color="auto"/>
              <w:right w:val="single" w:sz="2" w:space="0" w:color="auto"/>
            </w:tcBorders>
          </w:tcPr>
          <w:p w14:paraId="40384F58" w14:textId="77777777" w:rsidR="00A84604" w:rsidRPr="00B9042E" w:rsidRDefault="00A84604" w:rsidP="003C2760">
            <w:pPr>
              <w:pStyle w:val="NormalLeft"/>
              <w:rPr>
                <w:lang w:val="en-GB"/>
              </w:rPr>
            </w:pPr>
            <w:r w:rsidRPr="00B9042E">
              <w:rPr>
                <w:lang w:val="en-GB"/>
              </w:rPr>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4B48C02E" w14:textId="77777777" w:rsidR="00A84604" w:rsidRPr="00B9042E" w:rsidRDefault="00A84604" w:rsidP="003C2760">
            <w:pPr>
              <w:pStyle w:val="NormalLeft"/>
              <w:rPr>
                <w:lang w:val="en-GB"/>
              </w:rPr>
            </w:pPr>
            <w:r w:rsidRPr="00B9042E">
              <w:rPr>
                <w:lang w:val="en-GB"/>
              </w:rPr>
              <w:t>This is the capital charge for operational risk.</w:t>
            </w:r>
          </w:p>
        </w:tc>
      </w:tr>
    </w:tbl>
    <w:p w14:paraId="71273B7A" w14:textId="77777777" w:rsidR="00A84604" w:rsidRPr="00B9042E" w:rsidRDefault="00A84604" w:rsidP="00A84604">
      <w:pPr>
        <w:rPr>
          <w:lang w:val="en-GB"/>
        </w:rPr>
      </w:pPr>
    </w:p>
    <w:p w14:paraId="0921BCC5" w14:textId="77777777" w:rsidR="00A84604" w:rsidRPr="00B9042E" w:rsidRDefault="00A84604" w:rsidP="00A84604">
      <w:pPr>
        <w:pStyle w:val="ManualHeading2"/>
        <w:numPr>
          <w:ilvl w:val="0"/>
          <w:numId w:val="0"/>
        </w:numPr>
        <w:ind w:left="851" w:hanging="851"/>
        <w:rPr>
          <w:lang w:val="en-GB"/>
        </w:rPr>
      </w:pPr>
      <w:r w:rsidRPr="00B9042E">
        <w:rPr>
          <w:i/>
          <w:lang w:val="en-GB"/>
        </w:rPr>
        <w:lastRenderedPageBreak/>
        <w:t>S.26.07 — Solvency Capital Requirement — Simplifications</w:t>
      </w:r>
    </w:p>
    <w:p w14:paraId="6E53985F" w14:textId="77777777" w:rsidR="00A84604" w:rsidRPr="00B9042E" w:rsidRDefault="00A84604" w:rsidP="00A84604">
      <w:pPr>
        <w:rPr>
          <w:lang w:val="en-GB"/>
        </w:rPr>
      </w:pPr>
      <w:r w:rsidRPr="00B9042E">
        <w:rPr>
          <w:i/>
          <w:lang w:val="en-GB"/>
        </w:rPr>
        <w:t>General comments:</w:t>
      </w:r>
    </w:p>
    <w:p w14:paraId="1809674E" w14:textId="77777777" w:rsidR="00A84604" w:rsidRPr="00B9042E" w:rsidRDefault="00A84604" w:rsidP="00A84604">
      <w:pPr>
        <w:rPr>
          <w:lang w:val="en-GB"/>
        </w:rPr>
      </w:pPr>
      <w:r w:rsidRPr="00B9042E">
        <w:rPr>
          <w:lang w:val="en-GB"/>
        </w:rPr>
        <w:t>This section relates to annual submission of information for individual entities, ring fenced–funds, matching adjustment portfolios and remaining part.</w:t>
      </w:r>
    </w:p>
    <w:p w14:paraId="3BCCD94D" w14:textId="60976949" w:rsidR="00A84604" w:rsidRPr="00B9042E" w:rsidRDefault="00A84604" w:rsidP="00A84604">
      <w:pPr>
        <w:rPr>
          <w:lang w:val="en-GB"/>
        </w:rPr>
      </w:pPr>
      <w:r w:rsidRPr="00B9042E">
        <w:rPr>
          <w:lang w:val="en-GB"/>
        </w:rPr>
        <w:t xml:space="preserve">Template SR.26.07.01 has to be filled in for each ring–fenced fund (RFF), each matching adjustment portfolio (MAP) and for the remaining part. However, where </w:t>
      </w:r>
      <w:del w:id="184" w:author="Author">
        <w:r w:rsidRPr="00B9042E" w:rsidDel="00A25863">
          <w:rPr>
            <w:lang w:val="en-GB"/>
          </w:rPr>
          <w:delText>a</w:delText>
        </w:r>
      </w:del>
      <w:ins w:id="185" w:author="Author">
        <w:r w:rsidR="00A25863" w:rsidRPr="00B9042E">
          <w:rPr>
            <w:lang w:val="en-GB"/>
          </w:rPr>
          <w:t>an</w:t>
        </w:r>
      </w:ins>
      <w:r w:rsidRPr="00B9042E">
        <w:rPr>
          <w:lang w:val="en-GB"/>
        </w:rPr>
        <w:t xml:space="preserve"> RFF/MAP includes a MAP/RFF embedded, the fund should be treated as different funds. This template shall be reported for all sub–funds of a material RFF/MAP as identified in the second table of S.01.03.</w:t>
      </w:r>
    </w:p>
    <w:tbl>
      <w:tblPr>
        <w:tblW w:w="9286" w:type="dxa"/>
        <w:tblLayout w:type="fixed"/>
        <w:tblLook w:val="0000" w:firstRow="0" w:lastRow="0" w:firstColumn="0" w:lastColumn="0" w:noHBand="0" w:noVBand="0"/>
      </w:tblPr>
      <w:tblGrid>
        <w:gridCol w:w="1857"/>
        <w:gridCol w:w="2879"/>
        <w:gridCol w:w="4550"/>
      </w:tblGrid>
      <w:tr w:rsidR="00A84604" w:rsidRPr="00B9042E" w14:paraId="3BB49E2C" w14:textId="77777777" w:rsidTr="00001534">
        <w:tc>
          <w:tcPr>
            <w:tcW w:w="1857" w:type="dxa"/>
            <w:tcBorders>
              <w:top w:val="single" w:sz="2" w:space="0" w:color="auto"/>
              <w:left w:val="single" w:sz="2" w:space="0" w:color="auto"/>
              <w:bottom w:val="single" w:sz="2" w:space="0" w:color="auto"/>
              <w:right w:val="single" w:sz="2" w:space="0" w:color="auto"/>
            </w:tcBorders>
          </w:tcPr>
          <w:p w14:paraId="3CB94121" w14:textId="77777777" w:rsidR="00A84604" w:rsidRPr="00B9042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0466E1"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05EBA20E" w14:textId="77777777" w:rsidR="00A84604" w:rsidRPr="00B9042E" w:rsidRDefault="00A84604" w:rsidP="003C2760">
            <w:pPr>
              <w:pStyle w:val="NormalCentered"/>
              <w:rPr>
                <w:lang w:val="en-GB"/>
              </w:rPr>
            </w:pPr>
            <w:r w:rsidRPr="00B9042E">
              <w:rPr>
                <w:lang w:val="en-GB"/>
              </w:rPr>
              <w:t>INSTRUCTIONS</w:t>
            </w:r>
          </w:p>
        </w:tc>
      </w:tr>
      <w:tr w:rsidR="00A84604" w:rsidRPr="00B9042E" w14:paraId="37883B02" w14:textId="77777777" w:rsidTr="00001534">
        <w:tc>
          <w:tcPr>
            <w:tcW w:w="1857" w:type="dxa"/>
            <w:tcBorders>
              <w:top w:val="single" w:sz="2" w:space="0" w:color="auto"/>
              <w:left w:val="single" w:sz="2" w:space="0" w:color="auto"/>
              <w:bottom w:val="single" w:sz="2" w:space="0" w:color="auto"/>
              <w:right w:val="single" w:sz="2" w:space="0" w:color="auto"/>
            </w:tcBorders>
          </w:tcPr>
          <w:p w14:paraId="1B24C279" w14:textId="77777777" w:rsidR="00A84604" w:rsidRPr="00B9042E" w:rsidRDefault="00A84604" w:rsidP="003C2760">
            <w:pPr>
              <w:pStyle w:val="NormalLeft"/>
              <w:rPr>
                <w:lang w:val="en-GB"/>
              </w:rPr>
            </w:pPr>
            <w:r w:rsidRPr="00B9042E">
              <w:rPr>
                <w:lang w:val="en-GB"/>
              </w:rPr>
              <w:t>Z0010</w:t>
            </w:r>
          </w:p>
        </w:tc>
        <w:tc>
          <w:tcPr>
            <w:tcW w:w="2879" w:type="dxa"/>
            <w:tcBorders>
              <w:top w:val="single" w:sz="2" w:space="0" w:color="auto"/>
              <w:left w:val="single" w:sz="2" w:space="0" w:color="auto"/>
              <w:bottom w:val="single" w:sz="2" w:space="0" w:color="auto"/>
              <w:right w:val="single" w:sz="2" w:space="0" w:color="auto"/>
            </w:tcBorders>
          </w:tcPr>
          <w:p w14:paraId="6C45502E" w14:textId="77777777" w:rsidR="00A84604" w:rsidRPr="00B9042E" w:rsidRDefault="00A84604" w:rsidP="003C2760">
            <w:pPr>
              <w:pStyle w:val="NormalLeft"/>
              <w:rPr>
                <w:lang w:val="en-GB"/>
              </w:rPr>
            </w:pPr>
            <w:r w:rsidRPr="00B9042E">
              <w:rPr>
                <w:lang w:val="en-GB"/>
              </w:rPr>
              <w:t>Article 112</w:t>
            </w:r>
          </w:p>
        </w:tc>
        <w:tc>
          <w:tcPr>
            <w:tcW w:w="4550" w:type="dxa"/>
            <w:tcBorders>
              <w:top w:val="single" w:sz="2" w:space="0" w:color="auto"/>
              <w:left w:val="single" w:sz="2" w:space="0" w:color="auto"/>
              <w:bottom w:val="single" w:sz="2" w:space="0" w:color="auto"/>
              <w:right w:val="single" w:sz="2" w:space="0" w:color="auto"/>
            </w:tcBorders>
          </w:tcPr>
          <w:p w14:paraId="3A21E5B4" w14:textId="77777777" w:rsidR="00A84604" w:rsidRPr="00B9042E" w:rsidRDefault="00A84604" w:rsidP="003C2760">
            <w:pPr>
              <w:pStyle w:val="NormalLeft"/>
              <w:rPr>
                <w:lang w:val="en-GB"/>
              </w:rPr>
            </w:pPr>
            <w:r w:rsidRPr="00B9042E">
              <w:rPr>
                <w:lang w:val="en-GB"/>
              </w:rPr>
              <w:t>Identifies whether the reported figures have been requested under Article 112(7), to provide an estimate of the SCR using standard formula. One of the options in the following closed list shall be used:</w:t>
            </w:r>
          </w:p>
          <w:p w14:paraId="417600EF" w14:textId="77777777" w:rsidR="00A84604" w:rsidRPr="00B9042E" w:rsidRDefault="00A84604" w:rsidP="003C2760">
            <w:pPr>
              <w:pStyle w:val="NormalLeft"/>
              <w:rPr>
                <w:lang w:val="en-GB"/>
              </w:rPr>
            </w:pPr>
            <w:r w:rsidRPr="00B9042E">
              <w:rPr>
                <w:lang w:val="en-GB"/>
              </w:rPr>
              <w:t>1 — Article 112(7) reporting</w:t>
            </w:r>
          </w:p>
          <w:p w14:paraId="670EA2CB" w14:textId="77777777" w:rsidR="00A84604" w:rsidRPr="00B9042E" w:rsidRDefault="00A84604" w:rsidP="003C2760">
            <w:pPr>
              <w:pStyle w:val="NormalLeft"/>
              <w:rPr>
                <w:lang w:val="en-GB"/>
              </w:rPr>
            </w:pPr>
            <w:r w:rsidRPr="00B9042E">
              <w:rPr>
                <w:lang w:val="en-GB"/>
              </w:rPr>
              <w:t>2 — Regular reporting</w:t>
            </w:r>
          </w:p>
        </w:tc>
      </w:tr>
      <w:tr w:rsidR="00A84604" w:rsidRPr="00B9042E" w14:paraId="339E86F7" w14:textId="77777777" w:rsidTr="00001534">
        <w:tc>
          <w:tcPr>
            <w:tcW w:w="1857" w:type="dxa"/>
            <w:tcBorders>
              <w:top w:val="single" w:sz="2" w:space="0" w:color="auto"/>
              <w:left w:val="single" w:sz="2" w:space="0" w:color="auto"/>
              <w:bottom w:val="single" w:sz="2" w:space="0" w:color="auto"/>
              <w:right w:val="single" w:sz="2" w:space="0" w:color="auto"/>
            </w:tcBorders>
          </w:tcPr>
          <w:p w14:paraId="004C9FD6" w14:textId="77777777" w:rsidR="00A84604" w:rsidRPr="00B9042E" w:rsidRDefault="00A84604" w:rsidP="003C2760">
            <w:pPr>
              <w:pStyle w:val="NormalLeft"/>
              <w:rPr>
                <w:lang w:val="en-GB"/>
              </w:rPr>
            </w:pPr>
            <w:r w:rsidRPr="00B9042E">
              <w:rPr>
                <w:lang w:val="en-GB"/>
              </w:rPr>
              <w:t>Z0020</w:t>
            </w:r>
          </w:p>
        </w:tc>
        <w:tc>
          <w:tcPr>
            <w:tcW w:w="2879" w:type="dxa"/>
            <w:tcBorders>
              <w:top w:val="single" w:sz="2" w:space="0" w:color="auto"/>
              <w:left w:val="single" w:sz="2" w:space="0" w:color="auto"/>
              <w:bottom w:val="single" w:sz="2" w:space="0" w:color="auto"/>
              <w:right w:val="single" w:sz="2" w:space="0" w:color="auto"/>
            </w:tcBorders>
          </w:tcPr>
          <w:p w14:paraId="169C7BA2"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0C3FB3BF"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02DF6995" w14:textId="77777777" w:rsidR="00A84604" w:rsidRPr="00B9042E" w:rsidRDefault="00A84604" w:rsidP="003C2760">
            <w:pPr>
              <w:pStyle w:val="NormalLeft"/>
              <w:rPr>
                <w:lang w:val="en-GB"/>
              </w:rPr>
            </w:pPr>
            <w:r w:rsidRPr="00B9042E">
              <w:rPr>
                <w:lang w:val="en-GB"/>
              </w:rPr>
              <w:t>1 — RFF/MAP</w:t>
            </w:r>
          </w:p>
          <w:p w14:paraId="4FE231D5" w14:textId="77777777" w:rsidR="00A84604" w:rsidRPr="00B9042E" w:rsidRDefault="00A84604" w:rsidP="003C2760">
            <w:pPr>
              <w:pStyle w:val="NormalLeft"/>
              <w:rPr>
                <w:lang w:val="en-GB"/>
              </w:rPr>
            </w:pPr>
            <w:r w:rsidRPr="00B9042E">
              <w:rPr>
                <w:lang w:val="en-GB"/>
              </w:rPr>
              <w:t>2 — Remaining part</w:t>
            </w:r>
          </w:p>
        </w:tc>
      </w:tr>
      <w:tr w:rsidR="00A84604" w:rsidRPr="00B9042E" w14:paraId="2B202A48" w14:textId="77777777" w:rsidTr="00001534">
        <w:tc>
          <w:tcPr>
            <w:tcW w:w="1857" w:type="dxa"/>
            <w:tcBorders>
              <w:top w:val="single" w:sz="2" w:space="0" w:color="auto"/>
              <w:left w:val="single" w:sz="2" w:space="0" w:color="auto"/>
              <w:bottom w:val="single" w:sz="2" w:space="0" w:color="auto"/>
              <w:right w:val="single" w:sz="2" w:space="0" w:color="auto"/>
            </w:tcBorders>
          </w:tcPr>
          <w:p w14:paraId="63AC7277" w14:textId="77777777" w:rsidR="00A84604" w:rsidRPr="00B9042E" w:rsidRDefault="00A84604" w:rsidP="003C2760">
            <w:pPr>
              <w:pStyle w:val="NormalLeft"/>
              <w:rPr>
                <w:lang w:val="en-GB"/>
              </w:rPr>
            </w:pPr>
            <w:r w:rsidRPr="00B9042E">
              <w:rPr>
                <w:lang w:val="en-GB"/>
              </w:rPr>
              <w:t>Z0030</w:t>
            </w:r>
          </w:p>
        </w:tc>
        <w:tc>
          <w:tcPr>
            <w:tcW w:w="2879" w:type="dxa"/>
            <w:tcBorders>
              <w:top w:val="single" w:sz="2" w:space="0" w:color="auto"/>
              <w:left w:val="single" w:sz="2" w:space="0" w:color="auto"/>
              <w:bottom w:val="single" w:sz="2" w:space="0" w:color="auto"/>
              <w:right w:val="single" w:sz="2" w:space="0" w:color="auto"/>
            </w:tcBorders>
          </w:tcPr>
          <w:p w14:paraId="69B03D08" w14:textId="77777777" w:rsidR="00A84604" w:rsidRPr="00B9042E" w:rsidRDefault="00A84604" w:rsidP="003C2760">
            <w:pPr>
              <w:pStyle w:val="NormalLeft"/>
              <w:rPr>
                <w:lang w:val="en-GB"/>
              </w:rPr>
            </w:pPr>
            <w:r w:rsidRPr="00B9042E">
              <w:rPr>
                <w:lang w:val="en-GB"/>
              </w:rPr>
              <w:t>Fund/Portfolio number</w:t>
            </w:r>
          </w:p>
        </w:tc>
        <w:tc>
          <w:tcPr>
            <w:tcW w:w="4550" w:type="dxa"/>
            <w:tcBorders>
              <w:top w:val="single" w:sz="2" w:space="0" w:color="auto"/>
              <w:left w:val="single" w:sz="2" w:space="0" w:color="auto"/>
              <w:bottom w:val="single" w:sz="2" w:space="0" w:color="auto"/>
              <w:right w:val="single" w:sz="2" w:space="0" w:color="auto"/>
            </w:tcBorders>
          </w:tcPr>
          <w:p w14:paraId="260F1187" w14:textId="737FF2CE" w:rsidR="00A84604" w:rsidRPr="00B9042E" w:rsidRDefault="00A84604" w:rsidP="003C2760">
            <w:pPr>
              <w:pStyle w:val="NormalLeft"/>
              <w:rPr>
                <w:lang w:val="en-GB"/>
              </w:rPr>
            </w:pPr>
            <w:r w:rsidRPr="00B9042E">
              <w:rPr>
                <w:lang w:val="en-GB"/>
              </w:rPr>
              <w:t xml:space="preserve">When item Z0020 = 1, identification number for a </w:t>
            </w:r>
            <w:del w:id="186" w:author="Author">
              <w:r w:rsidRPr="00B9042E" w:rsidDel="00A25863">
                <w:rPr>
                  <w:lang w:val="en-GB"/>
                </w:rPr>
                <w:delText>ring fenced</w:delText>
              </w:r>
            </w:del>
            <w:ins w:id="187"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r w:rsidR="003C2760" w:rsidRPr="00B9042E">
              <w:rPr>
                <w:lang w:val="en-GB"/>
              </w:rPr>
              <w:t xml:space="preserve"> </w:t>
            </w:r>
          </w:p>
        </w:tc>
      </w:tr>
      <w:tr w:rsidR="00A84604" w:rsidRPr="00B9042E" w14:paraId="058304FA" w14:textId="77777777" w:rsidTr="00001534">
        <w:tc>
          <w:tcPr>
            <w:tcW w:w="1857" w:type="dxa"/>
            <w:tcBorders>
              <w:top w:val="single" w:sz="2" w:space="0" w:color="auto"/>
              <w:left w:val="single" w:sz="2" w:space="0" w:color="auto"/>
              <w:bottom w:val="single" w:sz="2" w:space="0" w:color="auto"/>
              <w:right w:val="single" w:sz="2" w:space="0" w:color="auto"/>
            </w:tcBorders>
          </w:tcPr>
          <w:p w14:paraId="0C02D584" w14:textId="77777777" w:rsidR="00A84604" w:rsidRPr="00B9042E" w:rsidRDefault="00A84604" w:rsidP="003C2760">
            <w:pPr>
              <w:pStyle w:val="NormalLeft"/>
              <w:rPr>
                <w:lang w:val="en-GB"/>
              </w:rPr>
            </w:pPr>
            <w:r w:rsidRPr="00B9042E">
              <w:rPr>
                <w:lang w:val="en-GB"/>
              </w:rPr>
              <w:t>Z0040</w:t>
            </w:r>
          </w:p>
        </w:tc>
        <w:tc>
          <w:tcPr>
            <w:tcW w:w="2879" w:type="dxa"/>
            <w:tcBorders>
              <w:top w:val="single" w:sz="2" w:space="0" w:color="auto"/>
              <w:left w:val="single" w:sz="2" w:space="0" w:color="auto"/>
              <w:bottom w:val="single" w:sz="2" w:space="0" w:color="auto"/>
              <w:right w:val="single" w:sz="2" w:space="0" w:color="auto"/>
            </w:tcBorders>
          </w:tcPr>
          <w:p w14:paraId="63C5D5C2" w14:textId="77777777" w:rsidR="00A84604" w:rsidRPr="00B9042E" w:rsidRDefault="00A84604" w:rsidP="003C2760">
            <w:pPr>
              <w:pStyle w:val="NormalLeft"/>
              <w:rPr>
                <w:lang w:val="en-GB"/>
              </w:rPr>
            </w:pPr>
            <w:r w:rsidRPr="00B9042E">
              <w:rPr>
                <w:lang w:val="en-GB"/>
              </w:rPr>
              <w:t>Currency for interest rate risk (captives)</w:t>
            </w:r>
          </w:p>
        </w:tc>
        <w:tc>
          <w:tcPr>
            <w:tcW w:w="4550" w:type="dxa"/>
            <w:tcBorders>
              <w:top w:val="single" w:sz="2" w:space="0" w:color="auto"/>
              <w:left w:val="single" w:sz="2" w:space="0" w:color="auto"/>
              <w:bottom w:val="single" w:sz="2" w:space="0" w:color="auto"/>
              <w:right w:val="single" w:sz="2" w:space="0" w:color="auto"/>
            </w:tcBorders>
          </w:tcPr>
          <w:p w14:paraId="37A66525" w14:textId="1D6ECEE9" w:rsidR="00A84604" w:rsidRPr="00B9042E" w:rsidRDefault="00A84604" w:rsidP="003C2760">
            <w:pPr>
              <w:pStyle w:val="NormalLeft"/>
              <w:rPr>
                <w:lang w:val="en-GB"/>
              </w:rPr>
            </w:pPr>
            <w:r w:rsidRPr="00B9042E">
              <w:rPr>
                <w:lang w:val="en-GB"/>
              </w:rPr>
              <w:t>Identify the ISO 4217 alphabetic code of the currency of issue. Each currency shall be reported in a different line</w:t>
            </w:r>
            <w:ins w:id="188" w:author="Author">
              <w:r w:rsidR="00001534" w:rsidRPr="00B9042E">
                <w:rPr>
                  <w:lang w:val="en-GB"/>
                </w:rPr>
                <w:t>.</w:t>
              </w:r>
            </w:ins>
          </w:p>
        </w:tc>
      </w:tr>
      <w:tr w:rsidR="00001534" w:rsidRPr="00B9042E" w14:paraId="102E2152" w14:textId="77777777" w:rsidTr="00001534">
        <w:tc>
          <w:tcPr>
            <w:tcW w:w="9286" w:type="dxa"/>
            <w:gridSpan w:val="3"/>
            <w:tcBorders>
              <w:top w:val="single" w:sz="2" w:space="0" w:color="auto"/>
              <w:left w:val="single" w:sz="2" w:space="0" w:color="auto"/>
              <w:bottom w:val="single" w:sz="2" w:space="0" w:color="auto"/>
              <w:right w:val="single" w:sz="2" w:space="0" w:color="auto"/>
            </w:tcBorders>
          </w:tcPr>
          <w:p w14:paraId="1EA08C2B" w14:textId="33413B88" w:rsidR="00001534" w:rsidRPr="00B9042E" w:rsidRDefault="00001534" w:rsidP="002444CD">
            <w:pPr>
              <w:pStyle w:val="NormalCentered"/>
              <w:jc w:val="left"/>
              <w:rPr>
                <w:lang w:val="en-GB"/>
              </w:rPr>
            </w:pPr>
            <w:r w:rsidRPr="00B9042E">
              <w:rPr>
                <w:i/>
                <w:iCs/>
                <w:lang w:val="en-GB"/>
              </w:rPr>
              <w:t>Market risk (including captives)</w:t>
            </w:r>
          </w:p>
        </w:tc>
      </w:tr>
      <w:tr w:rsidR="00A84604" w:rsidRPr="00B9042E" w14:paraId="021E03C8" w14:textId="77777777" w:rsidTr="00001534">
        <w:tc>
          <w:tcPr>
            <w:tcW w:w="1857" w:type="dxa"/>
            <w:tcBorders>
              <w:top w:val="single" w:sz="2" w:space="0" w:color="auto"/>
              <w:left w:val="single" w:sz="2" w:space="0" w:color="auto"/>
              <w:bottom w:val="single" w:sz="2" w:space="0" w:color="auto"/>
              <w:right w:val="single" w:sz="2" w:space="0" w:color="auto"/>
            </w:tcBorders>
          </w:tcPr>
          <w:p w14:paraId="54C0F625" w14:textId="77777777" w:rsidR="00A84604" w:rsidRPr="00B9042E" w:rsidRDefault="00A84604" w:rsidP="003C2760">
            <w:pPr>
              <w:pStyle w:val="NormalLeft"/>
              <w:rPr>
                <w:lang w:val="en-GB"/>
              </w:rPr>
            </w:pPr>
            <w:r w:rsidRPr="00B9042E">
              <w:rPr>
                <w:lang w:val="en-GB"/>
              </w:rPr>
              <w:t>R0010/C0010</w:t>
            </w:r>
            <w:del w:id="189" w:author="Author">
              <w:r w:rsidRPr="00B9042E" w:rsidDel="00B405C6">
                <w:rPr>
                  <w:lang w:val="en-GB"/>
                </w:rPr>
                <w:delText xml:space="preserve"> </w:delText>
              </w:r>
            </w:del>
            <w:r w:rsidRPr="00B9042E">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09AFBB7E" w14:textId="77777777" w:rsidR="00A84604" w:rsidRPr="00B9042E" w:rsidRDefault="00A84604" w:rsidP="003C2760">
            <w:pPr>
              <w:pStyle w:val="NormalLeft"/>
              <w:rPr>
                <w:lang w:val="en-GB"/>
              </w:rPr>
            </w:pPr>
            <w:r w:rsidRPr="00B9042E">
              <w:rPr>
                <w:lang w:val="en-GB"/>
              </w:rPr>
              <w:t>Spread risk (bonds and loans) — Market value — by credit quality step</w:t>
            </w:r>
          </w:p>
        </w:tc>
        <w:tc>
          <w:tcPr>
            <w:tcW w:w="4550" w:type="dxa"/>
            <w:tcBorders>
              <w:top w:val="single" w:sz="2" w:space="0" w:color="auto"/>
              <w:left w:val="single" w:sz="2" w:space="0" w:color="auto"/>
              <w:bottom w:val="single" w:sz="2" w:space="0" w:color="auto"/>
              <w:right w:val="single" w:sz="2" w:space="0" w:color="auto"/>
            </w:tcBorders>
          </w:tcPr>
          <w:p w14:paraId="35B88047" w14:textId="65F2082A" w:rsidR="00A84604" w:rsidRPr="00B9042E" w:rsidRDefault="00A84604" w:rsidP="003C2760">
            <w:pPr>
              <w:pStyle w:val="NormalLeft"/>
              <w:rPr>
                <w:lang w:val="en-GB"/>
              </w:rPr>
            </w:pPr>
            <w:r w:rsidRPr="00B9042E">
              <w:rPr>
                <w:lang w:val="en-GB"/>
              </w:rPr>
              <w:t xml:space="preserve">Market value of the assets subject to a capital requirement for spread risk on bonds and loans for each credit quality step where </w:t>
            </w:r>
            <w:r w:rsidRPr="00B9042E">
              <w:rPr>
                <w:lang w:val="en-GB"/>
              </w:rPr>
              <w:lastRenderedPageBreak/>
              <w:t>a credit assessment by a nominated ECAI is available</w:t>
            </w:r>
            <w:ins w:id="190" w:author="Author">
              <w:r w:rsidR="00001534" w:rsidRPr="00B9042E">
                <w:rPr>
                  <w:lang w:val="en-GB"/>
                </w:rPr>
                <w:t>.</w:t>
              </w:r>
            </w:ins>
          </w:p>
        </w:tc>
      </w:tr>
      <w:tr w:rsidR="00A84604" w:rsidRPr="00B9042E" w14:paraId="44140283" w14:textId="77777777" w:rsidTr="00001534">
        <w:tc>
          <w:tcPr>
            <w:tcW w:w="1857" w:type="dxa"/>
            <w:tcBorders>
              <w:top w:val="single" w:sz="2" w:space="0" w:color="auto"/>
              <w:left w:val="single" w:sz="2" w:space="0" w:color="auto"/>
              <w:bottom w:val="single" w:sz="2" w:space="0" w:color="auto"/>
              <w:right w:val="single" w:sz="2" w:space="0" w:color="auto"/>
            </w:tcBorders>
          </w:tcPr>
          <w:p w14:paraId="5483B6EB" w14:textId="77777777" w:rsidR="00A84604" w:rsidRPr="00B9042E" w:rsidRDefault="00A84604" w:rsidP="003C2760">
            <w:pPr>
              <w:pStyle w:val="NormalLeft"/>
              <w:rPr>
                <w:lang w:val="en-GB"/>
              </w:rPr>
            </w:pPr>
            <w:r w:rsidRPr="00B9042E">
              <w:rPr>
                <w:lang w:val="en-GB"/>
              </w:rPr>
              <w:lastRenderedPageBreak/>
              <w:t>R0010/C0080</w:t>
            </w:r>
          </w:p>
        </w:tc>
        <w:tc>
          <w:tcPr>
            <w:tcW w:w="2879" w:type="dxa"/>
            <w:tcBorders>
              <w:top w:val="single" w:sz="2" w:space="0" w:color="auto"/>
              <w:left w:val="single" w:sz="2" w:space="0" w:color="auto"/>
              <w:bottom w:val="single" w:sz="2" w:space="0" w:color="auto"/>
              <w:right w:val="single" w:sz="2" w:space="0" w:color="auto"/>
            </w:tcBorders>
          </w:tcPr>
          <w:p w14:paraId="5C0D361B" w14:textId="77777777" w:rsidR="00A84604" w:rsidRPr="00B9042E" w:rsidRDefault="00A84604" w:rsidP="003C2760">
            <w:pPr>
              <w:pStyle w:val="NormalLeft"/>
              <w:rPr>
                <w:lang w:val="en-GB"/>
              </w:rPr>
            </w:pPr>
            <w:r w:rsidRPr="00B9042E">
              <w:rPr>
                <w:lang w:val="en-GB"/>
              </w:rPr>
              <w:t>Spread risk (bonds and loans) — Market value — No rating available</w:t>
            </w:r>
          </w:p>
        </w:tc>
        <w:tc>
          <w:tcPr>
            <w:tcW w:w="4550" w:type="dxa"/>
            <w:tcBorders>
              <w:top w:val="single" w:sz="2" w:space="0" w:color="auto"/>
              <w:left w:val="single" w:sz="2" w:space="0" w:color="auto"/>
              <w:bottom w:val="single" w:sz="2" w:space="0" w:color="auto"/>
              <w:right w:val="single" w:sz="2" w:space="0" w:color="auto"/>
            </w:tcBorders>
          </w:tcPr>
          <w:p w14:paraId="01E18766" w14:textId="6AD93CEB" w:rsidR="00A84604" w:rsidRPr="00B9042E" w:rsidRDefault="00A84604" w:rsidP="003C2760">
            <w:pPr>
              <w:pStyle w:val="NormalLeft"/>
              <w:rPr>
                <w:lang w:val="en-GB"/>
              </w:rPr>
            </w:pPr>
            <w:r w:rsidRPr="00B9042E">
              <w:rPr>
                <w:lang w:val="en-GB"/>
              </w:rPr>
              <w:t>Market value of the assets subject to a capital requirement for spread risk on bonds and loans where no credit assessment by a nominated ECAI is available</w:t>
            </w:r>
            <w:ins w:id="191" w:author="Author">
              <w:r w:rsidR="00001534" w:rsidRPr="00B9042E">
                <w:rPr>
                  <w:lang w:val="en-GB"/>
                </w:rPr>
                <w:t>.</w:t>
              </w:r>
            </w:ins>
          </w:p>
        </w:tc>
      </w:tr>
      <w:tr w:rsidR="00A84604" w:rsidRPr="00B9042E" w14:paraId="3B0ECB71" w14:textId="77777777" w:rsidTr="00001534">
        <w:tc>
          <w:tcPr>
            <w:tcW w:w="1857" w:type="dxa"/>
            <w:tcBorders>
              <w:top w:val="single" w:sz="2" w:space="0" w:color="auto"/>
              <w:left w:val="single" w:sz="2" w:space="0" w:color="auto"/>
              <w:bottom w:val="single" w:sz="2" w:space="0" w:color="auto"/>
              <w:right w:val="single" w:sz="2" w:space="0" w:color="auto"/>
            </w:tcBorders>
          </w:tcPr>
          <w:p w14:paraId="4EB126BF" w14:textId="77777777" w:rsidR="00A84604" w:rsidRPr="00B9042E" w:rsidRDefault="00A84604" w:rsidP="003C2760">
            <w:pPr>
              <w:pStyle w:val="NormalLeft"/>
              <w:rPr>
                <w:lang w:val="en-GB"/>
              </w:rPr>
            </w:pPr>
            <w:r w:rsidRPr="00B9042E">
              <w:rPr>
                <w:lang w:val="en-GB"/>
              </w:rPr>
              <w:t>R0020/C0010</w:t>
            </w:r>
            <w:del w:id="192" w:author="Author">
              <w:r w:rsidRPr="00B9042E" w:rsidDel="00B405C6">
                <w:rPr>
                  <w:lang w:val="en-GB"/>
                </w:rPr>
                <w:delText xml:space="preserve"> </w:delText>
              </w:r>
            </w:del>
            <w:r w:rsidRPr="00B9042E">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7D283EFB" w14:textId="77777777" w:rsidR="00A84604" w:rsidRPr="00B9042E" w:rsidRDefault="00A84604" w:rsidP="003C2760">
            <w:pPr>
              <w:pStyle w:val="NormalLeft"/>
              <w:rPr>
                <w:lang w:val="en-GB"/>
              </w:rPr>
            </w:pPr>
            <w:r w:rsidRPr="00B9042E">
              <w:rPr>
                <w:lang w:val="en-GB"/>
              </w:rPr>
              <w:t>Spread risk (bonds and loans) — Modified duration — by credit quality step</w:t>
            </w:r>
          </w:p>
        </w:tc>
        <w:tc>
          <w:tcPr>
            <w:tcW w:w="4550" w:type="dxa"/>
            <w:tcBorders>
              <w:top w:val="single" w:sz="2" w:space="0" w:color="auto"/>
              <w:left w:val="single" w:sz="2" w:space="0" w:color="auto"/>
              <w:bottom w:val="single" w:sz="2" w:space="0" w:color="auto"/>
              <w:right w:val="single" w:sz="2" w:space="0" w:color="auto"/>
            </w:tcBorders>
          </w:tcPr>
          <w:p w14:paraId="0C051BF9" w14:textId="3A2145B2" w:rsidR="00A84604" w:rsidRPr="00B9042E" w:rsidRDefault="00A84604" w:rsidP="003C2760">
            <w:pPr>
              <w:pStyle w:val="NormalLeft"/>
              <w:rPr>
                <w:lang w:val="en-GB"/>
              </w:rPr>
            </w:pPr>
            <w:r w:rsidRPr="00B9042E">
              <w:rPr>
                <w:lang w:val="en-GB"/>
              </w:rPr>
              <w:t>Modified duration in years of the assets subject to a capital requirement for spread risk on bonds and loans for each credit quality step where a credit assessment by a nominated ECAI is available</w:t>
            </w:r>
            <w:ins w:id="193" w:author="Author">
              <w:r w:rsidR="00001534" w:rsidRPr="00B9042E">
                <w:rPr>
                  <w:lang w:val="en-GB"/>
                </w:rPr>
                <w:t>.</w:t>
              </w:r>
            </w:ins>
          </w:p>
        </w:tc>
      </w:tr>
      <w:tr w:rsidR="00A84604" w:rsidRPr="00B9042E" w14:paraId="74D88BEB" w14:textId="77777777" w:rsidTr="00001534">
        <w:tc>
          <w:tcPr>
            <w:tcW w:w="1857" w:type="dxa"/>
            <w:tcBorders>
              <w:top w:val="single" w:sz="2" w:space="0" w:color="auto"/>
              <w:left w:val="single" w:sz="2" w:space="0" w:color="auto"/>
              <w:bottom w:val="single" w:sz="2" w:space="0" w:color="auto"/>
              <w:right w:val="single" w:sz="2" w:space="0" w:color="auto"/>
            </w:tcBorders>
          </w:tcPr>
          <w:p w14:paraId="419F796E" w14:textId="77777777" w:rsidR="00A84604" w:rsidRPr="00B9042E" w:rsidRDefault="00A84604" w:rsidP="003C2760">
            <w:pPr>
              <w:pStyle w:val="NormalLeft"/>
              <w:rPr>
                <w:lang w:val="en-GB"/>
              </w:rPr>
            </w:pPr>
            <w:r w:rsidRPr="00B9042E">
              <w:rPr>
                <w:lang w:val="en-GB"/>
              </w:rPr>
              <w:t>R0020/C0080</w:t>
            </w:r>
          </w:p>
        </w:tc>
        <w:tc>
          <w:tcPr>
            <w:tcW w:w="2879" w:type="dxa"/>
            <w:tcBorders>
              <w:top w:val="single" w:sz="2" w:space="0" w:color="auto"/>
              <w:left w:val="single" w:sz="2" w:space="0" w:color="auto"/>
              <w:bottom w:val="single" w:sz="2" w:space="0" w:color="auto"/>
              <w:right w:val="single" w:sz="2" w:space="0" w:color="auto"/>
            </w:tcBorders>
          </w:tcPr>
          <w:p w14:paraId="1E024076" w14:textId="77777777" w:rsidR="00A84604" w:rsidRPr="00B9042E" w:rsidRDefault="00A84604" w:rsidP="003C2760">
            <w:pPr>
              <w:pStyle w:val="NormalLeft"/>
              <w:rPr>
                <w:lang w:val="en-GB"/>
              </w:rPr>
            </w:pPr>
            <w:r w:rsidRPr="00B9042E">
              <w:rPr>
                <w:lang w:val="en-GB"/>
              </w:rPr>
              <w:t>Spread risk (bonds and loans) — Modified duration — No rating available</w:t>
            </w:r>
          </w:p>
        </w:tc>
        <w:tc>
          <w:tcPr>
            <w:tcW w:w="4550" w:type="dxa"/>
            <w:tcBorders>
              <w:top w:val="single" w:sz="2" w:space="0" w:color="auto"/>
              <w:left w:val="single" w:sz="2" w:space="0" w:color="auto"/>
              <w:bottom w:val="single" w:sz="2" w:space="0" w:color="auto"/>
              <w:right w:val="single" w:sz="2" w:space="0" w:color="auto"/>
            </w:tcBorders>
          </w:tcPr>
          <w:p w14:paraId="576FBDFE" w14:textId="291C4072" w:rsidR="00A84604" w:rsidRPr="00B9042E" w:rsidRDefault="00A84604" w:rsidP="003C2760">
            <w:pPr>
              <w:pStyle w:val="NormalLeft"/>
              <w:rPr>
                <w:lang w:val="en-GB"/>
              </w:rPr>
            </w:pPr>
            <w:r w:rsidRPr="00B9042E">
              <w:rPr>
                <w:lang w:val="en-GB"/>
              </w:rPr>
              <w:t>Modified duration in years of the assets subject to a capital requirement for spread risk on bonds and loans where no credit assessment by a nominated ECAI is available</w:t>
            </w:r>
            <w:ins w:id="194" w:author="Author">
              <w:r w:rsidR="00001534" w:rsidRPr="00B9042E">
                <w:rPr>
                  <w:lang w:val="en-GB"/>
                </w:rPr>
                <w:t>.</w:t>
              </w:r>
            </w:ins>
          </w:p>
        </w:tc>
      </w:tr>
      <w:tr w:rsidR="00A84604" w:rsidRPr="00B9042E" w14:paraId="32B124E2" w14:textId="77777777" w:rsidTr="00001534">
        <w:tc>
          <w:tcPr>
            <w:tcW w:w="1857" w:type="dxa"/>
            <w:tcBorders>
              <w:top w:val="single" w:sz="2" w:space="0" w:color="auto"/>
              <w:left w:val="single" w:sz="2" w:space="0" w:color="auto"/>
              <w:bottom w:val="single" w:sz="2" w:space="0" w:color="auto"/>
              <w:right w:val="single" w:sz="2" w:space="0" w:color="auto"/>
            </w:tcBorders>
          </w:tcPr>
          <w:p w14:paraId="327C9DA0" w14:textId="77777777" w:rsidR="00A84604" w:rsidRPr="00B9042E" w:rsidRDefault="00A84604" w:rsidP="003C2760">
            <w:pPr>
              <w:pStyle w:val="NormalLeft"/>
              <w:rPr>
                <w:lang w:val="en-GB"/>
              </w:rPr>
            </w:pPr>
            <w:r w:rsidRPr="00B9042E">
              <w:rPr>
                <w:lang w:val="en-GB"/>
              </w:rPr>
              <w:t>R0030/C0090</w:t>
            </w:r>
          </w:p>
        </w:tc>
        <w:tc>
          <w:tcPr>
            <w:tcW w:w="2879" w:type="dxa"/>
            <w:tcBorders>
              <w:top w:val="single" w:sz="2" w:space="0" w:color="auto"/>
              <w:left w:val="single" w:sz="2" w:space="0" w:color="auto"/>
              <w:bottom w:val="single" w:sz="2" w:space="0" w:color="auto"/>
              <w:right w:val="single" w:sz="2" w:space="0" w:color="auto"/>
            </w:tcBorders>
          </w:tcPr>
          <w:p w14:paraId="71B7C249" w14:textId="77777777" w:rsidR="00A84604" w:rsidRPr="00B9042E" w:rsidRDefault="00A84604" w:rsidP="003C2760">
            <w:pPr>
              <w:pStyle w:val="NormalLeft"/>
              <w:rPr>
                <w:lang w:val="en-GB"/>
              </w:rPr>
            </w:pPr>
            <w:r w:rsidRPr="00B9042E">
              <w:rPr>
                <w:lang w:val="en-GB"/>
              </w:rPr>
              <w:t>Spread risk (bonds and loans) — Increase in unit–linked and index–linked technical provisions</w:t>
            </w:r>
          </w:p>
        </w:tc>
        <w:tc>
          <w:tcPr>
            <w:tcW w:w="4550" w:type="dxa"/>
            <w:tcBorders>
              <w:top w:val="single" w:sz="2" w:space="0" w:color="auto"/>
              <w:left w:val="single" w:sz="2" w:space="0" w:color="auto"/>
              <w:bottom w:val="single" w:sz="2" w:space="0" w:color="auto"/>
              <w:right w:val="single" w:sz="2" w:space="0" w:color="auto"/>
            </w:tcBorders>
          </w:tcPr>
          <w:p w14:paraId="31A56F72" w14:textId="6F57AFC9" w:rsidR="00A84604" w:rsidRPr="00B9042E" w:rsidRDefault="00A84604" w:rsidP="003C2760">
            <w:pPr>
              <w:pStyle w:val="NormalLeft"/>
              <w:rPr>
                <w:lang w:val="en-GB"/>
              </w:rPr>
            </w:pPr>
            <w:r w:rsidRPr="00B9042E">
              <w:rPr>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ins w:id="195" w:author="Author">
              <w:r w:rsidR="00001534" w:rsidRPr="00B9042E">
                <w:rPr>
                  <w:lang w:val="en-GB"/>
                </w:rPr>
                <w:t>.</w:t>
              </w:r>
            </w:ins>
          </w:p>
        </w:tc>
      </w:tr>
      <w:tr w:rsidR="00001534" w:rsidRPr="00B9042E" w14:paraId="2F09C41F"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6A1E7F62" w14:textId="49CB9063" w:rsidR="00001534" w:rsidRPr="00B9042E" w:rsidRDefault="00001534" w:rsidP="002444CD">
            <w:pPr>
              <w:pStyle w:val="NormalCentered"/>
              <w:jc w:val="left"/>
              <w:rPr>
                <w:lang w:val="en-GB"/>
              </w:rPr>
            </w:pPr>
            <w:r w:rsidRPr="00B9042E">
              <w:rPr>
                <w:i/>
                <w:iCs/>
                <w:lang w:val="en-GB"/>
              </w:rPr>
              <w:t>Interest rate risk (captives)</w:t>
            </w:r>
          </w:p>
        </w:tc>
      </w:tr>
      <w:tr w:rsidR="00A84604" w:rsidRPr="00B9042E" w14:paraId="78C5668D" w14:textId="77777777" w:rsidTr="00001534">
        <w:tc>
          <w:tcPr>
            <w:tcW w:w="1857" w:type="dxa"/>
            <w:tcBorders>
              <w:top w:val="single" w:sz="2" w:space="0" w:color="auto"/>
              <w:left w:val="single" w:sz="2" w:space="0" w:color="auto"/>
              <w:bottom w:val="single" w:sz="2" w:space="0" w:color="auto"/>
              <w:right w:val="single" w:sz="2" w:space="0" w:color="auto"/>
            </w:tcBorders>
          </w:tcPr>
          <w:p w14:paraId="24B593DC" w14:textId="77777777" w:rsidR="00A84604" w:rsidRPr="00B9042E" w:rsidRDefault="00A84604" w:rsidP="003C2760">
            <w:pPr>
              <w:pStyle w:val="NormalLeft"/>
              <w:rPr>
                <w:lang w:val="en-GB"/>
              </w:rPr>
            </w:pPr>
            <w:r w:rsidRPr="00B9042E">
              <w:rPr>
                <w:lang w:val="en-GB"/>
              </w:rPr>
              <w:t>R0040/C0100</w:t>
            </w:r>
          </w:p>
        </w:tc>
        <w:tc>
          <w:tcPr>
            <w:tcW w:w="2879" w:type="dxa"/>
            <w:tcBorders>
              <w:top w:val="single" w:sz="2" w:space="0" w:color="auto"/>
              <w:left w:val="single" w:sz="2" w:space="0" w:color="auto"/>
              <w:bottom w:val="single" w:sz="2" w:space="0" w:color="auto"/>
              <w:right w:val="single" w:sz="2" w:space="0" w:color="auto"/>
            </w:tcBorders>
          </w:tcPr>
          <w:p w14:paraId="64F6140B" w14:textId="77777777" w:rsidR="00A84604" w:rsidRPr="00B9042E" w:rsidRDefault="00A84604" w:rsidP="003C2760">
            <w:pPr>
              <w:pStyle w:val="NormalLeft"/>
              <w:rPr>
                <w:lang w:val="en-GB"/>
              </w:rPr>
            </w:pPr>
            <w:r w:rsidRPr="00B9042E">
              <w:rPr>
                <w:lang w:val="en-GB"/>
              </w:rPr>
              <w:t>Interest rate risk (captives) — Capital requirement — Interest rate up — by currency</w:t>
            </w:r>
          </w:p>
        </w:tc>
        <w:tc>
          <w:tcPr>
            <w:tcW w:w="4550" w:type="dxa"/>
            <w:tcBorders>
              <w:top w:val="single" w:sz="2" w:space="0" w:color="auto"/>
              <w:left w:val="single" w:sz="2" w:space="0" w:color="auto"/>
              <w:bottom w:val="single" w:sz="2" w:space="0" w:color="auto"/>
              <w:right w:val="single" w:sz="2" w:space="0" w:color="auto"/>
            </w:tcBorders>
          </w:tcPr>
          <w:p w14:paraId="4F6BE1E1" w14:textId="77777777" w:rsidR="00A84604" w:rsidRPr="00B9042E" w:rsidRDefault="00A84604" w:rsidP="003C2760">
            <w:pPr>
              <w:pStyle w:val="NormalLeft"/>
              <w:rPr>
                <w:lang w:val="en-GB"/>
              </w:rPr>
            </w:pPr>
            <w:r w:rsidRPr="00B9042E">
              <w:rPr>
                <w:lang w:val="en-GB"/>
              </w:rPr>
              <w:t>Capital requirement for the risk of an increase in the term structure of interest rates according to the captive simplified calculation for each currency reported.</w:t>
            </w:r>
          </w:p>
        </w:tc>
      </w:tr>
      <w:tr w:rsidR="00A84604" w:rsidRPr="00B9042E" w14:paraId="3E210B63" w14:textId="77777777" w:rsidTr="00001534">
        <w:tc>
          <w:tcPr>
            <w:tcW w:w="1857" w:type="dxa"/>
            <w:tcBorders>
              <w:top w:val="single" w:sz="2" w:space="0" w:color="auto"/>
              <w:left w:val="single" w:sz="2" w:space="0" w:color="auto"/>
              <w:bottom w:val="single" w:sz="2" w:space="0" w:color="auto"/>
              <w:right w:val="single" w:sz="2" w:space="0" w:color="auto"/>
            </w:tcBorders>
          </w:tcPr>
          <w:p w14:paraId="47FC2C0E" w14:textId="77777777" w:rsidR="00A84604" w:rsidRPr="00B9042E" w:rsidRDefault="00A84604" w:rsidP="003C2760">
            <w:pPr>
              <w:pStyle w:val="NormalLeft"/>
              <w:rPr>
                <w:lang w:val="en-GB"/>
              </w:rPr>
            </w:pPr>
            <w:r w:rsidRPr="00B9042E">
              <w:rPr>
                <w:lang w:val="en-GB"/>
              </w:rPr>
              <w:t>R0040/C0110</w:t>
            </w:r>
          </w:p>
        </w:tc>
        <w:tc>
          <w:tcPr>
            <w:tcW w:w="2879" w:type="dxa"/>
            <w:tcBorders>
              <w:top w:val="single" w:sz="2" w:space="0" w:color="auto"/>
              <w:left w:val="single" w:sz="2" w:space="0" w:color="auto"/>
              <w:bottom w:val="single" w:sz="2" w:space="0" w:color="auto"/>
              <w:right w:val="single" w:sz="2" w:space="0" w:color="auto"/>
            </w:tcBorders>
          </w:tcPr>
          <w:p w14:paraId="3032E03E" w14:textId="77777777" w:rsidR="00A84604" w:rsidRPr="00B9042E" w:rsidRDefault="00A84604" w:rsidP="003C2760">
            <w:pPr>
              <w:pStyle w:val="NormalLeft"/>
              <w:rPr>
                <w:lang w:val="en-GB"/>
              </w:rPr>
            </w:pPr>
            <w:r w:rsidRPr="00B9042E">
              <w:rPr>
                <w:lang w:val="en-GB"/>
              </w:rPr>
              <w:t>Interest rate risk (Captives) — Capital requirement — Interest rate down — by currency</w:t>
            </w:r>
          </w:p>
        </w:tc>
        <w:tc>
          <w:tcPr>
            <w:tcW w:w="4550" w:type="dxa"/>
            <w:tcBorders>
              <w:top w:val="single" w:sz="2" w:space="0" w:color="auto"/>
              <w:left w:val="single" w:sz="2" w:space="0" w:color="auto"/>
              <w:bottom w:val="single" w:sz="2" w:space="0" w:color="auto"/>
              <w:right w:val="single" w:sz="2" w:space="0" w:color="auto"/>
            </w:tcBorders>
          </w:tcPr>
          <w:p w14:paraId="2AD1651E" w14:textId="77777777" w:rsidR="00A84604" w:rsidRPr="00B9042E" w:rsidRDefault="00A84604" w:rsidP="003C2760">
            <w:pPr>
              <w:pStyle w:val="NormalLeft"/>
              <w:rPr>
                <w:lang w:val="en-GB"/>
              </w:rPr>
            </w:pPr>
            <w:r w:rsidRPr="00B9042E">
              <w:rPr>
                <w:lang w:val="en-GB"/>
              </w:rPr>
              <w:t>Capital requirement for the risk of a decrease in the term structure of interest rates according to the captive simplified calculation for each currency reported.</w:t>
            </w:r>
          </w:p>
        </w:tc>
      </w:tr>
      <w:tr w:rsidR="00001534" w:rsidRPr="00B9042E" w14:paraId="042ACF45"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7C3F8C2" w14:textId="193F9900" w:rsidR="00001534" w:rsidRPr="00B9042E" w:rsidRDefault="00001534" w:rsidP="002444CD">
            <w:pPr>
              <w:pStyle w:val="NormalCentered"/>
              <w:jc w:val="left"/>
              <w:rPr>
                <w:lang w:val="en-GB"/>
              </w:rPr>
            </w:pPr>
            <w:r w:rsidRPr="00B9042E">
              <w:rPr>
                <w:i/>
                <w:iCs/>
                <w:lang w:val="en-GB"/>
              </w:rPr>
              <w:t>Life underwriting risk</w:t>
            </w:r>
          </w:p>
        </w:tc>
      </w:tr>
      <w:tr w:rsidR="00A84604" w:rsidRPr="00B9042E" w14:paraId="4BFEAA73" w14:textId="77777777" w:rsidTr="00001534">
        <w:tc>
          <w:tcPr>
            <w:tcW w:w="1857" w:type="dxa"/>
            <w:tcBorders>
              <w:top w:val="single" w:sz="2" w:space="0" w:color="auto"/>
              <w:left w:val="single" w:sz="2" w:space="0" w:color="auto"/>
              <w:bottom w:val="single" w:sz="2" w:space="0" w:color="auto"/>
              <w:right w:val="single" w:sz="2" w:space="0" w:color="auto"/>
            </w:tcBorders>
          </w:tcPr>
          <w:p w14:paraId="795E44A8" w14:textId="77777777" w:rsidR="00A84604" w:rsidRPr="00B9042E" w:rsidRDefault="00A84604" w:rsidP="003C2760">
            <w:pPr>
              <w:pStyle w:val="NormalLeft"/>
              <w:rPr>
                <w:lang w:val="en-GB"/>
              </w:rPr>
            </w:pPr>
            <w:r w:rsidRPr="00B9042E">
              <w:rPr>
                <w:lang w:val="en-GB"/>
              </w:rPr>
              <w:t>R0100/C0120</w:t>
            </w:r>
          </w:p>
        </w:tc>
        <w:tc>
          <w:tcPr>
            <w:tcW w:w="2879" w:type="dxa"/>
            <w:tcBorders>
              <w:top w:val="single" w:sz="2" w:space="0" w:color="auto"/>
              <w:left w:val="single" w:sz="2" w:space="0" w:color="auto"/>
              <w:bottom w:val="single" w:sz="2" w:space="0" w:color="auto"/>
              <w:right w:val="single" w:sz="2" w:space="0" w:color="auto"/>
            </w:tcBorders>
          </w:tcPr>
          <w:p w14:paraId="307CE2E2" w14:textId="77777777" w:rsidR="00A84604" w:rsidRPr="00B9042E" w:rsidRDefault="00A84604" w:rsidP="003C2760">
            <w:pPr>
              <w:pStyle w:val="NormalLeft"/>
              <w:rPr>
                <w:lang w:val="en-GB"/>
              </w:rPr>
            </w:pPr>
            <w:r w:rsidRPr="00B9042E">
              <w:rPr>
                <w:lang w:val="en-GB"/>
              </w:rPr>
              <w:t>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4218C9B3" w14:textId="39A25734" w:rsidR="00A84604" w:rsidRPr="00B9042E" w:rsidRDefault="00A84604" w:rsidP="003C2760">
            <w:pPr>
              <w:pStyle w:val="NormalLeft"/>
              <w:rPr>
                <w:lang w:val="en-GB"/>
              </w:rPr>
            </w:pPr>
            <w:r w:rsidRPr="00B9042E">
              <w:rPr>
                <w:lang w:val="en-GB"/>
              </w:rPr>
              <w:t>Sum of positive capitals at risk as defined in Article 91 of Delegated Regulation (EU) 2015/35 for all obligations subject to mortality risk</w:t>
            </w:r>
            <w:ins w:id="196" w:author="Author">
              <w:r w:rsidR="00001534" w:rsidRPr="00B9042E">
                <w:rPr>
                  <w:lang w:val="en-GB"/>
                </w:rPr>
                <w:t>.</w:t>
              </w:r>
            </w:ins>
          </w:p>
        </w:tc>
      </w:tr>
      <w:tr w:rsidR="00A84604" w:rsidRPr="00B9042E" w14:paraId="0F608D7D" w14:textId="77777777" w:rsidTr="00001534">
        <w:tc>
          <w:tcPr>
            <w:tcW w:w="1857" w:type="dxa"/>
            <w:tcBorders>
              <w:top w:val="single" w:sz="2" w:space="0" w:color="auto"/>
              <w:left w:val="single" w:sz="2" w:space="0" w:color="auto"/>
              <w:bottom w:val="single" w:sz="2" w:space="0" w:color="auto"/>
              <w:right w:val="single" w:sz="2" w:space="0" w:color="auto"/>
            </w:tcBorders>
          </w:tcPr>
          <w:p w14:paraId="03DDD021" w14:textId="77777777" w:rsidR="00A84604" w:rsidRPr="00B9042E" w:rsidRDefault="00A84604" w:rsidP="003C2760">
            <w:pPr>
              <w:pStyle w:val="NormalLeft"/>
              <w:rPr>
                <w:lang w:val="en-GB"/>
              </w:rPr>
            </w:pPr>
            <w:r w:rsidRPr="00B9042E">
              <w:rPr>
                <w:lang w:val="en-GB"/>
              </w:rPr>
              <w:lastRenderedPageBreak/>
              <w:t>R0100/C0160</w:t>
            </w:r>
          </w:p>
        </w:tc>
        <w:tc>
          <w:tcPr>
            <w:tcW w:w="2879" w:type="dxa"/>
            <w:tcBorders>
              <w:top w:val="single" w:sz="2" w:space="0" w:color="auto"/>
              <w:left w:val="single" w:sz="2" w:space="0" w:color="auto"/>
              <w:bottom w:val="single" w:sz="2" w:space="0" w:color="auto"/>
              <w:right w:val="single" w:sz="2" w:space="0" w:color="auto"/>
            </w:tcBorders>
          </w:tcPr>
          <w:p w14:paraId="6F862700" w14:textId="77777777" w:rsidR="00A84604" w:rsidRPr="00B9042E" w:rsidRDefault="00A84604" w:rsidP="003C2760">
            <w:pPr>
              <w:pStyle w:val="NormalLeft"/>
              <w:rPr>
                <w:lang w:val="en-GB"/>
              </w:rPr>
            </w:pPr>
            <w:r w:rsidRPr="00B9042E">
              <w:rPr>
                <w:lang w:val="en-GB"/>
              </w:rPr>
              <w:t>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089320DE" w14:textId="1924B640" w:rsidR="00A84604" w:rsidRPr="00B9042E" w:rsidRDefault="00A84604" w:rsidP="003C2760">
            <w:pPr>
              <w:pStyle w:val="NormalLeft"/>
              <w:rPr>
                <w:lang w:val="en-GB"/>
              </w:rPr>
            </w:pPr>
            <w:r w:rsidRPr="00B9042E">
              <w:rPr>
                <w:lang w:val="en-GB"/>
              </w:rPr>
              <w:t>Average mortality rate during the following 12 (t + 1) months weighted by sum insured for policies with a positive capital at risk</w:t>
            </w:r>
            <w:ins w:id="197" w:author="Author">
              <w:r w:rsidR="00001534" w:rsidRPr="00B9042E">
                <w:rPr>
                  <w:lang w:val="en-GB"/>
                </w:rPr>
                <w:t>.</w:t>
              </w:r>
            </w:ins>
          </w:p>
        </w:tc>
      </w:tr>
      <w:tr w:rsidR="00A84604" w:rsidRPr="00B9042E" w14:paraId="722DEA6C" w14:textId="77777777" w:rsidTr="00001534">
        <w:tc>
          <w:tcPr>
            <w:tcW w:w="1857" w:type="dxa"/>
            <w:tcBorders>
              <w:top w:val="single" w:sz="2" w:space="0" w:color="auto"/>
              <w:left w:val="single" w:sz="2" w:space="0" w:color="auto"/>
              <w:bottom w:val="single" w:sz="2" w:space="0" w:color="auto"/>
              <w:right w:val="single" w:sz="2" w:space="0" w:color="auto"/>
            </w:tcBorders>
          </w:tcPr>
          <w:p w14:paraId="0620A7AA" w14:textId="77777777" w:rsidR="00A84604" w:rsidRPr="00B9042E" w:rsidRDefault="00A84604" w:rsidP="003C2760">
            <w:pPr>
              <w:pStyle w:val="NormalLeft"/>
              <w:rPr>
                <w:lang w:val="en-GB"/>
              </w:rPr>
            </w:pPr>
            <w:r w:rsidRPr="00B9042E">
              <w:rPr>
                <w:lang w:val="en-GB"/>
              </w:rPr>
              <w:t>R0100/C0180</w:t>
            </w:r>
          </w:p>
        </w:tc>
        <w:tc>
          <w:tcPr>
            <w:tcW w:w="2879" w:type="dxa"/>
            <w:tcBorders>
              <w:top w:val="single" w:sz="2" w:space="0" w:color="auto"/>
              <w:left w:val="single" w:sz="2" w:space="0" w:color="auto"/>
              <w:bottom w:val="single" w:sz="2" w:space="0" w:color="auto"/>
              <w:right w:val="single" w:sz="2" w:space="0" w:color="auto"/>
            </w:tcBorders>
          </w:tcPr>
          <w:p w14:paraId="2DCCE187" w14:textId="77777777" w:rsidR="00A84604" w:rsidRPr="00B9042E" w:rsidRDefault="00A84604" w:rsidP="003C2760">
            <w:pPr>
              <w:pStyle w:val="NormalLeft"/>
              <w:rPr>
                <w:lang w:val="en-GB"/>
              </w:rPr>
            </w:pPr>
            <w:r w:rsidRPr="00B9042E">
              <w:rPr>
                <w:lang w:val="en-GB"/>
              </w:rPr>
              <w:t>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7F4B76F" w14:textId="7D907AEB" w:rsidR="00A84604" w:rsidRPr="00B9042E" w:rsidRDefault="00A84604" w:rsidP="003C2760">
            <w:pPr>
              <w:pStyle w:val="NormalLeft"/>
              <w:rPr>
                <w:lang w:val="en-GB"/>
              </w:rPr>
            </w:pPr>
            <w:r w:rsidRPr="00B9042E">
              <w:rPr>
                <w:lang w:val="en-GB"/>
              </w:rPr>
              <w:t>Modified duration in years of all payments payable on death included in the best estimate for policies with a positive capital at risk</w:t>
            </w:r>
            <w:ins w:id="198" w:author="Author">
              <w:r w:rsidR="00001534" w:rsidRPr="00B9042E">
                <w:rPr>
                  <w:lang w:val="en-GB"/>
                </w:rPr>
                <w:t>.</w:t>
              </w:r>
            </w:ins>
          </w:p>
        </w:tc>
      </w:tr>
      <w:tr w:rsidR="00A84604" w:rsidRPr="00B9042E" w14:paraId="59BDF968" w14:textId="77777777" w:rsidTr="00001534">
        <w:tc>
          <w:tcPr>
            <w:tcW w:w="1857" w:type="dxa"/>
            <w:tcBorders>
              <w:top w:val="single" w:sz="2" w:space="0" w:color="auto"/>
              <w:left w:val="single" w:sz="2" w:space="0" w:color="auto"/>
              <w:bottom w:val="single" w:sz="2" w:space="0" w:color="auto"/>
              <w:right w:val="single" w:sz="2" w:space="0" w:color="auto"/>
            </w:tcBorders>
          </w:tcPr>
          <w:p w14:paraId="66872DEA" w14:textId="77777777" w:rsidR="00A84604" w:rsidRPr="00B9042E" w:rsidRDefault="00A84604" w:rsidP="003C2760">
            <w:pPr>
              <w:pStyle w:val="NormalLeft"/>
              <w:rPr>
                <w:lang w:val="en-GB"/>
              </w:rPr>
            </w:pPr>
            <w:r w:rsidRPr="00B9042E">
              <w:rPr>
                <w:lang w:val="en-GB"/>
              </w:rPr>
              <w:t>R0110/C0150</w:t>
            </w:r>
          </w:p>
        </w:tc>
        <w:tc>
          <w:tcPr>
            <w:tcW w:w="2879" w:type="dxa"/>
            <w:tcBorders>
              <w:top w:val="single" w:sz="2" w:space="0" w:color="auto"/>
              <w:left w:val="single" w:sz="2" w:space="0" w:color="auto"/>
              <w:bottom w:val="single" w:sz="2" w:space="0" w:color="auto"/>
              <w:right w:val="single" w:sz="2" w:space="0" w:color="auto"/>
            </w:tcBorders>
          </w:tcPr>
          <w:p w14:paraId="6AF94D6F" w14:textId="77777777" w:rsidR="00A84604" w:rsidRPr="00B9042E" w:rsidRDefault="00A84604" w:rsidP="003C2760">
            <w:pPr>
              <w:pStyle w:val="NormalLeft"/>
              <w:rPr>
                <w:lang w:val="en-GB"/>
              </w:rPr>
            </w:pPr>
            <w:r w:rsidRPr="00B9042E">
              <w:rPr>
                <w:lang w:val="en-GB"/>
              </w:rPr>
              <w:t>Longevity risk — Best estimate</w:t>
            </w:r>
          </w:p>
        </w:tc>
        <w:tc>
          <w:tcPr>
            <w:tcW w:w="4550" w:type="dxa"/>
            <w:tcBorders>
              <w:top w:val="single" w:sz="2" w:space="0" w:color="auto"/>
              <w:left w:val="single" w:sz="2" w:space="0" w:color="auto"/>
              <w:bottom w:val="single" w:sz="2" w:space="0" w:color="auto"/>
              <w:right w:val="single" w:sz="2" w:space="0" w:color="auto"/>
            </w:tcBorders>
          </w:tcPr>
          <w:p w14:paraId="791C9CF2" w14:textId="77777777" w:rsidR="00A84604" w:rsidRPr="00B9042E" w:rsidRDefault="00A84604" w:rsidP="003C2760">
            <w:pPr>
              <w:pStyle w:val="NormalLeft"/>
              <w:rPr>
                <w:lang w:val="en-GB"/>
              </w:rPr>
            </w:pPr>
            <w:r w:rsidRPr="00B9042E">
              <w:rPr>
                <w:lang w:val="en-GB"/>
              </w:rPr>
              <w:t>Best estimate of obligations subject to longevity risk.</w:t>
            </w:r>
          </w:p>
        </w:tc>
      </w:tr>
      <w:tr w:rsidR="00A84604" w:rsidRPr="00B9042E" w14:paraId="6BF60B25" w14:textId="77777777" w:rsidTr="00001534">
        <w:tc>
          <w:tcPr>
            <w:tcW w:w="1857" w:type="dxa"/>
            <w:tcBorders>
              <w:top w:val="single" w:sz="2" w:space="0" w:color="auto"/>
              <w:left w:val="single" w:sz="2" w:space="0" w:color="auto"/>
              <w:bottom w:val="single" w:sz="2" w:space="0" w:color="auto"/>
              <w:right w:val="single" w:sz="2" w:space="0" w:color="auto"/>
            </w:tcBorders>
          </w:tcPr>
          <w:p w14:paraId="6815F09B" w14:textId="77777777" w:rsidR="00A84604" w:rsidRPr="00B9042E" w:rsidRDefault="00A84604" w:rsidP="003C2760">
            <w:pPr>
              <w:pStyle w:val="NormalLeft"/>
              <w:rPr>
                <w:lang w:val="en-GB"/>
              </w:rPr>
            </w:pPr>
            <w:r w:rsidRPr="00B9042E">
              <w:rPr>
                <w:lang w:val="en-GB"/>
              </w:rPr>
              <w:t>R0110/C0160</w:t>
            </w:r>
          </w:p>
        </w:tc>
        <w:tc>
          <w:tcPr>
            <w:tcW w:w="2879" w:type="dxa"/>
            <w:tcBorders>
              <w:top w:val="single" w:sz="2" w:space="0" w:color="auto"/>
              <w:left w:val="single" w:sz="2" w:space="0" w:color="auto"/>
              <w:bottom w:val="single" w:sz="2" w:space="0" w:color="auto"/>
              <w:right w:val="single" w:sz="2" w:space="0" w:color="auto"/>
            </w:tcBorders>
          </w:tcPr>
          <w:p w14:paraId="2CBC64BE" w14:textId="77777777" w:rsidR="00A84604" w:rsidRPr="00B9042E" w:rsidRDefault="00A84604" w:rsidP="003C2760">
            <w:pPr>
              <w:pStyle w:val="NormalLeft"/>
              <w:rPr>
                <w:lang w:val="en-GB"/>
              </w:rPr>
            </w:pPr>
            <w:r w:rsidRPr="00B9042E">
              <w:rPr>
                <w:lang w:val="en-GB"/>
              </w:rPr>
              <w:t>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52719F38" w14:textId="2F552423" w:rsidR="00A84604" w:rsidRPr="00B9042E" w:rsidRDefault="00A84604" w:rsidP="003C2760">
            <w:pPr>
              <w:pStyle w:val="NormalLeft"/>
              <w:rPr>
                <w:lang w:val="en-GB"/>
              </w:rPr>
            </w:pPr>
            <w:r w:rsidRPr="00B9042E">
              <w:rPr>
                <w:lang w:val="en-GB"/>
              </w:rPr>
              <w:t>Average mortality rate during the following 12 (t + 1) months weighted by sum insured for policies where a decrease in the mortality rate leads to an increase in technical provisions</w:t>
            </w:r>
            <w:ins w:id="199" w:author="Author">
              <w:r w:rsidR="00001534" w:rsidRPr="00B9042E">
                <w:rPr>
                  <w:lang w:val="en-GB"/>
                </w:rPr>
                <w:t>.</w:t>
              </w:r>
            </w:ins>
          </w:p>
        </w:tc>
      </w:tr>
      <w:tr w:rsidR="00A84604" w:rsidRPr="00B9042E" w14:paraId="43DB7D09" w14:textId="77777777" w:rsidTr="00001534">
        <w:tc>
          <w:tcPr>
            <w:tcW w:w="1857" w:type="dxa"/>
            <w:tcBorders>
              <w:top w:val="single" w:sz="2" w:space="0" w:color="auto"/>
              <w:left w:val="single" w:sz="2" w:space="0" w:color="auto"/>
              <w:bottom w:val="single" w:sz="2" w:space="0" w:color="auto"/>
              <w:right w:val="single" w:sz="2" w:space="0" w:color="auto"/>
            </w:tcBorders>
          </w:tcPr>
          <w:p w14:paraId="5916888B" w14:textId="77777777" w:rsidR="00A84604" w:rsidRPr="00B9042E" w:rsidRDefault="00A84604" w:rsidP="003C2760">
            <w:pPr>
              <w:pStyle w:val="NormalLeft"/>
              <w:rPr>
                <w:lang w:val="en-GB"/>
              </w:rPr>
            </w:pPr>
            <w:r w:rsidRPr="00B9042E">
              <w:rPr>
                <w:lang w:val="en-GB"/>
              </w:rPr>
              <w:t>R0110/C0180</w:t>
            </w:r>
          </w:p>
        </w:tc>
        <w:tc>
          <w:tcPr>
            <w:tcW w:w="2879" w:type="dxa"/>
            <w:tcBorders>
              <w:top w:val="single" w:sz="2" w:space="0" w:color="auto"/>
              <w:left w:val="single" w:sz="2" w:space="0" w:color="auto"/>
              <w:bottom w:val="single" w:sz="2" w:space="0" w:color="auto"/>
              <w:right w:val="single" w:sz="2" w:space="0" w:color="auto"/>
            </w:tcBorders>
          </w:tcPr>
          <w:p w14:paraId="5081314F" w14:textId="77777777" w:rsidR="00A84604" w:rsidRPr="00B9042E" w:rsidRDefault="00A84604" w:rsidP="003C2760">
            <w:pPr>
              <w:pStyle w:val="NormalLeft"/>
              <w:rPr>
                <w:lang w:val="en-GB"/>
              </w:rPr>
            </w:pPr>
            <w:r w:rsidRPr="00B9042E">
              <w:rPr>
                <w:lang w:val="en-GB"/>
              </w:rPr>
              <w:t>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074D845C" w14:textId="65A95B2E" w:rsidR="00A84604" w:rsidRPr="00B9042E" w:rsidRDefault="00A84604" w:rsidP="003C2760">
            <w:pPr>
              <w:pStyle w:val="NormalLeft"/>
              <w:rPr>
                <w:lang w:val="en-GB"/>
              </w:rPr>
            </w:pPr>
            <w:r w:rsidRPr="00B9042E">
              <w:rPr>
                <w:lang w:val="en-GB"/>
              </w:rPr>
              <w:t>Modified duration in years of all payments to beneficiaries included in the best estimate for policies where a decrease in the mortality rate leads to an increase in technical provisions</w:t>
            </w:r>
            <w:ins w:id="200" w:author="Author">
              <w:r w:rsidR="00001534" w:rsidRPr="00B9042E">
                <w:rPr>
                  <w:lang w:val="en-GB"/>
                </w:rPr>
                <w:t>.</w:t>
              </w:r>
            </w:ins>
          </w:p>
        </w:tc>
      </w:tr>
      <w:tr w:rsidR="00A84604" w:rsidRPr="00B9042E" w14:paraId="22704E40" w14:textId="77777777" w:rsidTr="00001534">
        <w:tc>
          <w:tcPr>
            <w:tcW w:w="1857" w:type="dxa"/>
            <w:tcBorders>
              <w:top w:val="single" w:sz="2" w:space="0" w:color="auto"/>
              <w:left w:val="single" w:sz="2" w:space="0" w:color="auto"/>
              <w:bottom w:val="single" w:sz="2" w:space="0" w:color="auto"/>
              <w:right w:val="single" w:sz="2" w:space="0" w:color="auto"/>
            </w:tcBorders>
          </w:tcPr>
          <w:p w14:paraId="5658A446" w14:textId="77777777" w:rsidR="00A84604" w:rsidRPr="00B9042E" w:rsidRDefault="00A84604" w:rsidP="003C2760">
            <w:pPr>
              <w:pStyle w:val="NormalLeft"/>
              <w:rPr>
                <w:lang w:val="en-GB"/>
              </w:rPr>
            </w:pPr>
            <w:r w:rsidRPr="00B9042E">
              <w:rPr>
                <w:lang w:val="en-GB"/>
              </w:rPr>
              <w:t>R0120/C0120</w:t>
            </w:r>
          </w:p>
        </w:tc>
        <w:tc>
          <w:tcPr>
            <w:tcW w:w="2879" w:type="dxa"/>
            <w:tcBorders>
              <w:top w:val="single" w:sz="2" w:space="0" w:color="auto"/>
              <w:left w:val="single" w:sz="2" w:space="0" w:color="auto"/>
              <w:bottom w:val="single" w:sz="2" w:space="0" w:color="auto"/>
              <w:right w:val="single" w:sz="2" w:space="0" w:color="auto"/>
            </w:tcBorders>
          </w:tcPr>
          <w:p w14:paraId="21A301C0" w14:textId="77777777" w:rsidR="00A84604" w:rsidRPr="00B9042E" w:rsidRDefault="00A84604" w:rsidP="003C2760">
            <w:pPr>
              <w:pStyle w:val="NormalLeft"/>
              <w:rPr>
                <w:lang w:val="en-GB"/>
              </w:rPr>
            </w:pPr>
            <w:r w:rsidRPr="00B9042E">
              <w:rPr>
                <w:lang w:val="en-GB"/>
              </w:rPr>
              <w:t>Disability–morbidity risk — Capital at risk</w:t>
            </w:r>
          </w:p>
        </w:tc>
        <w:tc>
          <w:tcPr>
            <w:tcW w:w="4550" w:type="dxa"/>
            <w:tcBorders>
              <w:top w:val="single" w:sz="2" w:space="0" w:color="auto"/>
              <w:left w:val="single" w:sz="2" w:space="0" w:color="auto"/>
              <w:bottom w:val="single" w:sz="2" w:space="0" w:color="auto"/>
              <w:right w:val="single" w:sz="2" w:space="0" w:color="auto"/>
            </w:tcBorders>
          </w:tcPr>
          <w:p w14:paraId="0586E0F2" w14:textId="045BCF49" w:rsidR="00A84604" w:rsidRPr="00B9042E" w:rsidRDefault="00A84604" w:rsidP="003C2760">
            <w:pPr>
              <w:pStyle w:val="NormalLeft"/>
              <w:rPr>
                <w:lang w:val="en-GB"/>
              </w:rPr>
            </w:pPr>
            <w:r w:rsidRPr="00B9042E">
              <w:rPr>
                <w:lang w:val="en-GB"/>
              </w:rPr>
              <w:t>Sum of positive capitals at risk as defined in Article 93 of Delegated Regulation (EU) 2015/35 for all obligations subject to disability–morbidity risk</w:t>
            </w:r>
            <w:ins w:id="201" w:author="Author">
              <w:r w:rsidR="00001534" w:rsidRPr="00B9042E">
                <w:rPr>
                  <w:lang w:val="en-GB"/>
                </w:rPr>
                <w:t>.</w:t>
              </w:r>
            </w:ins>
          </w:p>
        </w:tc>
      </w:tr>
      <w:tr w:rsidR="00A84604" w:rsidRPr="00B9042E" w14:paraId="470E4052" w14:textId="77777777" w:rsidTr="00001534">
        <w:tc>
          <w:tcPr>
            <w:tcW w:w="1857" w:type="dxa"/>
            <w:tcBorders>
              <w:top w:val="single" w:sz="2" w:space="0" w:color="auto"/>
              <w:left w:val="single" w:sz="2" w:space="0" w:color="auto"/>
              <w:bottom w:val="single" w:sz="2" w:space="0" w:color="auto"/>
              <w:right w:val="single" w:sz="2" w:space="0" w:color="auto"/>
            </w:tcBorders>
          </w:tcPr>
          <w:p w14:paraId="4976B8C7" w14:textId="77777777" w:rsidR="00A84604" w:rsidRPr="00B9042E" w:rsidRDefault="00A84604" w:rsidP="003C2760">
            <w:pPr>
              <w:pStyle w:val="NormalLeft"/>
              <w:rPr>
                <w:lang w:val="en-GB"/>
              </w:rPr>
            </w:pPr>
            <w:r w:rsidRPr="00B9042E">
              <w:rPr>
                <w:lang w:val="en-GB"/>
              </w:rPr>
              <w:t>R0120/C0130</w:t>
            </w:r>
          </w:p>
        </w:tc>
        <w:tc>
          <w:tcPr>
            <w:tcW w:w="2879" w:type="dxa"/>
            <w:tcBorders>
              <w:top w:val="single" w:sz="2" w:space="0" w:color="auto"/>
              <w:left w:val="single" w:sz="2" w:space="0" w:color="auto"/>
              <w:bottom w:val="single" w:sz="2" w:space="0" w:color="auto"/>
              <w:right w:val="single" w:sz="2" w:space="0" w:color="auto"/>
            </w:tcBorders>
          </w:tcPr>
          <w:p w14:paraId="6A9B87BA" w14:textId="77777777" w:rsidR="00A84604" w:rsidRPr="00B9042E" w:rsidRDefault="00A84604" w:rsidP="003C2760">
            <w:pPr>
              <w:pStyle w:val="NormalLeft"/>
              <w:rPr>
                <w:lang w:val="en-GB"/>
              </w:rPr>
            </w:pPr>
            <w:r w:rsidRPr="00B9042E">
              <w:rPr>
                <w:lang w:val="en-GB"/>
              </w:rPr>
              <w:t>Disability–morbidity risk — Capital at risk t+1</w:t>
            </w:r>
          </w:p>
        </w:tc>
        <w:tc>
          <w:tcPr>
            <w:tcW w:w="4550" w:type="dxa"/>
            <w:tcBorders>
              <w:top w:val="single" w:sz="2" w:space="0" w:color="auto"/>
              <w:left w:val="single" w:sz="2" w:space="0" w:color="auto"/>
              <w:bottom w:val="single" w:sz="2" w:space="0" w:color="auto"/>
              <w:right w:val="single" w:sz="2" w:space="0" w:color="auto"/>
            </w:tcBorders>
          </w:tcPr>
          <w:p w14:paraId="6BB2D7D0" w14:textId="10E0571A" w:rsidR="00A84604" w:rsidRPr="00B9042E" w:rsidRDefault="00A84604" w:rsidP="003C2760">
            <w:pPr>
              <w:pStyle w:val="NormalLeft"/>
              <w:rPr>
                <w:lang w:val="en-GB"/>
              </w:rPr>
            </w:pPr>
            <w:r w:rsidRPr="00B9042E">
              <w:rPr>
                <w:lang w:val="en-GB"/>
              </w:rPr>
              <w:t>Capital at risk as defined in R0120/C0120 after 12 (t + 1) months</w:t>
            </w:r>
            <w:ins w:id="202" w:author="Author">
              <w:r w:rsidR="00001534" w:rsidRPr="00B9042E">
                <w:rPr>
                  <w:lang w:val="en-GB"/>
                </w:rPr>
                <w:t>.</w:t>
              </w:r>
            </w:ins>
          </w:p>
        </w:tc>
      </w:tr>
      <w:tr w:rsidR="00A84604" w:rsidRPr="00B9042E" w14:paraId="4538E72F" w14:textId="77777777" w:rsidTr="00001534">
        <w:tc>
          <w:tcPr>
            <w:tcW w:w="1857" w:type="dxa"/>
            <w:tcBorders>
              <w:top w:val="single" w:sz="2" w:space="0" w:color="auto"/>
              <w:left w:val="single" w:sz="2" w:space="0" w:color="auto"/>
              <w:bottom w:val="single" w:sz="2" w:space="0" w:color="auto"/>
              <w:right w:val="single" w:sz="2" w:space="0" w:color="auto"/>
            </w:tcBorders>
          </w:tcPr>
          <w:p w14:paraId="08C66A13" w14:textId="77777777" w:rsidR="00A84604" w:rsidRPr="00B9042E" w:rsidRDefault="00A84604" w:rsidP="003C2760">
            <w:pPr>
              <w:pStyle w:val="NormalLeft"/>
              <w:rPr>
                <w:lang w:val="en-GB"/>
              </w:rPr>
            </w:pPr>
            <w:r w:rsidRPr="00B9042E">
              <w:rPr>
                <w:lang w:val="en-GB"/>
              </w:rPr>
              <w:t>R0120/C0150</w:t>
            </w:r>
          </w:p>
        </w:tc>
        <w:tc>
          <w:tcPr>
            <w:tcW w:w="2879" w:type="dxa"/>
            <w:tcBorders>
              <w:top w:val="single" w:sz="2" w:space="0" w:color="auto"/>
              <w:left w:val="single" w:sz="2" w:space="0" w:color="auto"/>
              <w:bottom w:val="single" w:sz="2" w:space="0" w:color="auto"/>
              <w:right w:val="single" w:sz="2" w:space="0" w:color="auto"/>
            </w:tcBorders>
          </w:tcPr>
          <w:p w14:paraId="3EE01E0A" w14:textId="77777777" w:rsidR="00A84604" w:rsidRPr="00B9042E" w:rsidRDefault="00A84604" w:rsidP="003C2760">
            <w:pPr>
              <w:pStyle w:val="NormalLeft"/>
              <w:rPr>
                <w:lang w:val="en-GB"/>
              </w:rPr>
            </w:pPr>
            <w:r w:rsidRPr="00B9042E">
              <w:rPr>
                <w:lang w:val="en-GB"/>
              </w:rPr>
              <w:t>Disability–morbidity risk — Best estimate</w:t>
            </w:r>
          </w:p>
        </w:tc>
        <w:tc>
          <w:tcPr>
            <w:tcW w:w="4550" w:type="dxa"/>
            <w:tcBorders>
              <w:top w:val="single" w:sz="2" w:space="0" w:color="auto"/>
              <w:left w:val="single" w:sz="2" w:space="0" w:color="auto"/>
              <w:bottom w:val="single" w:sz="2" w:space="0" w:color="auto"/>
              <w:right w:val="single" w:sz="2" w:space="0" w:color="auto"/>
            </w:tcBorders>
          </w:tcPr>
          <w:p w14:paraId="36ED35E2" w14:textId="77777777" w:rsidR="00A84604" w:rsidRPr="00B9042E" w:rsidRDefault="00A84604" w:rsidP="003C2760">
            <w:pPr>
              <w:pStyle w:val="NormalLeft"/>
              <w:rPr>
                <w:lang w:val="en-GB"/>
              </w:rPr>
            </w:pPr>
            <w:r w:rsidRPr="00B9042E">
              <w:rPr>
                <w:lang w:val="en-GB"/>
              </w:rPr>
              <w:t>Best estimate of obligations subject to disability–morbidity risk.</w:t>
            </w:r>
          </w:p>
        </w:tc>
      </w:tr>
      <w:tr w:rsidR="00A84604" w:rsidRPr="00B9042E" w14:paraId="1BB92001" w14:textId="77777777" w:rsidTr="00001534">
        <w:tc>
          <w:tcPr>
            <w:tcW w:w="1857" w:type="dxa"/>
            <w:tcBorders>
              <w:top w:val="single" w:sz="2" w:space="0" w:color="auto"/>
              <w:left w:val="single" w:sz="2" w:space="0" w:color="auto"/>
              <w:bottom w:val="single" w:sz="2" w:space="0" w:color="auto"/>
              <w:right w:val="single" w:sz="2" w:space="0" w:color="auto"/>
            </w:tcBorders>
          </w:tcPr>
          <w:p w14:paraId="3309C5E0" w14:textId="77777777" w:rsidR="00A84604" w:rsidRPr="00B9042E" w:rsidRDefault="00A84604" w:rsidP="003C2760">
            <w:pPr>
              <w:pStyle w:val="NormalLeft"/>
              <w:rPr>
                <w:lang w:val="en-GB"/>
              </w:rPr>
            </w:pPr>
            <w:r w:rsidRPr="00B9042E">
              <w:rPr>
                <w:lang w:val="en-GB"/>
              </w:rPr>
              <w:t>R0120/C0160</w:t>
            </w:r>
          </w:p>
        </w:tc>
        <w:tc>
          <w:tcPr>
            <w:tcW w:w="2879" w:type="dxa"/>
            <w:tcBorders>
              <w:top w:val="single" w:sz="2" w:space="0" w:color="auto"/>
              <w:left w:val="single" w:sz="2" w:space="0" w:color="auto"/>
              <w:bottom w:val="single" w:sz="2" w:space="0" w:color="auto"/>
              <w:right w:val="single" w:sz="2" w:space="0" w:color="auto"/>
            </w:tcBorders>
          </w:tcPr>
          <w:p w14:paraId="18F8E703" w14:textId="77777777" w:rsidR="00A84604" w:rsidRPr="00B9042E" w:rsidRDefault="00A84604" w:rsidP="003C2760">
            <w:pPr>
              <w:pStyle w:val="NormalLeft"/>
              <w:rPr>
                <w:lang w:val="en-GB"/>
              </w:rPr>
            </w:pPr>
            <w:r w:rsidRPr="00B9042E">
              <w:rPr>
                <w:lang w:val="en-GB"/>
              </w:rPr>
              <w:t>Disability–morbidity risk — Average rate t+1</w:t>
            </w:r>
          </w:p>
        </w:tc>
        <w:tc>
          <w:tcPr>
            <w:tcW w:w="4550" w:type="dxa"/>
            <w:tcBorders>
              <w:top w:val="single" w:sz="2" w:space="0" w:color="auto"/>
              <w:left w:val="single" w:sz="2" w:space="0" w:color="auto"/>
              <w:bottom w:val="single" w:sz="2" w:space="0" w:color="auto"/>
              <w:right w:val="single" w:sz="2" w:space="0" w:color="auto"/>
            </w:tcBorders>
          </w:tcPr>
          <w:p w14:paraId="1FC32041" w14:textId="08E0966E" w:rsidR="00A84604" w:rsidRPr="00B9042E" w:rsidRDefault="00A84604" w:rsidP="003C2760">
            <w:pPr>
              <w:pStyle w:val="NormalLeft"/>
              <w:rPr>
                <w:lang w:val="en-GB"/>
              </w:rPr>
            </w:pPr>
            <w:r w:rsidRPr="00B9042E">
              <w:rPr>
                <w:lang w:val="en-GB"/>
              </w:rPr>
              <w:t>Average disability–morbidity rate during the following 12 months (t + 1) weighted by sum insured for policies with a positive capital at risk</w:t>
            </w:r>
            <w:ins w:id="203" w:author="Author">
              <w:r w:rsidR="00001534" w:rsidRPr="00B9042E">
                <w:rPr>
                  <w:lang w:val="en-GB"/>
                </w:rPr>
                <w:t>.</w:t>
              </w:r>
            </w:ins>
          </w:p>
        </w:tc>
      </w:tr>
      <w:tr w:rsidR="00A84604" w:rsidRPr="00B9042E" w14:paraId="35B2EDE8" w14:textId="77777777" w:rsidTr="00001534">
        <w:tc>
          <w:tcPr>
            <w:tcW w:w="1857" w:type="dxa"/>
            <w:tcBorders>
              <w:top w:val="single" w:sz="2" w:space="0" w:color="auto"/>
              <w:left w:val="single" w:sz="2" w:space="0" w:color="auto"/>
              <w:bottom w:val="single" w:sz="2" w:space="0" w:color="auto"/>
              <w:right w:val="single" w:sz="2" w:space="0" w:color="auto"/>
            </w:tcBorders>
          </w:tcPr>
          <w:p w14:paraId="280D774B" w14:textId="77777777" w:rsidR="00A84604" w:rsidRPr="00B9042E" w:rsidRDefault="00A84604" w:rsidP="003C2760">
            <w:pPr>
              <w:pStyle w:val="NormalLeft"/>
              <w:rPr>
                <w:lang w:val="en-GB"/>
              </w:rPr>
            </w:pPr>
            <w:r w:rsidRPr="00B9042E">
              <w:rPr>
                <w:lang w:val="en-GB"/>
              </w:rPr>
              <w:t>R0120/C0170</w:t>
            </w:r>
          </w:p>
        </w:tc>
        <w:tc>
          <w:tcPr>
            <w:tcW w:w="2879" w:type="dxa"/>
            <w:tcBorders>
              <w:top w:val="single" w:sz="2" w:space="0" w:color="auto"/>
              <w:left w:val="single" w:sz="2" w:space="0" w:color="auto"/>
              <w:bottom w:val="single" w:sz="2" w:space="0" w:color="auto"/>
              <w:right w:val="single" w:sz="2" w:space="0" w:color="auto"/>
            </w:tcBorders>
          </w:tcPr>
          <w:p w14:paraId="27A6432D" w14:textId="77777777" w:rsidR="00A84604" w:rsidRPr="00B9042E" w:rsidRDefault="00A84604" w:rsidP="003C2760">
            <w:pPr>
              <w:pStyle w:val="NormalLeft"/>
              <w:rPr>
                <w:lang w:val="en-GB"/>
              </w:rPr>
            </w:pPr>
            <w:r w:rsidRPr="00B9042E">
              <w:rPr>
                <w:lang w:val="en-GB"/>
              </w:rPr>
              <w:t>Disability–morbidity risk — Average rate t+2</w:t>
            </w:r>
          </w:p>
        </w:tc>
        <w:tc>
          <w:tcPr>
            <w:tcW w:w="4550" w:type="dxa"/>
            <w:tcBorders>
              <w:top w:val="single" w:sz="2" w:space="0" w:color="auto"/>
              <w:left w:val="single" w:sz="2" w:space="0" w:color="auto"/>
              <w:bottom w:val="single" w:sz="2" w:space="0" w:color="auto"/>
              <w:right w:val="single" w:sz="2" w:space="0" w:color="auto"/>
            </w:tcBorders>
          </w:tcPr>
          <w:p w14:paraId="306BE167" w14:textId="379D379A" w:rsidR="00A84604" w:rsidRPr="00B9042E" w:rsidRDefault="00A84604" w:rsidP="003C2760">
            <w:pPr>
              <w:pStyle w:val="NormalLeft"/>
              <w:rPr>
                <w:lang w:val="en-GB"/>
              </w:rPr>
            </w:pPr>
            <w:r w:rsidRPr="00B9042E">
              <w:rPr>
                <w:lang w:val="en-GB"/>
              </w:rPr>
              <w:t>Average disability–morbidity rate during the 12 months after the following 12 months (t+2) weighted by sum insured for policies with a positive capital at risk</w:t>
            </w:r>
            <w:ins w:id="204" w:author="Author">
              <w:r w:rsidR="00001534" w:rsidRPr="00B9042E">
                <w:rPr>
                  <w:lang w:val="en-GB"/>
                </w:rPr>
                <w:t>.</w:t>
              </w:r>
            </w:ins>
          </w:p>
        </w:tc>
      </w:tr>
      <w:tr w:rsidR="00A84604" w:rsidRPr="00B9042E" w14:paraId="2E0F8DA9" w14:textId="77777777" w:rsidTr="00001534">
        <w:tc>
          <w:tcPr>
            <w:tcW w:w="1857" w:type="dxa"/>
            <w:tcBorders>
              <w:top w:val="single" w:sz="2" w:space="0" w:color="auto"/>
              <w:left w:val="single" w:sz="2" w:space="0" w:color="auto"/>
              <w:bottom w:val="single" w:sz="2" w:space="0" w:color="auto"/>
              <w:right w:val="single" w:sz="2" w:space="0" w:color="auto"/>
            </w:tcBorders>
          </w:tcPr>
          <w:p w14:paraId="2C5DADAE" w14:textId="77777777" w:rsidR="00A84604" w:rsidRPr="00B9042E" w:rsidRDefault="00A84604" w:rsidP="003C2760">
            <w:pPr>
              <w:pStyle w:val="NormalLeft"/>
              <w:rPr>
                <w:lang w:val="en-GB"/>
              </w:rPr>
            </w:pPr>
            <w:r w:rsidRPr="00B9042E">
              <w:rPr>
                <w:lang w:val="en-GB"/>
              </w:rPr>
              <w:t>R0120/C0180</w:t>
            </w:r>
          </w:p>
        </w:tc>
        <w:tc>
          <w:tcPr>
            <w:tcW w:w="2879" w:type="dxa"/>
            <w:tcBorders>
              <w:top w:val="single" w:sz="2" w:space="0" w:color="auto"/>
              <w:left w:val="single" w:sz="2" w:space="0" w:color="auto"/>
              <w:bottom w:val="single" w:sz="2" w:space="0" w:color="auto"/>
              <w:right w:val="single" w:sz="2" w:space="0" w:color="auto"/>
            </w:tcBorders>
          </w:tcPr>
          <w:p w14:paraId="20DCC23B" w14:textId="77777777" w:rsidR="00A84604" w:rsidRPr="00B9042E" w:rsidRDefault="00A84604" w:rsidP="003C2760">
            <w:pPr>
              <w:pStyle w:val="NormalLeft"/>
              <w:rPr>
                <w:lang w:val="en-GB"/>
              </w:rPr>
            </w:pPr>
            <w:r w:rsidRPr="00B9042E">
              <w:rPr>
                <w:lang w:val="en-GB"/>
              </w:rPr>
              <w:t>Disability–morbidity risk — Modified duration</w:t>
            </w:r>
          </w:p>
        </w:tc>
        <w:tc>
          <w:tcPr>
            <w:tcW w:w="4550" w:type="dxa"/>
            <w:tcBorders>
              <w:top w:val="single" w:sz="2" w:space="0" w:color="auto"/>
              <w:left w:val="single" w:sz="2" w:space="0" w:color="auto"/>
              <w:bottom w:val="single" w:sz="2" w:space="0" w:color="auto"/>
              <w:right w:val="single" w:sz="2" w:space="0" w:color="auto"/>
            </w:tcBorders>
          </w:tcPr>
          <w:p w14:paraId="501418FD" w14:textId="6D884300" w:rsidR="00A84604" w:rsidRPr="00B9042E" w:rsidRDefault="00A84604" w:rsidP="003C2760">
            <w:pPr>
              <w:pStyle w:val="NormalLeft"/>
              <w:rPr>
                <w:lang w:val="en-GB"/>
              </w:rPr>
            </w:pPr>
            <w:r w:rsidRPr="00B9042E">
              <w:rPr>
                <w:lang w:val="en-GB"/>
              </w:rPr>
              <w:t>Modified duration in years of all payments on disability–morbidity included in the best estimate for policies with a positive capital at risk</w:t>
            </w:r>
            <w:ins w:id="205" w:author="Author">
              <w:r w:rsidR="00001534" w:rsidRPr="00B9042E">
                <w:rPr>
                  <w:lang w:val="en-GB"/>
                </w:rPr>
                <w:t>.</w:t>
              </w:r>
            </w:ins>
          </w:p>
        </w:tc>
      </w:tr>
      <w:tr w:rsidR="00A84604" w:rsidRPr="00B9042E" w14:paraId="7DEBA7B6" w14:textId="77777777" w:rsidTr="00001534">
        <w:tc>
          <w:tcPr>
            <w:tcW w:w="1857" w:type="dxa"/>
            <w:tcBorders>
              <w:top w:val="single" w:sz="2" w:space="0" w:color="auto"/>
              <w:left w:val="single" w:sz="2" w:space="0" w:color="auto"/>
              <w:bottom w:val="single" w:sz="2" w:space="0" w:color="auto"/>
              <w:right w:val="single" w:sz="2" w:space="0" w:color="auto"/>
            </w:tcBorders>
          </w:tcPr>
          <w:p w14:paraId="25BA4784" w14:textId="77777777" w:rsidR="00A84604" w:rsidRPr="00B9042E" w:rsidRDefault="00A84604" w:rsidP="003C2760">
            <w:pPr>
              <w:pStyle w:val="NormalLeft"/>
              <w:rPr>
                <w:lang w:val="en-GB"/>
              </w:rPr>
            </w:pPr>
            <w:r w:rsidRPr="00B9042E">
              <w:rPr>
                <w:lang w:val="en-GB"/>
              </w:rPr>
              <w:lastRenderedPageBreak/>
              <w:t>R0120/C0200</w:t>
            </w:r>
          </w:p>
        </w:tc>
        <w:tc>
          <w:tcPr>
            <w:tcW w:w="2879" w:type="dxa"/>
            <w:tcBorders>
              <w:top w:val="single" w:sz="2" w:space="0" w:color="auto"/>
              <w:left w:val="single" w:sz="2" w:space="0" w:color="auto"/>
              <w:bottom w:val="single" w:sz="2" w:space="0" w:color="auto"/>
              <w:right w:val="single" w:sz="2" w:space="0" w:color="auto"/>
            </w:tcBorders>
          </w:tcPr>
          <w:p w14:paraId="7656527D" w14:textId="77777777" w:rsidR="00A84604" w:rsidRPr="00B9042E" w:rsidRDefault="00A84604" w:rsidP="003C2760">
            <w:pPr>
              <w:pStyle w:val="NormalLeft"/>
              <w:rPr>
                <w:lang w:val="en-GB"/>
              </w:rPr>
            </w:pPr>
            <w:r w:rsidRPr="00B9042E">
              <w:rPr>
                <w:lang w:val="en-GB"/>
              </w:rPr>
              <w:t>Disability–morbidity risk — Termination rates</w:t>
            </w:r>
          </w:p>
        </w:tc>
        <w:tc>
          <w:tcPr>
            <w:tcW w:w="4550" w:type="dxa"/>
            <w:tcBorders>
              <w:top w:val="single" w:sz="2" w:space="0" w:color="auto"/>
              <w:left w:val="single" w:sz="2" w:space="0" w:color="auto"/>
              <w:bottom w:val="single" w:sz="2" w:space="0" w:color="auto"/>
              <w:right w:val="single" w:sz="2" w:space="0" w:color="auto"/>
            </w:tcBorders>
          </w:tcPr>
          <w:p w14:paraId="68A786CF" w14:textId="2118E82C" w:rsidR="00A84604" w:rsidRPr="00B9042E" w:rsidRDefault="00A84604" w:rsidP="003C2760">
            <w:pPr>
              <w:pStyle w:val="NormalLeft"/>
              <w:rPr>
                <w:lang w:val="en-GB"/>
              </w:rPr>
            </w:pPr>
            <w:r w:rsidRPr="00B9042E">
              <w:rPr>
                <w:lang w:val="en-GB"/>
              </w:rPr>
              <w:t>Expected termination rates during the following 12 months for policies with a positive capital at risk</w:t>
            </w:r>
            <w:ins w:id="206" w:author="Author">
              <w:r w:rsidR="00001534" w:rsidRPr="00B9042E">
                <w:rPr>
                  <w:lang w:val="en-GB"/>
                </w:rPr>
                <w:t>.</w:t>
              </w:r>
            </w:ins>
          </w:p>
        </w:tc>
      </w:tr>
      <w:tr w:rsidR="00A84604" w:rsidRPr="00B9042E" w14:paraId="5DD9CD01" w14:textId="77777777" w:rsidTr="00001534">
        <w:tc>
          <w:tcPr>
            <w:tcW w:w="1857" w:type="dxa"/>
            <w:tcBorders>
              <w:top w:val="single" w:sz="2" w:space="0" w:color="auto"/>
              <w:left w:val="single" w:sz="2" w:space="0" w:color="auto"/>
              <w:bottom w:val="single" w:sz="2" w:space="0" w:color="auto"/>
              <w:right w:val="single" w:sz="2" w:space="0" w:color="auto"/>
            </w:tcBorders>
          </w:tcPr>
          <w:p w14:paraId="548DDC44" w14:textId="77777777" w:rsidR="00A84604" w:rsidRPr="00B9042E" w:rsidRDefault="00A84604" w:rsidP="003C2760">
            <w:pPr>
              <w:pStyle w:val="NormalLeft"/>
              <w:rPr>
                <w:lang w:val="en-GB"/>
              </w:rPr>
            </w:pPr>
            <w:r w:rsidRPr="00B9042E">
              <w:rPr>
                <w:lang w:val="en-GB"/>
              </w:rPr>
              <w:t>R0130/C0140</w:t>
            </w:r>
          </w:p>
        </w:tc>
        <w:tc>
          <w:tcPr>
            <w:tcW w:w="2879" w:type="dxa"/>
            <w:tcBorders>
              <w:top w:val="single" w:sz="2" w:space="0" w:color="auto"/>
              <w:left w:val="single" w:sz="2" w:space="0" w:color="auto"/>
              <w:bottom w:val="single" w:sz="2" w:space="0" w:color="auto"/>
              <w:right w:val="single" w:sz="2" w:space="0" w:color="auto"/>
            </w:tcBorders>
          </w:tcPr>
          <w:p w14:paraId="6147ECF3" w14:textId="77777777" w:rsidR="00A84604" w:rsidRPr="00B9042E" w:rsidRDefault="00A84604" w:rsidP="003C2760">
            <w:pPr>
              <w:pStyle w:val="NormalLeft"/>
              <w:rPr>
                <w:lang w:val="en-GB"/>
              </w:rPr>
            </w:pPr>
            <w:r w:rsidRPr="00B9042E">
              <w:rPr>
                <w:lang w:val="en-GB"/>
              </w:rPr>
              <w:t>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F5A14B9" w14:textId="77777777" w:rsidR="00A84604" w:rsidRPr="00B9042E" w:rsidRDefault="00A84604" w:rsidP="003C2760">
            <w:pPr>
              <w:pStyle w:val="NormalLeft"/>
              <w:rPr>
                <w:lang w:val="en-GB"/>
              </w:rPr>
            </w:pPr>
            <w:r w:rsidRPr="00B9042E">
              <w:rPr>
                <w:lang w:val="en-GB"/>
              </w:rPr>
              <w:t>Sum of all positive surrender strains as defined in Article 95 of Delegated Regulation (EU) 2015/35.</w:t>
            </w:r>
          </w:p>
        </w:tc>
      </w:tr>
      <w:tr w:rsidR="00A84604" w:rsidRPr="00B9042E" w14:paraId="7401F80C" w14:textId="77777777" w:rsidTr="00001534">
        <w:tc>
          <w:tcPr>
            <w:tcW w:w="1857" w:type="dxa"/>
            <w:tcBorders>
              <w:top w:val="single" w:sz="2" w:space="0" w:color="auto"/>
              <w:left w:val="single" w:sz="2" w:space="0" w:color="auto"/>
              <w:bottom w:val="single" w:sz="2" w:space="0" w:color="auto"/>
              <w:right w:val="single" w:sz="2" w:space="0" w:color="auto"/>
            </w:tcBorders>
          </w:tcPr>
          <w:p w14:paraId="079A8A5D" w14:textId="77777777" w:rsidR="00A84604" w:rsidRPr="00B9042E" w:rsidRDefault="00A84604" w:rsidP="003C2760">
            <w:pPr>
              <w:pStyle w:val="NormalLeft"/>
              <w:rPr>
                <w:lang w:val="en-GB"/>
              </w:rPr>
            </w:pPr>
            <w:r w:rsidRPr="00B9042E">
              <w:rPr>
                <w:lang w:val="en-GB"/>
              </w:rPr>
              <w:t>R0130/C0160</w:t>
            </w:r>
          </w:p>
        </w:tc>
        <w:tc>
          <w:tcPr>
            <w:tcW w:w="2879" w:type="dxa"/>
            <w:tcBorders>
              <w:top w:val="single" w:sz="2" w:space="0" w:color="auto"/>
              <w:left w:val="single" w:sz="2" w:space="0" w:color="auto"/>
              <w:bottom w:val="single" w:sz="2" w:space="0" w:color="auto"/>
              <w:right w:val="single" w:sz="2" w:space="0" w:color="auto"/>
            </w:tcBorders>
          </w:tcPr>
          <w:p w14:paraId="4EBAD3F2" w14:textId="77777777" w:rsidR="00A84604" w:rsidRPr="00B9042E" w:rsidRDefault="00A84604" w:rsidP="003C2760">
            <w:pPr>
              <w:pStyle w:val="NormalLeft"/>
              <w:rPr>
                <w:lang w:val="en-GB"/>
              </w:rPr>
            </w:pPr>
            <w:r w:rsidRPr="00B9042E">
              <w:rPr>
                <w:lang w:val="en-GB"/>
              </w:rPr>
              <w:t xml:space="preserve">Lapse risk (up) — Average rate </w:t>
            </w:r>
            <w:del w:id="207" w:author="Author">
              <w:r w:rsidRPr="00B9042E" w:rsidDel="00B405C6">
                <w:rPr>
                  <w:lang w:val="en-GB"/>
                </w:rPr>
                <w:delText>(</w:delText>
              </w:r>
            </w:del>
            <w:r w:rsidRPr="00B9042E">
              <w:rPr>
                <w:lang w:val="en-GB"/>
              </w:rPr>
              <w:t>t+1</w:t>
            </w:r>
            <w:del w:id="208" w:author="Author">
              <w:r w:rsidRPr="00B9042E" w:rsidDel="00B405C6">
                <w:rPr>
                  <w:lang w:val="en-GB"/>
                </w:rPr>
                <w:delText>)</w:delText>
              </w:r>
            </w:del>
          </w:p>
        </w:tc>
        <w:tc>
          <w:tcPr>
            <w:tcW w:w="4550" w:type="dxa"/>
            <w:tcBorders>
              <w:top w:val="single" w:sz="2" w:space="0" w:color="auto"/>
              <w:left w:val="single" w:sz="2" w:space="0" w:color="auto"/>
              <w:bottom w:val="single" w:sz="2" w:space="0" w:color="auto"/>
              <w:right w:val="single" w:sz="2" w:space="0" w:color="auto"/>
            </w:tcBorders>
          </w:tcPr>
          <w:p w14:paraId="7061D3A9" w14:textId="1E3BCCA0" w:rsidR="00A84604" w:rsidRPr="00B9042E" w:rsidRDefault="00A84604" w:rsidP="003C2760">
            <w:pPr>
              <w:pStyle w:val="NormalLeft"/>
              <w:rPr>
                <w:lang w:val="en-GB"/>
              </w:rPr>
            </w:pPr>
            <w:r w:rsidRPr="00B9042E">
              <w:rPr>
                <w:lang w:val="en-GB"/>
              </w:rPr>
              <w:t>Average lapse rate for policies with positive surrender strains</w:t>
            </w:r>
            <w:ins w:id="209" w:author="Author">
              <w:r w:rsidR="00001534" w:rsidRPr="00B9042E">
                <w:rPr>
                  <w:lang w:val="en-GB"/>
                </w:rPr>
                <w:t>.</w:t>
              </w:r>
            </w:ins>
          </w:p>
        </w:tc>
      </w:tr>
      <w:tr w:rsidR="00A84604" w:rsidRPr="00B9042E" w14:paraId="299B9428" w14:textId="77777777" w:rsidTr="00001534">
        <w:tc>
          <w:tcPr>
            <w:tcW w:w="1857" w:type="dxa"/>
            <w:tcBorders>
              <w:top w:val="single" w:sz="2" w:space="0" w:color="auto"/>
              <w:left w:val="single" w:sz="2" w:space="0" w:color="auto"/>
              <w:bottom w:val="single" w:sz="2" w:space="0" w:color="auto"/>
              <w:right w:val="single" w:sz="2" w:space="0" w:color="auto"/>
            </w:tcBorders>
          </w:tcPr>
          <w:p w14:paraId="0A95D5BB" w14:textId="77777777" w:rsidR="00A84604" w:rsidRPr="00B9042E" w:rsidRDefault="00A84604" w:rsidP="003C2760">
            <w:pPr>
              <w:pStyle w:val="NormalLeft"/>
              <w:rPr>
                <w:lang w:val="en-GB"/>
              </w:rPr>
            </w:pPr>
            <w:r w:rsidRPr="00B9042E">
              <w:rPr>
                <w:lang w:val="en-GB"/>
              </w:rPr>
              <w:t>R0130/C0190</w:t>
            </w:r>
          </w:p>
        </w:tc>
        <w:tc>
          <w:tcPr>
            <w:tcW w:w="2879" w:type="dxa"/>
            <w:tcBorders>
              <w:top w:val="single" w:sz="2" w:space="0" w:color="auto"/>
              <w:left w:val="single" w:sz="2" w:space="0" w:color="auto"/>
              <w:bottom w:val="single" w:sz="2" w:space="0" w:color="auto"/>
              <w:right w:val="single" w:sz="2" w:space="0" w:color="auto"/>
            </w:tcBorders>
          </w:tcPr>
          <w:p w14:paraId="313513AB" w14:textId="77777777" w:rsidR="00A84604" w:rsidRPr="00B9042E" w:rsidRDefault="00A84604" w:rsidP="003C2760">
            <w:pPr>
              <w:pStyle w:val="NormalLeft"/>
              <w:rPr>
                <w:lang w:val="en-GB"/>
              </w:rPr>
            </w:pPr>
            <w:r w:rsidRPr="00B9042E">
              <w:rPr>
                <w:lang w:val="en-GB"/>
              </w:rPr>
              <w:t>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5C404B74" w14:textId="08755F24" w:rsidR="00A84604" w:rsidRPr="00B9042E" w:rsidRDefault="00A84604" w:rsidP="003C2760">
            <w:pPr>
              <w:pStyle w:val="NormalLeft"/>
              <w:rPr>
                <w:lang w:val="en-GB"/>
              </w:rPr>
            </w:pPr>
            <w:r w:rsidRPr="00B9042E">
              <w:rPr>
                <w:lang w:val="en-GB"/>
              </w:rPr>
              <w:t>Average period in years over which the policies with a positive surrender strain run off</w:t>
            </w:r>
            <w:ins w:id="210" w:author="Author">
              <w:r w:rsidR="00001534" w:rsidRPr="00B9042E">
                <w:rPr>
                  <w:lang w:val="en-GB"/>
                </w:rPr>
                <w:t>.</w:t>
              </w:r>
            </w:ins>
          </w:p>
        </w:tc>
      </w:tr>
      <w:tr w:rsidR="00A84604" w:rsidRPr="00B9042E" w14:paraId="3EB95E99" w14:textId="77777777" w:rsidTr="00001534">
        <w:tc>
          <w:tcPr>
            <w:tcW w:w="1857" w:type="dxa"/>
            <w:tcBorders>
              <w:top w:val="single" w:sz="2" w:space="0" w:color="auto"/>
              <w:left w:val="single" w:sz="2" w:space="0" w:color="auto"/>
              <w:bottom w:val="single" w:sz="2" w:space="0" w:color="auto"/>
              <w:right w:val="single" w:sz="2" w:space="0" w:color="auto"/>
            </w:tcBorders>
          </w:tcPr>
          <w:p w14:paraId="508F9567" w14:textId="77777777" w:rsidR="00A84604" w:rsidRPr="00B9042E" w:rsidRDefault="00A84604" w:rsidP="003C2760">
            <w:pPr>
              <w:pStyle w:val="NormalLeft"/>
              <w:rPr>
                <w:lang w:val="en-GB"/>
              </w:rPr>
            </w:pPr>
            <w:r w:rsidRPr="00B9042E">
              <w:rPr>
                <w:lang w:val="en-GB"/>
              </w:rPr>
              <w:t>R0140/C0140</w:t>
            </w:r>
          </w:p>
        </w:tc>
        <w:tc>
          <w:tcPr>
            <w:tcW w:w="2879" w:type="dxa"/>
            <w:tcBorders>
              <w:top w:val="single" w:sz="2" w:space="0" w:color="auto"/>
              <w:left w:val="single" w:sz="2" w:space="0" w:color="auto"/>
              <w:bottom w:val="single" w:sz="2" w:space="0" w:color="auto"/>
              <w:right w:val="single" w:sz="2" w:space="0" w:color="auto"/>
            </w:tcBorders>
          </w:tcPr>
          <w:p w14:paraId="2F636636" w14:textId="77777777" w:rsidR="00A84604" w:rsidRPr="00B9042E" w:rsidRDefault="00A84604" w:rsidP="003C2760">
            <w:pPr>
              <w:pStyle w:val="NormalLeft"/>
              <w:rPr>
                <w:lang w:val="en-GB"/>
              </w:rPr>
            </w:pPr>
            <w:r w:rsidRPr="00B9042E">
              <w:rPr>
                <w:lang w:val="en-GB"/>
              </w:rPr>
              <w:t>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1354FEA3" w14:textId="77777777" w:rsidR="00A84604" w:rsidRPr="00B9042E" w:rsidRDefault="00A84604" w:rsidP="003C2760">
            <w:pPr>
              <w:pStyle w:val="NormalLeft"/>
              <w:rPr>
                <w:lang w:val="en-GB"/>
              </w:rPr>
            </w:pPr>
            <w:r w:rsidRPr="00B9042E">
              <w:rPr>
                <w:lang w:val="en-GB"/>
              </w:rPr>
              <w:t>Sum of all negative surrender strains as defined in Article 95 of Delegated Regulation (EU) 2015/35.</w:t>
            </w:r>
          </w:p>
        </w:tc>
      </w:tr>
      <w:tr w:rsidR="00A84604" w:rsidRPr="00B9042E" w14:paraId="68C78059" w14:textId="77777777" w:rsidTr="00001534">
        <w:tc>
          <w:tcPr>
            <w:tcW w:w="1857" w:type="dxa"/>
            <w:tcBorders>
              <w:top w:val="single" w:sz="2" w:space="0" w:color="auto"/>
              <w:left w:val="single" w:sz="2" w:space="0" w:color="auto"/>
              <w:bottom w:val="single" w:sz="2" w:space="0" w:color="auto"/>
              <w:right w:val="single" w:sz="2" w:space="0" w:color="auto"/>
            </w:tcBorders>
          </w:tcPr>
          <w:p w14:paraId="686EF3F0" w14:textId="77777777" w:rsidR="00A84604" w:rsidRPr="00B9042E" w:rsidRDefault="00A84604" w:rsidP="003C2760">
            <w:pPr>
              <w:pStyle w:val="NormalLeft"/>
              <w:rPr>
                <w:lang w:val="en-GB"/>
              </w:rPr>
            </w:pPr>
            <w:r w:rsidRPr="00B9042E">
              <w:rPr>
                <w:lang w:val="en-GB"/>
              </w:rPr>
              <w:t>R0140/C0160</w:t>
            </w:r>
          </w:p>
        </w:tc>
        <w:tc>
          <w:tcPr>
            <w:tcW w:w="2879" w:type="dxa"/>
            <w:tcBorders>
              <w:top w:val="single" w:sz="2" w:space="0" w:color="auto"/>
              <w:left w:val="single" w:sz="2" w:space="0" w:color="auto"/>
              <w:bottom w:val="single" w:sz="2" w:space="0" w:color="auto"/>
              <w:right w:val="single" w:sz="2" w:space="0" w:color="auto"/>
            </w:tcBorders>
          </w:tcPr>
          <w:p w14:paraId="03912EA9" w14:textId="08321EA8" w:rsidR="00A84604" w:rsidRPr="00B9042E" w:rsidRDefault="00A84604" w:rsidP="003C2760">
            <w:pPr>
              <w:pStyle w:val="NormalLeft"/>
              <w:rPr>
                <w:lang w:val="en-GB"/>
              </w:rPr>
            </w:pPr>
            <w:r w:rsidRPr="00B9042E">
              <w:rPr>
                <w:lang w:val="en-GB"/>
              </w:rPr>
              <w:t xml:space="preserve">Lapse risk (down) — Average rate </w:t>
            </w:r>
            <w:del w:id="211" w:author="Author">
              <w:r w:rsidRPr="00B9042E" w:rsidDel="00B405C6">
                <w:rPr>
                  <w:lang w:val="en-GB"/>
                </w:rPr>
                <w:delText>(</w:delText>
              </w:r>
            </w:del>
            <w:r w:rsidRPr="00B9042E">
              <w:rPr>
                <w:lang w:val="en-GB"/>
              </w:rPr>
              <w:t>t+1</w:t>
            </w:r>
            <w:del w:id="212" w:author="Author">
              <w:r w:rsidRPr="00B9042E" w:rsidDel="00B405C6">
                <w:rPr>
                  <w:lang w:val="en-GB"/>
                </w:rPr>
                <w:delText>)</w:delText>
              </w:r>
            </w:del>
          </w:p>
        </w:tc>
        <w:tc>
          <w:tcPr>
            <w:tcW w:w="4550" w:type="dxa"/>
            <w:tcBorders>
              <w:top w:val="single" w:sz="2" w:space="0" w:color="auto"/>
              <w:left w:val="single" w:sz="2" w:space="0" w:color="auto"/>
              <w:bottom w:val="single" w:sz="2" w:space="0" w:color="auto"/>
              <w:right w:val="single" w:sz="2" w:space="0" w:color="auto"/>
            </w:tcBorders>
          </w:tcPr>
          <w:p w14:paraId="73B7AF28" w14:textId="141823F7" w:rsidR="00A84604" w:rsidRPr="00B9042E" w:rsidRDefault="00A84604" w:rsidP="003C2760">
            <w:pPr>
              <w:pStyle w:val="NormalLeft"/>
              <w:rPr>
                <w:lang w:val="en-GB"/>
              </w:rPr>
            </w:pPr>
            <w:r w:rsidRPr="00B9042E">
              <w:rPr>
                <w:lang w:val="en-GB"/>
              </w:rPr>
              <w:t>Average lapse rate for policies with negative surrender strains</w:t>
            </w:r>
            <w:ins w:id="213" w:author="Author">
              <w:r w:rsidR="00001534" w:rsidRPr="00B9042E">
                <w:rPr>
                  <w:lang w:val="en-GB"/>
                </w:rPr>
                <w:t>.</w:t>
              </w:r>
            </w:ins>
          </w:p>
        </w:tc>
      </w:tr>
      <w:tr w:rsidR="00A84604" w:rsidRPr="00B9042E" w14:paraId="2DEE0FC8" w14:textId="77777777" w:rsidTr="00001534">
        <w:tc>
          <w:tcPr>
            <w:tcW w:w="1857" w:type="dxa"/>
            <w:tcBorders>
              <w:top w:val="single" w:sz="2" w:space="0" w:color="auto"/>
              <w:left w:val="single" w:sz="2" w:space="0" w:color="auto"/>
              <w:bottom w:val="single" w:sz="2" w:space="0" w:color="auto"/>
              <w:right w:val="single" w:sz="2" w:space="0" w:color="auto"/>
            </w:tcBorders>
          </w:tcPr>
          <w:p w14:paraId="4893C90C" w14:textId="77777777" w:rsidR="00A84604" w:rsidRPr="00B9042E" w:rsidRDefault="00A84604" w:rsidP="003C2760">
            <w:pPr>
              <w:pStyle w:val="NormalLeft"/>
              <w:rPr>
                <w:lang w:val="en-GB"/>
              </w:rPr>
            </w:pPr>
            <w:r w:rsidRPr="00B9042E">
              <w:rPr>
                <w:lang w:val="en-GB"/>
              </w:rPr>
              <w:t>R0140/C0190</w:t>
            </w:r>
          </w:p>
        </w:tc>
        <w:tc>
          <w:tcPr>
            <w:tcW w:w="2879" w:type="dxa"/>
            <w:tcBorders>
              <w:top w:val="single" w:sz="2" w:space="0" w:color="auto"/>
              <w:left w:val="single" w:sz="2" w:space="0" w:color="auto"/>
              <w:bottom w:val="single" w:sz="2" w:space="0" w:color="auto"/>
              <w:right w:val="single" w:sz="2" w:space="0" w:color="auto"/>
            </w:tcBorders>
          </w:tcPr>
          <w:p w14:paraId="6894AEB8" w14:textId="77777777" w:rsidR="00A84604" w:rsidRPr="00B9042E" w:rsidRDefault="00A84604" w:rsidP="003C2760">
            <w:pPr>
              <w:pStyle w:val="NormalLeft"/>
              <w:rPr>
                <w:lang w:val="en-GB"/>
              </w:rPr>
            </w:pPr>
            <w:r w:rsidRPr="00B9042E">
              <w:rPr>
                <w:lang w:val="en-GB"/>
              </w:rPr>
              <w:t>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AFFAF1F" w14:textId="15C36C16" w:rsidR="00A84604" w:rsidRPr="00B9042E" w:rsidRDefault="00A84604" w:rsidP="003C2760">
            <w:pPr>
              <w:pStyle w:val="NormalLeft"/>
              <w:rPr>
                <w:lang w:val="en-GB"/>
              </w:rPr>
            </w:pPr>
            <w:r w:rsidRPr="00B9042E">
              <w:rPr>
                <w:lang w:val="en-GB"/>
              </w:rPr>
              <w:t>Average period in years over which the policies with a negative surrender strain run off</w:t>
            </w:r>
            <w:ins w:id="214" w:author="Author">
              <w:r w:rsidR="00001534" w:rsidRPr="00B9042E">
                <w:rPr>
                  <w:lang w:val="en-GB"/>
                </w:rPr>
                <w:t>.</w:t>
              </w:r>
            </w:ins>
          </w:p>
        </w:tc>
      </w:tr>
      <w:tr w:rsidR="00A84604" w:rsidRPr="00B9042E" w14:paraId="5BBF777C" w14:textId="77777777" w:rsidTr="00001534">
        <w:tc>
          <w:tcPr>
            <w:tcW w:w="1857" w:type="dxa"/>
            <w:tcBorders>
              <w:top w:val="single" w:sz="2" w:space="0" w:color="auto"/>
              <w:left w:val="single" w:sz="2" w:space="0" w:color="auto"/>
              <w:bottom w:val="single" w:sz="2" w:space="0" w:color="auto"/>
              <w:right w:val="single" w:sz="2" w:space="0" w:color="auto"/>
            </w:tcBorders>
          </w:tcPr>
          <w:p w14:paraId="20E02521" w14:textId="77777777" w:rsidR="00A84604" w:rsidRPr="00B9042E" w:rsidRDefault="00A84604" w:rsidP="003C2760">
            <w:pPr>
              <w:pStyle w:val="NormalLeft"/>
              <w:rPr>
                <w:lang w:val="en-GB"/>
              </w:rPr>
            </w:pPr>
            <w:r w:rsidRPr="00B9042E">
              <w:rPr>
                <w:lang w:val="en-GB"/>
              </w:rPr>
              <w:t>R0150/C0180</w:t>
            </w:r>
          </w:p>
        </w:tc>
        <w:tc>
          <w:tcPr>
            <w:tcW w:w="2879" w:type="dxa"/>
            <w:tcBorders>
              <w:top w:val="single" w:sz="2" w:space="0" w:color="auto"/>
              <w:left w:val="single" w:sz="2" w:space="0" w:color="auto"/>
              <w:bottom w:val="single" w:sz="2" w:space="0" w:color="auto"/>
              <w:right w:val="single" w:sz="2" w:space="0" w:color="auto"/>
            </w:tcBorders>
          </w:tcPr>
          <w:p w14:paraId="51FD22AD" w14:textId="77777777" w:rsidR="00A84604" w:rsidRPr="00B9042E" w:rsidRDefault="00A84604" w:rsidP="003C2760">
            <w:pPr>
              <w:pStyle w:val="NormalLeft"/>
              <w:rPr>
                <w:lang w:val="en-GB"/>
              </w:rPr>
            </w:pPr>
            <w:r w:rsidRPr="00B9042E">
              <w:rPr>
                <w:lang w:val="en-GB"/>
              </w:rPr>
              <w:t>Life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77282FD2" w14:textId="597090A5" w:rsidR="00A84604" w:rsidRPr="00B9042E" w:rsidRDefault="00A84604" w:rsidP="003C2760">
            <w:pPr>
              <w:pStyle w:val="NormalLeft"/>
              <w:rPr>
                <w:lang w:val="en-GB"/>
              </w:rPr>
            </w:pPr>
            <w:r w:rsidRPr="00B9042E">
              <w:rPr>
                <w:lang w:val="en-GB"/>
              </w:rPr>
              <w:t>Modified duration in years of the cash flows included in the best estimate of life insurance and reinsurance obligations</w:t>
            </w:r>
            <w:ins w:id="215" w:author="Author">
              <w:r w:rsidR="00001534" w:rsidRPr="00B9042E">
                <w:rPr>
                  <w:lang w:val="en-GB"/>
                </w:rPr>
                <w:t>.</w:t>
              </w:r>
            </w:ins>
          </w:p>
        </w:tc>
      </w:tr>
      <w:tr w:rsidR="00A84604" w:rsidRPr="00B9042E" w14:paraId="2DD4430B" w14:textId="77777777" w:rsidTr="00001534">
        <w:tc>
          <w:tcPr>
            <w:tcW w:w="1857" w:type="dxa"/>
            <w:tcBorders>
              <w:top w:val="single" w:sz="2" w:space="0" w:color="auto"/>
              <w:left w:val="single" w:sz="2" w:space="0" w:color="auto"/>
              <w:bottom w:val="single" w:sz="2" w:space="0" w:color="auto"/>
              <w:right w:val="single" w:sz="2" w:space="0" w:color="auto"/>
            </w:tcBorders>
          </w:tcPr>
          <w:p w14:paraId="5B57B4F9" w14:textId="77777777" w:rsidR="00A84604" w:rsidRPr="00B9042E" w:rsidRDefault="00A84604" w:rsidP="003C2760">
            <w:pPr>
              <w:pStyle w:val="NormalLeft"/>
              <w:rPr>
                <w:lang w:val="en-GB"/>
              </w:rPr>
            </w:pPr>
            <w:r w:rsidRPr="00B9042E">
              <w:rPr>
                <w:lang w:val="en-GB"/>
              </w:rPr>
              <w:t>R0150/C0210</w:t>
            </w:r>
          </w:p>
        </w:tc>
        <w:tc>
          <w:tcPr>
            <w:tcW w:w="2879" w:type="dxa"/>
            <w:tcBorders>
              <w:top w:val="single" w:sz="2" w:space="0" w:color="auto"/>
              <w:left w:val="single" w:sz="2" w:space="0" w:color="auto"/>
              <w:bottom w:val="single" w:sz="2" w:space="0" w:color="auto"/>
              <w:right w:val="single" w:sz="2" w:space="0" w:color="auto"/>
            </w:tcBorders>
          </w:tcPr>
          <w:p w14:paraId="4EC6A7FF" w14:textId="77777777" w:rsidR="00A84604" w:rsidRPr="00B9042E" w:rsidRDefault="00A84604" w:rsidP="003C2760">
            <w:pPr>
              <w:pStyle w:val="NormalLeft"/>
              <w:rPr>
                <w:lang w:val="en-GB"/>
              </w:rPr>
            </w:pPr>
            <w:r w:rsidRPr="00B9042E">
              <w:rPr>
                <w:lang w:val="en-GB"/>
              </w:rPr>
              <w:t>Life expense risk — Payments</w:t>
            </w:r>
          </w:p>
        </w:tc>
        <w:tc>
          <w:tcPr>
            <w:tcW w:w="4550" w:type="dxa"/>
            <w:tcBorders>
              <w:top w:val="single" w:sz="2" w:space="0" w:color="auto"/>
              <w:left w:val="single" w:sz="2" w:space="0" w:color="auto"/>
              <w:bottom w:val="single" w:sz="2" w:space="0" w:color="auto"/>
              <w:right w:val="single" w:sz="2" w:space="0" w:color="auto"/>
            </w:tcBorders>
          </w:tcPr>
          <w:p w14:paraId="3627BEEC" w14:textId="53137476" w:rsidR="00A84604" w:rsidRPr="00B9042E" w:rsidRDefault="00A84604" w:rsidP="003C2760">
            <w:pPr>
              <w:pStyle w:val="NormalLeft"/>
              <w:rPr>
                <w:lang w:val="en-GB"/>
              </w:rPr>
            </w:pPr>
            <w:r w:rsidRPr="00B9042E">
              <w:rPr>
                <w:lang w:val="en-GB"/>
              </w:rPr>
              <w:t>Expenses paid related to life insurance and reinsurance during the last 12 months</w:t>
            </w:r>
            <w:ins w:id="216" w:author="Author">
              <w:r w:rsidR="00001534" w:rsidRPr="00B9042E">
                <w:rPr>
                  <w:lang w:val="en-GB"/>
                </w:rPr>
                <w:t>.</w:t>
              </w:r>
            </w:ins>
          </w:p>
        </w:tc>
      </w:tr>
      <w:tr w:rsidR="00A84604" w:rsidRPr="00B9042E" w14:paraId="171E22A6" w14:textId="77777777" w:rsidTr="00001534">
        <w:tc>
          <w:tcPr>
            <w:tcW w:w="1857" w:type="dxa"/>
            <w:tcBorders>
              <w:top w:val="single" w:sz="2" w:space="0" w:color="auto"/>
              <w:left w:val="single" w:sz="2" w:space="0" w:color="auto"/>
              <w:bottom w:val="single" w:sz="2" w:space="0" w:color="auto"/>
              <w:right w:val="single" w:sz="2" w:space="0" w:color="auto"/>
            </w:tcBorders>
          </w:tcPr>
          <w:p w14:paraId="431CD8A2" w14:textId="77777777" w:rsidR="00A84604" w:rsidRPr="00B9042E" w:rsidRDefault="00A84604" w:rsidP="003C2760">
            <w:pPr>
              <w:pStyle w:val="NormalLeft"/>
              <w:rPr>
                <w:lang w:val="en-GB"/>
              </w:rPr>
            </w:pPr>
            <w:r w:rsidRPr="00B9042E">
              <w:rPr>
                <w:lang w:val="en-GB"/>
              </w:rPr>
              <w:t>R0150/C0220</w:t>
            </w:r>
          </w:p>
        </w:tc>
        <w:tc>
          <w:tcPr>
            <w:tcW w:w="2879" w:type="dxa"/>
            <w:tcBorders>
              <w:top w:val="single" w:sz="2" w:space="0" w:color="auto"/>
              <w:left w:val="single" w:sz="2" w:space="0" w:color="auto"/>
              <w:bottom w:val="single" w:sz="2" w:space="0" w:color="auto"/>
              <w:right w:val="single" w:sz="2" w:space="0" w:color="auto"/>
            </w:tcBorders>
          </w:tcPr>
          <w:p w14:paraId="44AF9E4F" w14:textId="77777777" w:rsidR="00A84604" w:rsidRPr="00B9042E" w:rsidRDefault="00A84604" w:rsidP="003C2760">
            <w:pPr>
              <w:pStyle w:val="NormalLeft"/>
              <w:rPr>
                <w:lang w:val="en-GB"/>
              </w:rPr>
            </w:pPr>
            <w:r w:rsidRPr="00B9042E">
              <w:rPr>
                <w:lang w:val="en-GB"/>
              </w:rPr>
              <w:t>Life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20592647" w14:textId="77777777" w:rsidR="00A84604" w:rsidRPr="00B9042E" w:rsidRDefault="00A84604" w:rsidP="003C2760">
            <w:pPr>
              <w:pStyle w:val="NormalLeft"/>
              <w:rPr>
                <w:lang w:val="en-GB"/>
              </w:rPr>
            </w:pPr>
            <w:r w:rsidRPr="00B9042E">
              <w:rPr>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A84604" w:rsidRPr="00B9042E" w14:paraId="7C17CCDA" w14:textId="77777777" w:rsidTr="00001534">
        <w:tc>
          <w:tcPr>
            <w:tcW w:w="1857" w:type="dxa"/>
            <w:tcBorders>
              <w:top w:val="single" w:sz="2" w:space="0" w:color="auto"/>
              <w:left w:val="single" w:sz="2" w:space="0" w:color="auto"/>
              <w:bottom w:val="single" w:sz="2" w:space="0" w:color="auto"/>
              <w:right w:val="single" w:sz="2" w:space="0" w:color="auto"/>
            </w:tcBorders>
          </w:tcPr>
          <w:p w14:paraId="7A23FE43" w14:textId="77777777" w:rsidR="00A84604" w:rsidRPr="00B9042E" w:rsidRDefault="00A84604" w:rsidP="003C2760">
            <w:pPr>
              <w:pStyle w:val="NormalLeft"/>
              <w:rPr>
                <w:lang w:val="en-GB"/>
              </w:rPr>
            </w:pPr>
            <w:r w:rsidRPr="00B9042E">
              <w:rPr>
                <w:lang w:val="en-GB"/>
              </w:rPr>
              <w:t>R0160/C0120</w:t>
            </w:r>
          </w:p>
        </w:tc>
        <w:tc>
          <w:tcPr>
            <w:tcW w:w="2879" w:type="dxa"/>
            <w:tcBorders>
              <w:top w:val="single" w:sz="2" w:space="0" w:color="auto"/>
              <w:left w:val="single" w:sz="2" w:space="0" w:color="auto"/>
              <w:bottom w:val="single" w:sz="2" w:space="0" w:color="auto"/>
              <w:right w:val="single" w:sz="2" w:space="0" w:color="auto"/>
            </w:tcBorders>
          </w:tcPr>
          <w:p w14:paraId="51DE46E0" w14:textId="77777777" w:rsidR="00A84604" w:rsidRPr="00B9042E" w:rsidRDefault="00A84604" w:rsidP="003C2760">
            <w:pPr>
              <w:pStyle w:val="NormalLeft"/>
              <w:rPr>
                <w:lang w:val="en-GB"/>
              </w:rPr>
            </w:pPr>
            <w:r w:rsidRPr="00B9042E">
              <w:rPr>
                <w:lang w:val="en-GB"/>
              </w:rPr>
              <w:t>Life catastrophe risk — Capital at risk</w:t>
            </w:r>
          </w:p>
        </w:tc>
        <w:tc>
          <w:tcPr>
            <w:tcW w:w="4550" w:type="dxa"/>
            <w:tcBorders>
              <w:top w:val="single" w:sz="2" w:space="0" w:color="auto"/>
              <w:left w:val="single" w:sz="2" w:space="0" w:color="auto"/>
              <w:bottom w:val="single" w:sz="2" w:space="0" w:color="auto"/>
              <w:right w:val="single" w:sz="2" w:space="0" w:color="auto"/>
            </w:tcBorders>
          </w:tcPr>
          <w:p w14:paraId="5751E700" w14:textId="77777777" w:rsidR="00A84604" w:rsidRPr="00B9042E" w:rsidRDefault="00A84604" w:rsidP="003C2760">
            <w:pPr>
              <w:pStyle w:val="NormalLeft"/>
              <w:rPr>
                <w:lang w:val="en-GB"/>
              </w:rPr>
            </w:pPr>
            <w:r w:rsidRPr="00B9042E">
              <w:rPr>
                <w:lang w:val="en-GB"/>
              </w:rPr>
              <w:t>Sum of positive capitals at risk as defined in Article 96 of Delegated Regulation (EU) 2015/35.</w:t>
            </w:r>
          </w:p>
        </w:tc>
      </w:tr>
      <w:tr w:rsidR="00001534" w:rsidRPr="00B9042E" w14:paraId="61CEF199"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0689715F" w14:textId="60460826" w:rsidR="00001534" w:rsidRPr="00B9042E" w:rsidRDefault="00001534" w:rsidP="002444CD">
            <w:pPr>
              <w:pStyle w:val="NormalCentered"/>
              <w:jc w:val="left"/>
              <w:rPr>
                <w:lang w:val="en-GB"/>
              </w:rPr>
            </w:pPr>
            <w:r w:rsidRPr="00B9042E">
              <w:rPr>
                <w:i/>
                <w:iCs/>
                <w:lang w:val="en-GB"/>
              </w:rPr>
              <w:t>Health underwriting risk</w:t>
            </w:r>
          </w:p>
        </w:tc>
      </w:tr>
      <w:tr w:rsidR="00A84604" w:rsidRPr="00B9042E" w14:paraId="28BAC42A" w14:textId="77777777" w:rsidTr="00001534">
        <w:tc>
          <w:tcPr>
            <w:tcW w:w="1857" w:type="dxa"/>
            <w:tcBorders>
              <w:top w:val="single" w:sz="2" w:space="0" w:color="auto"/>
              <w:left w:val="single" w:sz="2" w:space="0" w:color="auto"/>
              <w:bottom w:val="single" w:sz="2" w:space="0" w:color="auto"/>
              <w:right w:val="single" w:sz="2" w:space="0" w:color="auto"/>
            </w:tcBorders>
          </w:tcPr>
          <w:p w14:paraId="5B175B3D" w14:textId="77777777" w:rsidR="00A84604" w:rsidRPr="00B9042E" w:rsidRDefault="00A84604" w:rsidP="003C2760">
            <w:pPr>
              <w:pStyle w:val="NormalLeft"/>
              <w:rPr>
                <w:lang w:val="en-GB"/>
              </w:rPr>
            </w:pPr>
            <w:r w:rsidRPr="00B9042E">
              <w:rPr>
                <w:lang w:val="en-GB"/>
              </w:rPr>
              <w:t>R0200/C0120</w:t>
            </w:r>
          </w:p>
        </w:tc>
        <w:tc>
          <w:tcPr>
            <w:tcW w:w="2879" w:type="dxa"/>
            <w:tcBorders>
              <w:top w:val="single" w:sz="2" w:space="0" w:color="auto"/>
              <w:left w:val="single" w:sz="2" w:space="0" w:color="auto"/>
              <w:bottom w:val="single" w:sz="2" w:space="0" w:color="auto"/>
              <w:right w:val="single" w:sz="2" w:space="0" w:color="auto"/>
            </w:tcBorders>
          </w:tcPr>
          <w:p w14:paraId="2A141924" w14:textId="77777777" w:rsidR="00A84604" w:rsidRPr="00B9042E" w:rsidRDefault="00A84604" w:rsidP="003C2760">
            <w:pPr>
              <w:pStyle w:val="NormalLeft"/>
              <w:rPr>
                <w:lang w:val="en-GB"/>
              </w:rPr>
            </w:pPr>
            <w:r w:rsidRPr="00B9042E">
              <w:rPr>
                <w:lang w:val="en-GB"/>
              </w:rPr>
              <w:t>Health mortality risk — Capital at risk</w:t>
            </w:r>
          </w:p>
        </w:tc>
        <w:tc>
          <w:tcPr>
            <w:tcW w:w="4550" w:type="dxa"/>
            <w:tcBorders>
              <w:top w:val="single" w:sz="2" w:space="0" w:color="auto"/>
              <w:left w:val="single" w:sz="2" w:space="0" w:color="auto"/>
              <w:bottom w:val="single" w:sz="2" w:space="0" w:color="auto"/>
              <w:right w:val="single" w:sz="2" w:space="0" w:color="auto"/>
            </w:tcBorders>
          </w:tcPr>
          <w:p w14:paraId="601535B8" w14:textId="7BD19518" w:rsidR="00A84604" w:rsidRPr="00B9042E" w:rsidRDefault="00A84604" w:rsidP="003C2760">
            <w:pPr>
              <w:pStyle w:val="NormalLeft"/>
              <w:rPr>
                <w:lang w:val="en-GB"/>
              </w:rPr>
            </w:pPr>
            <w:r w:rsidRPr="00B9042E">
              <w:rPr>
                <w:lang w:val="en-GB"/>
              </w:rPr>
              <w:t xml:space="preserve">Sum of positive capitals at risk as defined in Article 97 of Delegated Regulation (EU) </w:t>
            </w:r>
            <w:r w:rsidRPr="00B9042E">
              <w:rPr>
                <w:lang w:val="en-GB"/>
              </w:rPr>
              <w:lastRenderedPageBreak/>
              <w:t>2015/35 for all obligations subject to health mortality risk</w:t>
            </w:r>
            <w:ins w:id="217" w:author="Author">
              <w:r w:rsidR="00001534" w:rsidRPr="00B9042E">
                <w:rPr>
                  <w:lang w:val="en-GB"/>
                </w:rPr>
                <w:t>.</w:t>
              </w:r>
            </w:ins>
          </w:p>
        </w:tc>
      </w:tr>
      <w:tr w:rsidR="00A84604" w:rsidRPr="00B9042E" w14:paraId="3679E645" w14:textId="77777777" w:rsidTr="00001534">
        <w:tc>
          <w:tcPr>
            <w:tcW w:w="1857" w:type="dxa"/>
            <w:tcBorders>
              <w:top w:val="single" w:sz="2" w:space="0" w:color="auto"/>
              <w:left w:val="single" w:sz="2" w:space="0" w:color="auto"/>
              <w:bottom w:val="single" w:sz="2" w:space="0" w:color="auto"/>
              <w:right w:val="single" w:sz="2" w:space="0" w:color="auto"/>
            </w:tcBorders>
          </w:tcPr>
          <w:p w14:paraId="20043D73" w14:textId="77777777" w:rsidR="00A84604" w:rsidRPr="00B9042E" w:rsidRDefault="00A84604" w:rsidP="003C2760">
            <w:pPr>
              <w:pStyle w:val="NormalLeft"/>
              <w:rPr>
                <w:lang w:val="en-GB"/>
              </w:rPr>
            </w:pPr>
            <w:r w:rsidRPr="00B9042E">
              <w:rPr>
                <w:lang w:val="en-GB"/>
              </w:rPr>
              <w:lastRenderedPageBreak/>
              <w:t>R0200/C0160</w:t>
            </w:r>
          </w:p>
        </w:tc>
        <w:tc>
          <w:tcPr>
            <w:tcW w:w="2879" w:type="dxa"/>
            <w:tcBorders>
              <w:top w:val="single" w:sz="2" w:space="0" w:color="auto"/>
              <w:left w:val="single" w:sz="2" w:space="0" w:color="auto"/>
              <w:bottom w:val="single" w:sz="2" w:space="0" w:color="auto"/>
              <w:right w:val="single" w:sz="2" w:space="0" w:color="auto"/>
            </w:tcBorders>
          </w:tcPr>
          <w:p w14:paraId="5DB63579" w14:textId="77777777" w:rsidR="00A84604" w:rsidRPr="00B9042E" w:rsidRDefault="00A84604" w:rsidP="003C2760">
            <w:pPr>
              <w:pStyle w:val="NormalLeft"/>
              <w:rPr>
                <w:lang w:val="en-GB"/>
              </w:rPr>
            </w:pPr>
            <w:r w:rsidRPr="00B9042E">
              <w:rPr>
                <w:lang w:val="en-GB"/>
              </w:rPr>
              <w:t>Health mortality risk — Average rate t+1</w:t>
            </w:r>
          </w:p>
        </w:tc>
        <w:tc>
          <w:tcPr>
            <w:tcW w:w="4550" w:type="dxa"/>
            <w:tcBorders>
              <w:top w:val="single" w:sz="2" w:space="0" w:color="auto"/>
              <w:left w:val="single" w:sz="2" w:space="0" w:color="auto"/>
              <w:bottom w:val="single" w:sz="2" w:space="0" w:color="auto"/>
              <w:right w:val="single" w:sz="2" w:space="0" w:color="auto"/>
            </w:tcBorders>
          </w:tcPr>
          <w:p w14:paraId="322E54D9" w14:textId="5AF9E169" w:rsidR="00A84604" w:rsidRPr="00B9042E" w:rsidRDefault="00A84604" w:rsidP="003C2760">
            <w:pPr>
              <w:pStyle w:val="NormalLeft"/>
              <w:rPr>
                <w:lang w:val="en-GB"/>
              </w:rPr>
            </w:pPr>
            <w:r w:rsidRPr="00B9042E">
              <w:rPr>
                <w:lang w:val="en-GB"/>
              </w:rPr>
              <w:t>Average mortality rate during the following 12 months (t + 1) weighted by sum insured for policies with a positive capital at risk</w:t>
            </w:r>
            <w:ins w:id="218" w:author="Author">
              <w:r w:rsidR="00001534" w:rsidRPr="00B9042E">
                <w:rPr>
                  <w:lang w:val="en-GB"/>
                </w:rPr>
                <w:t>.</w:t>
              </w:r>
            </w:ins>
          </w:p>
        </w:tc>
      </w:tr>
      <w:tr w:rsidR="00A84604" w:rsidRPr="00B9042E" w14:paraId="2DB4D2B4" w14:textId="77777777" w:rsidTr="00001534">
        <w:tc>
          <w:tcPr>
            <w:tcW w:w="1857" w:type="dxa"/>
            <w:tcBorders>
              <w:top w:val="single" w:sz="2" w:space="0" w:color="auto"/>
              <w:left w:val="single" w:sz="2" w:space="0" w:color="auto"/>
              <w:bottom w:val="single" w:sz="2" w:space="0" w:color="auto"/>
              <w:right w:val="single" w:sz="2" w:space="0" w:color="auto"/>
            </w:tcBorders>
          </w:tcPr>
          <w:p w14:paraId="7D83ABF2" w14:textId="77777777" w:rsidR="00A84604" w:rsidRPr="00B9042E" w:rsidRDefault="00A84604" w:rsidP="003C2760">
            <w:pPr>
              <w:pStyle w:val="NormalLeft"/>
              <w:rPr>
                <w:lang w:val="en-GB"/>
              </w:rPr>
            </w:pPr>
            <w:r w:rsidRPr="00B9042E">
              <w:rPr>
                <w:lang w:val="en-GB"/>
              </w:rPr>
              <w:t>R0200/C0180</w:t>
            </w:r>
          </w:p>
        </w:tc>
        <w:tc>
          <w:tcPr>
            <w:tcW w:w="2879" w:type="dxa"/>
            <w:tcBorders>
              <w:top w:val="single" w:sz="2" w:space="0" w:color="auto"/>
              <w:left w:val="single" w:sz="2" w:space="0" w:color="auto"/>
              <w:bottom w:val="single" w:sz="2" w:space="0" w:color="auto"/>
              <w:right w:val="single" w:sz="2" w:space="0" w:color="auto"/>
            </w:tcBorders>
          </w:tcPr>
          <w:p w14:paraId="3F685CAC" w14:textId="77777777" w:rsidR="00A84604" w:rsidRPr="00B9042E" w:rsidRDefault="00A84604" w:rsidP="003C2760">
            <w:pPr>
              <w:pStyle w:val="NormalLeft"/>
              <w:rPr>
                <w:lang w:val="en-GB"/>
              </w:rPr>
            </w:pPr>
            <w:r w:rsidRPr="00B9042E">
              <w:rPr>
                <w:lang w:val="en-GB"/>
              </w:rPr>
              <w:t>Health mortality risk — Modified duration</w:t>
            </w:r>
          </w:p>
        </w:tc>
        <w:tc>
          <w:tcPr>
            <w:tcW w:w="4550" w:type="dxa"/>
            <w:tcBorders>
              <w:top w:val="single" w:sz="2" w:space="0" w:color="auto"/>
              <w:left w:val="single" w:sz="2" w:space="0" w:color="auto"/>
              <w:bottom w:val="single" w:sz="2" w:space="0" w:color="auto"/>
              <w:right w:val="single" w:sz="2" w:space="0" w:color="auto"/>
            </w:tcBorders>
          </w:tcPr>
          <w:p w14:paraId="21B812C5" w14:textId="05F3C073" w:rsidR="00A84604" w:rsidRPr="00B9042E" w:rsidRDefault="00A84604" w:rsidP="003C2760">
            <w:pPr>
              <w:pStyle w:val="NormalLeft"/>
              <w:rPr>
                <w:lang w:val="en-GB"/>
              </w:rPr>
            </w:pPr>
            <w:r w:rsidRPr="00B9042E">
              <w:rPr>
                <w:lang w:val="en-GB"/>
              </w:rPr>
              <w:t>Modified duration in years of all payments payable on death included in the best estimate for policies with a positive capital at risk</w:t>
            </w:r>
            <w:ins w:id="219" w:author="Author">
              <w:r w:rsidR="00001534" w:rsidRPr="00B9042E">
                <w:rPr>
                  <w:lang w:val="en-GB"/>
                </w:rPr>
                <w:t>.</w:t>
              </w:r>
            </w:ins>
          </w:p>
        </w:tc>
      </w:tr>
      <w:tr w:rsidR="00A84604" w:rsidRPr="00B9042E" w14:paraId="0390CBE1" w14:textId="77777777" w:rsidTr="00001534">
        <w:tc>
          <w:tcPr>
            <w:tcW w:w="1857" w:type="dxa"/>
            <w:tcBorders>
              <w:top w:val="single" w:sz="2" w:space="0" w:color="auto"/>
              <w:left w:val="single" w:sz="2" w:space="0" w:color="auto"/>
              <w:bottom w:val="single" w:sz="2" w:space="0" w:color="auto"/>
              <w:right w:val="single" w:sz="2" w:space="0" w:color="auto"/>
            </w:tcBorders>
          </w:tcPr>
          <w:p w14:paraId="0D0413A4" w14:textId="77777777" w:rsidR="00A84604" w:rsidRPr="00B9042E" w:rsidRDefault="00A84604" w:rsidP="003C2760">
            <w:pPr>
              <w:pStyle w:val="NormalLeft"/>
              <w:rPr>
                <w:lang w:val="en-GB"/>
              </w:rPr>
            </w:pPr>
            <w:r w:rsidRPr="00B9042E">
              <w:rPr>
                <w:lang w:val="en-GB"/>
              </w:rPr>
              <w:t>R0210/C0150</w:t>
            </w:r>
          </w:p>
        </w:tc>
        <w:tc>
          <w:tcPr>
            <w:tcW w:w="2879" w:type="dxa"/>
            <w:tcBorders>
              <w:top w:val="single" w:sz="2" w:space="0" w:color="auto"/>
              <w:left w:val="single" w:sz="2" w:space="0" w:color="auto"/>
              <w:bottom w:val="single" w:sz="2" w:space="0" w:color="auto"/>
              <w:right w:val="single" w:sz="2" w:space="0" w:color="auto"/>
            </w:tcBorders>
          </w:tcPr>
          <w:p w14:paraId="707242A8" w14:textId="77777777" w:rsidR="00A84604" w:rsidRPr="00B9042E" w:rsidRDefault="00A84604" w:rsidP="003C2760">
            <w:pPr>
              <w:pStyle w:val="NormalLeft"/>
              <w:rPr>
                <w:lang w:val="en-GB"/>
              </w:rPr>
            </w:pPr>
            <w:r w:rsidRPr="00B9042E">
              <w:rPr>
                <w:lang w:val="en-GB"/>
              </w:rPr>
              <w:t>Health longevity risk — Best estimate</w:t>
            </w:r>
          </w:p>
        </w:tc>
        <w:tc>
          <w:tcPr>
            <w:tcW w:w="4550" w:type="dxa"/>
            <w:tcBorders>
              <w:top w:val="single" w:sz="2" w:space="0" w:color="auto"/>
              <w:left w:val="single" w:sz="2" w:space="0" w:color="auto"/>
              <w:bottom w:val="single" w:sz="2" w:space="0" w:color="auto"/>
              <w:right w:val="single" w:sz="2" w:space="0" w:color="auto"/>
            </w:tcBorders>
          </w:tcPr>
          <w:p w14:paraId="6A741D31" w14:textId="77777777" w:rsidR="00A84604" w:rsidRPr="00B9042E" w:rsidRDefault="00A84604" w:rsidP="003C2760">
            <w:pPr>
              <w:pStyle w:val="NormalLeft"/>
              <w:rPr>
                <w:lang w:val="en-GB"/>
              </w:rPr>
            </w:pPr>
            <w:r w:rsidRPr="00B9042E">
              <w:rPr>
                <w:lang w:val="en-GB"/>
              </w:rPr>
              <w:t>Best estimate of obligations subject to health longevity risk.</w:t>
            </w:r>
          </w:p>
        </w:tc>
      </w:tr>
      <w:tr w:rsidR="00A84604" w:rsidRPr="00B9042E" w14:paraId="3F962975" w14:textId="77777777" w:rsidTr="00001534">
        <w:tc>
          <w:tcPr>
            <w:tcW w:w="1857" w:type="dxa"/>
            <w:tcBorders>
              <w:top w:val="single" w:sz="2" w:space="0" w:color="auto"/>
              <w:left w:val="single" w:sz="2" w:space="0" w:color="auto"/>
              <w:bottom w:val="single" w:sz="2" w:space="0" w:color="auto"/>
              <w:right w:val="single" w:sz="2" w:space="0" w:color="auto"/>
            </w:tcBorders>
          </w:tcPr>
          <w:p w14:paraId="64EA1981" w14:textId="77777777" w:rsidR="00A84604" w:rsidRPr="00B9042E" w:rsidRDefault="00A84604" w:rsidP="003C2760">
            <w:pPr>
              <w:pStyle w:val="NormalLeft"/>
              <w:rPr>
                <w:lang w:val="en-GB"/>
              </w:rPr>
            </w:pPr>
            <w:r w:rsidRPr="00B9042E">
              <w:rPr>
                <w:lang w:val="en-GB"/>
              </w:rPr>
              <w:t>R0210/C0160</w:t>
            </w:r>
          </w:p>
        </w:tc>
        <w:tc>
          <w:tcPr>
            <w:tcW w:w="2879" w:type="dxa"/>
            <w:tcBorders>
              <w:top w:val="single" w:sz="2" w:space="0" w:color="auto"/>
              <w:left w:val="single" w:sz="2" w:space="0" w:color="auto"/>
              <w:bottom w:val="single" w:sz="2" w:space="0" w:color="auto"/>
              <w:right w:val="single" w:sz="2" w:space="0" w:color="auto"/>
            </w:tcBorders>
          </w:tcPr>
          <w:p w14:paraId="03E14E7F" w14:textId="77777777" w:rsidR="00A84604" w:rsidRPr="00B9042E" w:rsidRDefault="00A84604" w:rsidP="003C2760">
            <w:pPr>
              <w:pStyle w:val="NormalLeft"/>
              <w:rPr>
                <w:lang w:val="en-GB"/>
              </w:rPr>
            </w:pPr>
            <w:r w:rsidRPr="00B9042E">
              <w:rPr>
                <w:lang w:val="en-GB"/>
              </w:rPr>
              <w:t>Health longevity risk — Average rate t+1</w:t>
            </w:r>
          </w:p>
        </w:tc>
        <w:tc>
          <w:tcPr>
            <w:tcW w:w="4550" w:type="dxa"/>
            <w:tcBorders>
              <w:top w:val="single" w:sz="2" w:space="0" w:color="auto"/>
              <w:left w:val="single" w:sz="2" w:space="0" w:color="auto"/>
              <w:bottom w:val="single" w:sz="2" w:space="0" w:color="auto"/>
              <w:right w:val="single" w:sz="2" w:space="0" w:color="auto"/>
            </w:tcBorders>
          </w:tcPr>
          <w:p w14:paraId="758D0F70" w14:textId="5D019EE7" w:rsidR="00A84604" w:rsidRPr="00B9042E" w:rsidRDefault="00A84604" w:rsidP="003C2760">
            <w:pPr>
              <w:pStyle w:val="NormalLeft"/>
              <w:rPr>
                <w:lang w:val="en-GB"/>
              </w:rPr>
            </w:pPr>
            <w:r w:rsidRPr="00B9042E">
              <w:rPr>
                <w:lang w:val="en-GB"/>
              </w:rPr>
              <w:t>Average mortality rate during the following 12 months (t + 1) weighted by sum insured for policies where a decrease in the mortality rate leads to an increase in technical provisions</w:t>
            </w:r>
            <w:ins w:id="220" w:author="Author">
              <w:r w:rsidR="00001534" w:rsidRPr="00B9042E">
                <w:rPr>
                  <w:lang w:val="en-GB"/>
                </w:rPr>
                <w:t>.</w:t>
              </w:r>
            </w:ins>
          </w:p>
        </w:tc>
      </w:tr>
      <w:tr w:rsidR="00A84604" w:rsidRPr="00B9042E" w14:paraId="6F514B44" w14:textId="77777777" w:rsidTr="00001534">
        <w:tc>
          <w:tcPr>
            <w:tcW w:w="1857" w:type="dxa"/>
            <w:tcBorders>
              <w:top w:val="single" w:sz="2" w:space="0" w:color="auto"/>
              <w:left w:val="single" w:sz="2" w:space="0" w:color="auto"/>
              <w:bottom w:val="single" w:sz="2" w:space="0" w:color="auto"/>
              <w:right w:val="single" w:sz="2" w:space="0" w:color="auto"/>
            </w:tcBorders>
          </w:tcPr>
          <w:p w14:paraId="7EC14B63" w14:textId="77777777" w:rsidR="00A84604" w:rsidRPr="00B9042E" w:rsidRDefault="00A84604" w:rsidP="003C2760">
            <w:pPr>
              <w:pStyle w:val="NormalLeft"/>
              <w:rPr>
                <w:lang w:val="en-GB"/>
              </w:rPr>
            </w:pPr>
            <w:r w:rsidRPr="00B9042E">
              <w:rPr>
                <w:lang w:val="en-GB"/>
              </w:rPr>
              <w:t>R0210/C0180</w:t>
            </w:r>
          </w:p>
        </w:tc>
        <w:tc>
          <w:tcPr>
            <w:tcW w:w="2879" w:type="dxa"/>
            <w:tcBorders>
              <w:top w:val="single" w:sz="2" w:space="0" w:color="auto"/>
              <w:left w:val="single" w:sz="2" w:space="0" w:color="auto"/>
              <w:bottom w:val="single" w:sz="2" w:space="0" w:color="auto"/>
              <w:right w:val="single" w:sz="2" w:space="0" w:color="auto"/>
            </w:tcBorders>
          </w:tcPr>
          <w:p w14:paraId="587605A8" w14:textId="77777777" w:rsidR="00A84604" w:rsidRPr="00B9042E" w:rsidRDefault="00A84604" w:rsidP="003C2760">
            <w:pPr>
              <w:pStyle w:val="NormalLeft"/>
              <w:rPr>
                <w:lang w:val="en-GB"/>
              </w:rPr>
            </w:pPr>
            <w:r w:rsidRPr="00B9042E">
              <w:rPr>
                <w:lang w:val="en-GB"/>
              </w:rPr>
              <w:t>Health longevity risk — Modified duration</w:t>
            </w:r>
          </w:p>
        </w:tc>
        <w:tc>
          <w:tcPr>
            <w:tcW w:w="4550" w:type="dxa"/>
            <w:tcBorders>
              <w:top w:val="single" w:sz="2" w:space="0" w:color="auto"/>
              <w:left w:val="single" w:sz="2" w:space="0" w:color="auto"/>
              <w:bottom w:val="single" w:sz="2" w:space="0" w:color="auto"/>
              <w:right w:val="single" w:sz="2" w:space="0" w:color="auto"/>
            </w:tcBorders>
          </w:tcPr>
          <w:p w14:paraId="42C3DF10" w14:textId="59A61191" w:rsidR="00A84604" w:rsidRPr="00B9042E" w:rsidRDefault="00A84604" w:rsidP="003C2760">
            <w:pPr>
              <w:pStyle w:val="NormalLeft"/>
              <w:rPr>
                <w:lang w:val="en-GB"/>
              </w:rPr>
            </w:pPr>
            <w:r w:rsidRPr="00B9042E">
              <w:rPr>
                <w:lang w:val="en-GB"/>
              </w:rPr>
              <w:t>Modified duration in years of all payments to beneficiaries included in the best estimate for policies where a decrease in the mortality rate leads to an increase in technical provisions</w:t>
            </w:r>
            <w:ins w:id="221" w:author="Author">
              <w:r w:rsidR="00001534" w:rsidRPr="00B9042E">
                <w:rPr>
                  <w:lang w:val="en-GB"/>
                </w:rPr>
                <w:t>.</w:t>
              </w:r>
            </w:ins>
          </w:p>
        </w:tc>
      </w:tr>
      <w:tr w:rsidR="00A84604" w:rsidRPr="00B9042E" w14:paraId="6C64135C" w14:textId="77777777" w:rsidTr="00001534">
        <w:tc>
          <w:tcPr>
            <w:tcW w:w="1857" w:type="dxa"/>
            <w:tcBorders>
              <w:top w:val="single" w:sz="2" w:space="0" w:color="auto"/>
              <w:left w:val="single" w:sz="2" w:space="0" w:color="auto"/>
              <w:bottom w:val="single" w:sz="2" w:space="0" w:color="auto"/>
              <w:right w:val="single" w:sz="2" w:space="0" w:color="auto"/>
            </w:tcBorders>
          </w:tcPr>
          <w:p w14:paraId="1CC16378" w14:textId="77777777" w:rsidR="00A84604" w:rsidRPr="00B9042E" w:rsidRDefault="00A84604" w:rsidP="003C2760">
            <w:pPr>
              <w:pStyle w:val="NormalLeft"/>
              <w:rPr>
                <w:lang w:val="en-GB"/>
              </w:rPr>
            </w:pPr>
            <w:r w:rsidRPr="00B9042E">
              <w:rPr>
                <w:lang w:val="en-GB"/>
              </w:rPr>
              <w:t>R0220/C0180</w:t>
            </w:r>
          </w:p>
        </w:tc>
        <w:tc>
          <w:tcPr>
            <w:tcW w:w="2879" w:type="dxa"/>
            <w:tcBorders>
              <w:top w:val="single" w:sz="2" w:space="0" w:color="auto"/>
              <w:left w:val="single" w:sz="2" w:space="0" w:color="auto"/>
              <w:bottom w:val="single" w:sz="2" w:space="0" w:color="auto"/>
              <w:right w:val="single" w:sz="2" w:space="0" w:color="auto"/>
            </w:tcBorders>
          </w:tcPr>
          <w:p w14:paraId="4211BE7F" w14:textId="77777777" w:rsidR="00A84604" w:rsidRPr="00B9042E" w:rsidRDefault="00A84604" w:rsidP="003C2760">
            <w:pPr>
              <w:pStyle w:val="NormalLeft"/>
              <w:rPr>
                <w:lang w:val="en-GB"/>
              </w:rPr>
            </w:pPr>
            <w:r w:rsidRPr="00B9042E">
              <w:rPr>
                <w:lang w:val="en-GB"/>
              </w:rPr>
              <w:t>Health disability–morbidity risk (medical expense) — Modified duration</w:t>
            </w:r>
          </w:p>
        </w:tc>
        <w:tc>
          <w:tcPr>
            <w:tcW w:w="4550" w:type="dxa"/>
            <w:tcBorders>
              <w:top w:val="single" w:sz="2" w:space="0" w:color="auto"/>
              <w:left w:val="single" w:sz="2" w:space="0" w:color="auto"/>
              <w:bottom w:val="single" w:sz="2" w:space="0" w:color="auto"/>
              <w:right w:val="single" w:sz="2" w:space="0" w:color="auto"/>
            </w:tcBorders>
          </w:tcPr>
          <w:p w14:paraId="3DC5E80D" w14:textId="0885DFBA" w:rsidR="00A84604" w:rsidRPr="00B9042E" w:rsidRDefault="00A84604" w:rsidP="003C2760">
            <w:pPr>
              <w:pStyle w:val="NormalLeft"/>
              <w:rPr>
                <w:lang w:val="en-GB"/>
              </w:rPr>
            </w:pPr>
            <w:r w:rsidRPr="00B9042E">
              <w:rPr>
                <w:lang w:val="en-GB"/>
              </w:rPr>
              <w:t>Modified duration in years of the cash flows included in the best estimate of medical expense insurance and reinsurance obligations</w:t>
            </w:r>
            <w:ins w:id="222" w:author="Author">
              <w:r w:rsidR="00001534" w:rsidRPr="00B9042E">
                <w:rPr>
                  <w:lang w:val="en-GB"/>
                </w:rPr>
                <w:t>.</w:t>
              </w:r>
            </w:ins>
          </w:p>
        </w:tc>
      </w:tr>
      <w:tr w:rsidR="00A84604" w:rsidRPr="00B9042E" w14:paraId="2ECE6624" w14:textId="77777777" w:rsidTr="00001534">
        <w:tc>
          <w:tcPr>
            <w:tcW w:w="1857" w:type="dxa"/>
            <w:tcBorders>
              <w:top w:val="single" w:sz="2" w:space="0" w:color="auto"/>
              <w:left w:val="single" w:sz="2" w:space="0" w:color="auto"/>
              <w:bottom w:val="single" w:sz="2" w:space="0" w:color="auto"/>
              <w:right w:val="single" w:sz="2" w:space="0" w:color="auto"/>
            </w:tcBorders>
          </w:tcPr>
          <w:p w14:paraId="5647AC0D" w14:textId="77777777" w:rsidR="00A84604" w:rsidRPr="00B9042E" w:rsidRDefault="00A84604" w:rsidP="003C2760">
            <w:pPr>
              <w:pStyle w:val="NormalLeft"/>
              <w:rPr>
                <w:lang w:val="en-GB"/>
              </w:rPr>
            </w:pPr>
            <w:r w:rsidRPr="00B9042E">
              <w:rPr>
                <w:lang w:val="en-GB"/>
              </w:rPr>
              <w:t>R0220/C0210</w:t>
            </w:r>
          </w:p>
        </w:tc>
        <w:tc>
          <w:tcPr>
            <w:tcW w:w="2879" w:type="dxa"/>
            <w:tcBorders>
              <w:top w:val="single" w:sz="2" w:space="0" w:color="auto"/>
              <w:left w:val="single" w:sz="2" w:space="0" w:color="auto"/>
              <w:bottom w:val="single" w:sz="2" w:space="0" w:color="auto"/>
              <w:right w:val="single" w:sz="2" w:space="0" w:color="auto"/>
            </w:tcBorders>
          </w:tcPr>
          <w:p w14:paraId="16A063D7" w14:textId="77777777" w:rsidR="00A84604" w:rsidRPr="00B9042E" w:rsidRDefault="00A84604" w:rsidP="003C2760">
            <w:pPr>
              <w:pStyle w:val="NormalLeft"/>
              <w:rPr>
                <w:lang w:val="en-GB"/>
              </w:rPr>
            </w:pPr>
            <w:r w:rsidRPr="00B9042E">
              <w:rPr>
                <w:lang w:val="en-GB"/>
              </w:rPr>
              <w:t>Health disability–morbidity risk (medical expense) — Payments</w:t>
            </w:r>
          </w:p>
        </w:tc>
        <w:tc>
          <w:tcPr>
            <w:tcW w:w="4550" w:type="dxa"/>
            <w:tcBorders>
              <w:top w:val="single" w:sz="2" w:space="0" w:color="auto"/>
              <w:left w:val="single" w:sz="2" w:space="0" w:color="auto"/>
              <w:bottom w:val="single" w:sz="2" w:space="0" w:color="auto"/>
              <w:right w:val="single" w:sz="2" w:space="0" w:color="auto"/>
            </w:tcBorders>
          </w:tcPr>
          <w:p w14:paraId="2222DEE9" w14:textId="4FA0F85E" w:rsidR="00A84604" w:rsidRPr="00B9042E" w:rsidRDefault="00A84604" w:rsidP="003C2760">
            <w:pPr>
              <w:pStyle w:val="NormalLeft"/>
              <w:rPr>
                <w:lang w:val="en-GB"/>
              </w:rPr>
            </w:pPr>
            <w:r w:rsidRPr="00B9042E">
              <w:rPr>
                <w:lang w:val="en-GB"/>
              </w:rPr>
              <w:t>Expenses paid related to medical expense insurance and reinsurance during the last 12 months</w:t>
            </w:r>
            <w:ins w:id="223" w:author="Author">
              <w:r w:rsidR="00001534" w:rsidRPr="00B9042E">
                <w:rPr>
                  <w:lang w:val="en-GB"/>
                </w:rPr>
                <w:t>.</w:t>
              </w:r>
            </w:ins>
          </w:p>
        </w:tc>
      </w:tr>
      <w:tr w:rsidR="00A84604" w:rsidRPr="00B9042E" w14:paraId="10C05689" w14:textId="77777777" w:rsidTr="00001534">
        <w:tc>
          <w:tcPr>
            <w:tcW w:w="1857" w:type="dxa"/>
            <w:tcBorders>
              <w:top w:val="single" w:sz="2" w:space="0" w:color="auto"/>
              <w:left w:val="single" w:sz="2" w:space="0" w:color="auto"/>
              <w:bottom w:val="single" w:sz="2" w:space="0" w:color="auto"/>
              <w:right w:val="single" w:sz="2" w:space="0" w:color="auto"/>
            </w:tcBorders>
          </w:tcPr>
          <w:p w14:paraId="3F313038" w14:textId="77777777" w:rsidR="00A84604" w:rsidRPr="00B9042E" w:rsidRDefault="00A84604" w:rsidP="003C2760">
            <w:pPr>
              <w:pStyle w:val="NormalLeft"/>
              <w:rPr>
                <w:lang w:val="en-GB"/>
              </w:rPr>
            </w:pPr>
            <w:r w:rsidRPr="00B9042E">
              <w:rPr>
                <w:lang w:val="en-GB"/>
              </w:rPr>
              <w:t>R0220/C0220</w:t>
            </w:r>
          </w:p>
        </w:tc>
        <w:tc>
          <w:tcPr>
            <w:tcW w:w="2879" w:type="dxa"/>
            <w:tcBorders>
              <w:top w:val="single" w:sz="2" w:space="0" w:color="auto"/>
              <w:left w:val="single" w:sz="2" w:space="0" w:color="auto"/>
              <w:bottom w:val="single" w:sz="2" w:space="0" w:color="auto"/>
              <w:right w:val="single" w:sz="2" w:space="0" w:color="auto"/>
            </w:tcBorders>
          </w:tcPr>
          <w:p w14:paraId="5D13B693" w14:textId="77777777" w:rsidR="00A84604" w:rsidRPr="00B9042E" w:rsidRDefault="00A84604" w:rsidP="003C2760">
            <w:pPr>
              <w:pStyle w:val="NormalLeft"/>
              <w:rPr>
                <w:lang w:val="en-GB"/>
              </w:rPr>
            </w:pPr>
            <w:r w:rsidRPr="00B9042E">
              <w:rPr>
                <w:lang w:val="en-GB"/>
              </w:rPr>
              <w:t>Health disability–morbidity risk (medical expense) — Average inflation rate</w:t>
            </w:r>
          </w:p>
        </w:tc>
        <w:tc>
          <w:tcPr>
            <w:tcW w:w="4550" w:type="dxa"/>
            <w:tcBorders>
              <w:top w:val="single" w:sz="2" w:space="0" w:color="auto"/>
              <w:left w:val="single" w:sz="2" w:space="0" w:color="auto"/>
              <w:bottom w:val="single" w:sz="2" w:space="0" w:color="auto"/>
              <w:right w:val="single" w:sz="2" w:space="0" w:color="auto"/>
            </w:tcBorders>
          </w:tcPr>
          <w:p w14:paraId="58500443" w14:textId="77777777" w:rsidR="00A84604" w:rsidRPr="00B9042E" w:rsidRDefault="00A84604" w:rsidP="003C2760">
            <w:pPr>
              <w:pStyle w:val="NormalLeft"/>
              <w:rPr>
                <w:lang w:val="en-GB"/>
              </w:rPr>
            </w:pPr>
            <w:r w:rsidRPr="00B9042E">
              <w:rPr>
                <w:lang w:val="en-GB"/>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A84604" w:rsidRPr="00B9042E" w14:paraId="0BC44C23" w14:textId="77777777" w:rsidTr="00001534">
        <w:tc>
          <w:tcPr>
            <w:tcW w:w="1857" w:type="dxa"/>
            <w:tcBorders>
              <w:top w:val="single" w:sz="2" w:space="0" w:color="auto"/>
              <w:left w:val="single" w:sz="2" w:space="0" w:color="auto"/>
              <w:bottom w:val="single" w:sz="2" w:space="0" w:color="auto"/>
              <w:right w:val="single" w:sz="2" w:space="0" w:color="auto"/>
            </w:tcBorders>
          </w:tcPr>
          <w:p w14:paraId="3DC4713A" w14:textId="77777777" w:rsidR="00A84604" w:rsidRPr="00B9042E" w:rsidRDefault="00A84604" w:rsidP="003C2760">
            <w:pPr>
              <w:pStyle w:val="NormalLeft"/>
              <w:rPr>
                <w:lang w:val="en-GB"/>
              </w:rPr>
            </w:pPr>
            <w:r w:rsidRPr="00B9042E">
              <w:rPr>
                <w:lang w:val="en-GB"/>
              </w:rPr>
              <w:t>R0230/C0120</w:t>
            </w:r>
          </w:p>
        </w:tc>
        <w:tc>
          <w:tcPr>
            <w:tcW w:w="2879" w:type="dxa"/>
            <w:tcBorders>
              <w:top w:val="single" w:sz="2" w:space="0" w:color="auto"/>
              <w:left w:val="single" w:sz="2" w:space="0" w:color="auto"/>
              <w:bottom w:val="single" w:sz="2" w:space="0" w:color="auto"/>
              <w:right w:val="single" w:sz="2" w:space="0" w:color="auto"/>
            </w:tcBorders>
          </w:tcPr>
          <w:p w14:paraId="3438A566" w14:textId="77777777" w:rsidR="00A84604" w:rsidRPr="00B9042E" w:rsidRDefault="00A84604" w:rsidP="003C2760">
            <w:pPr>
              <w:pStyle w:val="NormalLeft"/>
              <w:rPr>
                <w:lang w:val="en-GB"/>
              </w:rPr>
            </w:pPr>
            <w:r w:rsidRPr="00B9042E">
              <w:rPr>
                <w:lang w:val="en-GB"/>
              </w:rPr>
              <w:t>Health disability–morbidity risk (income protection) — Capital at risk</w:t>
            </w:r>
          </w:p>
        </w:tc>
        <w:tc>
          <w:tcPr>
            <w:tcW w:w="4550" w:type="dxa"/>
            <w:tcBorders>
              <w:top w:val="single" w:sz="2" w:space="0" w:color="auto"/>
              <w:left w:val="single" w:sz="2" w:space="0" w:color="auto"/>
              <w:bottom w:val="single" w:sz="2" w:space="0" w:color="auto"/>
              <w:right w:val="single" w:sz="2" w:space="0" w:color="auto"/>
            </w:tcBorders>
          </w:tcPr>
          <w:p w14:paraId="7C2E0009" w14:textId="50350011" w:rsidR="00A84604" w:rsidRPr="00B9042E" w:rsidRDefault="00A84604" w:rsidP="003C2760">
            <w:pPr>
              <w:pStyle w:val="NormalLeft"/>
              <w:rPr>
                <w:lang w:val="en-GB"/>
              </w:rPr>
            </w:pPr>
            <w:r w:rsidRPr="00B9042E">
              <w:rPr>
                <w:lang w:val="en-GB"/>
              </w:rPr>
              <w:t>Sum of positive capitals at risk as defined in Article 100 of Delegated Regulation (EU) 2015/35 for all obligations subject to disability–morbidity risk (income protection)</w:t>
            </w:r>
            <w:ins w:id="224" w:author="Author">
              <w:r w:rsidR="00001534" w:rsidRPr="00B9042E">
                <w:rPr>
                  <w:lang w:val="en-GB"/>
                </w:rPr>
                <w:t>.</w:t>
              </w:r>
            </w:ins>
          </w:p>
        </w:tc>
      </w:tr>
      <w:tr w:rsidR="00A84604" w:rsidRPr="00B9042E" w14:paraId="66B79A14" w14:textId="77777777" w:rsidTr="00001534">
        <w:tc>
          <w:tcPr>
            <w:tcW w:w="1857" w:type="dxa"/>
            <w:tcBorders>
              <w:top w:val="single" w:sz="2" w:space="0" w:color="auto"/>
              <w:left w:val="single" w:sz="2" w:space="0" w:color="auto"/>
              <w:bottom w:val="single" w:sz="2" w:space="0" w:color="auto"/>
              <w:right w:val="single" w:sz="2" w:space="0" w:color="auto"/>
            </w:tcBorders>
          </w:tcPr>
          <w:p w14:paraId="04A99FBA" w14:textId="77777777" w:rsidR="00A84604" w:rsidRPr="00B9042E" w:rsidRDefault="00A84604" w:rsidP="003C2760">
            <w:pPr>
              <w:pStyle w:val="NormalLeft"/>
              <w:rPr>
                <w:lang w:val="en-GB"/>
              </w:rPr>
            </w:pPr>
            <w:r w:rsidRPr="00B9042E">
              <w:rPr>
                <w:lang w:val="en-GB"/>
              </w:rPr>
              <w:lastRenderedPageBreak/>
              <w:t>R0230/C0130</w:t>
            </w:r>
          </w:p>
        </w:tc>
        <w:tc>
          <w:tcPr>
            <w:tcW w:w="2879" w:type="dxa"/>
            <w:tcBorders>
              <w:top w:val="single" w:sz="2" w:space="0" w:color="auto"/>
              <w:left w:val="single" w:sz="2" w:space="0" w:color="auto"/>
              <w:bottom w:val="single" w:sz="2" w:space="0" w:color="auto"/>
              <w:right w:val="single" w:sz="2" w:space="0" w:color="auto"/>
            </w:tcBorders>
          </w:tcPr>
          <w:p w14:paraId="7A616135" w14:textId="77777777" w:rsidR="00A84604" w:rsidRPr="00B9042E" w:rsidRDefault="00A84604" w:rsidP="003C2760">
            <w:pPr>
              <w:pStyle w:val="NormalLeft"/>
              <w:rPr>
                <w:lang w:val="en-GB"/>
              </w:rPr>
            </w:pPr>
            <w:r w:rsidRPr="00B9042E">
              <w:rPr>
                <w:lang w:val="en-GB"/>
              </w:rPr>
              <w:t>Health disability–morbidity risk (income protection) — Capital at risk t+1</w:t>
            </w:r>
          </w:p>
        </w:tc>
        <w:tc>
          <w:tcPr>
            <w:tcW w:w="4550" w:type="dxa"/>
            <w:tcBorders>
              <w:top w:val="single" w:sz="2" w:space="0" w:color="auto"/>
              <w:left w:val="single" w:sz="2" w:space="0" w:color="auto"/>
              <w:bottom w:val="single" w:sz="2" w:space="0" w:color="auto"/>
              <w:right w:val="single" w:sz="2" w:space="0" w:color="auto"/>
            </w:tcBorders>
          </w:tcPr>
          <w:p w14:paraId="04DB28C4" w14:textId="35806B1B" w:rsidR="00A84604" w:rsidRPr="00B9042E" w:rsidRDefault="00A84604" w:rsidP="003C2760">
            <w:pPr>
              <w:pStyle w:val="NormalLeft"/>
              <w:rPr>
                <w:lang w:val="en-GB"/>
              </w:rPr>
            </w:pPr>
            <w:r w:rsidRPr="00B9042E">
              <w:rPr>
                <w:lang w:val="en-GB"/>
              </w:rPr>
              <w:t>Capital at risk as defined in R0230/C0120 after 12 months</w:t>
            </w:r>
            <w:ins w:id="225" w:author="Author">
              <w:r w:rsidR="00001534" w:rsidRPr="00B9042E">
                <w:rPr>
                  <w:lang w:val="en-GB"/>
                </w:rPr>
                <w:t>.</w:t>
              </w:r>
            </w:ins>
          </w:p>
        </w:tc>
      </w:tr>
      <w:tr w:rsidR="00A84604" w:rsidRPr="00B9042E" w14:paraId="232EDDCD" w14:textId="77777777" w:rsidTr="00001534">
        <w:tc>
          <w:tcPr>
            <w:tcW w:w="1857" w:type="dxa"/>
            <w:tcBorders>
              <w:top w:val="single" w:sz="2" w:space="0" w:color="auto"/>
              <w:left w:val="single" w:sz="2" w:space="0" w:color="auto"/>
              <w:bottom w:val="single" w:sz="2" w:space="0" w:color="auto"/>
              <w:right w:val="single" w:sz="2" w:space="0" w:color="auto"/>
            </w:tcBorders>
          </w:tcPr>
          <w:p w14:paraId="2C9ED7EB" w14:textId="77777777" w:rsidR="00A84604" w:rsidRPr="00B9042E" w:rsidRDefault="00A84604" w:rsidP="003C2760">
            <w:pPr>
              <w:pStyle w:val="NormalLeft"/>
              <w:rPr>
                <w:lang w:val="en-GB"/>
              </w:rPr>
            </w:pPr>
            <w:r w:rsidRPr="00B9042E">
              <w:rPr>
                <w:lang w:val="en-GB"/>
              </w:rPr>
              <w:t>R0230/C0150</w:t>
            </w:r>
          </w:p>
        </w:tc>
        <w:tc>
          <w:tcPr>
            <w:tcW w:w="2879" w:type="dxa"/>
            <w:tcBorders>
              <w:top w:val="single" w:sz="2" w:space="0" w:color="auto"/>
              <w:left w:val="single" w:sz="2" w:space="0" w:color="auto"/>
              <w:bottom w:val="single" w:sz="2" w:space="0" w:color="auto"/>
              <w:right w:val="single" w:sz="2" w:space="0" w:color="auto"/>
            </w:tcBorders>
          </w:tcPr>
          <w:p w14:paraId="64CE265D" w14:textId="77777777" w:rsidR="00A84604" w:rsidRPr="00B9042E" w:rsidRDefault="00A84604" w:rsidP="003C2760">
            <w:pPr>
              <w:pStyle w:val="NormalLeft"/>
              <w:rPr>
                <w:lang w:val="en-GB"/>
              </w:rPr>
            </w:pPr>
            <w:r w:rsidRPr="00B9042E">
              <w:rPr>
                <w:lang w:val="en-GB"/>
              </w:rPr>
              <w:t>Health disability–morbidity risk (income protection) — Best estimate</w:t>
            </w:r>
          </w:p>
        </w:tc>
        <w:tc>
          <w:tcPr>
            <w:tcW w:w="4550" w:type="dxa"/>
            <w:tcBorders>
              <w:top w:val="single" w:sz="2" w:space="0" w:color="auto"/>
              <w:left w:val="single" w:sz="2" w:space="0" w:color="auto"/>
              <w:bottom w:val="single" w:sz="2" w:space="0" w:color="auto"/>
              <w:right w:val="single" w:sz="2" w:space="0" w:color="auto"/>
            </w:tcBorders>
          </w:tcPr>
          <w:p w14:paraId="53A2AF60" w14:textId="77777777" w:rsidR="00A84604" w:rsidRPr="00B9042E" w:rsidRDefault="00A84604" w:rsidP="003C2760">
            <w:pPr>
              <w:pStyle w:val="NormalLeft"/>
              <w:rPr>
                <w:lang w:val="en-GB"/>
              </w:rPr>
            </w:pPr>
            <w:r w:rsidRPr="00B9042E">
              <w:rPr>
                <w:lang w:val="en-GB"/>
              </w:rPr>
              <w:t>Best estimate of obligations subject to disability–morbidity risk.</w:t>
            </w:r>
          </w:p>
        </w:tc>
      </w:tr>
      <w:tr w:rsidR="00A84604" w:rsidRPr="00B9042E" w14:paraId="079CAD7A" w14:textId="77777777" w:rsidTr="00001534">
        <w:tc>
          <w:tcPr>
            <w:tcW w:w="1857" w:type="dxa"/>
            <w:tcBorders>
              <w:top w:val="single" w:sz="2" w:space="0" w:color="auto"/>
              <w:left w:val="single" w:sz="2" w:space="0" w:color="auto"/>
              <w:bottom w:val="single" w:sz="2" w:space="0" w:color="auto"/>
              <w:right w:val="single" w:sz="2" w:space="0" w:color="auto"/>
            </w:tcBorders>
          </w:tcPr>
          <w:p w14:paraId="57FFD8D7" w14:textId="77777777" w:rsidR="00A84604" w:rsidRPr="00B9042E" w:rsidRDefault="00A84604" w:rsidP="003C2760">
            <w:pPr>
              <w:pStyle w:val="NormalLeft"/>
              <w:rPr>
                <w:lang w:val="en-GB"/>
              </w:rPr>
            </w:pPr>
            <w:r w:rsidRPr="00B9042E">
              <w:rPr>
                <w:lang w:val="en-GB"/>
              </w:rPr>
              <w:t>R0230/C0160</w:t>
            </w:r>
          </w:p>
        </w:tc>
        <w:tc>
          <w:tcPr>
            <w:tcW w:w="2879" w:type="dxa"/>
            <w:tcBorders>
              <w:top w:val="single" w:sz="2" w:space="0" w:color="auto"/>
              <w:left w:val="single" w:sz="2" w:space="0" w:color="auto"/>
              <w:bottom w:val="single" w:sz="2" w:space="0" w:color="auto"/>
              <w:right w:val="single" w:sz="2" w:space="0" w:color="auto"/>
            </w:tcBorders>
          </w:tcPr>
          <w:p w14:paraId="0D2E8201" w14:textId="77777777" w:rsidR="00A84604" w:rsidRPr="00B9042E" w:rsidRDefault="00A84604" w:rsidP="003C2760">
            <w:pPr>
              <w:pStyle w:val="NormalLeft"/>
              <w:rPr>
                <w:lang w:val="en-GB"/>
              </w:rPr>
            </w:pPr>
            <w:r w:rsidRPr="00B9042E">
              <w:rPr>
                <w:lang w:val="en-GB"/>
              </w:rPr>
              <w:t>Health disability–morbidity risk (income protection) — Average rate t+1</w:t>
            </w:r>
          </w:p>
        </w:tc>
        <w:tc>
          <w:tcPr>
            <w:tcW w:w="4550" w:type="dxa"/>
            <w:tcBorders>
              <w:top w:val="single" w:sz="2" w:space="0" w:color="auto"/>
              <w:left w:val="single" w:sz="2" w:space="0" w:color="auto"/>
              <w:bottom w:val="single" w:sz="2" w:space="0" w:color="auto"/>
              <w:right w:val="single" w:sz="2" w:space="0" w:color="auto"/>
            </w:tcBorders>
          </w:tcPr>
          <w:p w14:paraId="4C3E284B" w14:textId="0C8D7EB7" w:rsidR="00A84604" w:rsidRPr="00B9042E" w:rsidRDefault="00A84604" w:rsidP="003C2760">
            <w:pPr>
              <w:pStyle w:val="NormalLeft"/>
              <w:rPr>
                <w:lang w:val="en-GB"/>
              </w:rPr>
            </w:pPr>
            <w:r w:rsidRPr="00B9042E">
              <w:rPr>
                <w:lang w:val="en-GB"/>
              </w:rPr>
              <w:t>Average disability–morbidity rate during the following 12 (t + 1) months weighted by sum insured for policies with a positive capital at risk</w:t>
            </w:r>
            <w:ins w:id="226" w:author="Author">
              <w:r w:rsidR="00001534" w:rsidRPr="00B9042E">
                <w:rPr>
                  <w:lang w:val="en-GB"/>
                </w:rPr>
                <w:t>.</w:t>
              </w:r>
            </w:ins>
          </w:p>
        </w:tc>
      </w:tr>
      <w:tr w:rsidR="00A84604" w:rsidRPr="00B9042E" w14:paraId="51959081" w14:textId="77777777" w:rsidTr="00001534">
        <w:tc>
          <w:tcPr>
            <w:tcW w:w="1857" w:type="dxa"/>
            <w:tcBorders>
              <w:top w:val="single" w:sz="2" w:space="0" w:color="auto"/>
              <w:left w:val="single" w:sz="2" w:space="0" w:color="auto"/>
              <w:bottom w:val="single" w:sz="2" w:space="0" w:color="auto"/>
              <w:right w:val="single" w:sz="2" w:space="0" w:color="auto"/>
            </w:tcBorders>
          </w:tcPr>
          <w:p w14:paraId="20B7C7D6" w14:textId="77777777" w:rsidR="00A84604" w:rsidRPr="00B9042E" w:rsidRDefault="00A84604" w:rsidP="003C2760">
            <w:pPr>
              <w:pStyle w:val="NormalLeft"/>
              <w:rPr>
                <w:lang w:val="en-GB"/>
              </w:rPr>
            </w:pPr>
            <w:r w:rsidRPr="00B9042E">
              <w:rPr>
                <w:lang w:val="en-GB"/>
              </w:rPr>
              <w:t>R0230/C0170</w:t>
            </w:r>
          </w:p>
        </w:tc>
        <w:tc>
          <w:tcPr>
            <w:tcW w:w="2879" w:type="dxa"/>
            <w:tcBorders>
              <w:top w:val="single" w:sz="2" w:space="0" w:color="auto"/>
              <w:left w:val="single" w:sz="2" w:space="0" w:color="auto"/>
              <w:bottom w:val="single" w:sz="2" w:space="0" w:color="auto"/>
              <w:right w:val="single" w:sz="2" w:space="0" w:color="auto"/>
            </w:tcBorders>
          </w:tcPr>
          <w:p w14:paraId="457A1E28" w14:textId="77777777" w:rsidR="00A84604" w:rsidRPr="00B9042E" w:rsidRDefault="00A84604" w:rsidP="003C2760">
            <w:pPr>
              <w:pStyle w:val="NormalLeft"/>
              <w:rPr>
                <w:lang w:val="en-GB"/>
              </w:rPr>
            </w:pPr>
            <w:r w:rsidRPr="00B9042E">
              <w:rPr>
                <w:lang w:val="en-GB"/>
              </w:rPr>
              <w:t>Health disability–morbidity risk (income protection) — Average rate t+2</w:t>
            </w:r>
          </w:p>
        </w:tc>
        <w:tc>
          <w:tcPr>
            <w:tcW w:w="4550" w:type="dxa"/>
            <w:tcBorders>
              <w:top w:val="single" w:sz="2" w:space="0" w:color="auto"/>
              <w:left w:val="single" w:sz="2" w:space="0" w:color="auto"/>
              <w:bottom w:val="single" w:sz="2" w:space="0" w:color="auto"/>
              <w:right w:val="single" w:sz="2" w:space="0" w:color="auto"/>
            </w:tcBorders>
          </w:tcPr>
          <w:p w14:paraId="78E3ADF5" w14:textId="4085F3F6" w:rsidR="00A84604" w:rsidRPr="00B9042E" w:rsidRDefault="00A84604" w:rsidP="003C2760">
            <w:pPr>
              <w:pStyle w:val="NormalLeft"/>
              <w:rPr>
                <w:lang w:val="en-GB"/>
              </w:rPr>
            </w:pPr>
            <w:r w:rsidRPr="00B9042E">
              <w:rPr>
                <w:lang w:val="en-GB"/>
              </w:rPr>
              <w:t>Average disability–morbidity rate during the 12 months after the following 12 months (t + 2) weighted by sum insured for policies with a positive capital at risk</w:t>
            </w:r>
            <w:ins w:id="227" w:author="Author">
              <w:r w:rsidR="00001534" w:rsidRPr="00B9042E">
                <w:rPr>
                  <w:lang w:val="en-GB"/>
                </w:rPr>
                <w:t>.</w:t>
              </w:r>
            </w:ins>
          </w:p>
        </w:tc>
      </w:tr>
      <w:tr w:rsidR="00A84604" w:rsidRPr="00B9042E" w14:paraId="1F69CA64" w14:textId="77777777" w:rsidTr="00001534">
        <w:tc>
          <w:tcPr>
            <w:tcW w:w="1857" w:type="dxa"/>
            <w:tcBorders>
              <w:top w:val="single" w:sz="2" w:space="0" w:color="auto"/>
              <w:left w:val="single" w:sz="2" w:space="0" w:color="auto"/>
              <w:bottom w:val="single" w:sz="2" w:space="0" w:color="auto"/>
              <w:right w:val="single" w:sz="2" w:space="0" w:color="auto"/>
            </w:tcBorders>
          </w:tcPr>
          <w:p w14:paraId="71D5927B" w14:textId="77777777" w:rsidR="00A84604" w:rsidRPr="00B9042E" w:rsidRDefault="00A84604" w:rsidP="003C2760">
            <w:pPr>
              <w:pStyle w:val="NormalLeft"/>
              <w:rPr>
                <w:lang w:val="en-GB"/>
              </w:rPr>
            </w:pPr>
            <w:r w:rsidRPr="00B9042E">
              <w:rPr>
                <w:lang w:val="en-GB"/>
              </w:rPr>
              <w:t>R0230/C0180</w:t>
            </w:r>
          </w:p>
        </w:tc>
        <w:tc>
          <w:tcPr>
            <w:tcW w:w="2879" w:type="dxa"/>
            <w:tcBorders>
              <w:top w:val="single" w:sz="2" w:space="0" w:color="auto"/>
              <w:left w:val="single" w:sz="2" w:space="0" w:color="auto"/>
              <w:bottom w:val="single" w:sz="2" w:space="0" w:color="auto"/>
              <w:right w:val="single" w:sz="2" w:space="0" w:color="auto"/>
            </w:tcBorders>
          </w:tcPr>
          <w:p w14:paraId="29616EEC" w14:textId="77777777" w:rsidR="00A84604" w:rsidRPr="00B9042E" w:rsidRDefault="00A84604" w:rsidP="003C2760">
            <w:pPr>
              <w:pStyle w:val="NormalLeft"/>
              <w:rPr>
                <w:lang w:val="en-GB"/>
              </w:rPr>
            </w:pPr>
            <w:r w:rsidRPr="00B9042E">
              <w:rPr>
                <w:lang w:val="en-GB"/>
              </w:rPr>
              <w:t>Health disability–morbidity risk (income protection) — Modified duration</w:t>
            </w:r>
          </w:p>
        </w:tc>
        <w:tc>
          <w:tcPr>
            <w:tcW w:w="4550" w:type="dxa"/>
            <w:tcBorders>
              <w:top w:val="single" w:sz="2" w:space="0" w:color="auto"/>
              <w:left w:val="single" w:sz="2" w:space="0" w:color="auto"/>
              <w:bottom w:val="single" w:sz="2" w:space="0" w:color="auto"/>
              <w:right w:val="single" w:sz="2" w:space="0" w:color="auto"/>
            </w:tcBorders>
          </w:tcPr>
          <w:p w14:paraId="19E91F7D" w14:textId="15F2DEC2" w:rsidR="00A84604" w:rsidRPr="00B9042E" w:rsidRDefault="00A84604" w:rsidP="003C2760">
            <w:pPr>
              <w:pStyle w:val="NormalLeft"/>
              <w:rPr>
                <w:lang w:val="en-GB"/>
              </w:rPr>
            </w:pPr>
            <w:r w:rsidRPr="00B9042E">
              <w:rPr>
                <w:lang w:val="en-GB"/>
              </w:rPr>
              <w:t>Modified duration in years of all payments on disability–morbidity included in the best estimate for policies with a positive capital at risk</w:t>
            </w:r>
            <w:ins w:id="228" w:author="Author">
              <w:r w:rsidR="00001534" w:rsidRPr="00B9042E">
                <w:rPr>
                  <w:lang w:val="en-GB"/>
                </w:rPr>
                <w:t>.</w:t>
              </w:r>
            </w:ins>
          </w:p>
        </w:tc>
      </w:tr>
      <w:tr w:rsidR="00A84604" w:rsidRPr="00B9042E" w14:paraId="3983F7AF" w14:textId="77777777" w:rsidTr="00001534">
        <w:tc>
          <w:tcPr>
            <w:tcW w:w="1857" w:type="dxa"/>
            <w:tcBorders>
              <w:top w:val="single" w:sz="2" w:space="0" w:color="auto"/>
              <w:left w:val="single" w:sz="2" w:space="0" w:color="auto"/>
              <w:bottom w:val="single" w:sz="2" w:space="0" w:color="auto"/>
              <w:right w:val="single" w:sz="2" w:space="0" w:color="auto"/>
            </w:tcBorders>
          </w:tcPr>
          <w:p w14:paraId="388618D9" w14:textId="77777777" w:rsidR="00A84604" w:rsidRPr="00B9042E" w:rsidRDefault="00A84604" w:rsidP="003C2760">
            <w:pPr>
              <w:pStyle w:val="NormalLeft"/>
              <w:rPr>
                <w:lang w:val="en-GB"/>
              </w:rPr>
            </w:pPr>
            <w:r w:rsidRPr="00B9042E">
              <w:rPr>
                <w:lang w:val="en-GB"/>
              </w:rPr>
              <w:t>R0230/C0200</w:t>
            </w:r>
          </w:p>
        </w:tc>
        <w:tc>
          <w:tcPr>
            <w:tcW w:w="2879" w:type="dxa"/>
            <w:tcBorders>
              <w:top w:val="single" w:sz="2" w:space="0" w:color="auto"/>
              <w:left w:val="single" w:sz="2" w:space="0" w:color="auto"/>
              <w:bottom w:val="single" w:sz="2" w:space="0" w:color="auto"/>
              <w:right w:val="single" w:sz="2" w:space="0" w:color="auto"/>
            </w:tcBorders>
          </w:tcPr>
          <w:p w14:paraId="0B74115B" w14:textId="77777777" w:rsidR="00A84604" w:rsidRPr="00B9042E" w:rsidRDefault="00A84604" w:rsidP="003C2760">
            <w:pPr>
              <w:pStyle w:val="NormalLeft"/>
              <w:rPr>
                <w:lang w:val="en-GB"/>
              </w:rPr>
            </w:pPr>
            <w:r w:rsidRPr="00B9042E">
              <w:rPr>
                <w:lang w:val="en-GB"/>
              </w:rPr>
              <w:t>Health disability–morbidity risk (income protection) — Termination rates</w:t>
            </w:r>
          </w:p>
        </w:tc>
        <w:tc>
          <w:tcPr>
            <w:tcW w:w="4550" w:type="dxa"/>
            <w:tcBorders>
              <w:top w:val="single" w:sz="2" w:space="0" w:color="auto"/>
              <w:left w:val="single" w:sz="2" w:space="0" w:color="auto"/>
              <w:bottom w:val="single" w:sz="2" w:space="0" w:color="auto"/>
              <w:right w:val="single" w:sz="2" w:space="0" w:color="auto"/>
            </w:tcBorders>
          </w:tcPr>
          <w:p w14:paraId="7ECA7F56" w14:textId="48EFF263" w:rsidR="00A84604" w:rsidRPr="00B9042E" w:rsidRDefault="00A84604" w:rsidP="003C2760">
            <w:pPr>
              <w:pStyle w:val="NormalLeft"/>
              <w:rPr>
                <w:lang w:val="en-GB"/>
              </w:rPr>
            </w:pPr>
            <w:r w:rsidRPr="00B9042E">
              <w:rPr>
                <w:lang w:val="en-GB"/>
              </w:rPr>
              <w:t>Expected termination rates during the following 12 months for policies with a positive capital at risk</w:t>
            </w:r>
            <w:ins w:id="229" w:author="Author">
              <w:r w:rsidR="00001534" w:rsidRPr="00B9042E">
                <w:rPr>
                  <w:lang w:val="en-GB"/>
                </w:rPr>
                <w:t>.</w:t>
              </w:r>
            </w:ins>
          </w:p>
        </w:tc>
      </w:tr>
      <w:tr w:rsidR="00A84604" w:rsidRPr="00B9042E" w14:paraId="57C8547B" w14:textId="77777777" w:rsidTr="00001534">
        <w:tc>
          <w:tcPr>
            <w:tcW w:w="1857" w:type="dxa"/>
            <w:tcBorders>
              <w:top w:val="single" w:sz="2" w:space="0" w:color="auto"/>
              <w:left w:val="single" w:sz="2" w:space="0" w:color="auto"/>
              <w:bottom w:val="single" w:sz="2" w:space="0" w:color="auto"/>
              <w:right w:val="single" w:sz="2" w:space="0" w:color="auto"/>
            </w:tcBorders>
          </w:tcPr>
          <w:p w14:paraId="16C1CEB7" w14:textId="77777777" w:rsidR="00A84604" w:rsidRPr="00B9042E" w:rsidRDefault="00A84604" w:rsidP="003C2760">
            <w:pPr>
              <w:pStyle w:val="NormalLeft"/>
              <w:rPr>
                <w:lang w:val="en-GB"/>
              </w:rPr>
            </w:pPr>
            <w:r w:rsidRPr="00B9042E">
              <w:rPr>
                <w:lang w:val="en-GB"/>
              </w:rPr>
              <w:t>R0240/C0140</w:t>
            </w:r>
          </w:p>
        </w:tc>
        <w:tc>
          <w:tcPr>
            <w:tcW w:w="2879" w:type="dxa"/>
            <w:tcBorders>
              <w:top w:val="single" w:sz="2" w:space="0" w:color="auto"/>
              <w:left w:val="single" w:sz="2" w:space="0" w:color="auto"/>
              <w:bottom w:val="single" w:sz="2" w:space="0" w:color="auto"/>
              <w:right w:val="single" w:sz="2" w:space="0" w:color="auto"/>
            </w:tcBorders>
          </w:tcPr>
          <w:p w14:paraId="242409AA" w14:textId="77777777" w:rsidR="00A84604" w:rsidRPr="00B9042E" w:rsidRDefault="00A84604" w:rsidP="003C2760">
            <w:pPr>
              <w:pStyle w:val="NormalLeft"/>
              <w:rPr>
                <w:lang w:val="en-GB"/>
              </w:rPr>
            </w:pPr>
            <w:r w:rsidRPr="00B9042E">
              <w:rPr>
                <w:lang w:val="en-GB"/>
              </w:rPr>
              <w:t>Health SLT lapse risk (up) — Surrender strain</w:t>
            </w:r>
          </w:p>
        </w:tc>
        <w:tc>
          <w:tcPr>
            <w:tcW w:w="4550" w:type="dxa"/>
            <w:tcBorders>
              <w:top w:val="single" w:sz="2" w:space="0" w:color="auto"/>
              <w:left w:val="single" w:sz="2" w:space="0" w:color="auto"/>
              <w:bottom w:val="single" w:sz="2" w:space="0" w:color="auto"/>
              <w:right w:val="single" w:sz="2" w:space="0" w:color="auto"/>
            </w:tcBorders>
          </w:tcPr>
          <w:p w14:paraId="159387AA" w14:textId="77777777" w:rsidR="00A84604" w:rsidRPr="00B9042E" w:rsidRDefault="00A84604" w:rsidP="003C2760">
            <w:pPr>
              <w:pStyle w:val="NormalLeft"/>
              <w:rPr>
                <w:lang w:val="en-GB"/>
              </w:rPr>
            </w:pPr>
            <w:r w:rsidRPr="00B9042E">
              <w:rPr>
                <w:lang w:val="en-GB"/>
              </w:rPr>
              <w:t>Sum of all positive surrender strains as defined in Article 102 of Delegated Regulation (EU) 2015/35.</w:t>
            </w:r>
          </w:p>
        </w:tc>
      </w:tr>
      <w:tr w:rsidR="00A84604" w:rsidRPr="00B9042E" w14:paraId="61C785CB" w14:textId="77777777" w:rsidTr="00001534">
        <w:tc>
          <w:tcPr>
            <w:tcW w:w="1857" w:type="dxa"/>
            <w:tcBorders>
              <w:top w:val="single" w:sz="2" w:space="0" w:color="auto"/>
              <w:left w:val="single" w:sz="2" w:space="0" w:color="auto"/>
              <w:bottom w:val="single" w:sz="2" w:space="0" w:color="auto"/>
              <w:right w:val="single" w:sz="2" w:space="0" w:color="auto"/>
            </w:tcBorders>
          </w:tcPr>
          <w:p w14:paraId="3B5DD6B7" w14:textId="77777777" w:rsidR="00A84604" w:rsidRPr="00B9042E" w:rsidRDefault="00A84604" w:rsidP="003C2760">
            <w:pPr>
              <w:pStyle w:val="NormalLeft"/>
              <w:rPr>
                <w:lang w:val="en-GB"/>
              </w:rPr>
            </w:pPr>
            <w:r w:rsidRPr="00B9042E">
              <w:rPr>
                <w:lang w:val="en-GB"/>
              </w:rPr>
              <w:t>R0240/C0160</w:t>
            </w:r>
          </w:p>
        </w:tc>
        <w:tc>
          <w:tcPr>
            <w:tcW w:w="2879" w:type="dxa"/>
            <w:tcBorders>
              <w:top w:val="single" w:sz="2" w:space="0" w:color="auto"/>
              <w:left w:val="single" w:sz="2" w:space="0" w:color="auto"/>
              <w:bottom w:val="single" w:sz="2" w:space="0" w:color="auto"/>
              <w:right w:val="single" w:sz="2" w:space="0" w:color="auto"/>
            </w:tcBorders>
          </w:tcPr>
          <w:p w14:paraId="1A02F0C4" w14:textId="77777777" w:rsidR="00A84604" w:rsidRPr="00B9042E" w:rsidRDefault="00A84604" w:rsidP="003C2760">
            <w:pPr>
              <w:pStyle w:val="NormalLeft"/>
              <w:rPr>
                <w:lang w:val="en-GB"/>
              </w:rPr>
            </w:pPr>
            <w:r w:rsidRPr="00B9042E">
              <w:rPr>
                <w:lang w:val="en-GB"/>
              </w:rPr>
              <w:t>Health SLT lapse risk (up) — Average rate t+1</w:t>
            </w:r>
          </w:p>
        </w:tc>
        <w:tc>
          <w:tcPr>
            <w:tcW w:w="4550" w:type="dxa"/>
            <w:tcBorders>
              <w:top w:val="single" w:sz="2" w:space="0" w:color="auto"/>
              <w:left w:val="single" w:sz="2" w:space="0" w:color="auto"/>
              <w:bottom w:val="single" w:sz="2" w:space="0" w:color="auto"/>
              <w:right w:val="single" w:sz="2" w:space="0" w:color="auto"/>
            </w:tcBorders>
          </w:tcPr>
          <w:p w14:paraId="7DDB5136" w14:textId="13267D6A" w:rsidR="00A84604" w:rsidRPr="00B9042E" w:rsidRDefault="00A84604" w:rsidP="003C2760">
            <w:pPr>
              <w:pStyle w:val="NormalLeft"/>
              <w:rPr>
                <w:lang w:val="en-GB"/>
              </w:rPr>
            </w:pPr>
            <w:r w:rsidRPr="00B9042E">
              <w:rPr>
                <w:lang w:val="en-GB"/>
              </w:rPr>
              <w:t>Average lapse rate for policies with positive surrender strains</w:t>
            </w:r>
            <w:ins w:id="230" w:author="Author">
              <w:r w:rsidR="00001534" w:rsidRPr="00B9042E">
                <w:rPr>
                  <w:lang w:val="en-GB"/>
                </w:rPr>
                <w:t>.</w:t>
              </w:r>
            </w:ins>
          </w:p>
        </w:tc>
      </w:tr>
      <w:tr w:rsidR="00A84604" w:rsidRPr="00B9042E" w14:paraId="44132BF1" w14:textId="77777777" w:rsidTr="00001534">
        <w:tc>
          <w:tcPr>
            <w:tcW w:w="1857" w:type="dxa"/>
            <w:tcBorders>
              <w:top w:val="single" w:sz="2" w:space="0" w:color="auto"/>
              <w:left w:val="single" w:sz="2" w:space="0" w:color="auto"/>
              <w:bottom w:val="single" w:sz="2" w:space="0" w:color="auto"/>
              <w:right w:val="single" w:sz="2" w:space="0" w:color="auto"/>
            </w:tcBorders>
          </w:tcPr>
          <w:p w14:paraId="3E649C48" w14:textId="77777777" w:rsidR="00A84604" w:rsidRPr="00B9042E" w:rsidRDefault="00A84604" w:rsidP="003C2760">
            <w:pPr>
              <w:pStyle w:val="NormalLeft"/>
              <w:rPr>
                <w:lang w:val="en-GB"/>
              </w:rPr>
            </w:pPr>
            <w:r w:rsidRPr="00B9042E">
              <w:rPr>
                <w:lang w:val="en-GB"/>
              </w:rPr>
              <w:t>R0240/C0190</w:t>
            </w:r>
          </w:p>
        </w:tc>
        <w:tc>
          <w:tcPr>
            <w:tcW w:w="2879" w:type="dxa"/>
            <w:tcBorders>
              <w:top w:val="single" w:sz="2" w:space="0" w:color="auto"/>
              <w:left w:val="single" w:sz="2" w:space="0" w:color="auto"/>
              <w:bottom w:val="single" w:sz="2" w:space="0" w:color="auto"/>
              <w:right w:val="single" w:sz="2" w:space="0" w:color="auto"/>
            </w:tcBorders>
          </w:tcPr>
          <w:p w14:paraId="34CC4056" w14:textId="77777777" w:rsidR="00A84604" w:rsidRPr="00B9042E" w:rsidRDefault="00A84604" w:rsidP="003C2760">
            <w:pPr>
              <w:pStyle w:val="NormalLeft"/>
              <w:rPr>
                <w:lang w:val="en-GB"/>
              </w:rPr>
            </w:pPr>
            <w:r w:rsidRPr="00B9042E">
              <w:rPr>
                <w:lang w:val="en-GB"/>
              </w:rPr>
              <w:t>Health SLT lapse risk (up) — Average run off period</w:t>
            </w:r>
          </w:p>
        </w:tc>
        <w:tc>
          <w:tcPr>
            <w:tcW w:w="4550" w:type="dxa"/>
            <w:tcBorders>
              <w:top w:val="single" w:sz="2" w:space="0" w:color="auto"/>
              <w:left w:val="single" w:sz="2" w:space="0" w:color="auto"/>
              <w:bottom w:val="single" w:sz="2" w:space="0" w:color="auto"/>
              <w:right w:val="single" w:sz="2" w:space="0" w:color="auto"/>
            </w:tcBorders>
          </w:tcPr>
          <w:p w14:paraId="1ACCF657" w14:textId="20D05022" w:rsidR="00A84604" w:rsidRPr="00B9042E" w:rsidRDefault="00A84604" w:rsidP="003C2760">
            <w:pPr>
              <w:pStyle w:val="NormalLeft"/>
              <w:rPr>
                <w:lang w:val="en-GB"/>
              </w:rPr>
            </w:pPr>
            <w:r w:rsidRPr="00B9042E">
              <w:rPr>
                <w:lang w:val="en-GB"/>
              </w:rPr>
              <w:t>Average period in years over which the policies with a positive surrender strain run off</w:t>
            </w:r>
            <w:ins w:id="231" w:author="Author">
              <w:r w:rsidR="00001534" w:rsidRPr="00B9042E">
                <w:rPr>
                  <w:lang w:val="en-GB"/>
                </w:rPr>
                <w:t>.</w:t>
              </w:r>
            </w:ins>
          </w:p>
        </w:tc>
      </w:tr>
      <w:tr w:rsidR="00A84604" w:rsidRPr="00B9042E" w14:paraId="1C5027F2" w14:textId="77777777" w:rsidTr="00001534">
        <w:tc>
          <w:tcPr>
            <w:tcW w:w="1857" w:type="dxa"/>
            <w:tcBorders>
              <w:top w:val="single" w:sz="2" w:space="0" w:color="auto"/>
              <w:left w:val="single" w:sz="2" w:space="0" w:color="auto"/>
              <w:bottom w:val="single" w:sz="2" w:space="0" w:color="auto"/>
              <w:right w:val="single" w:sz="2" w:space="0" w:color="auto"/>
            </w:tcBorders>
          </w:tcPr>
          <w:p w14:paraId="2E898934" w14:textId="77777777" w:rsidR="00A84604" w:rsidRPr="00B9042E" w:rsidRDefault="00A84604" w:rsidP="003C2760">
            <w:pPr>
              <w:pStyle w:val="NormalLeft"/>
              <w:rPr>
                <w:lang w:val="en-GB"/>
              </w:rPr>
            </w:pPr>
            <w:r w:rsidRPr="00B9042E">
              <w:rPr>
                <w:lang w:val="en-GB"/>
              </w:rPr>
              <w:t>R0250/C0140</w:t>
            </w:r>
          </w:p>
        </w:tc>
        <w:tc>
          <w:tcPr>
            <w:tcW w:w="2879" w:type="dxa"/>
            <w:tcBorders>
              <w:top w:val="single" w:sz="2" w:space="0" w:color="auto"/>
              <w:left w:val="single" w:sz="2" w:space="0" w:color="auto"/>
              <w:bottom w:val="single" w:sz="2" w:space="0" w:color="auto"/>
              <w:right w:val="single" w:sz="2" w:space="0" w:color="auto"/>
            </w:tcBorders>
          </w:tcPr>
          <w:p w14:paraId="6D6162C2" w14:textId="77777777" w:rsidR="00A84604" w:rsidRPr="00B9042E" w:rsidRDefault="00A84604" w:rsidP="003C2760">
            <w:pPr>
              <w:pStyle w:val="NormalLeft"/>
              <w:rPr>
                <w:lang w:val="en-GB"/>
              </w:rPr>
            </w:pPr>
            <w:r w:rsidRPr="00B9042E">
              <w:rPr>
                <w:lang w:val="en-GB"/>
              </w:rPr>
              <w:t>Health SLT lapse risk (down) — Surrender strain</w:t>
            </w:r>
          </w:p>
        </w:tc>
        <w:tc>
          <w:tcPr>
            <w:tcW w:w="4550" w:type="dxa"/>
            <w:tcBorders>
              <w:top w:val="single" w:sz="2" w:space="0" w:color="auto"/>
              <w:left w:val="single" w:sz="2" w:space="0" w:color="auto"/>
              <w:bottom w:val="single" w:sz="2" w:space="0" w:color="auto"/>
              <w:right w:val="single" w:sz="2" w:space="0" w:color="auto"/>
            </w:tcBorders>
          </w:tcPr>
          <w:p w14:paraId="4C16A8A2" w14:textId="77777777" w:rsidR="00A84604" w:rsidRPr="00B9042E" w:rsidRDefault="00A84604" w:rsidP="003C2760">
            <w:pPr>
              <w:pStyle w:val="NormalLeft"/>
              <w:rPr>
                <w:lang w:val="en-GB"/>
              </w:rPr>
            </w:pPr>
            <w:r w:rsidRPr="00B9042E">
              <w:rPr>
                <w:lang w:val="en-GB"/>
              </w:rPr>
              <w:t>Sum of all negative surrender strains as defined in Article 102 of Delegated Regulation (EU) 2015/35.</w:t>
            </w:r>
          </w:p>
        </w:tc>
      </w:tr>
      <w:tr w:rsidR="00A84604" w:rsidRPr="00B9042E" w14:paraId="427C5483" w14:textId="77777777" w:rsidTr="00001534">
        <w:tc>
          <w:tcPr>
            <w:tcW w:w="1857" w:type="dxa"/>
            <w:tcBorders>
              <w:top w:val="single" w:sz="2" w:space="0" w:color="auto"/>
              <w:left w:val="single" w:sz="2" w:space="0" w:color="auto"/>
              <w:bottom w:val="single" w:sz="2" w:space="0" w:color="auto"/>
              <w:right w:val="single" w:sz="2" w:space="0" w:color="auto"/>
            </w:tcBorders>
          </w:tcPr>
          <w:p w14:paraId="4A192144" w14:textId="77777777" w:rsidR="00A84604" w:rsidRPr="00B9042E" w:rsidRDefault="00A84604" w:rsidP="003C2760">
            <w:pPr>
              <w:pStyle w:val="NormalLeft"/>
              <w:rPr>
                <w:lang w:val="en-GB"/>
              </w:rPr>
            </w:pPr>
            <w:r w:rsidRPr="00B9042E">
              <w:rPr>
                <w:lang w:val="en-GB"/>
              </w:rPr>
              <w:t>R0250/C0160</w:t>
            </w:r>
          </w:p>
        </w:tc>
        <w:tc>
          <w:tcPr>
            <w:tcW w:w="2879" w:type="dxa"/>
            <w:tcBorders>
              <w:top w:val="single" w:sz="2" w:space="0" w:color="auto"/>
              <w:left w:val="single" w:sz="2" w:space="0" w:color="auto"/>
              <w:bottom w:val="single" w:sz="2" w:space="0" w:color="auto"/>
              <w:right w:val="single" w:sz="2" w:space="0" w:color="auto"/>
            </w:tcBorders>
          </w:tcPr>
          <w:p w14:paraId="411E09F1" w14:textId="77777777" w:rsidR="00A84604" w:rsidRPr="00B9042E" w:rsidRDefault="00A84604" w:rsidP="003C2760">
            <w:pPr>
              <w:pStyle w:val="NormalLeft"/>
              <w:rPr>
                <w:lang w:val="en-GB"/>
              </w:rPr>
            </w:pPr>
            <w:r w:rsidRPr="00B9042E">
              <w:rPr>
                <w:lang w:val="en-GB"/>
              </w:rPr>
              <w:t>Health SLT lapse risk (down) — Average rate t+1</w:t>
            </w:r>
          </w:p>
        </w:tc>
        <w:tc>
          <w:tcPr>
            <w:tcW w:w="4550" w:type="dxa"/>
            <w:tcBorders>
              <w:top w:val="single" w:sz="2" w:space="0" w:color="auto"/>
              <w:left w:val="single" w:sz="2" w:space="0" w:color="auto"/>
              <w:bottom w:val="single" w:sz="2" w:space="0" w:color="auto"/>
              <w:right w:val="single" w:sz="2" w:space="0" w:color="auto"/>
            </w:tcBorders>
          </w:tcPr>
          <w:p w14:paraId="38702D08" w14:textId="69DA506A" w:rsidR="00A84604" w:rsidRPr="00B9042E" w:rsidRDefault="00A84604" w:rsidP="003C2760">
            <w:pPr>
              <w:pStyle w:val="NormalLeft"/>
              <w:rPr>
                <w:lang w:val="en-GB"/>
              </w:rPr>
            </w:pPr>
            <w:r w:rsidRPr="00B9042E">
              <w:rPr>
                <w:lang w:val="en-GB"/>
              </w:rPr>
              <w:t>Average lapse rate for policies with negative surrender strains</w:t>
            </w:r>
            <w:ins w:id="232" w:author="Author">
              <w:r w:rsidR="00001534" w:rsidRPr="00B9042E">
                <w:rPr>
                  <w:lang w:val="en-GB"/>
                </w:rPr>
                <w:t>.</w:t>
              </w:r>
            </w:ins>
          </w:p>
        </w:tc>
      </w:tr>
      <w:tr w:rsidR="00A84604" w:rsidRPr="00B9042E" w14:paraId="7FB1B9E9" w14:textId="77777777" w:rsidTr="00001534">
        <w:tc>
          <w:tcPr>
            <w:tcW w:w="1857" w:type="dxa"/>
            <w:tcBorders>
              <w:top w:val="single" w:sz="2" w:space="0" w:color="auto"/>
              <w:left w:val="single" w:sz="2" w:space="0" w:color="auto"/>
              <w:bottom w:val="single" w:sz="2" w:space="0" w:color="auto"/>
              <w:right w:val="single" w:sz="2" w:space="0" w:color="auto"/>
            </w:tcBorders>
          </w:tcPr>
          <w:p w14:paraId="36C2FFCE" w14:textId="77777777" w:rsidR="00A84604" w:rsidRPr="00B9042E" w:rsidRDefault="00A84604" w:rsidP="003C2760">
            <w:pPr>
              <w:pStyle w:val="NormalLeft"/>
              <w:rPr>
                <w:lang w:val="en-GB"/>
              </w:rPr>
            </w:pPr>
            <w:r w:rsidRPr="00B9042E">
              <w:rPr>
                <w:lang w:val="en-GB"/>
              </w:rPr>
              <w:t>R0250/C0190</w:t>
            </w:r>
          </w:p>
        </w:tc>
        <w:tc>
          <w:tcPr>
            <w:tcW w:w="2879" w:type="dxa"/>
            <w:tcBorders>
              <w:top w:val="single" w:sz="2" w:space="0" w:color="auto"/>
              <w:left w:val="single" w:sz="2" w:space="0" w:color="auto"/>
              <w:bottom w:val="single" w:sz="2" w:space="0" w:color="auto"/>
              <w:right w:val="single" w:sz="2" w:space="0" w:color="auto"/>
            </w:tcBorders>
          </w:tcPr>
          <w:p w14:paraId="71DC4FFC" w14:textId="77777777" w:rsidR="00A84604" w:rsidRPr="00B9042E" w:rsidRDefault="00A84604" w:rsidP="003C2760">
            <w:pPr>
              <w:pStyle w:val="NormalLeft"/>
              <w:rPr>
                <w:lang w:val="en-GB"/>
              </w:rPr>
            </w:pPr>
            <w:r w:rsidRPr="00B9042E">
              <w:rPr>
                <w:lang w:val="en-GB"/>
              </w:rPr>
              <w:t>Health SLT lapse risk (down) — Average run off period</w:t>
            </w:r>
          </w:p>
        </w:tc>
        <w:tc>
          <w:tcPr>
            <w:tcW w:w="4550" w:type="dxa"/>
            <w:tcBorders>
              <w:top w:val="single" w:sz="2" w:space="0" w:color="auto"/>
              <w:left w:val="single" w:sz="2" w:space="0" w:color="auto"/>
              <w:bottom w:val="single" w:sz="2" w:space="0" w:color="auto"/>
              <w:right w:val="single" w:sz="2" w:space="0" w:color="auto"/>
            </w:tcBorders>
          </w:tcPr>
          <w:p w14:paraId="2BF561B2" w14:textId="60CD54DF" w:rsidR="00A84604" w:rsidRPr="00B9042E" w:rsidRDefault="00A84604" w:rsidP="003C2760">
            <w:pPr>
              <w:pStyle w:val="NormalLeft"/>
              <w:rPr>
                <w:lang w:val="en-GB"/>
              </w:rPr>
            </w:pPr>
            <w:r w:rsidRPr="00B9042E">
              <w:rPr>
                <w:lang w:val="en-GB"/>
              </w:rPr>
              <w:t>Average period in years over which the policies with a negative surrender strain run off</w:t>
            </w:r>
            <w:ins w:id="233" w:author="Author">
              <w:r w:rsidR="00001534" w:rsidRPr="00B9042E">
                <w:rPr>
                  <w:lang w:val="en-GB"/>
                </w:rPr>
                <w:t>.</w:t>
              </w:r>
            </w:ins>
          </w:p>
        </w:tc>
      </w:tr>
      <w:tr w:rsidR="00A84604" w:rsidRPr="00B9042E" w14:paraId="3ADEF691" w14:textId="77777777" w:rsidTr="00001534">
        <w:tc>
          <w:tcPr>
            <w:tcW w:w="1857" w:type="dxa"/>
            <w:tcBorders>
              <w:top w:val="single" w:sz="2" w:space="0" w:color="auto"/>
              <w:left w:val="single" w:sz="2" w:space="0" w:color="auto"/>
              <w:bottom w:val="single" w:sz="2" w:space="0" w:color="auto"/>
              <w:right w:val="single" w:sz="2" w:space="0" w:color="auto"/>
            </w:tcBorders>
          </w:tcPr>
          <w:p w14:paraId="60360E16" w14:textId="77777777" w:rsidR="00A84604" w:rsidRPr="00B9042E" w:rsidRDefault="00A84604" w:rsidP="003C2760">
            <w:pPr>
              <w:pStyle w:val="NormalLeft"/>
              <w:rPr>
                <w:lang w:val="en-GB"/>
              </w:rPr>
            </w:pPr>
            <w:r w:rsidRPr="00B9042E">
              <w:rPr>
                <w:lang w:val="en-GB"/>
              </w:rPr>
              <w:lastRenderedPageBreak/>
              <w:t>R0260/C0180</w:t>
            </w:r>
          </w:p>
        </w:tc>
        <w:tc>
          <w:tcPr>
            <w:tcW w:w="2879" w:type="dxa"/>
            <w:tcBorders>
              <w:top w:val="single" w:sz="2" w:space="0" w:color="auto"/>
              <w:left w:val="single" w:sz="2" w:space="0" w:color="auto"/>
              <w:bottom w:val="single" w:sz="2" w:space="0" w:color="auto"/>
              <w:right w:val="single" w:sz="2" w:space="0" w:color="auto"/>
            </w:tcBorders>
          </w:tcPr>
          <w:p w14:paraId="14C7584F" w14:textId="77777777" w:rsidR="00A84604" w:rsidRPr="00B9042E" w:rsidRDefault="00A84604" w:rsidP="003C2760">
            <w:pPr>
              <w:pStyle w:val="NormalLeft"/>
              <w:rPr>
                <w:lang w:val="en-GB"/>
              </w:rPr>
            </w:pPr>
            <w:r w:rsidRPr="00B9042E">
              <w:rPr>
                <w:lang w:val="en-GB"/>
              </w:rPr>
              <w:t>Health expense risk — Modified duration</w:t>
            </w:r>
          </w:p>
        </w:tc>
        <w:tc>
          <w:tcPr>
            <w:tcW w:w="4550" w:type="dxa"/>
            <w:tcBorders>
              <w:top w:val="single" w:sz="2" w:space="0" w:color="auto"/>
              <w:left w:val="single" w:sz="2" w:space="0" w:color="auto"/>
              <w:bottom w:val="single" w:sz="2" w:space="0" w:color="auto"/>
              <w:right w:val="single" w:sz="2" w:space="0" w:color="auto"/>
            </w:tcBorders>
          </w:tcPr>
          <w:p w14:paraId="3E937AE8" w14:textId="3B8093B7" w:rsidR="00A84604" w:rsidRPr="00B9042E" w:rsidRDefault="00A84604" w:rsidP="003C2760">
            <w:pPr>
              <w:pStyle w:val="NormalLeft"/>
              <w:rPr>
                <w:lang w:val="en-GB"/>
              </w:rPr>
            </w:pPr>
            <w:r w:rsidRPr="00B9042E">
              <w:rPr>
                <w:lang w:val="en-GB"/>
              </w:rPr>
              <w:t>Modified duration in years of the cash flows included in the best estimate of health insurance and reinsurance obligations</w:t>
            </w:r>
            <w:ins w:id="234" w:author="Author">
              <w:r w:rsidR="00001534" w:rsidRPr="00B9042E">
                <w:rPr>
                  <w:lang w:val="en-GB"/>
                </w:rPr>
                <w:t>.</w:t>
              </w:r>
            </w:ins>
          </w:p>
        </w:tc>
      </w:tr>
      <w:tr w:rsidR="00A84604" w:rsidRPr="00B9042E" w14:paraId="185B2AE5" w14:textId="77777777" w:rsidTr="00001534">
        <w:tc>
          <w:tcPr>
            <w:tcW w:w="1857" w:type="dxa"/>
            <w:tcBorders>
              <w:top w:val="single" w:sz="2" w:space="0" w:color="auto"/>
              <w:left w:val="single" w:sz="2" w:space="0" w:color="auto"/>
              <w:bottom w:val="single" w:sz="2" w:space="0" w:color="auto"/>
              <w:right w:val="single" w:sz="2" w:space="0" w:color="auto"/>
            </w:tcBorders>
          </w:tcPr>
          <w:p w14:paraId="16A5DBD0" w14:textId="77777777" w:rsidR="00A84604" w:rsidRPr="00B9042E" w:rsidRDefault="00A84604" w:rsidP="003C2760">
            <w:pPr>
              <w:pStyle w:val="NormalLeft"/>
              <w:rPr>
                <w:lang w:val="en-GB"/>
              </w:rPr>
            </w:pPr>
            <w:r w:rsidRPr="00B9042E">
              <w:rPr>
                <w:lang w:val="en-GB"/>
              </w:rPr>
              <w:t>R0260/C0210</w:t>
            </w:r>
          </w:p>
        </w:tc>
        <w:tc>
          <w:tcPr>
            <w:tcW w:w="2879" w:type="dxa"/>
            <w:tcBorders>
              <w:top w:val="single" w:sz="2" w:space="0" w:color="auto"/>
              <w:left w:val="single" w:sz="2" w:space="0" w:color="auto"/>
              <w:bottom w:val="single" w:sz="2" w:space="0" w:color="auto"/>
              <w:right w:val="single" w:sz="2" w:space="0" w:color="auto"/>
            </w:tcBorders>
          </w:tcPr>
          <w:p w14:paraId="73EE8ACF" w14:textId="77777777" w:rsidR="00A84604" w:rsidRPr="00B9042E" w:rsidRDefault="00A84604" w:rsidP="003C2760">
            <w:pPr>
              <w:pStyle w:val="NormalLeft"/>
              <w:rPr>
                <w:lang w:val="en-GB"/>
              </w:rPr>
            </w:pPr>
            <w:r w:rsidRPr="00B9042E">
              <w:rPr>
                <w:lang w:val="en-GB"/>
              </w:rPr>
              <w:t>Health expense risk — Payments</w:t>
            </w:r>
          </w:p>
        </w:tc>
        <w:tc>
          <w:tcPr>
            <w:tcW w:w="4550" w:type="dxa"/>
            <w:tcBorders>
              <w:top w:val="single" w:sz="2" w:space="0" w:color="auto"/>
              <w:left w:val="single" w:sz="2" w:space="0" w:color="auto"/>
              <w:bottom w:val="single" w:sz="2" w:space="0" w:color="auto"/>
              <w:right w:val="single" w:sz="2" w:space="0" w:color="auto"/>
            </w:tcBorders>
          </w:tcPr>
          <w:p w14:paraId="215015A5" w14:textId="177E90B2" w:rsidR="00A84604" w:rsidRPr="00B9042E" w:rsidRDefault="00A84604" w:rsidP="003C2760">
            <w:pPr>
              <w:pStyle w:val="NormalLeft"/>
              <w:rPr>
                <w:lang w:val="en-GB"/>
              </w:rPr>
            </w:pPr>
            <w:r w:rsidRPr="00B9042E">
              <w:rPr>
                <w:lang w:val="en-GB"/>
              </w:rPr>
              <w:t>Expenses paid related to health insurance and reinsurance during the last 12 months</w:t>
            </w:r>
            <w:ins w:id="235" w:author="Author">
              <w:r w:rsidR="00001534" w:rsidRPr="00B9042E">
                <w:rPr>
                  <w:lang w:val="en-GB"/>
                </w:rPr>
                <w:t>.</w:t>
              </w:r>
            </w:ins>
          </w:p>
        </w:tc>
      </w:tr>
      <w:tr w:rsidR="00A84604" w:rsidRPr="00B9042E" w14:paraId="071AB125" w14:textId="77777777" w:rsidTr="00001534">
        <w:tc>
          <w:tcPr>
            <w:tcW w:w="1857" w:type="dxa"/>
            <w:tcBorders>
              <w:top w:val="single" w:sz="2" w:space="0" w:color="auto"/>
              <w:left w:val="single" w:sz="2" w:space="0" w:color="auto"/>
              <w:bottom w:val="single" w:sz="2" w:space="0" w:color="auto"/>
              <w:right w:val="single" w:sz="2" w:space="0" w:color="auto"/>
            </w:tcBorders>
          </w:tcPr>
          <w:p w14:paraId="7C893F65" w14:textId="77777777" w:rsidR="00A84604" w:rsidRPr="00B9042E" w:rsidRDefault="00A84604" w:rsidP="003C2760">
            <w:pPr>
              <w:pStyle w:val="NormalLeft"/>
              <w:rPr>
                <w:lang w:val="en-GB"/>
              </w:rPr>
            </w:pPr>
            <w:r w:rsidRPr="00B9042E">
              <w:rPr>
                <w:lang w:val="en-GB"/>
              </w:rPr>
              <w:t>R0260/C0220</w:t>
            </w:r>
          </w:p>
        </w:tc>
        <w:tc>
          <w:tcPr>
            <w:tcW w:w="2879" w:type="dxa"/>
            <w:tcBorders>
              <w:top w:val="single" w:sz="2" w:space="0" w:color="auto"/>
              <w:left w:val="single" w:sz="2" w:space="0" w:color="auto"/>
              <w:bottom w:val="single" w:sz="2" w:space="0" w:color="auto"/>
              <w:right w:val="single" w:sz="2" w:space="0" w:color="auto"/>
            </w:tcBorders>
          </w:tcPr>
          <w:p w14:paraId="38520C57" w14:textId="77777777" w:rsidR="00A84604" w:rsidRPr="00B9042E" w:rsidRDefault="00A84604" w:rsidP="003C2760">
            <w:pPr>
              <w:pStyle w:val="NormalLeft"/>
              <w:rPr>
                <w:lang w:val="en-GB"/>
              </w:rPr>
            </w:pPr>
            <w:r w:rsidRPr="00B9042E">
              <w:rPr>
                <w:lang w:val="en-GB"/>
              </w:rPr>
              <w:t>Health expense risk — Average inflation rate</w:t>
            </w:r>
          </w:p>
        </w:tc>
        <w:tc>
          <w:tcPr>
            <w:tcW w:w="4550" w:type="dxa"/>
            <w:tcBorders>
              <w:top w:val="single" w:sz="2" w:space="0" w:color="auto"/>
              <w:left w:val="single" w:sz="2" w:space="0" w:color="auto"/>
              <w:bottom w:val="single" w:sz="2" w:space="0" w:color="auto"/>
              <w:right w:val="single" w:sz="2" w:space="0" w:color="auto"/>
            </w:tcBorders>
          </w:tcPr>
          <w:p w14:paraId="3EB028D1" w14:textId="77777777" w:rsidR="00A84604" w:rsidRPr="00B9042E" w:rsidRDefault="00A84604" w:rsidP="003C2760">
            <w:pPr>
              <w:pStyle w:val="NormalLeft"/>
              <w:rPr>
                <w:lang w:val="en-GB"/>
              </w:rPr>
            </w:pPr>
            <w:r w:rsidRPr="00B9042E">
              <w:rPr>
                <w:lang w:val="en-GB"/>
              </w:rPr>
              <w:t>Weighted average inflation rate included in the calculation of the best estimate of these obligations, weighted by the present value of expenses included in the calculation of the best estimate for servicing existing health obligations.</w:t>
            </w:r>
          </w:p>
        </w:tc>
      </w:tr>
      <w:tr w:rsidR="00001534" w:rsidRPr="00B9042E" w14:paraId="7DF77BCC" w14:textId="77777777" w:rsidTr="00982DD7">
        <w:tc>
          <w:tcPr>
            <w:tcW w:w="9286" w:type="dxa"/>
            <w:gridSpan w:val="3"/>
            <w:tcBorders>
              <w:top w:val="single" w:sz="2" w:space="0" w:color="auto"/>
              <w:left w:val="single" w:sz="2" w:space="0" w:color="auto"/>
              <w:bottom w:val="single" w:sz="2" w:space="0" w:color="auto"/>
              <w:right w:val="single" w:sz="2" w:space="0" w:color="auto"/>
            </w:tcBorders>
          </w:tcPr>
          <w:p w14:paraId="3D40E755" w14:textId="16337036" w:rsidR="00001534" w:rsidRPr="00B9042E" w:rsidRDefault="00001534" w:rsidP="002444CD">
            <w:pPr>
              <w:pStyle w:val="NormalCentered"/>
              <w:jc w:val="left"/>
              <w:rPr>
                <w:lang w:val="en-GB"/>
              </w:rPr>
            </w:pPr>
            <w:r w:rsidRPr="00B9042E">
              <w:rPr>
                <w:i/>
                <w:lang w:val="en-GB"/>
              </w:rPr>
              <w:t>Market risk — Market risk concentrations</w:t>
            </w:r>
          </w:p>
        </w:tc>
      </w:tr>
      <w:tr w:rsidR="00A84604" w:rsidRPr="00B9042E" w14:paraId="46315DCA" w14:textId="77777777" w:rsidTr="00001534">
        <w:tc>
          <w:tcPr>
            <w:tcW w:w="1857" w:type="dxa"/>
            <w:tcBorders>
              <w:top w:val="single" w:sz="2" w:space="0" w:color="auto"/>
              <w:left w:val="single" w:sz="2" w:space="0" w:color="auto"/>
              <w:bottom w:val="single" w:sz="2" w:space="0" w:color="auto"/>
              <w:right w:val="single" w:sz="2" w:space="0" w:color="auto"/>
            </w:tcBorders>
          </w:tcPr>
          <w:p w14:paraId="1A553A1F" w14:textId="54420B59" w:rsidR="00A84604" w:rsidRPr="00B9042E" w:rsidRDefault="00A84604" w:rsidP="003C2760">
            <w:pPr>
              <w:pStyle w:val="NormalLeft"/>
              <w:rPr>
                <w:lang w:val="en-GB"/>
              </w:rPr>
            </w:pPr>
            <w:r w:rsidRPr="00B9042E">
              <w:rPr>
                <w:lang w:val="en-GB"/>
              </w:rPr>
              <w:t>R0300/C0300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A37839" w14:textId="5A343086" w:rsidR="00A84604" w:rsidRPr="00B9042E" w:rsidRDefault="00A84604" w:rsidP="003C2760">
            <w:pPr>
              <w:pStyle w:val="NormalLeft"/>
              <w:rPr>
                <w:lang w:val="en-GB"/>
              </w:rPr>
            </w:pPr>
            <w:r w:rsidRPr="00B9042E">
              <w:rPr>
                <w:lang w:val="en-GB"/>
              </w:rPr>
              <w:t>Debt portfolio share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64480F0D" w14:textId="755B0730" w:rsidR="00A84604" w:rsidRPr="00B9042E" w:rsidRDefault="00A84604" w:rsidP="003C2760">
            <w:pPr>
              <w:pStyle w:val="NormalLeft"/>
              <w:rPr>
                <w:lang w:val="en-GB"/>
              </w:rPr>
            </w:pPr>
            <w:r w:rsidRPr="00B9042E">
              <w:rPr>
                <w:lang w:val="en-GB"/>
              </w:rPr>
              <w:t>The share of the debt portfolio for which a simplified SCR calculation was performed.</w:t>
            </w:r>
          </w:p>
          <w:p w14:paraId="3B765897" w14:textId="675EDD34" w:rsidR="00A84604" w:rsidRPr="00B9042E" w:rsidRDefault="00A84604" w:rsidP="003C2760">
            <w:pPr>
              <w:pStyle w:val="NormalLeft"/>
              <w:rPr>
                <w:lang w:val="en-GB"/>
              </w:rPr>
            </w:pPr>
            <w:r w:rsidRPr="00B9042E">
              <w:rPr>
                <w:lang w:val="en-GB"/>
              </w:rPr>
              <w:t>This item shall only be reported in case of the reporting exemption of S.06.02. </w:t>
            </w:r>
            <w:r w:rsidR="003C2760" w:rsidRPr="00B9042E">
              <w:rPr>
                <w:lang w:val="en-GB"/>
              </w:rPr>
              <w:t xml:space="preserve"> </w:t>
            </w:r>
          </w:p>
        </w:tc>
      </w:tr>
      <w:tr w:rsidR="00A84604" w:rsidRPr="00B9042E" w14:paraId="79D397CE" w14:textId="77777777" w:rsidTr="00001534">
        <w:tc>
          <w:tcPr>
            <w:tcW w:w="1857" w:type="dxa"/>
            <w:tcBorders>
              <w:top w:val="single" w:sz="2" w:space="0" w:color="auto"/>
              <w:left w:val="single" w:sz="2" w:space="0" w:color="auto"/>
              <w:bottom w:val="single" w:sz="2" w:space="0" w:color="auto"/>
              <w:right w:val="single" w:sz="2" w:space="0" w:color="auto"/>
            </w:tcBorders>
          </w:tcPr>
          <w:p w14:paraId="6EE7EC6A" w14:textId="77777777" w:rsidR="00A84604" w:rsidRPr="00B9042E" w:rsidRDefault="00A84604" w:rsidP="003C2760">
            <w:pPr>
              <w:pStyle w:val="NormalCentered"/>
              <w:rPr>
                <w:lang w:val="en-GB"/>
              </w:rPr>
            </w:pPr>
            <w:r w:rsidRPr="00B9042E">
              <w:rPr>
                <w:i/>
                <w:iCs/>
                <w:lang w:val="en-GB"/>
              </w:rPr>
              <w:t>NAT CAT simplifications</w:t>
            </w:r>
          </w:p>
        </w:tc>
        <w:tc>
          <w:tcPr>
            <w:tcW w:w="2879" w:type="dxa"/>
            <w:tcBorders>
              <w:top w:val="single" w:sz="2" w:space="0" w:color="auto"/>
              <w:left w:val="single" w:sz="2" w:space="0" w:color="auto"/>
              <w:bottom w:val="single" w:sz="2" w:space="0" w:color="auto"/>
              <w:right w:val="single" w:sz="2" w:space="0" w:color="auto"/>
            </w:tcBorders>
          </w:tcPr>
          <w:p w14:paraId="52659D23" w14:textId="77777777" w:rsidR="00A84604" w:rsidRPr="00B9042E" w:rsidRDefault="00A84604" w:rsidP="003C2760">
            <w:pPr>
              <w:pStyle w:val="NormalCentered"/>
              <w:rPr>
                <w:lang w:val="en-GB"/>
              </w:rPr>
            </w:pPr>
          </w:p>
        </w:tc>
        <w:tc>
          <w:tcPr>
            <w:tcW w:w="4550" w:type="dxa"/>
            <w:tcBorders>
              <w:top w:val="single" w:sz="2" w:space="0" w:color="auto"/>
              <w:left w:val="single" w:sz="2" w:space="0" w:color="auto"/>
              <w:bottom w:val="single" w:sz="2" w:space="0" w:color="auto"/>
              <w:right w:val="single" w:sz="2" w:space="0" w:color="auto"/>
            </w:tcBorders>
          </w:tcPr>
          <w:p w14:paraId="1F4A20A8" w14:textId="77777777" w:rsidR="00A84604" w:rsidRPr="00B9042E" w:rsidRDefault="00A84604" w:rsidP="003C2760">
            <w:pPr>
              <w:pStyle w:val="NormalCentered"/>
              <w:rPr>
                <w:lang w:val="en-GB"/>
              </w:rPr>
            </w:pPr>
          </w:p>
        </w:tc>
      </w:tr>
      <w:tr w:rsidR="00A84604" w:rsidRPr="00B9042E" w14:paraId="2BA0947B" w14:textId="77777777" w:rsidTr="00001534">
        <w:tc>
          <w:tcPr>
            <w:tcW w:w="1857" w:type="dxa"/>
            <w:tcBorders>
              <w:top w:val="single" w:sz="2" w:space="0" w:color="auto"/>
              <w:left w:val="single" w:sz="2" w:space="0" w:color="auto"/>
              <w:bottom w:val="single" w:sz="2" w:space="0" w:color="auto"/>
              <w:right w:val="single" w:sz="2" w:space="0" w:color="auto"/>
            </w:tcBorders>
          </w:tcPr>
          <w:p w14:paraId="4573C4AE" w14:textId="4F44F419" w:rsidR="00A84604" w:rsidRPr="00B9042E" w:rsidRDefault="00A84604" w:rsidP="003C2760">
            <w:pPr>
              <w:pStyle w:val="NormalLeft"/>
              <w:rPr>
                <w:lang w:val="en-GB"/>
              </w:rPr>
            </w:pPr>
            <w:del w:id="236" w:author="Author">
              <w:r w:rsidRPr="00B9042E" w:rsidDel="00985ED1">
                <w:rPr>
                  <w:lang w:val="en-GB"/>
                </w:rPr>
                <w:delText>R0400/C0320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054D1105" w14:textId="392F38C5" w:rsidR="00A84604" w:rsidRPr="00B9042E" w:rsidRDefault="00A84604" w:rsidP="003C2760">
            <w:pPr>
              <w:pStyle w:val="NormalLeft"/>
              <w:rPr>
                <w:lang w:val="en-GB"/>
              </w:rPr>
            </w:pPr>
            <w:del w:id="237" w:author="Author">
              <w:r w:rsidRPr="00B9042E" w:rsidDel="00985ED1">
                <w:rPr>
                  <w:lang w:val="en-GB"/>
                </w:rPr>
                <w:delText>Windstorm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78929D11" w14:textId="5C055817" w:rsidR="00A84604" w:rsidRPr="00B9042E" w:rsidRDefault="00A84604" w:rsidP="003C2760">
            <w:pPr>
              <w:pStyle w:val="NormalLeft"/>
              <w:rPr>
                <w:lang w:val="en-GB"/>
              </w:rPr>
            </w:pPr>
            <w:del w:id="238" w:author="Author">
              <w:r w:rsidRPr="00B9042E" w:rsidDel="00985ED1">
                <w:rPr>
                  <w:lang w:val="en-GB"/>
                </w:rPr>
                <w:delText>Include risk weight used in windstorm simplifications </w:delText>
              </w:r>
              <w:r w:rsidR="003C2760" w:rsidRPr="00B9042E" w:rsidDel="00985ED1">
                <w:rPr>
                  <w:lang w:val="en-GB"/>
                </w:rPr>
                <w:delText xml:space="preserve"> </w:delText>
              </w:r>
            </w:del>
          </w:p>
        </w:tc>
      </w:tr>
      <w:tr w:rsidR="00A84604" w:rsidRPr="00B9042E" w14:paraId="02EA81AB" w14:textId="77777777" w:rsidTr="00001534">
        <w:tc>
          <w:tcPr>
            <w:tcW w:w="1857" w:type="dxa"/>
            <w:tcBorders>
              <w:top w:val="single" w:sz="2" w:space="0" w:color="auto"/>
              <w:left w:val="single" w:sz="2" w:space="0" w:color="auto"/>
              <w:bottom w:val="single" w:sz="2" w:space="0" w:color="auto"/>
              <w:right w:val="single" w:sz="2" w:space="0" w:color="auto"/>
            </w:tcBorders>
          </w:tcPr>
          <w:p w14:paraId="4A6CFD89" w14:textId="7F8FBB1A" w:rsidR="00A84604" w:rsidRPr="00B9042E" w:rsidRDefault="00A84604" w:rsidP="003C2760">
            <w:pPr>
              <w:pStyle w:val="NormalLeft"/>
              <w:rPr>
                <w:lang w:val="en-GB"/>
              </w:rPr>
            </w:pPr>
            <w:r w:rsidRPr="00B9042E">
              <w:rPr>
                <w:lang w:val="en-GB"/>
              </w:rPr>
              <w:t>R0400/C0330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2475C37" w14:textId="093AA2BF" w:rsidR="00A84604" w:rsidRPr="00B9042E" w:rsidRDefault="00A84604" w:rsidP="003C2760">
            <w:pPr>
              <w:pStyle w:val="NormalLeft"/>
              <w:rPr>
                <w:lang w:val="en-GB"/>
              </w:rPr>
            </w:pPr>
            <w:r w:rsidRPr="00B9042E">
              <w:rPr>
                <w:lang w:val="en-GB"/>
              </w:rPr>
              <w:t>Windstorm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16A995F4" w14:textId="17566470" w:rsidR="00A84604" w:rsidRPr="00B9042E" w:rsidRDefault="00A84604" w:rsidP="003C2760">
            <w:pPr>
              <w:pStyle w:val="NormalLeft"/>
              <w:rPr>
                <w:lang w:val="en-GB"/>
              </w:rPr>
            </w:pPr>
            <w:r w:rsidRPr="00B9042E">
              <w:rPr>
                <w:lang w:val="en-GB"/>
              </w:rPr>
              <w:t>Include sum of exposures subject to windstorm simplifications</w:t>
            </w:r>
            <w:ins w:id="239"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33F5CDF2" w14:textId="77777777" w:rsidTr="00001534">
        <w:tc>
          <w:tcPr>
            <w:tcW w:w="1857" w:type="dxa"/>
            <w:tcBorders>
              <w:top w:val="single" w:sz="2" w:space="0" w:color="auto"/>
              <w:left w:val="single" w:sz="2" w:space="0" w:color="auto"/>
              <w:bottom w:val="single" w:sz="2" w:space="0" w:color="auto"/>
              <w:right w:val="single" w:sz="2" w:space="0" w:color="auto"/>
            </w:tcBorders>
          </w:tcPr>
          <w:p w14:paraId="797D304B" w14:textId="72C0FAE1" w:rsidR="00A84604" w:rsidRPr="00B9042E" w:rsidRDefault="00A84604" w:rsidP="003C2760">
            <w:pPr>
              <w:pStyle w:val="NormalLeft"/>
              <w:rPr>
                <w:lang w:val="en-GB"/>
              </w:rPr>
            </w:pPr>
            <w:del w:id="240" w:author="Author">
              <w:r w:rsidRPr="00B9042E" w:rsidDel="00985ED1">
                <w:rPr>
                  <w:lang w:val="en-GB"/>
                </w:rPr>
                <w:delText>R0410/C0320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52B2AFC6" w14:textId="1332CEC2" w:rsidR="00A84604" w:rsidRPr="00B9042E" w:rsidRDefault="00A84604" w:rsidP="003C2760">
            <w:pPr>
              <w:pStyle w:val="NormalLeft"/>
              <w:rPr>
                <w:lang w:val="en-GB"/>
              </w:rPr>
            </w:pPr>
            <w:del w:id="241" w:author="Author">
              <w:r w:rsidRPr="00B9042E" w:rsidDel="00985ED1">
                <w:rPr>
                  <w:lang w:val="en-GB"/>
                </w:rPr>
                <w:delText>Hail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2C0E1985" w14:textId="35A251C2" w:rsidR="00A84604" w:rsidRPr="00B9042E" w:rsidRDefault="00A84604" w:rsidP="003C2760">
            <w:pPr>
              <w:pStyle w:val="NormalLeft"/>
              <w:rPr>
                <w:lang w:val="en-GB"/>
              </w:rPr>
            </w:pPr>
            <w:del w:id="242" w:author="Author">
              <w:r w:rsidRPr="00B9042E" w:rsidDel="00985ED1">
                <w:rPr>
                  <w:lang w:val="en-GB"/>
                </w:rPr>
                <w:delText>Include risk weight chosen in hail simplifications </w:delText>
              </w:r>
              <w:r w:rsidR="003C2760" w:rsidRPr="00B9042E" w:rsidDel="00985ED1">
                <w:rPr>
                  <w:lang w:val="en-GB"/>
                </w:rPr>
                <w:delText xml:space="preserve"> </w:delText>
              </w:r>
            </w:del>
          </w:p>
        </w:tc>
      </w:tr>
      <w:tr w:rsidR="00A84604" w:rsidRPr="00B9042E" w14:paraId="2F83EC44" w14:textId="77777777" w:rsidTr="00001534">
        <w:tc>
          <w:tcPr>
            <w:tcW w:w="1857" w:type="dxa"/>
            <w:tcBorders>
              <w:top w:val="single" w:sz="2" w:space="0" w:color="auto"/>
              <w:left w:val="single" w:sz="2" w:space="0" w:color="auto"/>
              <w:bottom w:val="single" w:sz="2" w:space="0" w:color="auto"/>
              <w:right w:val="single" w:sz="2" w:space="0" w:color="auto"/>
            </w:tcBorders>
          </w:tcPr>
          <w:p w14:paraId="77EA9374" w14:textId="5B9FE5C0" w:rsidR="00A84604" w:rsidRPr="00B9042E" w:rsidRDefault="00A84604" w:rsidP="003C2760">
            <w:pPr>
              <w:pStyle w:val="NormalLeft"/>
              <w:rPr>
                <w:lang w:val="en-GB"/>
              </w:rPr>
            </w:pPr>
            <w:r w:rsidRPr="00B9042E">
              <w:rPr>
                <w:lang w:val="en-GB"/>
              </w:rPr>
              <w:t>R0410/C0330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7D27C179" w14:textId="29B90139" w:rsidR="00A84604" w:rsidRPr="00B9042E" w:rsidRDefault="00A84604" w:rsidP="003C2760">
            <w:pPr>
              <w:pStyle w:val="NormalLeft"/>
              <w:rPr>
                <w:lang w:val="en-GB"/>
              </w:rPr>
            </w:pPr>
            <w:r w:rsidRPr="00B9042E">
              <w:rPr>
                <w:lang w:val="en-GB"/>
              </w:rPr>
              <w:t>Hail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7936345E" w14:textId="488A8823" w:rsidR="00A84604" w:rsidRPr="00B9042E" w:rsidRDefault="00A84604" w:rsidP="003C2760">
            <w:pPr>
              <w:pStyle w:val="NormalLeft"/>
              <w:rPr>
                <w:lang w:val="en-GB"/>
              </w:rPr>
            </w:pPr>
            <w:r w:rsidRPr="00B9042E">
              <w:rPr>
                <w:lang w:val="en-GB"/>
              </w:rPr>
              <w:t>Include sum of exposures subject to hail simplifications</w:t>
            </w:r>
            <w:ins w:id="243"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1241CEC0" w14:textId="77777777" w:rsidTr="00001534">
        <w:tc>
          <w:tcPr>
            <w:tcW w:w="1857" w:type="dxa"/>
            <w:tcBorders>
              <w:top w:val="single" w:sz="2" w:space="0" w:color="auto"/>
              <w:left w:val="single" w:sz="2" w:space="0" w:color="auto"/>
              <w:bottom w:val="single" w:sz="2" w:space="0" w:color="auto"/>
              <w:right w:val="single" w:sz="2" w:space="0" w:color="auto"/>
            </w:tcBorders>
          </w:tcPr>
          <w:p w14:paraId="730BB8C1" w14:textId="71D89B56" w:rsidR="00A84604" w:rsidRPr="00B9042E" w:rsidRDefault="00A84604" w:rsidP="003C2760">
            <w:pPr>
              <w:pStyle w:val="NormalLeft"/>
              <w:rPr>
                <w:lang w:val="en-GB"/>
              </w:rPr>
            </w:pPr>
            <w:del w:id="244" w:author="Author">
              <w:r w:rsidRPr="00B9042E" w:rsidDel="00001534">
                <w:rPr>
                  <w:lang w:val="en-GB"/>
                </w:rPr>
                <w:delText>R0420/C0320 </w:delText>
              </w:r>
              <w:r w:rsidR="003C2760" w:rsidRPr="00B9042E" w:rsidDel="00001534">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23BBABF7" w14:textId="19012BCA" w:rsidR="00A84604" w:rsidRPr="00B9042E" w:rsidRDefault="00A84604" w:rsidP="003C2760">
            <w:pPr>
              <w:pStyle w:val="NormalLeft"/>
              <w:rPr>
                <w:lang w:val="en-GB"/>
              </w:rPr>
            </w:pPr>
            <w:del w:id="245" w:author="Author">
              <w:r w:rsidRPr="00B9042E" w:rsidDel="00001534">
                <w:rPr>
                  <w:lang w:val="en-GB"/>
                </w:rPr>
                <w:delText>Earthquake – risk weight chosen in the NAT CAT simplifications </w:delText>
              </w:r>
              <w:r w:rsidR="003C2760" w:rsidRPr="00B9042E" w:rsidDel="00001534">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71C0F347" w14:textId="1D69D270" w:rsidR="00A84604" w:rsidRPr="00B9042E" w:rsidRDefault="00A84604" w:rsidP="003C2760">
            <w:pPr>
              <w:pStyle w:val="NormalLeft"/>
              <w:rPr>
                <w:lang w:val="en-GB"/>
              </w:rPr>
            </w:pPr>
            <w:del w:id="246" w:author="Author">
              <w:r w:rsidRPr="00B9042E" w:rsidDel="00001534">
                <w:rPr>
                  <w:lang w:val="en-GB"/>
                </w:rPr>
                <w:delText>Include risk weight chosen in earthquake simplifications </w:delText>
              </w:r>
              <w:r w:rsidR="003C2760" w:rsidRPr="00B9042E" w:rsidDel="00001534">
                <w:rPr>
                  <w:lang w:val="en-GB"/>
                </w:rPr>
                <w:delText xml:space="preserve"> </w:delText>
              </w:r>
            </w:del>
          </w:p>
        </w:tc>
      </w:tr>
      <w:tr w:rsidR="00A84604" w:rsidRPr="00B9042E" w14:paraId="18CD43A4" w14:textId="77777777" w:rsidTr="00001534">
        <w:tc>
          <w:tcPr>
            <w:tcW w:w="1857" w:type="dxa"/>
            <w:tcBorders>
              <w:top w:val="single" w:sz="2" w:space="0" w:color="auto"/>
              <w:left w:val="single" w:sz="2" w:space="0" w:color="auto"/>
              <w:bottom w:val="single" w:sz="2" w:space="0" w:color="auto"/>
              <w:right w:val="single" w:sz="2" w:space="0" w:color="auto"/>
            </w:tcBorders>
          </w:tcPr>
          <w:p w14:paraId="01A55B38" w14:textId="07223E1A" w:rsidR="00A84604" w:rsidRPr="00B9042E" w:rsidRDefault="00A84604" w:rsidP="003C2760">
            <w:pPr>
              <w:pStyle w:val="NormalLeft"/>
              <w:rPr>
                <w:lang w:val="en-GB"/>
              </w:rPr>
            </w:pPr>
            <w:r w:rsidRPr="00B9042E">
              <w:rPr>
                <w:lang w:val="en-GB"/>
              </w:rPr>
              <w:t>R0420/C0330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FA9210D" w14:textId="2C87527D" w:rsidR="00A84604" w:rsidRPr="00B9042E" w:rsidRDefault="00A84604" w:rsidP="003C2760">
            <w:pPr>
              <w:pStyle w:val="NormalLeft"/>
              <w:rPr>
                <w:lang w:val="en-GB"/>
              </w:rPr>
            </w:pPr>
            <w:r w:rsidRPr="00B9042E">
              <w:rPr>
                <w:lang w:val="en-GB"/>
              </w:rPr>
              <w:t>Earthquake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5665C1EB" w14:textId="0CD30BF5" w:rsidR="00A84604" w:rsidRPr="00B9042E" w:rsidRDefault="00A84604" w:rsidP="003C2760">
            <w:pPr>
              <w:pStyle w:val="NormalLeft"/>
              <w:rPr>
                <w:lang w:val="en-GB"/>
              </w:rPr>
            </w:pPr>
            <w:r w:rsidRPr="00B9042E">
              <w:rPr>
                <w:lang w:val="en-GB"/>
              </w:rPr>
              <w:t>Include sum of exposures subject to earthquake simplifications</w:t>
            </w:r>
            <w:ins w:id="247" w:author="Author">
              <w:r w:rsidR="00001534" w:rsidRPr="00B9042E">
                <w:rPr>
                  <w:lang w:val="en-GB"/>
                </w:rPr>
                <w:t>.</w:t>
              </w:r>
            </w:ins>
            <w:del w:id="248" w:author="Author">
              <w:r w:rsidRPr="00B9042E" w:rsidDel="00001534">
                <w:rPr>
                  <w:lang w:val="en-GB"/>
                </w:rPr>
                <w:delText> </w:delText>
              </w:r>
            </w:del>
            <w:r w:rsidR="003C2760" w:rsidRPr="00B9042E">
              <w:rPr>
                <w:lang w:val="en-GB"/>
              </w:rPr>
              <w:t xml:space="preserve"> </w:t>
            </w:r>
          </w:p>
        </w:tc>
      </w:tr>
      <w:tr w:rsidR="00A84604" w:rsidRPr="00B9042E" w14:paraId="46DF5E51" w14:textId="77777777" w:rsidTr="00001534">
        <w:tc>
          <w:tcPr>
            <w:tcW w:w="1857" w:type="dxa"/>
            <w:tcBorders>
              <w:top w:val="single" w:sz="2" w:space="0" w:color="auto"/>
              <w:left w:val="single" w:sz="2" w:space="0" w:color="auto"/>
              <w:bottom w:val="single" w:sz="2" w:space="0" w:color="auto"/>
              <w:right w:val="single" w:sz="2" w:space="0" w:color="auto"/>
            </w:tcBorders>
          </w:tcPr>
          <w:p w14:paraId="15A8BA4E" w14:textId="1A70336F" w:rsidR="00A84604" w:rsidRPr="00B9042E" w:rsidRDefault="00A84604" w:rsidP="003C2760">
            <w:pPr>
              <w:pStyle w:val="NormalLeft"/>
              <w:rPr>
                <w:lang w:val="en-GB"/>
              </w:rPr>
            </w:pPr>
            <w:del w:id="249" w:author="Author">
              <w:r w:rsidRPr="00B9042E" w:rsidDel="00985ED1">
                <w:rPr>
                  <w:lang w:val="en-GB"/>
                </w:rPr>
                <w:lastRenderedPageBreak/>
                <w:delText>R0430/C0320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05000001" w14:textId="39B27C34" w:rsidR="00A84604" w:rsidRPr="00B9042E" w:rsidRDefault="00A84604" w:rsidP="003C2760">
            <w:pPr>
              <w:pStyle w:val="NormalLeft"/>
              <w:rPr>
                <w:lang w:val="en-GB"/>
              </w:rPr>
            </w:pPr>
            <w:del w:id="250" w:author="Author">
              <w:r w:rsidRPr="00B9042E" w:rsidDel="00985ED1">
                <w:rPr>
                  <w:lang w:val="en-GB"/>
                </w:rPr>
                <w:delText>Flood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6C0CECA5" w14:textId="3052B2A9" w:rsidR="00A84604" w:rsidRPr="00B9042E" w:rsidRDefault="00A84604" w:rsidP="003C2760">
            <w:pPr>
              <w:pStyle w:val="NormalLeft"/>
              <w:rPr>
                <w:lang w:val="en-GB"/>
              </w:rPr>
            </w:pPr>
            <w:del w:id="251" w:author="Author">
              <w:r w:rsidRPr="00B9042E" w:rsidDel="00985ED1">
                <w:rPr>
                  <w:lang w:val="en-GB"/>
                </w:rPr>
                <w:delText>Include risk weight chosen in flood simplifications </w:delText>
              </w:r>
              <w:r w:rsidR="003C2760" w:rsidRPr="00B9042E" w:rsidDel="00985ED1">
                <w:rPr>
                  <w:lang w:val="en-GB"/>
                </w:rPr>
                <w:delText xml:space="preserve"> </w:delText>
              </w:r>
            </w:del>
          </w:p>
        </w:tc>
      </w:tr>
      <w:tr w:rsidR="00A84604" w:rsidRPr="00B9042E" w14:paraId="7BED85C4" w14:textId="77777777" w:rsidTr="00001534">
        <w:tc>
          <w:tcPr>
            <w:tcW w:w="1857" w:type="dxa"/>
            <w:tcBorders>
              <w:top w:val="single" w:sz="2" w:space="0" w:color="auto"/>
              <w:left w:val="single" w:sz="2" w:space="0" w:color="auto"/>
              <w:bottom w:val="single" w:sz="2" w:space="0" w:color="auto"/>
              <w:right w:val="single" w:sz="2" w:space="0" w:color="auto"/>
            </w:tcBorders>
          </w:tcPr>
          <w:p w14:paraId="02322451" w14:textId="0DE53D37" w:rsidR="00A84604" w:rsidRPr="00B9042E" w:rsidRDefault="00A84604" w:rsidP="003C2760">
            <w:pPr>
              <w:pStyle w:val="NormalLeft"/>
              <w:rPr>
                <w:lang w:val="en-GB"/>
              </w:rPr>
            </w:pPr>
            <w:r w:rsidRPr="00B9042E">
              <w:rPr>
                <w:lang w:val="en-GB"/>
              </w:rPr>
              <w:t>R0430/C0330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58A7F790" w14:textId="4388B84B" w:rsidR="00A84604" w:rsidRPr="00B9042E" w:rsidRDefault="00A84604" w:rsidP="003C2760">
            <w:pPr>
              <w:pStyle w:val="NormalLeft"/>
              <w:rPr>
                <w:lang w:val="en-GB"/>
              </w:rPr>
            </w:pPr>
            <w:r w:rsidRPr="00B9042E">
              <w:rPr>
                <w:lang w:val="en-GB"/>
              </w:rPr>
              <w:t>Flood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3ED13BBD" w14:textId="4569E6BC" w:rsidR="00A84604" w:rsidRPr="00B9042E" w:rsidRDefault="00A84604" w:rsidP="003C2760">
            <w:pPr>
              <w:pStyle w:val="NormalLeft"/>
              <w:rPr>
                <w:lang w:val="en-GB"/>
              </w:rPr>
            </w:pPr>
            <w:r w:rsidRPr="00B9042E">
              <w:rPr>
                <w:lang w:val="en-GB"/>
              </w:rPr>
              <w:t>Include sum of exposures subject to flood simplifications</w:t>
            </w:r>
            <w:ins w:id="252" w:author="Author">
              <w:r w:rsidR="00001534" w:rsidRPr="00B9042E">
                <w:rPr>
                  <w:lang w:val="en-GB"/>
                </w:rPr>
                <w:t>.</w:t>
              </w:r>
            </w:ins>
            <w:r w:rsidRPr="00B9042E">
              <w:rPr>
                <w:lang w:val="en-GB"/>
              </w:rPr>
              <w:t> </w:t>
            </w:r>
            <w:r w:rsidR="003C2760" w:rsidRPr="00B9042E">
              <w:rPr>
                <w:lang w:val="en-GB"/>
              </w:rPr>
              <w:t xml:space="preserve"> </w:t>
            </w:r>
          </w:p>
        </w:tc>
      </w:tr>
      <w:tr w:rsidR="00A84604" w:rsidRPr="00B9042E" w14:paraId="14ACC931" w14:textId="77777777" w:rsidTr="00001534">
        <w:tc>
          <w:tcPr>
            <w:tcW w:w="1857" w:type="dxa"/>
            <w:tcBorders>
              <w:top w:val="single" w:sz="2" w:space="0" w:color="auto"/>
              <w:left w:val="single" w:sz="2" w:space="0" w:color="auto"/>
              <w:bottom w:val="single" w:sz="2" w:space="0" w:color="auto"/>
              <w:right w:val="single" w:sz="2" w:space="0" w:color="auto"/>
            </w:tcBorders>
          </w:tcPr>
          <w:p w14:paraId="6231B4AD" w14:textId="59AA53B9" w:rsidR="00A84604" w:rsidRPr="00B9042E" w:rsidRDefault="00A84604" w:rsidP="003C2760">
            <w:pPr>
              <w:pStyle w:val="NormalLeft"/>
              <w:rPr>
                <w:lang w:val="en-GB"/>
              </w:rPr>
            </w:pPr>
            <w:del w:id="253" w:author="Author">
              <w:r w:rsidRPr="00B9042E" w:rsidDel="00985ED1">
                <w:rPr>
                  <w:lang w:val="en-GB"/>
                </w:rPr>
                <w:delText>R0440/C0320 </w:delText>
              </w:r>
              <w:r w:rsidR="003C2760" w:rsidRPr="00B9042E" w:rsidDel="00985ED1">
                <w:rPr>
                  <w:lang w:val="en-GB"/>
                </w:rPr>
                <w:delText xml:space="preserve"> </w:delText>
              </w:r>
            </w:del>
          </w:p>
        </w:tc>
        <w:tc>
          <w:tcPr>
            <w:tcW w:w="2879" w:type="dxa"/>
            <w:tcBorders>
              <w:top w:val="single" w:sz="2" w:space="0" w:color="auto"/>
              <w:left w:val="single" w:sz="2" w:space="0" w:color="auto"/>
              <w:bottom w:val="single" w:sz="2" w:space="0" w:color="auto"/>
              <w:right w:val="single" w:sz="2" w:space="0" w:color="auto"/>
            </w:tcBorders>
          </w:tcPr>
          <w:p w14:paraId="27ED3015" w14:textId="151D5DF0" w:rsidR="00A84604" w:rsidRPr="00B9042E" w:rsidRDefault="00A84604" w:rsidP="003C2760">
            <w:pPr>
              <w:pStyle w:val="NormalLeft"/>
              <w:rPr>
                <w:lang w:val="en-GB"/>
              </w:rPr>
            </w:pPr>
            <w:del w:id="254" w:author="Author">
              <w:r w:rsidRPr="00B9042E" w:rsidDel="00985ED1">
                <w:rPr>
                  <w:lang w:val="en-GB"/>
                </w:rPr>
                <w:delText>Subsidence – risk weight chosen in the NAT CAT simplifications </w:delText>
              </w:r>
              <w:r w:rsidR="003C2760" w:rsidRPr="00B9042E" w:rsidDel="00985ED1">
                <w:rPr>
                  <w:lang w:val="en-GB"/>
                </w:rPr>
                <w:delText xml:space="preserve"> </w:delText>
              </w:r>
            </w:del>
          </w:p>
        </w:tc>
        <w:tc>
          <w:tcPr>
            <w:tcW w:w="4550" w:type="dxa"/>
            <w:tcBorders>
              <w:top w:val="single" w:sz="2" w:space="0" w:color="auto"/>
              <w:left w:val="single" w:sz="2" w:space="0" w:color="auto"/>
              <w:bottom w:val="single" w:sz="2" w:space="0" w:color="auto"/>
              <w:right w:val="single" w:sz="2" w:space="0" w:color="auto"/>
            </w:tcBorders>
          </w:tcPr>
          <w:p w14:paraId="515A6A4C" w14:textId="70927E8C" w:rsidR="00A84604" w:rsidRPr="00B9042E" w:rsidRDefault="00A84604" w:rsidP="003C2760">
            <w:pPr>
              <w:pStyle w:val="NormalLeft"/>
              <w:rPr>
                <w:lang w:val="en-GB"/>
              </w:rPr>
            </w:pPr>
            <w:del w:id="255" w:author="Author">
              <w:r w:rsidRPr="00B9042E" w:rsidDel="00985ED1">
                <w:rPr>
                  <w:lang w:val="en-GB"/>
                </w:rPr>
                <w:delText>Include risk weight chosen in subsidence simplifications </w:delText>
              </w:r>
              <w:r w:rsidR="003C2760" w:rsidRPr="00B9042E" w:rsidDel="00985ED1">
                <w:rPr>
                  <w:lang w:val="en-GB"/>
                </w:rPr>
                <w:delText xml:space="preserve"> </w:delText>
              </w:r>
            </w:del>
          </w:p>
        </w:tc>
      </w:tr>
      <w:tr w:rsidR="00A84604" w:rsidRPr="00B9042E" w14:paraId="4FF13E8E" w14:textId="77777777" w:rsidTr="00001534">
        <w:tc>
          <w:tcPr>
            <w:tcW w:w="1857" w:type="dxa"/>
            <w:tcBorders>
              <w:top w:val="single" w:sz="2" w:space="0" w:color="auto"/>
              <w:left w:val="single" w:sz="2" w:space="0" w:color="auto"/>
              <w:bottom w:val="single" w:sz="2" w:space="0" w:color="auto"/>
              <w:right w:val="single" w:sz="2" w:space="0" w:color="auto"/>
            </w:tcBorders>
          </w:tcPr>
          <w:p w14:paraId="43AF1FA3" w14:textId="74CCB100" w:rsidR="00A84604" w:rsidRPr="00B9042E" w:rsidRDefault="00A84604" w:rsidP="003C2760">
            <w:pPr>
              <w:pStyle w:val="NormalLeft"/>
              <w:rPr>
                <w:lang w:val="en-GB"/>
              </w:rPr>
            </w:pPr>
            <w:r w:rsidRPr="00B9042E">
              <w:rPr>
                <w:lang w:val="en-GB"/>
              </w:rPr>
              <w:t>R0440/C0330 </w:t>
            </w:r>
            <w:r w:rsidR="003C2760" w:rsidRPr="00B9042E">
              <w:rPr>
                <w:lang w:val="en-GB"/>
              </w:rPr>
              <w:t xml:space="preserve"> </w:t>
            </w:r>
          </w:p>
        </w:tc>
        <w:tc>
          <w:tcPr>
            <w:tcW w:w="2879" w:type="dxa"/>
            <w:tcBorders>
              <w:top w:val="single" w:sz="2" w:space="0" w:color="auto"/>
              <w:left w:val="single" w:sz="2" w:space="0" w:color="auto"/>
              <w:bottom w:val="single" w:sz="2" w:space="0" w:color="auto"/>
              <w:right w:val="single" w:sz="2" w:space="0" w:color="auto"/>
            </w:tcBorders>
          </w:tcPr>
          <w:p w14:paraId="305D8AF4" w14:textId="47911712" w:rsidR="00A84604" w:rsidRPr="00B9042E" w:rsidRDefault="00A84604" w:rsidP="003C2760">
            <w:pPr>
              <w:pStyle w:val="NormalLeft"/>
              <w:rPr>
                <w:lang w:val="en-GB"/>
              </w:rPr>
            </w:pPr>
            <w:r w:rsidRPr="00B9042E">
              <w:rPr>
                <w:lang w:val="en-GB"/>
              </w:rPr>
              <w:t>Subsidence – sum of exposures subject to the NAT CAT simplifications </w:t>
            </w:r>
            <w:r w:rsidR="003C2760" w:rsidRPr="00B9042E">
              <w:rPr>
                <w:lang w:val="en-GB"/>
              </w:rPr>
              <w:t xml:space="preserve"> </w:t>
            </w:r>
          </w:p>
        </w:tc>
        <w:tc>
          <w:tcPr>
            <w:tcW w:w="4550" w:type="dxa"/>
            <w:tcBorders>
              <w:top w:val="single" w:sz="2" w:space="0" w:color="auto"/>
              <w:left w:val="single" w:sz="2" w:space="0" w:color="auto"/>
              <w:bottom w:val="single" w:sz="2" w:space="0" w:color="auto"/>
              <w:right w:val="single" w:sz="2" w:space="0" w:color="auto"/>
            </w:tcBorders>
          </w:tcPr>
          <w:p w14:paraId="0FA88B36" w14:textId="721C899C" w:rsidR="00A84604" w:rsidRPr="00B9042E" w:rsidRDefault="00A84604" w:rsidP="003C2760">
            <w:pPr>
              <w:pStyle w:val="NormalLeft"/>
              <w:rPr>
                <w:lang w:val="en-GB"/>
              </w:rPr>
            </w:pPr>
            <w:r w:rsidRPr="00B9042E">
              <w:rPr>
                <w:lang w:val="en-GB"/>
              </w:rPr>
              <w:t>Include sum of exposures subject to subsidence simplifications</w:t>
            </w:r>
            <w:ins w:id="256" w:author="Author">
              <w:r w:rsidR="00001534" w:rsidRPr="00B9042E">
                <w:rPr>
                  <w:lang w:val="en-GB"/>
                </w:rPr>
                <w:t>.</w:t>
              </w:r>
            </w:ins>
            <w:r w:rsidRPr="00B9042E">
              <w:rPr>
                <w:lang w:val="en-GB"/>
              </w:rPr>
              <w:t> </w:t>
            </w:r>
            <w:r w:rsidR="003C2760" w:rsidRPr="00B9042E">
              <w:rPr>
                <w:lang w:val="en-GB"/>
              </w:rPr>
              <w:t xml:space="preserve"> </w:t>
            </w:r>
          </w:p>
        </w:tc>
      </w:tr>
    </w:tbl>
    <w:p w14:paraId="74F9A04E" w14:textId="565C8588" w:rsidR="00A84604" w:rsidRPr="00B9042E" w:rsidRDefault="00A84604" w:rsidP="00A84604">
      <w:pPr>
        <w:rPr>
          <w:ins w:id="257" w:author="Author"/>
          <w:lang w:val="en-GB"/>
        </w:rPr>
      </w:pPr>
    </w:p>
    <w:p w14:paraId="1730494D" w14:textId="77777777" w:rsidR="00C60AB0" w:rsidRPr="00B9042E" w:rsidRDefault="00C60AB0" w:rsidP="00C60AB0">
      <w:pPr>
        <w:pStyle w:val="ManualHeading2"/>
        <w:numPr>
          <w:ilvl w:val="0"/>
          <w:numId w:val="0"/>
        </w:numPr>
        <w:ind w:left="851" w:hanging="851"/>
        <w:rPr>
          <w:ins w:id="258" w:author="Author"/>
          <w:i/>
          <w:iCs/>
          <w:lang w:val="en-GB"/>
        </w:rPr>
      </w:pPr>
      <w:bookmarkStart w:id="259" w:name="_Hlk95495793"/>
      <w:ins w:id="260" w:author="Author">
        <w:r w:rsidRPr="00B9042E">
          <w:rPr>
            <w:i/>
            <w:iCs/>
            <w:lang w:val="en-GB"/>
          </w:rPr>
          <w:t>S.26.08 – Solvency Capital Requirement - for undertakings using an internal model (partial or full)</w:t>
        </w:r>
      </w:ins>
    </w:p>
    <w:p w14:paraId="3278BF14" w14:textId="77777777" w:rsidR="00C60AB0" w:rsidRPr="00B9042E" w:rsidRDefault="00C60AB0" w:rsidP="00C60AB0">
      <w:pPr>
        <w:rPr>
          <w:ins w:id="261" w:author="Author"/>
          <w:bCs/>
          <w:i/>
          <w:lang w:val="en-GB"/>
        </w:rPr>
      </w:pPr>
      <w:ins w:id="262" w:author="Author">
        <w:r w:rsidRPr="00B9042E">
          <w:rPr>
            <w:bCs/>
            <w:i/>
            <w:lang w:val="en-GB"/>
          </w:rPr>
          <w:t>General comments:</w:t>
        </w:r>
      </w:ins>
    </w:p>
    <w:p w14:paraId="5E073AD7" w14:textId="77777777" w:rsidR="003D139C" w:rsidRDefault="00C60AB0" w:rsidP="00C60AB0">
      <w:pPr>
        <w:rPr>
          <w:ins w:id="263" w:author="Author"/>
          <w:lang w:val="en-GB"/>
        </w:rPr>
      </w:pPr>
      <w:ins w:id="264" w:author="Author">
        <w:r w:rsidRPr="00B9042E">
          <w:rPr>
            <w:lang w:val="en-GB"/>
          </w:rPr>
          <w:t>This section relates to annual submission of information for individual entities, ring fenced-funds, matching adjustment portfolios and remaining part.</w:t>
        </w:r>
      </w:ins>
    </w:p>
    <w:p w14:paraId="5D472D44" w14:textId="61E7AEBA" w:rsidR="00C60AB0" w:rsidRPr="00B9042E" w:rsidRDefault="0083592B" w:rsidP="00C60AB0">
      <w:pPr>
        <w:rPr>
          <w:ins w:id="265" w:author="Author"/>
          <w:lang w:val="en-GB"/>
        </w:rPr>
      </w:pPr>
      <w:ins w:id="266"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67"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EA08317" w14:textId="77777777" w:rsidR="00C60AB0" w:rsidRPr="00B9042E" w:rsidRDefault="00C60AB0" w:rsidP="00C60AB0">
      <w:pPr>
        <w:rPr>
          <w:ins w:id="268" w:author="Author"/>
          <w:lang w:val="en-GB"/>
        </w:rPr>
      </w:pPr>
      <w:ins w:id="269" w:author="Author">
        <w:r w:rsidRPr="00B9042E">
          <w:rPr>
            <w:lang w:val="en-GB"/>
          </w:rPr>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p>
    <w:p w14:paraId="10C177FC" w14:textId="33E5C7BC" w:rsidR="00C60AB0" w:rsidRDefault="00C60AB0" w:rsidP="00C60AB0">
      <w:pPr>
        <w:rPr>
          <w:ins w:id="270" w:author="Author"/>
          <w:u w:val="single"/>
          <w:lang w:val="en-GB"/>
        </w:rPr>
      </w:pPr>
      <w:ins w:id="271" w:author="Author">
        <w:r w:rsidRPr="00B9042E">
          <w:rPr>
            <w:u w:val="single"/>
            <w:lang w:val="en-GB"/>
          </w:rPr>
          <w:t>Partial internal models:</w:t>
        </w:r>
      </w:ins>
    </w:p>
    <w:p w14:paraId="6F75210C" w14:textId="45CCF355" w:rsidR="005E23B2" w:rsidRPr="00231D70" w:rsidRDefault="005E23B2" w:rsidP="005E23B2">
      <w:pPr>
        <w:spacing w:after="0"/>
        <w:rPr>
          <w:ins w:id="272" w:author="Author"/>
          <w:rFonts w:eastAsia="Times New Roman"/>
          <w:lang w:val="en-GB" w:eastAsia="es-ES"/>
        </w:rPr>
      </w:pPr>
      <w:ins w:id="273" w:author="Author">
        <w:r>
          <w:rPr>
            <w:lang w:val="en-GB"/>
          </w:rPr>
          <w:t xml:space="preserve">All rows for C0010 </w:t>
        </w:r>
        <w:r w:rsidR="00020EE9">
          <w:rPr>
            <w:rFonts w:eastAsia="Times New Roman"/>
            <w:lang w:val="en-GB" w:eastAsia="es-ES"/>
          </w:rPr>
          <w:t>refer to the a</w:t>
        </w:r>
        <w:r w:rsidRPr="00231D70">
          <w:rPr>
            <w:rFonts w:eastAsia="Times New Roman"/>
            <w:lang w:val="en-GB" w:eastAsia="es-ES"/>
          </w:rPr>
          <w:t>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ins>
    </w:p>
    <w:p w14:paraId="394D1708" w14:textId="509C8130" w:rsidR="005E23B2" w:rsidRPr="00231D70" w:rsidRDefault="005E23B2" w:rsidP="005E23B2">
      <w:pPr>
        <w:spacing w:after="0"/>
        <w:rPr>
          <w:ins w:id="274" w:author="Author"/>
          <w:rFonts w:eastAsia="Times New Roman"/>
          <w:lang w:val="en-GB" w:eastAsia="es-ES"/>
        </w:rPr>
      </w:pPr>
      <w:ins w:id="275" w:author="Author">
        <w:r w:rsidRPr="00231D70">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ins>
    </w:p>
    <w:p w14:paraId="13CD703D" w14:textId="660D30D2" w:rsidR="005E23B2" w:rsidRPr="00231D70" w:rsidRDefault="005E23B2" w:rsidP="005E23B2">
      <w:pPr>
        <w:spacing w:after="0"/>
        <w:rPr>
          <w:ins w:id="276" w:author="Author"/>
          <w:rFonts w:eastAsia="Times New Roman"/>
          <w:lang w:val="en-GB" w:eastAsia="es-ES"/>
        </w:rPr>
      </w:pPr>
      <w:ins w:id="277" w:author="Author">
        <w:r w:rsidRPr="00231D70">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ins>
    </w:p>
    <w:p w14:paraId="76859AB2" w14:textId="55F6CBE2" w:rsidR="005E23B2" w:rsidRPr="00231D70" w:rsidRDefault="005E23B2" w:rsidP="005E23B2">
      <w:pPr>
        <w:spacing w:after="0"/>
        <w:rPr>
          <w:ins w:id="278" w:author="Author"/>
          <w:rFonts w:eastAsia="Times New Roman"/>
          <w:lang w:val="en-GB" w:eastAsia="es-ES"/>
        </w:rPr>
      </w:pPr>
      <w:ins w:id="279" w:author="Author">
        <w:r w:rsidRPr="00231D70">
          <w:rPr>
            <w:rFonts w:eastAsia="Times New Roman"/>
            <w:lang w:val="en-GB" w:eastAsia="es-ES"/>
          </w:rPr>
          <w:lastRenderedPageBreak/>
          <w:t>Th</w:t>
        </w:r>
        <w:r w:rsidR="00020EE9">
          <w:rPr>
            <w:rFonts w:eastAsia="Times New Roman"/>
            <w:lang w:val="en-GB" w:eastAsia="es-ES"/>
          </w:rPr>
          <w:t>ese</w:t>
        </w:r>
        <w:r w:rsidRPr="00231D70">
          <w:rPr>
            <w:rFonts w:eastAsia="Times New Roman"/>
            <w:lang w:val="en-GB" w:eastAsia="es-ES"/>
          </w:rPr>
          <w:t xml:space="preserve"> amount</w:t>
        </w:r>
        <w:r w:rsidR="00020EE9">
          <w:rPr>
            <w:rFonts w:eastAsia="Times New Roman"/>
            <w:lang w:val="en-GB" w:eastAsia="es-ES"/>
          </w:rPr>
          <w:t>s</w:t>
        </w:r>
        <w:r w:rsidRPr="00231D70">
          <w:rPr>
            <w:rFonts w:eastAsia="Times New Roman"/>
            <w:lang w:val="en-GB" w:eastAsia="es-ES"/>
          </w:rPr>
          <w:t xml:space="preserve"> shall fully consider diversification effects according to article 304 of Directive 2009/138/EC where applicable.</w:t>
        </w:r>
      </w:ins>
    </w:p>
    <w:p w14:paraId="6201862D" w14:textId="3DD21C6D" w:rsidR="005E23B2" w:rsidRPr="005E23B2" w:rsidRDefault="005E23B2" w:rsidP="005E23B2">
      <w:pPr>
        <w:rPr>
          <w:ins w:id="280" w:author="Author"/>
          <w:lang w:val="en-GB"/>
        </w:rPr>
      </w:pPr>
      <w:ins w:id="281" w:author="Author">
        <w:r w:rsidRPr="00231D70">
          <w:rPr>
            <w:rFonts w:eastAsia="Times New Roman"/>
            <w:lang w:val="en-GB" w:eastAsia="es-ES"/>
          </w:rPr>
          <w:t>When applicable, th</w:t>
        </w:r>
        <w:r w:rsidR="00020EE9">
          <w:rPr>
            <w:rFonts w:eastAsia="Times New Roman"/>
            <w:lang w:val="en-GB" w:eastAsia="es-ES"/>
          </w:rPr>
          <w:t>ese</w:t>
        </w:r>
        <w:r w:rsidRPr="00231D70">
          <w:rPr>
            <w:rFonts w:eastAsia="Times New Roman"/>
            <w:lang w:val="en-GB" w:eastAsia="es-ES"/>
          </w:rPr>
          <w:t xml:space="preserve"> cell</w:t>
        </w:r>
        <w:r w:rsidR="00020EE9">
          <w:rPr>
            <w:rFonts w:eastAsia="Times New Roman"/>
            <w:lang w:val="en-GB" w:eastAsia="es-ES"/>
          </w:rPr>
          <w:t>s</w:t>
        </w:r>
        <w:r w:rsidR="00020EE9" w:rsidRPr="00020EE9">
          <w:rPr>
            <w:rFonts w:eastAsia="Times New Roman"/>
            <w:lang w:val="en-GB" w:eastAsia="es-ES"/>
          </w:rPr>
          <w:t xml:space="preserve"> do</w:t>
        </w:r>
        <w:r w:rsidRPr="00231D70">
          <w:rPr>
            <w:rFonts w:eastAsia="Times New Roman"/>
            <w:lang w:val="en-GB" w:eastAsia="es-ES"/>
          </w:rPr>
          <w:t xml:space="preserve"> not include the allocation of the adjustment due to the aggregation of the nSCR of the RFF/MAP at entity level.</w:t>
        </w:r>
      </w:ins>
    </w:p>
    <w:p w14:paraId="6924AAAD" w14:textId="77777777" w:rsidR="00C60AB0" w:rsidRPr="00B9042E" w:rsidRDefault="00C60AB0" w:rsidP="00C60AB0">
      <w:pPr>
        <w:rPr>
          <w:ins w:id="282" w:author="Author"/>
          <w:lang w:val="en-GB"/>
        </w:rPr>
      </w:pPr>
      <w:ins w:id="283" w:author="Author">
        <w:r w:rsidRPr="00B9042E">
          <w:rPr>
            <w:lang w:val="en-GB"/>
          </w:rPr>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ins>
    </w:p>
    <w:p w14:paraId="3EB4AE87" w14:textId="77777777" w:rsidR="00C60AB0" w:rsidRPr="00B9042E" w:rsidRDefault="00C60AB0" w:rsidP="00C60AB0">
      <w:pPr>
        <w:rPr>
          <w:ins w:id="284" w:author="Author"/>
          <w:lang w:val="en-GB"/>
        </w:rPr>
      </w:pPr>
      <w:ins w:id="285" w:author="Author">
        <w:r w:rsidRPr="00B9042E">
          <w:rPr>
            <w:lang w:val="en-GB"/>
          </w:rPr>
          <w:t>For those undertakings under a partial internal model to which the adjustment due to the aggregation of the nSCR of RFF/MAP is applicable, where the entity has MAP or RFF (except those under the scope of article 304 of Directive 2009/138/EC) when reporting at the level of the whole undertaking, the nSCR at risk module level and the loss-absorbing capacity (LAC) of technical provisions and deferred taxes to be reported shall be calculated as follows:</w:t>
        </w:r>
      </w:ins>
    </w:p>
    <w:p w14:paraId="3498384D" w14:textId="77777777" w:rsidR="00C60AB0" w:rsidRPr="00B9042E" w:rsidRDefault="00C60AB0" w:rsidP="00C60AB0">
      <w:pPr>
        <w:pStyle w:val="ListParagraph"/>
        <w:numPr>
          <w:ilvl w:val="0"/>
          <w:numId w:val="73"/>
        </w:numPr>
        <w:spacing w:line="256" w:lineRule="auto"/>
        <w:jc w:val="both"/>
        <w:rPr>
          <w:ins w:id="286" w:author="Author"/>
          <w:rFonts w:ascii="Times New Roman" w:hAnsi="Times New Roman" w:cs="Times New Roman"/>
          <w:sz w:val="24"/>
          <w:szCs w:val="24"/>
        </w:rPr>
      </w:pPr>
      <w:ins w:id="287" w:author="Author">
        <w:r w:rsidRPr="00B9042E">
          <w:rPr>
            <w:rFonts w:ascii="Times New Roman" w:hAnsi="Times New Roman" w:cs="Times New Roman"/>
            <w:sz w:val="24"/>
            <w:szCs w:val="24"/>
          </w:rPr>
          <w:t>Where the undertaking applies the full adjustment due to the aggregation of the nSCR of the RFF/MAP at entity level: the nSCR is calculated as if no RFF and the LAC shall be calculated as the sum of the LAC across all RFF/MAP and remaining part,</w:t>
        </w:r>
      </w:ins>
    </w:p>
    <w:p w14:paraId="4EB4B1D8" w14:textId="77777777" w:rsidR="00C60AB0" w:rsidRPr="00B9042E" w:rsidRDefault="00C60AB0" w:rsidP="00C60AB0">
      <w:pPr>
        <w:pStyle w:val="ListParagraph"/>
        <w:numPr>
          <w:ilvl w:val="0"/>
          <w:numId w:val="73"/>
        </w:numPr>
        <w:spacing w:line="256" w:lineRule="auto"/>
        <w:jc w:val="both"/>
        <w:rPr>
          <w:ins w:id="288" w:author="Author"/>
          <w:rFonts w:ascii="Times New Roman" w:hAnsi="Times New Roman" w:cs="Times New Roman"/>
          <w:sz w:val="24"/>
          <w:szCs w:val="24"/>
        </w:rPr>
      </w:pPr>
      <w:ins w:id="289" w:author="Author">
        <w:r w:rsidRPr="00B9042E">
          <w:rPr>
            <w:rFonts w:ascii="Times New Roman" w:hAnsi="Times New Roman" w:cs="Times New Roman"/>
            <w:sz w:val="24"/>
            <w:szCs w:val="24"/>
          </w:rPr>
          <w:t>Where the undertaking applies the Simplification at risk sub-module level to aggregate the nSCR of the RFF/MAP at entity level the nSCR and LAC are calculated considering a direct summation at sub-module level method,</w:t>
        </w:r>
      </w:ins>
    </w:p>
    <w:p w14:paraId="05179D70" w14:textId="77777777" w:rsidR="00C60AB0" w:rsidRPr="00B9042E" w:rsidRDefault="00C60AB0" w:rsidP="00C60AB0">
      <w:pPr>
        <w:pStyle w:val="ListParagraph"/>
        <w:numPr>
          <w:ilvl w:val="0"/>
          <w:numId w:val="73"/>
        </w:numPr>
        <w:spacing w:line="256" w:lineRule="auto"/>
        <w:jc w:val="both"/>
        <w:rPr>
          <w:ins w:id="290" w:author="Author"/>
          <w:rFonts w:ascii="Times New Roman" w:hAnsi="Times New Roman" w:cs="Times New Roman"/>
          <w:sz w:val="24"/>
          <w:szCs w:val="24"/>
        </w:rPr>
      </w:pPr>
      <w:ins w:id="291" w:author="Author">
        <w:r w:rsidRPr="00B9042E">
          <w:rPr>
            <w:rFonts w:ascii="Times New Roman" w:hAnsi="Times New Roman" w:cs="Times New Roman"/>
            <w:sz w:val="24"/>
            <w:szCs w:val="24"/>
          </w:rPr>
          <w:t>Where the undertaking applies the Simplification at risk module level to aggregate the nSCR of the RFF/MAP at entity level the nSCR and LAC are calculated considering a direct summation at module level method.</w:t>
        </w:r>
      </w:ins>
    </w:p>
    <w:p w14:paraId="75FF8FBA" w14:textId="77777777" w:rsidR="00C60AB0" w:rsidRPr="00B9042E" w:rsidRDefault="00C60AB0" w:rsidP="00C60AB0">
      <w:pPr>
        <w:rPr>
          <w:ins w:id="292" w:author="Author"/>
          <w:lang w:val="en-GB"/>
        </w:rPr>
      </w:pPr>
      <w:ins w:id="293" w:author="Author">
        <w:r w:rsidRPr="00B9042E">
          <w:rPr>
            <w:lang w:val="en-GB"/>
          </w:rPr>
          <w:t>The adjustment due to the aggregation of the nSCR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ins>
    </w:p>
    <w:p w14:paraId="6839BBB1" w14:textId="77777777" w:rsidR="00C60AB0" w:rsidRPr="00B9042E" w:rsidRDefault="00C60AB0" w:rsidP="00C60AB0">
      <w:pPr>
        <w:pStyle w:val="ListParagraph"/>
        <w:numPr>
          <w:ilvl w:val="0"/>
          <w:numId w:val="73"/>
        </w:numPr>
        <w:spacing w:line="256" w:lineRule="auto"/>
        <w:rPr>
          <w:ins w:id="294" w:author="Author"/>
          <w:rFonts w:ascii="Times New Roman" w:hAnsi="Times New Roman" w:cs="Times New Roman"/>
          <w:sz w:val="24"/>
          <w:szCs w:val="24"/>
        </w:rPr>
      </w:pPr>
      <w:ins w:id="295" w:author="Author">
        <w:r w:rsidRPr="00B9042E">
          <w:rPr>
            <w:rFonts w:ascii="Times New Roman" w:hAnsi="Times New Roman" w:cs="Times New Roman"/>
            <w:sz w:val="24"/>
            <w:szCs w:val="24"/>
          </w:rPr>
          <w:t xml:space="preserve">Calculation of “q factor” = </w:t>
        </w:r>
        <m:oMath>
          <m:f>
            <m:fPr>
              <m:ctrlPr>
                <w:rPr>
                  <w:rFonts w:ascii="Cambria Math" w:hAnsi="Cambria Math" w:cs="Times New Roman"/>
                  <w:i/>
                  <w:sz w:val="24"/>
                  <w:szCs w:val="24"/>
                </w:rPr>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B9042E">
          <w:rPr>
            <w:rFonts w:ascii="Times New Roman" w:hAnsi="Times New Roman" w:cs="Times New Roman"/>
            <w:sz w:val="24"/>
            <w:szCs w:val="24"/>
          </w:rPr>
          <w:t xml:space="preserve"> , where</w:t>
        </w:r>
      </w:ins>
    </w:p>
    <w:p w14:paraId="09E26F83" w14:textId="77777777" w:rsidR="00C60AB0" w:rsidRPr="00B9042E" w:rsidRDefault="00C60AB0" w:rsidP="00C60AB0">
      <w:pPr>
        <w:pStyle w:val="ListParagraph"/>
        <w:numPr>
          <w:ilvl w:val="1"/>
          <w:numId w:val="73"/>
        </w:numPr>
        <w:spacing w:line="256" w:lineRule="auto"/>
        <w:rPr>
          <w:ins w:id="296" w:author="Author"/>
          <w:rFonts w:ascii="Times New Roman" w:hAnsi="Times New Roman" w:cs="Times New Roman"/>
          <w:sz w:val="24"/>
          <w:szCs w:val="24"/>
        </w:rPr>
      </w:pPr>
      <m:oMath>
        <m:r>
          <w:ins w:id="297" w:author="Author">
            <w:rPr>
              <w:rFonts w:ascii="Cambria Math" w:hAnsi="Cambria Math" w:cs="Times New Roman"/>
              <w:sz w:val="24"/>
              <w:szCs w:val="24"/>
            </w:rPr>
            <m:t>adjustment</m:t>
          </w:ins>
        </m:r>
      </m:oMath>
      <w:ins w:id="298" w:author="Author">
        <w:r w:rsidRPr="00B9042E">
          <w:rPr>
            <w:rFonts w:ascii="Times New Roman" w:eastAsiaTheme="minorEastAsia" w:hAnsi="Times New Roman" w:cs="Times New Roman"/>
            <w:sz w:val="24"/>
            <w:szCs w:val="24"/>
          </w:rPr>
          <w:t xml:space="preserve"> = Adjustment calculated according to one of the three methods referred above</w:t>
        </w:r>
      </w:ins>
    </w:p>
    <w:p w14:paraId="4EDCB1E1" w14:textId="77777777" w:rsidR="00C60AB0" w:rsidRPr="00B9042E" w:rsidRDefault="00C60AB0" w:rsidP="00C60AB0">
      <w:pPr>
        <w:pStyle w:val="ListParagraph"/>
        <w:numPr>
          <w:ilvl w:val="1"/>
          <w:numId w:val="73"/>
        </w:numPr>
        <w:spacing w:line="256" w:lineRule="auto"/>
        <w:rPr>
          <w:ins w:id="299" w:author="Author"/>
          <w:rFonts w:ascii="Times New Roman" w:hAnsi="Times New Roman" w:cs="Times New Roman"/>
          <w:sz w:val="24"/>
          <w:szCs w:val="24"/>
        </w:rPr>
      </w:pPr>
      <m:oMath>
        <m:r>
          <w:ins w:id="300" w:author="Author">
            <w:rPr>
              <w:rFonts w:ascii="Cambria Math" w:hAnsi="Cambria Math" w:cs="Times New Roman"/>
              <w:sz w:val="24"/>
              <w:szCs w:val="24"/>
            </w:rPr>
            <m:t>BSCR'</m:t>
          </w:ins>
        </m:r>
      </m:oMath>
      <w:ins w:id="301" w:author="Author">
        <w:r w:rsidRPr="00B9042E">
          <w:rPr>
            <w:rFonts w:ascii="Times New Roman" w:eastAsiaTheme="minorEastAsia" w:hAnsi="Times New Roman" w:cs="Times New Roman"/>
            <w:sz w:val="24"/>
            <w:szCs w:val="24"/>
          </w:rPr>
          <w:t xml:space="preserve"> = Basic solvency capital requirement calculated according to the information reported in this template</w:t>
        </w:r>
      </w:ins>
    </w:p>
    <w:p w14:paraId="03A0F4E9" w14:textId="77777777" w:rsidR="00C60AB0" w:rsidRPr="00B9042E" w:rsidRDefault="00BA285C" w:rsidP="00C60AB0">
      <w:pPr>
        <w:pStyle w:val="ListParagraph"/>
        <w:numPr>
          <w:ilvl w:val="1"/>
          <w:numId w:val="73"/>
        </w:numPr>
        <w:spacing w:line="256" w:lineRule="auto"/>
        <w:rPr>
          <w:ins w:id="302" w:author="Author"/>
          <w:rFonts w:ascii="Times New Roman" w:hAnsi="Times New Roman" w:cs="Times New Roman"/>
          <w:sz w:val="24"/>
          <w:szCs w:val="24"/>
        </w:rPr>
      </w:pPr>
      <m:oMath>
        <m:sSub>
          <m:sSubPr>
            <m:ctrlPr>
              <w:ins w:id="303" w:author="Author">
                <w:rPr>
                  <w:rFonts w:ascii="Cambria Math" w:hAnsi="Cambria Math" w:cs="Times New Roman"/>
                  <w:i/>
                  <w:sz w:val="24"/>
                  <w:szCs w:val="24"/>
                </w:rPr>
              </w:ins>
            </m:ctrlPr>
          </m:sSubPr>
          <m:e>
            <m:r>
              <w:ins w:id="304" w:author="Author">
                <w:rPr>
                  <w:rFonts w:ascii="Cambria Math" w:hAnsi="Cambria Math" w:cs="Times New Roman"/>
                  <w:sz w:val="24"/>
                  <w:szCs w:val="24"/>
                </w:rPr>
                <m:t xml:space="preserve"> nSCR</m:t>
              </w:ins>
            </m:r>
          </m:e>
          <m:sub>
            <m:r>
              <w:ins w:id="305" w:author="Author">
                <w:rPr>
                  <w:rFonts w:ascii="Cambria Math" w:hAnsi="Cambria Math" w:cs="Times New Roman"/>
                  <w:sz w:val="24"/>
                  <w:szCs w:val="24"/>
                </w:rPr>
                <m:t>int</m:t>
              </w:ins>
            </m:r>
          </m:sub>
        </m:sSub>
      </m:oMath>
      <w:ins w:id="306" w:author="Author">
        <w:r w:rsidR="00C60AB0" w:rsidRPr="00B9042E">
          <w:rPr>
            <w:rFonts w:ascii="Times New Roman" w:eastAsiaTheme="minorEastAsia" w:hAnsi="Times New Roman" w:cs="Times New Roman"/>
            <w:sz w:val="24"/>
            <w:szCs w:val="24"/>
          </w:rPr>
          <w:t xml:space="preserve"> = nSCR for intangible assets risk according to the information reported in this template</w:t>
        </w:r>
      </w:ins>
    </w:p>
    <w:p w14:paraId="50E03EE6" w14:textId="77777777" w:rsidR="00C60AB0" w:rsidRPr="00B9042E" w:rsidRDefault="00C60AB0" w:rsidP="00C60AB0">
      <w:pPr>
        <w:pStyle w:val="ListParagraph"/>
        <w:numPr>
          <w:ilvl w:val="0"/>
          <w:numId w:val="73"/>
        </w:numPr>
        <w:spacing w:line="256" w:lineRule="auto"/>
        <w:rPr>
          <w:ins w:id="307" w:author="Author"/>
          <w:rFonts w:ascii="Times New Roman" w:hAnsi="Times New Roman" w:cs="Times New Roman"/>
          <w:sz w:val="24"/>
          <w:szCs w:val="24"/>
        </w:rPr>
      </w:pPr>
      <w:ins w:id="308" w:author="Author">
        <w:r w:rsidRPr="00B9042E">
          <w:rPr>
            <w:rFonts w:ascii="Times New Roman" w:hAnsi="Times New Roman" w:cs="Times New Roman"/>
            <w:sz w:val="24"/>
            <w:szCs w:val="24"/>
          </w:rPr>
          <w:t>Multiplication of this “q factor” by the nSCR of each relevant risk module (i.e. market risk, counterparty default risk, life underwriting risk, health underwriting risk and non-life underwriting risk)</w:t>
        </w:r>
      </w:ins>
    </w:p>
    <w:p w14:paraId="45D9D67F" w14:textId="77777777" w:rsidR="00C60AB0" w:rsidRPr="00B9042E" w:rsidRDefault="00C60AB0" w:rsidP="00C60AB0">
      <w:pPr>
        <w:spacing w:after="160" w:line="259" w:lineRule="auto"/>
        <w:rPr>
          <w:ins w:id="309" w:author="Author"/>
          <w:u w:val="single"/>
          <w:lang w:val="en-GB"/>
        </w:rPr>
      </w:pPr>
      <w:ins w:id="310" w:author="Author">
        <w:r w:rsidRPr="00B9042E">
          <w:rPr>
            <w:u w:val="single"/>
            <w:lang w:val="en-GB"/>
          </w:rPr>
          <w:t>Full internal models:</w:t>
        </w:r>
      </w:ins>
    </w:p>
    <w:p w14:paraId="510690EA" w14:textId="4E759E4D" w:rsidR="00C60AB0" w:rsidRPr="00B9042E" w:rsidRDefault="00C60AB0" w:rsidP="00C60AB0">
      <w:pPr>
        <w:spacing w:line="256" w:lineRule="auto"/>
        <w:rPr>
          <w:ins w:id="311" w:author="Author"/>
          <w:lang w:val="en-GB"/>
        </w:rPr>
      </w:pPr>
      <w:ins w:id="312" w:author="Author">
        <w:r w:rsidRPr="00B9042E">
          <w:rPr>
            <w:lang w:val="en-GB"/>
          </w:rPr>
          <w:t xml:space="preserve">Template SR.26.08 has to be filled in for each ring-fenced fund (RFF), each matching adjustment portfolio (MAP) and for the remaining part for every undertaking under a full internal model. However, where </w:t>
        </w:r>
        <w:r w:rsidR="00A25863" w:rsidRPr="00B9042E">
          <w:rPr>
            <w:lang w:val="en-GB"/>
          </w:rPr>
          <w:t>an</w:t>
        </w:r>
        <w:r w:rsidRPr="00B9042E">
          <w:rPr>
            <w:lang w:val="en-GB"/>
          </w:rPr>
          <w:t xml:space="preserve"> RFF/MAP includes a MAP/RFF embedded, the fund should </w:t>
        </w:r>
        <w:r w:rsidRPr="00B9042E">
          <w:rPr>
            <w:lang w:val="en-GB"/>
          </w:rPr>
          <w:lastRenderedPageBreak/>
          <w:t>be treated as different funds. This template should be reported for all sub-funds of a material RFF/MAP as identified in the second table of S.01.03.</w:t>
        </w:r>
      </w:ins>
    </w:p>
    <w:p w14:paraId="03F2457E" w14:textId="77777777" w:rsidR="00C60AB0" w:rsidRPr="00B9042E" w:rsidRDefault="00C60AB0" w:rsidP="00C60AB0">
      <w:pPr>
        <w:rPr>
          <w:ins w:id="313" w:author="Author"/>
          <w:lang w:val="en-GB"/>
        </w:rPr>
      </w:pPr>
    </w:p>
    <w:tbl>
      <w:tblPr>
        <w:tblW w:w="9387" w:type="dxa"/>
        <w:tblLook w:val="04A0" w:firstRow="1" w:lastRow="0" w:firstColumn="1" w:lastColumn="0" w:noHBand="0" w:noVBand="1"/>
      </w:tblPr>
      <w:tblGrid>
        <w:gridCol w:w="2583"/>
        <w:gridCol w:w="2103"/>
        <w:gridCol w:w="4701"/>
      </w:tblGrid>
      <w:tr w:rsidR="00C60AB0" w:rsidRPr="00B9042E" w14:paraId="1B9B2DA0" w14:textId="77777777" w:rsidTr="002203F3">
        <w:trPr>
          <w:trHeight w:val="300"/>
          <w:ins w:id="314"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9625" w14:textId="77777777" w:rsidR="00C60AB0" w:rsidRPr="00B9042E" w:rsidRDefault="00C60AB0" w:rsidP="002203F3">
            <w:pPr>
              <w:jc w:val="left"/>
              <w:rPr>
                <w:ins w:id="315" w:author="Author"/>
                <w:color w:val="000000"/>
                <w:lang w:val="en-GB"/>
              </w:rPr>
            </w:pPr>
            <w:ins w:id="316"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146CB2BB" w14:textId="77777777" w:rsidR="00C60AB0" w:rsidRPr="00B9042E" w:rsidRDefault="00C60AB0" w:rsidP="002203F3">
            <w:pPr>
              <w:jc w:val="left"/>
              <w:rPr>
                <w:ins w:id="317" w:author="Author"/>
                <w:color w:val="000000"/>
                <w:lang w:val="en-GB"/>
              </w:rPr>
            </w:pPr>
            <w:ins w:id="318"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291166A2" w14:textId="77777777" w:rsidR="00C60AB0" w:rsidRPr="00B9042E" w:rsidRDefault="00C60AB0" w:rsidP="002203F3">
            <w:pPr>
              <w:jc w:val="left"/>
              <w:rPr>
                <w:ins w:id="319" w:author="Author"/>
                <w:color w:val="000000"/>
                <w:lang w:val="en-GB"/>
              </w:rPr>
            </w:pPr>
            <w:ins w:id="320" w:author="Author">
              <w:r w:rsidRPr="00B9042E">
                <w:rPr>
                  <w:color w:val="000000"/>
                  <w:lang w:val="en-GB"/>
                </w:rPr>
                <w:t>INSTRUCTIONS</w:t>
              </w:r>
            </w:ins>
          </w:p>
        </w:tc>
      </w:tr>
      <w:tr w:rsidR="00C60AB0" w:rsidRPr="00B9042E" w14:paraId="3BC935DF" w14:textId="77777777" w:rsidTr="002203F3">
        <w:trPr>
          <w:trHeight w:val="300"/>
          <w:ins w:id="321"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217D6" w14:textId="77777777" w:rsidR="00C60AB0" w:rsidRPr="00B9042E" w:rsidRDefault="00C60AB0" w:rsidP="002203F3">
            <w:pPr>
              <w:rPr>
                <w:ins w:id="322" w:author="Author"/>
                <w:color w:val="000000"/>
                <w:lang w:val="en-GB"/>
              </w:rPr>
            </w:pPr>
            <w:ins w:id="323" w:author="Author">
              <w:r w:rsidRPr="00B9042E">
                <w:rPr>
                  <w:lang w:val="en-GB" w:eastAsia="es-ES"/>
                </w:rPr>
                <w:t>Aggregation</w:t>
              </w:r>
            </w:ins>
          </w:p>
        </w:tc>
      </w:tr>
      <w:tr w:rsidR="00C60AB0" w:rsidRPr="00B9042E" w14:paraId="3A11460F" w14:textId="77777777" w:rsidTr="002203F3">
        <w:trPr>
          <w:trHeight w:val="300"/>
          <w:ins w:id="324"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12490A4" w14:textId="77777777" w:rsidR="00C60AB0" w:rsidRPr="00B9042E" w:rsidRDefault="00C60AB0" w:rsidP="002203F3">
            <w:pPr>
              <w:rPr>
                <w:ins w:id="325" w:author="Author"/>
                <w:b/>
                <w:lang w:val="en-GB" w:eastAsia="es-ES"/>
              </w:rPr>
            </w:pPr>
            <w:ins w:id="326" w:author="Author">
              <w:r w:rsidRPr="00B9042E">
                <w:rPr>
                  <w:lang w:val="en-GB" w:eastAsia="es-ES"/>
                </w:rPr>
                <w:t>Z0020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62CDBB3E" w14:textId="77777777" w:rsidR="00C60AB0" w:rsidRPr="00B9042E" w:rsidRDefault="00C60AB0" w:rsidP="002203F3">
            <w:pPr>
              <w:jc w:val="left"/>
              <w:rPr>
                <w:ins w:id="327" w:author="Author"/>
                <w:b/>
                <w:lang w:val="en-GB" w:eastAsia="es-ES"/>
              </w:rPr>
            </w:pPr>
            <w:ins w:id="328" w:author="Author">
              <w:r w:rsidRPr="00B9042E">
                <w:rPr>
                  <w:lang w:val="en-GB" w:eastAsia="es-ES"/>
                </w:rPr>
                <w:t>Ring-fenced fund, matching adjustment portfolio or Remaining Part</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995274C" w14:textId="77777777" w:rsidR="00C60AB0" w:rsidRPr="00B9042E" w:rsidRDefault="00C60AB0" w:rsidP="002203F3">
            <w:pPr>
              <w:jc w:val="left"/>
              <w:rPr>
                <w:ins w:id="329" w:author="Author"/>
                <w:b/>
                <w:lang w:val="en-GB" w:eastAsia="es-ES"/>
              </w:rPr>
            </w:pPr>
            <w:ins w:id="330" w:author="Author">
              <w:r w:rsidRPr="00B9042E">
                <w:rPr>
                  <w:lang w:val="en-GB" w:eastAsia="es-ES"/>
                </w:rPr>
                <w:t>Identifies whether the reported figures are with regard to a RFF, matching adjustment portfolio or to the remaining part. One of the options in the following closed list shall be used:</w:t>
              </w:r>
              <w:r w:rsidRPr="00B9042E">
                <w:rPr>
                  <w:lang w:val="en-GB" w:eastAsia="es-ES"/>
                </w:rPr>
                <w:br/>
                <w:t>1 – RFF/MAP</w:t>
              </w:r>
              <w:r w:rsidRPr="00B9042E">
                <w:rPr>
                  <w:lang w:val="en-GB" w:eastAsia="es-ES"/>
                </w:rPr>
                <w:br/>
                <w:t>2 – Remaining part</w:t>
              </w:r>
            </w:ins>
          </w:p>
        </w:tc>
      </w:tr>
      <w:tr w:rsidR="00C60AB0" w:rsidRPr="00B9042E" w14:paraId="49FE256A" w14:textId="77777777" w:rsidTr="002203F3">
        <w:trPr>
          <w:trHeight w:val="300"/>
          <w:ins w:id="33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3B970CF" w14:textId="77777777" w:rsidR="00C60AB0" w:rsidRPr="00B9042E" w:rsidRDefault="00C60AB0" w:rsidP="002203F3">
            <w:pPr>
              <w:rPr>
                <w:ins w:id="332" w:author="Author"/>
                <w:b/>
                <w:lang w:val="en-GB" w:eastAsia="es-ES"/>
              </w:rPr>
            </w:pPr>
            <w:ins w:id="333" w:author="Author">
              <w:r w:rsidRPr="00B9042E">
                <w:rPr>
                  <w:lang w:val="en-GB" w:eastAsia="es-ES"/>
                </w:rPr>
                <w:t>Z0030</w:t>
              </w:r>
            </w:ins>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C299A5A" w14:textId="77777777" w:rsidR="00C60AB0" w:rsidRPr="00B9042E" w:rsidRDefault="00C60AB0" w:rsidP="002203F3">
            <w:pPr>
              <w:rPr>
                <w:ins w:id="334" w:author="Author"/>
                <w:b/>
                <w:lang w:val="en-GB" w:eastAsia="es-ES"/>
              </w:rPr>
            </w:pPr>
            <w:ins w:id="335" w:author="Author">
              <w:r w:rsidRPr="00B9042E">
                <w:rPr>
                  <w:lang w:val="en-GB" w:eastAsia="es-ES"/>
                </w:rPr>
                <w:t>Fund/Portfolio number</w:t>
              </w:r>
            </w:ins>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231350C7" w14:textId="77777777" w:rsidR="00C60AB0" w:rsidRPr="00B9042E" w:rsidRDefault="00C60AB0" w:rsidP="002203F3">
            <w:pPr>
              <w:jc w:val="left"/>
              <w:rPr>
                <w:ins w:id="336" w:author="Author"/>
                <w:lang w:val="en-GB" w:eastAsia="es-ES"/>
              </w:rPr>
            </w:pPr>
            <w:ins w:id="337" w:author="Author">
              <w:r w:rsidRPr="00B9042E">
                <w:rPr>
                  <w:lang w:val="en-GB"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ins>
          </w:p>
          <w:p w14:paraId="370EB337" w14:textId="77777777" w:rsidR="00C60AB0" w:rsidRPr="00B9042E" w:rsidRDefault="00C60AB0" w:rsidP="002203F3">
            <w:pPr>
              <w:jc w:val="left"/>
              <w:rPr>
                <w:ins w:id="338" w:author="Author"/>
                <w:b/>
                <w:lang w:val="en-GB" w:eastAsia="es-ES"/>
              </w:rPr>
            </w:pPr>
            <w:ins w:id="339" w:author="Author">
              <w:r w:rsidRPr="00B9042E">
                <w:rPr>
                  <w:lang w:val="en-GB" w:eastAsia="es-ES"/>
                </w:rPr>
                <w:t>When item Z0020 = 2, then report “0”</w:t>
              </w:r>
            </w:ins>
          </w:p>
        </w:tc>
      </w:tr>
      <w:tr w:rsidR="00C60AB0" w:rsidRPr="00B9042E" w14:paraId="2423B530" w14:textId="77777777" w:rsidTr="002203F3">
        <w:trPr>
          <w:trHeight w:val="300"/>
          <w:ins w:id="340" w:author="Author"/>
        </w:trPr>
        <w:tc>
          <w:tcPr>
            <w:tcW w:w="2583" w:type="dxa"/>
            <w:tcBorders>
              <w:top w:val="nil"/>
              <w:left w:val="single" w:sz="4" w:space="0" w:color="auto"/>
              <w:bottom w:val="single" w:sz="4" w:space="0" w:color="auto"/>
              <w:right w:val="single" w:sz="4" w:space="0" w:color="auto"/>
            </w:tcBorders>
            <w:shd w:val="clear" w:color="auto" w:fill="auto"/>
            <w:noWrap/>
          </w:tcPr>
          <w:p w14:paraId="35EE2495" w14:textId="77777777" w:rsidR="00C60AB0" w:rsidRPr="00B9042E" w:rsidRDefault="00C60AB0" w:rsidP="002203F3">
            <w:pPr>
              <w:jc w:val="left"/>
              <w:rPr>
                <w:ins w:id="341" w:author="Author"/>
                <w:color w:val="000000"/>
                <w:lang w:val="en-GB"/>
              </w:rPr>
            </w:pPr>
            <w:ins w:id="342" w:author="Author">
              <w:r w:rsidRPr="00B9042E">
                <w:rPr>
                  <w:color w:val="000000"/>
                  <w:lang w:val="en-GB"/>
                </w:rPr>
                <w:t>C0010/R0010</w:t>
              </w:r>
            </w:ins>
          </w:p>
        </w:tc>
        <w:tc>
          <w:tcPr>
            <w:tcW w:w="2103" w:type="dxa"/>
            <w:tcBorders>
              <w:top w:val="nil"/>
              <w:left w:val="nil"/>
              <w:bottom w:val="single" w:sz="4" w:space="0" w:color="auto"/>
              <w:right w:val="single" w:sz="4" w:space="0" w:color="auto"/>
            </w:tcBorders>
            <w:shd w:val="clear" w:color="auto" w:fill="auto"/>
            <w:noWrap/>
          </w:tcPr>
          <w:p w14:paraId="0BFE3023" w14:textId="77777777" w:rsidR="00C60AB0" w:rsidRPr="00B9042E" w:rsidRDefault="00C60AB0" w:rsidP="002203F3">
            <w:pPr>
              <w:jc w:val="left"/>
              <w:rPr>
                <w:ins w:id="343" w:author="Author"/>
                <w:color w:val="000000"/>
                <w:lang w:val="en-GB"/>
              </w:rPr>
            </w:pPr>
            <w:ins w:id="344" w:author="Author">
              <w:r w:rsidRPr="00B9042E">
                <w:rPr>
                  <w:color w:val="000000"/>
                  <w:lang w:val="en-GB"/>
                </w:rPr>
                <w:t>Total stand-alone risk</w:t>
              </w:r>
            </w:ins>
          </w:p>
        </w:tc>
        <w:tc>
          <w:tcPr>
            <w:tcW w:w="4701" w:type="dxa"/>
            <w:tcBorders>
              <w:top w:val="nil"/>
              <w:left w:val="nil"/>
              <w:bottom w:val="single" w:sz="4" w:space="0" w:color="auto"/>
              <w:right w:val="single" w:sz="4" w:space="0" w:color="auto"/>
            </w:tcBorders>
            <w:shd w:val="clear" w:color="auto" w:fill="auto"/>
            <w:noWrap/>
          </w:tcPr>
          <w:p w14:paraId="3189778C" w14:textId="77777777" w:rsidR="00C60AB0" w:rsidRPr="00B9042E" w:rsidRDefault="00C60AB0" w:rsidP="002203F3">
            <w:pPr>
              <w:jc w:val="left"/>
              <w:rPr>
                <w:ins w:id="345" w:author="Author"/>
                <w:lang w:val="en-GB" w:eastAsia="es-ES"/>
              </w:rPr>
            </w:pPr>
            <w:ins w:id="346" w:author="Author">
              <w:r w:rsidRPr="00B9042E">
                <w:rPr>
                  <w:lang w:val="en-GB" w:eastAsia="es-ES"/>
                </w:rPr>
                <w:t>Sum of diversified capital charges for each risk module. Diversification between risk modules is not included.</w:t>
              </w:r>
            </w:ins>
          </w:p>
          <w:p w14:paraId="01BBFE9E" w14:textId="176E63DE" w:rsidR="00C60AB0" w:rsidRPr="00B9042E" w:rsidRDefault="00C60AB0" w:rsidP="0090097D">
            <w:pPr>
              <w:jc w:val="left"/>
              <w:rPr>
                <w:ins w:id="347" w:author="Author"/>
                <w:lang w:val="en-GB" w:eastAsia="es-ES"/>
              </w:rPr>
            </w:pPr>
            <w:ins w:id="348" w:author="Author">
              <w:r w:rsidRPr="00B9042E">
                <w:rPr>
                  <w:lang w:val="en-GB" w:eastAsia="es-ES"/>
                </w:rPr>
                <w:t>S.26.09.01 C0020/R0020 + S.26.11.01 C0110/R0210 + S.26.12.01 C0070/R0220 + S.26.13.01 C04</w:t>
              </w:r>
              <w:del w:id="349" w:author="Author">
                <w:r w:rsidRPr="00B9042E" w:rsidDel="0090097D">
                  <w:rPr>
                    <w:lang w:val="en-GB" w:eastAsia="es-ES"/>
                  </w:rPr>
                  <w:delText>3</w:delText>
                </w:r>
              </w:del>
              <w:r w:rsidR="0090097D">
                <w:rPr>
                  <w:lang w:val="en-GB" w:eastAsia="es-ES"/>
                </w:rPr>
                <w:t>5</w:t>
              </w:r>
              <w:r w:rsidRPr="00B9042E">
                <w:rPr>
                  <w:lang w:val="en-GB" w:eastAsia="es-ES"/>
                </w:rPr>
                <w:t>0/R</w:t>
              </w:r>
              <w:del w:id="350" w:author="Author">
                <w:r w:rsidRPr="00B9042E" w:rsidDel="0090097D">
                  <w:rPr>
                    <w:lang w:val="en-GB" w:eastAsia="es-ES"/>
                  </w:rPr>
                  <w:delText>1760</w:delText>
                </w:r>
              </w:del>
              <w:r w:rsidR="0090097D">
                <w:rPr>
                  <w:lang w:val="en-GB" w:eastAsia="es-ES"/>
                </w:rPr>
                <w:t>2120</w:t>
              </w:r>
              <w:r w:rsidRPr="00B9042E">
                <w:rPr>
                  <w:lang w:val="en-GB" w:eastAsia="es-ES"/>
                </w:rPr>
                <w:t xml:space="preserve"> + S.26.13.01 C01</w:t>
              </w:r>
              <w:del w:id="351" w:author="Author">
                <w:r w:rsidRPr="00B9042E" w:rsidDel="0090097D">
                  <w:rPr>
                    <w:lang w:val="en-GB" w:eastAsia="es-ES"/>
                  </w:rPr>
                  <w:delText>3</w:delText>
                </w:r>
              </w:del>
              <w:r w:rsidR="0090097D">
                <w:rPr>
                  <w:lang w:val="en-GB" w:eastAsia="es-ES"/>
                </w:rPr>
                <w:t>5</w:t>
              </w:r>
              <w:r w:rsidRPr="00B9042E">
                <w:rPr>
                  <w:lang w:val="en-GB" w:eastAsia="es-ES"/>
                </w:rPr>
                <w:t>0/R1</w:t>
              </w:r>
              <w:del w:id="352" w:author="Author">
                <w:r w:rsidRPr="00B9042E" w:rsidDel="0090097D">
                  <w:rPr>
                    <w:lang w:val="en-GB" w:eastAsia="es-ES"/>
                  </w:rPr>
                  <w:delText>160</w:delText>
                </w:r>
              </w:del>
              <w:r w:rsidR="0090097D">
                <w:rPr>
                  <w:lang w:val="en-GB" w:eastAsia="es-ES"/>
                </w:rPr>
                <w:t>210</w:t>
              </w:r>
              <w:r w:rsidRPr="00B9042E">
                <w:rPr>
                  <w:lang w:val="en-GB" w:eastAsia="es-ES"/>
                </w:rPr>
                <w:t xml:space="preserve"> + S.26.14.01 C0</w:t>
              </w:r>
              <w:del w:id="353" w:author="Author">
                <w:r w:rsidRPr="00B9042E" w:rsidDel="0090097D">
                  <w:rPr>
                    <w:lang w:val="en-GB" w:eastAsia="es-ES"/>
                  </w:rPr>
                  <w:delText>27</w:delText>
                </w:r>
              </w:del>
              <w:r w:rsidR="0090097D">
                <w:rPr>
                  <w:lang w:val="en-GB" w:eastAsia="es-ES"/>
                </w:rPr>
                <w:t>32</w:t>
              </w:r>
              <w:r w:rsidRPr="00B9042E">
                <w:rPr>
                  <w:lang w:val="en-GB" w:eastAsia="es-ES"/>
                </w:rPr>
                <w:t>0/R0630 + S.26.15.01 C0220/R0070</w:t>
              </w:r>
              <w:r w:rsidR="005E23B2">
                <w:rPr>
                  <w:lang w:val="en-GB" w:eastAsia="es-ES"/>
                </w:rPr>
                <w:t xml:space="preserve"> + the part calculated using the Standard formula for </w:t>
              </w:r>
              <w:r w:rsidR="00F97F73">
                <w:rPr>
                  <w:lang w:val="en-GB" w:eastAsia="es-ES"/>
                </w:rPr>
                <w:t xml:space="preserve">undertakings using a </w:t>
              </w:r>
              <w:r w:rsidR="005E23B2">
                <w:rPr>
                  <w:lang w:val="en-GB" w:eastAsia="es-ES"/>
                </w:rPr>
                <w:t>partial internal model</w:t>
              </w:r>
              <w:r w:rsidR="00D53316">
                <w:rPr>
                  <w:lang w:val="en-GB" w:eastAsia="es-ES"/>
                </w:rPr>
                <w:t xml:space="preserve"> where relevant</w:t>
              </w:r>
            </w:ins>
          </w:p>
        </w:tc>
      </w:tr>
      <w:tr w:rsidR="00C60AB0" w:rsidRPr="00B9042E" w14:paraId="45FA0BC2" w14:textId="77777777" w:rsidTr="002203F3">
        <w:trPr>
          <w:trHeight w:val="300"/>
          <w:ins w:id="354" w:author="Author"/>
        </w:trPr>
        <w:tc>
          <w:tcPr>
            <w:tcW w:w="2583" w:type="dxa"/>
            <w:tcBorders>
              <w:top w:val="nil"/>
              <w:left w:val="single" w:sz="4" w:space="0" w:color="auto"/>
              <w:bottom w:val="single" w:sz="4" w:space="0" w:color="auto"/>
              <w:right w:val="single" w:sz="4" w:space="0" w:color="auto"/>
            </w:tcBorders>
            <w:shd w:val="clear" w:color="auto" w:fill="auto"/>
            <w:noWrap/>
          </w:tcPr>
          <w:p w14:paraId="08EAB85A" w14:textId="77777777" w:rsidR="00C60AB0" w:rsidRPr="00B9042E" w:rsidRDefault="00C60AB0" w:rsidP="002203F3">
            <w:pPr>
              <w:jc w:val="left"/>
              <w:rPr>
                <w:ins w:id="355" w:author="Author"/>
                <w:color w:val="000000"/>
                <w:lang w:val="en-GB"/>
              </w:rPr>
            </w:pPr>
            <w:ins w:id="356" w:author="Author">
              <w:r w:rsidRPr="00B9042E">
                <w:rPr>
                  <w:color w:val="000000"/>
                  <w:lang w:val="en-GB"/>
                </w:rPr>
                <w:t>C0010/R0020</w:t>
              </w:r>
            </w:ins>
          </w:p>
        </w:tc>
        <w:tc>
          <w:tcPr>
            <w:tcW w:w="2103" w:type="dxa"/>
            <w:tcBorders>
              <w:top w:val="nil"/>
              <w:left w:val="nil"/>
              <w:bottom w:val="single" w:sz="4" w:space="0" w:color="auto"/>
              <w:right w:val="single" w:sz="4" w:space="0" w:color="auto"/>
            </w:tcBorders>
            <w:shd w:val="clear" w:color="auto" w:fill="auto"/>
            <w:noWrap/>
          </w:tcPr>
          <w:p w14:paraId="2FAF0ADF" w14:textId="77777777" w:rsidR="00C60AB0" w:rsidRPr="00B9042E" w:rsidRDefault="00C60AB0" w:rsidP="002203F3">
            <w:pPr>
              <w:jc w:val="left"/>
              <w:rPr>
                <w:ins w:id="357" w:author="Author"/>
                <w:color w:val="000000"/>
                <w:lang w:val="en-GB"/>
              </w:rPr>
            </w:pPr>
            <w:ins w:id="358" w:author="Author">
              <w:r w:rsidRPr="00B9042E">
                <w:rPr>
                  <w:color w:val="000000"/>
                  <w:lang w:val="en-GB"/>
                </w:rPr>
                <w:t>Total diversification</w:t>
              </w:r>
            </w:ins>
          </w:p>
        </w:tc>
        <w:tc>
          <w:tcPr>
            <w:tcW w:w="4701" w:type="dxa"/>
            <w:tcBorders>
              <w:top w:val="nil"/>
              <w:left w:val="nil"/>
              <w:bottom w:val="single" w:sz="4" w:space="0" w:color="auto"/>
              <w:right w:val="single" w:sz="4" w:space="0" w:color="auto"/>
            </w:tcBorders>
            <w:shd w:val="clear" w:color="auto" w:fill="auto"/>
            <w:noWrap/>
          </w:tcPr>
          <w:p w14:paraId="6940CD00" w14:textId="77777777" w:rsidR="00C60AB0" w:rsidRPr="00B9042E" w:rsidRDefault="00C60AB0" w:rsidP="002203F3">
            <w:pPr>
              <w:jc w:val="left"/>
              <w:rPr>
                <w:ins w:id="359" w:author="Author"/>
                <w:lang w:val="en-GB" w:eastAsia="es-ES"/>
              </w:rPr>
            </w:pPr>
            <w:ins w:id="360" w:author="Author">
              <w:r w:rsidRPr="00B9042E">
                <w:rPr>
                  <w:lang w:val="en-GB" w:eastAsia="es-ES"/>
                </w:rPr>
                <w:t>Amount of the diversification effects between risk modules.</w:t>
              </w:r>
            </w:ins>
          </w:p>
          <w:p w14:paraId="7605577B" w14:textId="77777777" w:rsidR="00C60AB0" w:rsidRPr="00B9042E" w:rsidRDefault="00C60AB0" w:rsidP="002203F3">
            <w:pPr>
              <w:jc w:val="left"/>
              <w:rPr>
                <w:ins w:id="361" w:author="Author"/>
                <w:lang w:val="en-GB" w:eastAsia="es-ES"/>
              </w:rPr>
            </w:pPr>
            <w:ins w:id="362" w:author="Author">
              <w:r w:rsidRPr="00B9042E">
                <w:rPr>
                  <w:lang w:val="en-GB" w:eastAsia="es-ES"/>
                </w:rPr>
                <w:t>This amount should be reported as a negative value</w:t>
              </w:r>
              <w:r w:rsidRPr="00B9042E">
                <w:rPr>
                  <w:bCs/>
                  <w:lang w:val="en-GB"/>
                </w:rPr>
                <w:t>.</w:t>
              </w:r>
            </w:ins>
          </w:p>
        </w:tc>
      </w:tr>
      <w:tr w:rsidR="00C60AB0" w:rsidRPr="00B9042E" w14:paraId="7705BE52" w14:textId="77777777" w:rsidTr="002203F3">
        <w:trPr>
          <w:trHeight w:val="300"/>
          <w:ins w:id="36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4A1F7E8" w14:textId="77777777" w:rsidR="00C60AB0" w:rsidRPr="00B9042E" w:rsidRDefault="00C60AB0" w:rsidP="002203F3">
            <w:pPr>
              <w:jc w:val="left"/>
              <w:rPr>
                <w:ins w:id="364" w:author="Author"/>
                <w:color w:val="000000"/>
                <w:lang w:val="en-GB"/>
              </w:rPr>
            </w:pPr>
            <w:ins w:id="365" w:author="Author">
              <w:r w:rsidRPr="00B9042E">
                <w:rPr>
                  <w:color w:val="000000"/>
                  <w:lang w:val="en-GB"/>
                </w:rPr>
                <w:t>C0010/R0030</w:t>
              </w:r>
            </w:ins>
          </w:p>
        </w:tc>
        <w:tc>
          <w:tcPr>
            <w:tcW w:w="2103" w:type="dxa"/>
            <w:tcBorders>
              <w:top w:val="nil"/>
              <w:left w:val="nil"/>
              <w:bottom w:val="single" w:sz="4" w:space="0" w:color="auto"/>
              <w:right w:val="single" w:sz="4" w:space="0" w:color="auto"/>
            </w:tcBorders>
            <w:shd w:val="clear" w:color="auto" w:fill="auto"/>
            <w:noWrap/>
            <w:hideMark/>
          </w:tcPr>
          <w:p w14:paraId="74B03E5E" w14:textId="77777777" w:rsidR="00C60AB0" w:rsidRPr="00B9042E" w:rsidRDefault="00C60AB0" w:rsidP="002203F3">
            <w:pPr>
              <w:jc w:val="left"/>
              <w:rPr>
                <w:ins w:id="366" w:author="Author"/>
                <w:color w:val="000000"/>
                <w:lang w:val="en-GB"/>
              </w:rPr>
            </w:pPr>
            <w:ins w:id="367" w:author="Author">
              <w:r w:rsidRPr="00B9042E">
                <w:rPr>
                  <w:color w:val="000000"/>
                  <w:lang w:val="en-GB"/>
                </w:rPr>
                <w:t>Total diversified risk before tax</w:t>
              </w:r>
            </w:ins>
          </w:p>
        </w:tc>
        <w:tc>
          <w:tcPr>
            <w:tcW w:w="4701" w:type="dxa"/>
            <w:tcBorders>
              <w:top w:val="nil"/>
              <w:left w:val="nil"/>
              <w:bottom w:val="single" w:sz="4" w:space="0" w:color="auto"/>
              <w:right w:val="single" w:sz="4" w:space="0" w:color="auto"/>
            </w:tcBorders>
            <w:shd w:val="clear" w:color="auto" w:fill="auto"/>
            <w:noWrap/>
            <w:hideMark/>
          </w:tcPr>
          <w:p w14:paraId="28559A1B" w14:textId="77777777" w:rsidR="00C60AB0" w:rsidRPr="00B9042E" w:rsidRDefault="00C60AB0" w:rsidP="002203F3">
            <w:pPr>
              <w:jc w:val="left"/>
              <w:rPr>
                <w:ins w:id="368" w:author="Author"/>
                <w:lang w:val="en-GB" w:eastAsia="es-ES"/>
              </w:rPr>
            </w:pPr>
            <w:ins w:id="369" w:author="Author">
              <w:r w:rsidRPr="00B9042E">
                <w:rPr>
                  <w:lang w:val="en-GB" w:eastAsia="es-ES"/>
                </w:rPr>
                <w:t>Amount of diversified capital charges before tax.</w:t>
              </w:r>
            </w:ins>
          </w:p>
        </w:tc>
      </w:tr>
      <w:tr w:rsidR="00C60AB0" w:rsidRPr="00B9042E" w14:paraId="3D40CC80" w14:textId="77777777" w:rsidTr="002203F3">
        <w:trPr>
          <w:trHeight w:val="300"/>
          <w:ins w:id="370"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326338B1" w14:textId="77777777" w:rsidR="00C60AB0" w:rsidRPr="00B9042E" w:rsidRDefault="00C60AB0" w:rsidP="002203F3">
            <w:pPr>
              <w:jc w:val="left"/>
              <w:rPr>
                <w:ins w:id="371" w:author="Author"/>
                <w:color w:val="000000"/>
                <w:lang w:val="en-GB"/>
              </w:rPr>
            </w:pPr>
            <w:ins w:id="372" w:author="Author">
              <w:r w:rsidRPr="00B9042E">
                <w:rPr>
                  <w:color w:val="000000"/>
                  <w:lang w:val="en-GB"/>
                </w:rPr>
                <w:t>C0010/R0040</w:t>
              </w:r>
            </w:ins>
          </w:p>
        </w:tc>
        <w:tc>
          <w:tcPr>
            <w:tcW w:w="2103" w:type="dxa"/>
            <w:tcBorders>
              <w:top w:val="nil"/>
              <w:left w:val="nil"/>
              <w:bottom w:val="single" w:sz="4" w:space="0" w:color="auto"/>
              <w:right w:val="single" w:sz="4" w:space="0" w:color="auto"/>
            </w:tcBorders>
            <w:shd w:val="clear" w:color="auto" w:fill="auto"/>
            <w:noWrap/>
            <w:hideMark/>
          </w:tcPr>
          <w:p w14:paraId="23829D2B" w14:textId="77777777" w:rsidR="00C60AB0" w:rsidRPr="00B9042E" w:rsidRDefault="00C60AB0" w:rsidP="002203F3">
            <w:pPr>
              <w:jc w:val="left"/>
              <w:rPr>
                <w:ins w:id="373" w:author="Author"/>
                <w:color w:val="000000"/>
                <w:lang w:val="en-GB"/>
              </w:rPr>
            </w:pPr>
            <w:ins w:id="374" w:author="Author">
              <w:r w:rsidRPr="00B9042E">
                <w:rPr>
                  <w:color w:val="000000"/>
                  <w:lang w:val="en-GB"/>
                </w:rPr>
                <w:t>Total diversified risk after tax</w:t>
              </w:r>
            </w:ins>
          </w:p>
        </w:tc>
        <w:tc>
          <w:tcPr>
            <w:tcW w:w="4701" w:type="dxa"/>
            <w:tcBorders>
              <w:top w:val="nil"/>
              <w:left w:val="nil"/>
              <w:bottom w:val="single" w:sz="4" w:space="0" w:color="auto"/>
              <w:right w:val="single" w:sz="4" w:space="0" w:color="auto"/>
            </w:tcBorders>
            <w:shd w:val="clear" w:color="auto" w:fill="auto"/>
            <w:noWrap/>
            <w:hideMark/>
          </w:tcPr>
          <w:p w14:paraId="64D43D4E" w14:textId="77777777" w:rsidR="00C60AB0" w:rsidRPr="00B9042E" w:rsidRDefault="00C60AB0" w:rsidP="002203F3">
            <w:pPr>
              <w:jc w:val="left"/>
              <w:rPr>
                <w:ins w:id="375" w:author="Author"/>
                <w:color w:val="000000"/>
                <w:lang w:val="en-GB"/>
              </w:rPr>
            </w:pPr>
            <w:ins w:id="376" w:author="Author">
              <w:r w:rsidRPr="00B9042E">
                <w:rPr>
                  <w:lang w:val="en-GB" w:eastAsia="es-ES"/>
                </w:rPr>
                <w:t>Amount of diversified capital charges after tax.</w:t>
              </w:r>
            </w:ins>
          </w:p>
        </w:tc>
      </w:tr>
      <w:tr w:rsidR="00C60AB0" w:rsidRPr="00B9042E" w14:paraId="50B7A1EF" w14:textId="77777777" w:rsidTr="002203F3">
        <w:trPr>
          <w:trHeight w:val="300"/>
          <w:ins w:id="37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79F22B4E" w14:textId="77777777" w:rsidR="00C60AB0" w:rsidRPr="00B9042E" w:rsidRDefault="00C60AB0" w:rsidP="002203F3">
            <w:pPr>
              <w:jc w:val="left"/>
              <w:rPr>
                <w:ins w:id="378" w:author="Author"/>
                <w:color w:val="000000"/>
                <w:lang w:val="en-GB"/>
              </w:rPr>
            </w:pPr>
            <w:ins w:id="379" w:author="Author">
              <w:r w:rsidRPr="00B9042E">
                <w:rPr>
                  <w:color w:val="000000"/>
                  <w:lang w:val="en-GB"/>
                </w:rPr>
                <w:lastRenderedPageBreak/>
                <w:t>C0010/R0050</w:t>
              </w:r>
            </w:ins>
          </w:p>
        </w:tc>
        <w:tc>
          <w:tcPr>
            <w:tcW w:w="2103" w:type="dxa"/>
            <w:tcBorders>
              <w:top w:val="nil"/>
              <w:left w:val="nil"/>
              <w:bottom w:val="single" w:sz="4" w:space="0" w:color="auto"/>
              <w:right w:val="single" w:sz="4" w:space="0" w:color="auto"/>
            </w:tcBorders>
            <w:shd w:val="clear" w:color="auto" w:fill="auto"/>
            <w:noWrap/>
            <w:hideMark/>
          </w:tcPr>
          <w:p w14:paraId="5A744340" w14:textId="77777777" w:rsidR="00C60AB0" w:rsidRPr="00B9042E" w:rsidRDefault="00C60AB0" w:rsidP="002203F3">
            <w:pPr>
              <w:jc w:val="left"/>
              <w:rPr>
                <w:ins w:id="380" w:author="Author"/>
                <w:color w:val="000000"/>
                <w:lang w:val="en-GB"/>
              </w:rPr>
            </w:pPr>
            <w:ins w:id="381" w:author="Author">
              <w:r w:rsidRPr="00B9042E">
                <w:rPr>
                  <w:color w:val="000000"/>
                  <w:lang w:val="en-GB"/>
                </w:rPr>
                <w:t>Loss absorbing capacity of deferred taxes</w:t>
              </w:r>
            </w:ins>
          </w:p>
        </w:tc>
        <w:tc>
          <w:tcPr>
            <w:tcW w:w="4701" w:type="dxa"/>
            <w:tcBorders>
              <w:top w:val="nil"/>
              <w:left w:val="nil"/>
              <w:bottom w:val="single" w:sz="4" w:space="0" w:color="auto"/>
              <w:right w:val="single" w:sz="4" w:space="0" w:color="auto"/>
            </w:tcBorders>
            <w:shd w:val="clear" w:color="auto" w:fill="auto"/>
            <w:noWrap/>
            <w:hideMark/>
          </w:tcPr>
          <w:p w14:paraId="3944C817" w14:textId="77777777" w:rsidR="00C60AB0" w:rsidRPr="00B9042E" w:rsidRDefault="00C60AB0" w:rsidP="002203F3">
            <w:pPr>
              <w:jc w:val="left"/>
              <w:rPr>
                <w:ins w:id="382" w:author="Author"/>
                <w:lang w:val="en-GB" w:eastAsia="es-ES"/>
              </w:rPr>
            </w:pPr>
            <w:ins w:id="383" w:author="Author">
              <w:r w:rsidRPr="00B9042E">
                <w:rPr>
                  <w:lang w:val="en-GB" w:eastAsia="es-ES"/>
                </w:rPr>
                <w:t>Amount of the adjustment for loss-absorbing capacity of deferred taxes.</w:t>
              </w:r>
            </w:ins>
          </w:p>
          <w:p w14:paraId="1EBCEC08" w14:textId="77777777" w:rsidR="00C60AB0" w:rsidRPr="00B9042E" w:rsidRDefault="00C60AB0" w:rsidP="002203F3">
            <w:pPr>
              <w:jc w:val="left"/>
              <w:rPr>
                <w:ins w:id="384" w:author="Author"/>
                <w:color w:val="000000"/>
                <w:lang w:val="en-GB"/>
              </w:rPr>
            </w:pPr>
            <w:ins w:id="385" w:author="Author">
              <w:r w:rsidRPr="00B9042E">
                <w:rPr>
                  <w:lang w:val="en-GB" w:eastAsia="es-ES"/>
                </w:rPr>
                <w:t>This amount should be reported as a negative value.</w:t>
              </w:r>
            </w:ins>
          </w:p>
        </w:tc>
      </w:tr>
      <w:tr w:rsidR="00C60AB0" w:rsidRPr="00B9042E" w14:paraId="00D3B04C" w14:textId="77777777" w:rsidTr="002203F3">
        <w:trPr>
          <w:trHeight w:val="300"/>
          <w:ins w:id="38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2FCC1C0D" w14:textId="77777777" w:rsidR="00C60AB0" w:rsidRPr="00B9042E" w:rsidRDefault="00C60AB0" w:rsidP="002203F3">
            <w:pPr>
              <w:jc w:val="left"/>
              <w:rPr>
                <w:ins w:id="387" w:author="Author"/>
                <w:color w:val="000000"/>
                <w:lang w:val="en-GB"/>
              </w:rPr>
            </w:pPr>
            <w:ins w:id="388" w:author="Author">
              <w:r w:rsidRPr="00B9042E">
                <w:rPr>
                  <w:color w:val="000000"/>
                  <w:lang w:val="en-GB"/>
                </w:rPr>
                <w:t>C0010/R0060</w:t>
              </w:r>
            </w:ins>
          </w:p>
        </w:tc>
        <w:tc>
          <w:tcPr>
            <w:tcW w:w="2103" w:type="dxa"/>
            <w:tcBorders>
              <w:top w:val="nil"/>
              <w:left w:val="nil"/>
              <w:bottom w:val="single" w:sz="4" w:space="0" w:color="auto"/>
              <w:right w:val="single" w:sz="4" w:space="0" w:color="auto"/>
            </w:tcBorders>
            <w:shd w:val="clear" w:color="auto" w:fill="auto"/>
            <w:noWrap/>
            <w:hideMark/>
          </w:tcPr>
          <w:p w14:paraId="445CEA7A" w14:textId="77777777" w:rsidR="00C60AB0" w:rsidRPr="00B9042E" w:rsidRDefault="00C60AB0" w:rsidP="002203F3">
            <w:pPr>
              <w:jc w:val="left"/>
              <w:rPr>
                <w:ins w:id="389" w:author="Author"/>
                <w:color w:val="000000"/>
                <w:lang w:val="en-GB"/>
              </w:rPr>
            </w:pPr>
            <w:ins w:id="390" w:author="Author">
              <w:r w:rsidRPr="00B9042E">
                <w:rPr>
                  <w:color w:val="000000"/>
                  <w:lang w:val="en-GB"/>
                </w:rPr>
                <w:t>Loss absorbing capacity of technical provisions</w:t>
              </w:r>
            </w:ins>
          </w:p>
        </w:tc>
        <w:tc>
          <w:tcPr>
            <w:tcW w:w="4701" w:type="dxa"/>
            <w:tcBorders>
              <w:top w:val="nil"/>
              <w:left w:val="nil"/>
              <w:bottom w:val="single" w:sz="4" w:space="0" w:color="auto"/>
              <w:right w:val="single" w:sz="4" w:space="0" w:color="auto"/>
            </w:tcBorders>
            <w:shd w:val="clear" w:color="auto" w:fill="auto"/>
            <w:noWrap/>
            <w:hideMark/>
          </w:tcPr>
          <w:p w14:paraId="3B9C164C" w14:textId="77777777" w:rsidR="00C60AB0" w:rsidRPr="00B9042E" w:rsidRDefault="00C60AB0" w:rsidP="002203F3">
            <w:pPr>
              <w:jc w:val="left"/>
              <w:rPr>
                <w:ins w:id="391" w:author="Author"/>
                <w:lang w:val="en-GB" w:eastAsia="es-ES"/>
              </w:rPr>
            </w:pPr>
            <w:ins w:id="392" w:author="Author">
              <w:r w:rsidRPr="00B9042E">
                <w:rPr>
                  <w:lang w:val="en-GB" w:eastAsia="es-ES"/>
                </w:rPr>
                <w:t>Amount of the adjustment for loss-absorbing capacity of technical provisions.</w:t>
              </w:r>
            </w:ins>
          </w:p>
          <w:p w14:paraId="6E10427D" w14:textId="77777777" w:rsidR="00C60AB0" w:rsidRPr="00B9042E" w:rsidRDefault="00C60AB0" w:rsidP="002203F3">
            <w:pPr>
              <w:jc w:val="left"/>
              <w:rPr>
                <w:ins w:id="393" w:author="Author"/>
                <w:color w:val="000000"/>
                <w:lang w:val="en-GB"/>
              </w:rPr>
            </w:pPr>
            <w:ins w:id="394" w:author="Author">
              <w:r w:rsidRPr="00B9042E">
                <w:rPr>
                  <w:lang w:val="en-GB" w:eastAsia="es-ES"/>
                </w:rPr>
                <w:t>This amount should be reported as a negative value.</w:t>
              </w:r>
            </w:ins>
          </w:p>
        </w:tc>
      </w:tr>
      <w:tr w:rsidR="00C60AB0" w:rsidRPr="00B9042E" w14:paraId="6079CFE3" w14:textId="77777777" w:rsidTr="002203F3">
        <w:trPr>
          <w:trHeight w:val="300"/>
          <w:ins w:id="395" w:author="Author"/>
        </w:trPr>
        <w:tc>
          <w:tcPr>
            <w:tcW w:w="2583" w:type="dxa"/>
            <w:tcBorders>
              <w:top w:val="nil"/>
              <w:left w:val="single" w:sz="4" w:space="0" w:color="auto"/>
              <w:bottom w:val="single" w:sz="4" w:space="0" w:color="auto"/>
              <w:right w:val="single" w:sz="4" w:space="0" w:color="auto"/>
            </w:tcBorders>
            <w:shd w:val="clear" w:color="auto" w:fill="auto"/>
            <w:noWrap/>
          </w:tcPr>
          <w:p w14:paraId="541F02E3" w14:textId="77777777" w:rsidR="00C60AB0" w:rsidRPr="00B9042E" w:rsidRDefault="00C60AB0" w:rsidP="002203F3">
            <w:pPr>
              <w:jc w:val="left"/>
              <w:rPr>
                <w:ins w:id="396" w:author="Author"/>
                <w:color w:val="000000"/>
                <w:lang w:val="en-GB"/>
              </w:rPr>
            </w:pPr>
            <w:ins w:id="397" w:author="Author">
              <w:r w:rsidRPr="00B9042E">
                <w:rPr>
                  <w:color w:val="000000"/>
                  <w:lang w:val="en-GB"/>
                </w:rPr>
                <w:t>C0010/R0070</w:t>
              </w:r>
            </w:ins>
          </w:p>
        </w:tc>
        <w:tc>
          <w:tcPr>
            <w:tcW w:w="2103" w:type="dxa"/>
            <w:tcBorders>
              <w:top w:val="nil"/>
              <w:left w:val="nil"/>
              <w:bottom w:val="single" w:sz="4" w:space="0" w:color="auto"/>
              <w:right w:val="single" w:sz="4" w:space="0" w:color="auto"/>
            </w:tcBorders>
            <w:shd w:val="clear" w:color="auto" w:fill="auto"/>
            <w:noWrap/>
          </w:tcPr>
          <w:p w14:paraId="44BEAFE8" w14:textId="77777777" w:rsidR="00C60AB0" w:rsidRPr="00B9042E" w:rsidRDefault="00C60AB0" w:rsidP="002203F3">
            <w:pPr>
              <w:jc w:val="left"/>
              <w:rPr>
                <w:ins w:id="398" w:author="Author"/>
                <w:color w:val="000000"/>
                <w:lang w:val="en-GB"/>
              </w:rPr>
            </w:pPr>
            <w:ins w:id="399" w:author="Author">
              <w:r w:rsidRPr="00B9042E">
                <w:rPr>
                  <w:color w:val="000000"/>
                  <w:lang w:val="en-GB"/>
                </w:rPr>
                <w:t>Total market &amp; credit risk</w:t>
              </w:r>
            </w:ins>
          </w:p>
        </w:tc>
        <w:tc>
          <w:tcPr>
            <w:tcW w:w="4701" w:type="dxa"/>
            <w:tcBorders>
              <w:top w:val="nil"/>
              <w:left w:val="nil"/>
              <w:bottom w:val="single" w:sz="4" w:space="0" w:color="auto"/>
              <w:right w:val="single" w:sz="4" w:space="0" w:color="auto"/>
            </w:tcBorders>
            <w:shd w:val="clear" w:color="auto" w:fill="auto"/>
            <w:noWrap/>
          </w:tcPr>
          <w:p w14:paraId="626F3CBB" w14:textId="1ADEED33" w:rsidR="00C60AB0" w:rsidRPr="00B9042E" w:rsidRDefault="00C60AB0" w:rsidP="00F97F73">
            <w:pPr>
              <w:jc w:val="left"/>
              <w:rPr>
                <w:ins w:id="400" w:author="Author"/>
                <w:lang w:val="en-GB" w:eastAsia="es-ES"/>
              </w:rPr>
            </w:pPr>
            <w:ins w:id="401" w:author="Author">
              <w:r w:rsidRPr="00B9042E">
                <w:rPr>
                  <w:lang w:val="en-GB"/>
                </w:rPr>
                <w:t>Same as S.26.09.01 C0020/R0010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ins>
          </w:p>
        </w:tc>
      </w:tr>
      <w:tr w:rsidR="00C60AB0" w:rsidRPr="00B9042E" w14:paraId="3E5BB534" w14:textId="77777777" w:rsidTr="002203F3">
        <w:trPr>
          <w:trHeight w:val="300"/>
          <w:ins w:id="402" w:author="Author"/>
        </w:trPr>
        <w:tc>
          <w:tcPr>
            <w:tcW w:w="2583" w:type="dxa"/>
            <w:tcBorders>
              <w:top w:val="nil"/>
              <w:left w:val="single" w:sz="4" w:space="0" w:color="auto"/>
              <w:bottom w:val="single" w:sz="4" w:space="0" w:color="auto"/>
              <w:right w:val="single" w:sz="4" w:space="0" w:color="auto"/>
            </w:tcBorders>
            <w:shd w:val="clear" w:color="auto" w:fill="auto"/>
            <w:noWrap/>
          </w:tcPr>
          <w:p w14:paraId="3C291E44" w14:textId="77777777" w:rsidR="00C60AB0" w:rsidRPr="00B9042E" w:rsidRDefault="00C60AB0" w:rsidP="002203F3">
            <w:pPr>
              <w:jc w:val="left"/>
              <w:rPr>
                <w:ins w:id="403" w:author="Author"/>
                <w:color w:val="000000"/>
                <w:lang w:val="en-GB"/>
              </w:rPr>
            </w:pPr>
            <w:ins w:id="404" w:author="Author">
              <w:r w:rsidRPr="00B9042E">
                <w:rPr>
                  <w:color w:val="000000"/>
                  <w:lang w:val="en-GB"/>
                </w:rPr>
                <w:t>C0010/R0080</w:t>
              </w:r>
            </w:ins>
          </w:p>
        </w:tc>
        <w:tc>
          <w:tcPr>
            <w:tcW w:w="2103" w:type="dxa"/>
            <w:tcBorders>
              <w:top w:val="nil"/>
              <w:left w:val="nil"/>
              <w:bottom w:val="single" w:sz="4" w:space="0" w:color="auto"/>
              <w:right w:val="single" w:sz="4" w:space="0" w:color="auto"/>
            </w:tcBorders>
            <w:shd w:val="clear" w:color="auto" w:fill="auto"/>
            <w:noWrap/>
          </w:tcPr>
          <w:p w14:paraId="107AF8A3" w14:textId="77777777" w:rsidR="00C60AB0" w:rsidRPr="00B9042E" w:rsidRDefault="00C60AB0" w:rsidP="002203F3">
            <w:pPr>
              <w:jc w:val="left"/>
              <w:rPr>
                <w:ins w:id="405" w:author="Author"/>
                <w:color w:val="000000"/>
                <w:lang w:val="en-GB"/>
              </w:rPr>
            </w:pPr>
            <w:ins w:id="406" w:author="Author">
              <w:r w:rsidRPr="00B9042E">
                <w:rPr>
                  <w:color w:val="000000"/>
                  <w:lang w:val="en-GB"/>
                </w:rPr>
                <w:t>Market &amp; Credit risk - diversified</w:t>
              </w:r>
            </w:ins>
          </w:p>
        </w:tc>
        <w:tc>
          <w:tcPr>
            <w:tcW w:w="4701" w:type="dxa"/>
            <w:tcBorders>
              <w:top w:val="nil"/>
              <w:left w:val="nil"/>
              <w:bottom w:val="single" w:sz="4" w:space="0" w:color="auto"/>
              <w:right w:val="single" w:sz="4" w:space="0" w:color="auto"/>
            </w:tcBorders>
            <w:shd w:val="clear" w:color="auto" w:fill="auto"/>
            <w:noWrap/>
          </w:tcPr>
          <w:p w14:paraId="58A14833" w14:textId="3731E0A1" w:rsidR="00C60AB0" w:rsidRPr="00B9042E" w:rsidRDefault="00C60AB0" w:rsidP="003F77D5">
            <w:pPr>
              <w:jc w:val="left"/>
              <w:rPr>
                <w:ins w:id="407" w:author="Author"/>
                <w:lang w:val="en-GB"/>
              </w:rPr>
            </w:pPr>
            <w:ins w:id="408" w:author="Author">
              <w:r w:rsidRPr="00B9042E">
                <w:rPr>
                  <w:lang w:val="en-GB"/>
                </w:rPr>
                <w:t>S.</w:t>
              </w:r>
              <w:r w:rsidR="001F13E1">
                <w:rPr>
                  <w:lang w:val="en-GB"/>
                </w:rPr>
                <w:t>26</w:t>
              </w:r>
              <w:r w:rsidRPr="00B9042E">
                <w:rPr>
                  <w:lang w:val="en-GB"/>
                </w:rPr>
                <w:t>.0</w:t>
              </w:r>
              <w:r w:rsidR="001C4CCD">
                <w:rPr>
                  <w:lang w:val="en-GB"/>
                </w:rPr>
                <w:t>8</w:t>
              </w:r>
              <w:r w:rsidRPr="00B9042E">
                <w:rPr>
                  <w:lang w:val="en-GB"/>
                </w:rPr>
                <w:t>.01 C0010/R0070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 xml:space="preserve"> minus part of total diversification allocated to Market </w:t>
              </w:r>
              <w:r w:rsidR="003F77D5">
                <w:rPr>
                  <w:lang w:val="en-GB"/>
                </w:rPr>
                <w:t>and</w:t>
              </w:r>
              <w:r w:rsidRPr="00B9042E">
                <w:rPr>
                  <w:lang w:val="en-GB"/>
                </w:rPr>
                <w:t xml:space="preserve"> Credit risk by the undertaking’s algorithm.</w:t>
              </w:r>
            </w:ins>
          </w:p>
        </w:tc>
      </w:tr>
      <w:tr w:rsidR="00C60AB0" w:rsidRPr="00B9042E" w14:paraId="543D8680" w14:textId="77777777" w:rsidTr="002203F3">
        <w:trPr>
          <w:trHeight w:val="300"/>
          <w:ins w:id="409" w:author="Author"/>
        </w:trPr>
        <w:tc>
          <w:tcPr>
            <w:tcW w:w="2583" w:type="dxa"/>
            <w:tcBorders>
              <w:top w:val="nil"/>
              <w:left w:val="single" w:sz="4" w:space="0" w:color="auto"/>
              <w:bottom w:val="single" w:sz="4" w:space="0" w:color="auto"/>
              <w:right w:val="single" w:sz="4" w:space="0" w:color="auto"/>
            </w:tcBorders>
            <w:shd w:val="clear" w:color="auto" w:fill="auto"/>
            <w:noWrap/>
          </w:tcPr>
          <w:p w14:paraId="5F435C36" w14:textId="77777777" w:rsidR="00C60AB0" w:rsidRPr="00B9042E" w:rsidRDefault="00C60AB0" w:rsidP="002203F3">
            <w:pPr>
              <w:jc w:val="left"/>
              <w:rPr>
                <w:ins w:id="410" w:author="Author"/>
                <w:color w:val="000000"/>
                <w:lang w:val="en-GB"/>
              </w:rPr>
            </w:pPr>
            <w:ins w:id="411" w:author="Author">
              <w:r w:rsidRPr="00B9042E">
                <w:rPr>
                  <w:color w:val="000000"/>
                  <w:lang w:val="en-GB"/>
                </w:rPr>
                <w:t>C0010/R0090</w:t>
              </w:r>
            </w:ins>
          </w:p>
        </w:tc>
        <w:tc>
          <w:tcPr>
            <w:tcW w:w="2103" w:type="dxa"/>
            <w:tcBorders>
              <w:top w:val="nil"/>
              <w:left w:val="nil"/>
              <w:bottom w:val="single" w:sz="4" w:space="0" w:color="auto"/>
              <w:right w:val="single" w:sz="4" w:space="0" w:color="auto"/>
            </w:tcBorders>
            <w:shd w:val="clear" w:color="auto" w:fill="auto"/>
            <w:noWrap/>
          </w:tcPr>
          <w:p w14:paraId="36357908" w14:textId="77777777" w:rsidR="00C60AB0" w:rsidRPr="00B9042E" w:rsidRDefault="00C60AB0" w:rsidP="002203F3">
            <w:pPr>
              <w:jc w:val="left"/>
              <w:rPr>
                <w:ins w:id="412" w:author="Author"/>
                <w:color w:val="000000"/>
                <w:lang w:val="en-GB"/>
              </w:rPr>
            </w:pPr>
            <w:ins w:id="413" w:author="Author">
              <w:r w:rsidRPr="00B9042E">
                <w:rPr>
                  <w:color w:val="000000"/>
                  <w:lang w:val="en-GB"/>
                </w:rPr>
                <w:t>Interest rate risk</w:t>
              </w:r>
            </w:ins>
          </w:p>
        </w:tc>
        <w:tc>
          <w:tcPr>
            <w:tcW w:w="4701" w:type="dxa"/>
            <w:tcBorders>
              <w:top w:val="nil"/>
              <w:left w:val="nil"/>
              <w:bottom w:val="single" w:sz="4" w:space="0" w:color="auto"/>
              <w:right w:val="single" w:sz="4" w:space="0" w:color="auto"/>
            </w:tcBorders>
            <w:shd w:val="clear" w:color="auto" w:fill="auto"/>
            <w:noWrap/>
          </w:tcPr>
          <w:p w14:paraId="3C70F396" w14:textId="4B997D83" w:rsidR="00C60AB0" w:rsidRPr="00B9042E" w:rsidRDefault="00C60AB0" w:rsidP="002203F3">
            <w:pPr>
              <w:jc w:val="left"/>
              <w:rPr>
                <w:ins w:id="414" w:author="Author"/>
                <w:lang w:val="en-GB"/>
              </w:rPr>
            </w:pPr>
            <w:ins w:id="415" w:author="Author">
              <w:r w:rsidRPr="00B9042E">
                <w:rPr>
                  <w:lang w:val="en-GB"/>
                </w:rPr>
                <w:t>Same as S.26.09.01 C0020/R0060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0A957184" w14:textId="77777777" w:rsidTr="002203F3">
        <w:trPr>
          <w:trHeight w:val="300"/>
          <w:ins w:id="416" w:author="Author"/>
        </w:trPr>
        <w:tc>
          <w:tcPr>
            <w:tcW w:w="2583" w:type="dxa"/>
            <w:tcBorders>
              <w:top w:val="nil"/>
              <w:left w:val="single" w:sz="4" w:space="0" w:color="auto"/>
              <w:bottom w:val="single" w:sz="4" w:space="0" w:color="auto"/>
              <w:right w:val="single" w:sz="4" w:space="0" w:color="auto"/>
            </w:tcBorders>
            <w:shd w:val="clear" w:color="auto" w:fill="auto"/>
            <w:noWrap/>
          </w:tcPr>
          <w:p w14:paraId="575DC181" w14:textId="77777777" w:rsidR="00C60AB0" w:rsidRPr="00B9042E" w:rsidRDefault="00C60AB0" w:rsidP="002203F3">
            <w:pPr>
              <w:jc w:val="left"/>
              <w:rPr>
                <w:ins w:id="417" w:author="Author"/>
                <w:color w:val="000000"/>
                <w:lang w:val="en-GB"/>
              </w:rPr>
            </w:pPr>
            <w:ins w:id="418" w:author="Author">
              <w:r w:rsidRPr="00B9042E">
                <w:rPr>
                  <w:color w:val="000000"/>
                  <w:lang w:val="en-GB"/>
                </w:rPr>
                <w:t>C0010/R0100</w:t>
              </w:r>
            </w:ins>
          </w:p>
        </w:tc>
        <w:tc>
          <w:tcPr>
            <w:tcW w:w="2103" w:type="dxa"/>
            <w:tcBorders>
              <w:top w:val="nil"/>
              <w:left w:val="nil"/>
              <w:bottom w:val="single" w:sz="4" w:space="0" w:color="auto"/>
              <w:right w:val="single" w:sz="4" w:space="0" w:color="auto"/>
            </w:tcBorders>
            <w:shd w:val="clear" w:color="auto" w:fill="auto"/>
            <w:noWrap/>
          </w:tcPr>
          <w:p w14:paraId="42D54602" w14:textId="77777777" w:rsidR="00C60AB0" w:rsidRPr="00B9042E" w:rsidRDefault="00C60AB0" w:rsidP="002203F3">
            <w:pPr>
              <w:jc w:val="left"/>
              <w:rPr>
                <w:ins w:id="419" w:author="Author"/>
                <w:color w:val="000000"/>
                <w:lang w:val="en-GB"/>
              </w:rPr>
            </w:pPr>
            <w:ins w:id="420" w:author="Author">
              <w:r w:rsidRPr="00B9042E">
                <w:rPr>
                  <w:color w:val="000000"/>
                  <w:lang w:val="en-GB"/>
                </w:rPr>
                <w:t>Interest rate volatility risk</w:t>
              </w:r>
            </w:ins>
          </w:p>
        </w:tc>
        <w:tc>
          <w:tcPr>
            <w:tcW w:w="4701" w:type="dxa"/>
            <w:tcBorders>
              <w:top w:val="nil"/>
              <w:left w:val="nil"/>
              <w:bottom w:val="single" w:sz="4" w:space="0" w:color="auto"/>
              <w:right w:val="single" w:sz="4" w:space="0" w:color="auto"/>
            </w:tcBorders>
            <w:shd w:val="clear" w:color="auto" w:fill="auto"/>
            <w:noWrap/>
          </w:tcPr>
          <w:p w14:paraId="0AEB93E5" w14:textId="41640B0B" w:rsidR="00C60AB0" w:rsidRPr="00B9042E" w:rsidRDefault="00C60AB0" w:rsidP="002203F3">
            <w:pPr>
              <w:jc w:val="left"/>
              <w:rPr>
                <w:ins w:id="421" w:author="Author"/>
                <w:lang w:val="en-GB"/>
              </w:rPr>
            </w:pPr>
            <w:ins w:id="422" w:author="Author">
              <w:r w:rsidRPr="00B9042E">
                <w:rPr>
                  <w:lang w:val="en-GB"/>
                </w:rPr>
                <w:t>Same as S.26.09.01 C0020/R0070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A84A116" w14:textId="77777777" w:rsidTr="002203F3">
        <w:trPr>
          <w:trHeight w:val="300"/>
          <w:ins w:id="423" w:author="Author"/>
        </w:trPr>
        <w:tc>
          <w:tcPr>
            <w:tcW w:w="2583" w:type="dxa"/>
            <w:tcBorders>
              <w:top w:val="nil"/>
              <w:left w:val="single" w:sz="4" w:space="0" w:color="auto"/>
              <w:bottom w:val="single" w:sz="4" w:space="0" w:color="auto"/>
              <w:right w:val="single" w:sz="4" w:space="0" w:color="auto"/>
            </w:tcBorders>
            <w:shd w:val="clear" w:color="auto" w:fill="auto"/>
            <w:noWrap/>
          </w:tcPr>
          <w:p w14:paraId="223086B5" w14:textId="77777777" w:rsidR="00C60AB0" w:rsidRPr="00B9042E" w:rsidRDefault="00C60AB0" w:rsidP="002203F3">
            <w:pPr>
              <w:jc w:val="left"/>
              <w:rPr>
                <w:ins w:id="424" w:author="Author"/>
                <w:color w:val="000000"/>
                <w:lang w:val="en-GB"/>
              </w:rPr>
            </w:pPr>
            <w:ins w:id="425" w:author="Author">
              <w:r w:rsidRPr="00B9042E">
                <w:rPr>
                  <w:color w:val="000000"/>
                  <w:lang w:val="en-GB"/>
                </w:rPr>
                <w:t>C0010/R0110</w:t>
              </w:r>
            </w:ins>
          </w:p>
        </w:tc>
        <w:tc>
          <w:tcPr>
            <w:tcW w:w="2103" w:type="dxa"/>
            <w:tcBorders>
              <w:top w:val="nil"/>
              <w:left w:val="nil"/>
              <w:bottom w:val="single" w:sz="4" w:space="0" w:color="auto"/>
              <w:right w:val="single" w:sz="4" w:space="0" w:color="auto"/>
            </w:tcBorders>
            <w:shd w:val="clear" w:color="auto" w:fill="auto"/>
            <w:noWrap/>
          </w:tcPr>
          <w:p w14:paraId="3AAC989C" w14:textId="77777777" w:rsidR="00C60AB0" w:rsidRPr="00B9042E" w:rsidRDefault="00C60AB0" w:rsidP="002203F3">
            <w:pPr>
              <w:jc w:val="left"/>
              <w:rPr>
                <w:ins w:id="426" w:author="Author"/>
                <w:color w:val="000000"/>
                <w:lang w:val="en-GB"/>
              </w:rPr>
            </w:pPr>
            <w:ins w:id="427" w:author="Author">
              <w:r w:rsidRPr="00B9042E">
                <w:rPr>
                  <w:color w:val="000000"/>
                  <w:lang w:val="en-GB"/>
                </w:rPr>
                <w:t>Inflation risk</w:t>
              </w:r>
            </w:ins>
          </w:p>
        </w:tc>
        <w:tc>
          <w:tcPr>
            <w:tcW w:w="4701" w:type="dxa"/>
            <w:tcBorders>
              <w:top w:val="nil"/>
              <w:left w:val="nil"/>
              <w:bottom w:val="single" w:sz="4" w:space="0" w:color="auto"/>
              <w:right w:val="single" w:sz="4" w:space="0" w:color="auto"/>
            </w:tcBorders>
            <w:shd w:val="clear" w:color="auto" w:fill="auto"/>
            <w:noWrap/>
          </w:tcPr>
          <w:p w14:paraId="0A675DC2" w14:textId="06D9F5F9" w:rsidR="00C60AB0" w:rsidRPr="00B9042E" w:rsidRDefault="00C60AB0" w:rsidP="002203F3">
            <w:pPr>
              <w:jc w:val="left"/>
              <w:rPr>
                <w:ins w:id="428" w:author="Author"/>
                <w:lang w:val="en-GB"/>
              </w:rPr>
            </w:pPr>
            <w:ins w:id="429" w:author="Author">
              <w:r w:rsidRPr="00B9042E">
                <w:rPr>
                  <w:lang w:val="en-GB"/>
                </w:rPr>
                <w:t>Same as S.26.09.01 C0020/R0080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89CC733" w14:textId="77777777" w:rsidTr="002203F3">
        <w:trPr>
          <w:trHeight w:val="300"/>
          <w:ins w:id="430" w:author="Author"/>
        </w:trPr>
        <w:tc>
          <w:tcPr>
            <w:tcW w:w="2583" w:type="dxa"/>
            <w:tcBorders>
              <w:top w:val="nil"/>
              <w:left w:val="single" w:sz="4" w:space="0" w:color="auto"/>
              <w:bottom w:val="single" w:sz="4" w:space="0" w:color="auto"/>
              <w:right w:val="single" w:sz="4" w:space="0" w:color="auto"/>
            </w:tcBorders>
            <w:shd w:val="clear" w:color="auto" w:fill="auto"/>
            <w:noWrap/>
          </w:tcPr>
          <w:p w14:paraId="0D249905" w14:textId="77777777" w:rsidR="00C60AB0" w:rsidRPr="00B9042E" w:rsidRDefault="00C60AB0" w:rsidP="002203F3">
            <w:pPr>
              <w:jc w:val="left"/>
              <w:rPr>
                <w:ins w:id="431" w:author="Author"/>
                <w:color w:val="000000"/>
                <w:lang w:val="en-GB"/>
              </w:rPr>
            </w:pPr>
            <w:ins w:id="432" w:author="Author">
              <w:r w:rsidRPr="00B9042E">
                <w:rPr>
                  <w:color w:val="000000"/>
                  <w:lang w:val="en-GB"/>
                </w:rPr>
                <w:t>C0010/R0120</w:t>
              </w:r>
            </w:ins>
          </w:p>
        </w:tc>
        <w:tc>
          <w:tcPr>
            <w:tcW w:w="2103" w:type="dxa"/>
            <w:tcBorders>
              <w:top w:val="nil"/>
              <w:left w:val="nil"/>
              <w:bottom w:val="single" w:sz="4" w:space="0" w:color="auto"/>
              <w:right w:val="single" w:sz="4" w:space="0" w:color="auto"/>
            </w:tcBorders>
            <w:shd w:val="clear" w:color="auto" w:fill="auto"/>
            <w:noWrap/>
          </w:tcPr>
          <w:p w14:paraId="500F07FE" w14:textId="77777777" w:rsidR="00C60AB0" w:rsidRPr="00B9042E" w:rsidRDefault="00C60AB0" w:rsidP="002203F3">
            <w:pPr>
              <w:jc w:val="left"/>
              <w:rPr>
                <w:ins w:id="433" w:author="Author"/>
                <w:color w:val="000000"/>
                <w:lang w:val="en-GB"/>
              </w:rPr>
            </w:pPr>
            <w:ins w:id="434" w:author="Author">
              <w:r w:rsidRPr="00B9042E">
                <w:rPr>
                  <w:color w:val="000000"/>
                  <w:lang w:val="en-GB"/>
                </w:rPr>
                <w:t>Equity risk</w:t>
              </w:r>
            </w:ins>
          </w:p>
        </w:tc>
        <w:tc>
          <w:tcPr>
            <w:tcW w:w="4701" w:type="dxa"/>
            <w:tcBorders>
              <w:top w:val="nil"/>
              <w:left w:val="nil"/>
              <w:bottom w:val="single" w:sz="4" w:space="0" w:color="auto"/>
              <w:right w:val="single" w:sz="4" w:space="0" w:color="auto"/>
            </w:tcBorders>
            <w:shd w:val="clear" w:color="auto" w:fill="auto"/>
            <w:noWrap/>
          </w:tcPr>
          <w:p w14:paraId="6BB2776F" w14:textId="7285CFD9" w:rsidR="00C60AB0" w:rsidRPr="00B9042E" w:rsidRDefault="00C60AB0" w:rsidP="002203F3">
            <w:pPr>
              <w:jc w:val="left"/>
              <w:rPr>
                <w:ins w:id="435" w:author="Author"/>
                <w:lang w:val="en-GB"/>
              </w:rPr>
            </w:pPr>
            <w:ins w:id="436" w:author="Author">
              <w:r w:rsidRPr="00B9042E">
                <w:rPr>
                  <w:lang w:val="en-GB"/>
                </w:rPr>
                <w:t>Same as S.26.09.01 C0020/R0110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5DF81727" w14:textId="77777777" w:rsidTr="002203F3">
        <w:trPr>
          <w:trHeight w:val="300"/>
          <w:ins w:id="437" w:author="Author"/>
        </w:trPr>
        <w:tc>
          <w:tcPr>
            <w:tcW w:w="2583" w:type="dxa"/>
            <w:tcBorders>
              <w:top w:val="nil"/>
              <w:left w:val="single" w:sz="4" w:space="0" w:color="auto"/>
              <w:bottom w:val="single" w:sz="4" w:space="0" w:color="auto"/>
              <w:right w:val="single" w:sz="4" w:space="0" w:color="auto"/>
            </w:tcBorders>
            <w:shd w:val="clear" w:color="auto" w:fill="auto"/>
            <w:noWrap/>
          </w:tcPr>
          <w:p w14:paraId="7192BC53" w14:textId="77777777" w:rsidR="00C60AB0" w:rsidRPr="00B9042E" w:rsidRDefault="00C60AB0" w:rsidP="002203F3">
            <w:pPr>
              <w:jc w:val="left"/>
              <w:rPr>
                <w:ins w:id="438" w:author="Author"/>
                <w:color w:val="000000"/>
                <w:lang w:val="en-GB"/>
              </w:rPr>
            </w:pPr>
            <w:ins w:id="439" w:author="Author">
              <w:r w:rsidRPr="00B9042E">
                <w:rPr>
                  <w:color w:val="000000"/>
                  <w:lang w:val="en-GB"/>
                </w:rPr>
                <w:t>C0010/R0130</w:t>
              </w:r>
            </w:ins>
          </w:p>
        </w:tc>
        <w:tc>
          <w:tcPr>
            <w:tcW w:w="2103" w:type="dxa"/>
            <w:tcBorders>
              <w:top w:val="nil"/>
              <w:left w:val="nil"/>
              <w:bottom w:val="single" w:sz="4" w:space="0" w:color="auto"/>
              <w:right w:val="single" w:sz="4" w:space="0" w:color="auto"/>
            </w:tcBorders>
            <w:shd w:val="clear" w:color="auto" w:fill="auto"/>
            <w:noWrap/>
          </w:tcPr>
          <w:p w14:paraId="254FC353" w14:textId="77777777" w:rsidR="00C60AB0" w:rsidRPr="00B9042E" w:rsidRDefault="00C60AB0" w:rsidP="002203F3">
            <w:pPr>
              <w:jc w:val="left"/>
              <w:rPr>
                <w:ins w:id="440" w:author="Author"/>
                <w:color w:val="000000"/>
                <w:lang w:val="en-GB"/>
              </w:rPr>
            </w:pPr>
            <w:ins w:id="441" w:author="Author">
              <w:r w:rsidRPr="00B9042E">
                <w:rPr>
                  <w:color w:val="000000"/>
                  <w:lang w:val="en-GB"/>
                </w:rPr>
                <w:t>Equity volatility risk</w:t>
              </w:r>
            </w:ins>
          </w:p>
        </w:tc>
        <w:tc>
          <w:tcPr>
            <w:tcW w:w="4701" w:type="dxa"/>
            <w:tcBorders>
              <w:top w:val="nil"/>
              <w:left w:val="nil"/>
              <w:bottom w:val="single" w:sz="4" w:space="0" w:color="auto"/>
              <w:right w:val="single" w:sz="4" w:space="0" w:color="auto"/>
            </w:tcBorders>
            <w:shd w:val="clear" w:color="auto" w:fill="auto"/>
            <w:noWrap/>
          </w:tcPr>
          <w:p w14:paraId="000514B5" w14:textId="53F49AC9" w:rsidR="00C60AB0" w:rsidRPr="00B9042E" w:rsidRDefault="00C60AB0" w:rsidP="002203F3">
            <w:pPr>
              <w:jc w:val="left"/>
              <w:rPr>
                <w:ins w:id="442" w:author="Author"/>
                <w:lang w:val="en-GB"/>
              </w:rPr>
            </w:pPr>
            <w:ins w:id="443" w:author="Author">
              <w:r w:rsidRPr="00B9042E">
                <w:rPr>
                  <w:lang w:val="en-GB"/>
                </w:rPr>
                <w:t>Same as S.26.09.01 C0020/R0120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6059B145" w14:textId="77777777" w:rsidTr="002203F3">
        <w:trPr>
          <w:trHeight w:val="300"/>
          <w:ins w:id="444" w:author="Author"/>
        </w:trPr>
        <w:tc>
          <w:tcPr>
            <w:tcW w:w="2583" w:type="dxa"/>
            <w:tcBorders>
              <w:top w:val="nil"/>
              <w:left w:val="single" w:sz="4" w:space="0" w:color="auto"/>
              <w:bottom w:val="single" w:sz="4" w:space="0" w:color="auto"/>
              <w:right w:val="single" w:sz="4" w:space="0" w:color="auto"/>
            </w:tcBorders>
            <w:shd w:val="clear" w:color="auto" w:fill="auto"/>
            <w:noWrap/>
          </w:tcPr>
          <w:p w14:paraId="119D243D" w14:textId="77777777" w:rsidR="00C60AB0" w:rsidRPr="00B9042E" w:rsidRDefault="00C60AB0" w:rsidP="002203F3">
            <w:pPr>
              <w:jc w:val="left"/>
              <w:rPr>
                <w:ins w:id="445" w:author="Author"/>
                <w:color w:val="000000"/>
                <w:lang w:val="en-GB"/>
              </w:rPr>
            </w:pPr>
            <w:ins w:id="446" w:author="Author">
              <w:r w:rsidRPr="00B9042E">
                <w:rPr>
                  <w:color w:val="000000"/>
                  <w:lang w:val="en-GB"/>
                </w:rPr>
                <w:lastRenderedPageBreak/>
                <w:t>C0010/R0140</w:t>
              </w:r>
            </w:ins>
          </w:p>
        </w:tc>
        <w:tc>
          <w:tcPr>
            <w:tcW w:w="2103" w:type="dxa"/>
            <w:tcBorders>
              <w:top w:val="nil"/>
              <w:left w:val="nil"/>
              <w:bottom w:val="single" w:sz="4" w:space="0" w:color="auto"/>
              <w:right w:val="single" w:sz="4" w:space="0" w:color="auto"/>
            </w:tcBorders>
            <w:shd w:val="clear" w:color="auto" w:fill="auto"/>
            <w:noWrap/>
          </w:tcPr>
          <w:p w14:paraId="5483FD2B" w14:textId="77777777" w:rsidR="00C60AB0" w:rsidRPr="00B9042E" w:rsidRDefault="00C60AB0" w:rsidP="002203F3">
            <w:pPr>
              <w:jc w:val="left"/>
              <w:rPr>
                <w:ins w:id="447" w:author="Author"/>
                <w:color w:val="000000"/>
                <w:lang w:val="en-GB"/>
              </w:rPr>
            </w:pPr>
            <w:ins w:id="448" w:author="Author">
              <w:r w:rsidRPr="00B9042E">
                <w:rPr>
                  <w:color w:val="000000"/>
                  <w:lang w:val="en-GB"/>
                </w:rPr>
                <w:t>Property risk</w:t>
              </w:r>
            </w:ins>
          </w:p>
        </w:tc>
        <w:tc>
          <w:tcPr>
            <w:tcW w:w="4701" w:type="dxa"/>
            <w:tcBorders>
              <w:top w:val="nil"/>
              <w:left w:val="nil"/>
              <w:bottom w:val="single" w:sz="4" w:space="0" w:color="auto"/>
              <w:right w:val="single" w:sz="4" w:space="0" w:color="auto"/>
            </w:tcBorders>
            <w:shd w:val="clear" w:color="auto" w:fill="auto"/>
            <w:noWrap/>
          </w:tcPr>
          <w:p w14:paraId="66943F9F" w14:textId="69816C9D" w:rsidR="00C60AB0" w:rsidRPr="00B9042E" w:rsidRDefault="00C60AB0" w:rsidP="002203F3">
            <w:pPr>
              <w:jc w:val="left"/>
              <w:rPr>
                <w:ins w:id="449" w:author="Author"/>
                <w:lang w:val="en-GB"/>
              </w:rPr>
            </w:pPr>
            <w:ins w:id="450" w:author="Author">
              <w:r w:rsidRPr="00B9042E">
                <w:rPr>
                  <w:lang w:val="en-GB"/>
                </w:rPr>
                <w:t>Same as S.26.09.01 C0020/R0130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6CD2FF2D" w14:textId="77777777" w:rsidTr="002203F3">
        <w:trPr>
          <w:trHeight w:val="300"/>
          <w:ins w:id="451" w:author="Author"/>
        </w:trPr>
        <w:tc>
          <w:tcPr>
            <w:tcW w:w="2583" w:type="dxa"/>
            <w:tcBorders>
              <w:top w:val="nil"/>
              <w:left w:val="single" w:sz="4" w:space="0" w:color="auto"/>
              <w:bottom w:val="single" w:sz="4" w:space="0" w:color="auto"/>
              <w:right w:val="single" w:sz="4" w:space="0" w:color="auto"/>
            </w:tcBorders>
            <w:shd w:val="clear" w:color="auto" w:fill="auto"/>
            <w:noWrap/>
          </w:tcPr>
          <w:p w14:paraId="6BF27D3B" w14:textId="77777777" w:rsidR="00C60AB0" w:rsidRPr="00B9042E" w:rsidRDefault="00C60AB0" w:rsidP="002203F3">
            <w:pPr>
              <w:jc w:val="left"/>
              <w:rPr>
                <w:ins w:id="452" w:author="Author"/>
                <w:color w:val="000000"/>
                <w:lang w:val="en-GB"/>
              </w:rPr>
            </w:pPr>
            <w:ins w:id="453" w:author="Author">
              <w:r w:rsidRPr="00B9042E">
                <w:rPr>
                  <w:color w:val="000000"/>
                  <w:lang w:val="en-GB"/>
                </w:rPr>
                <w:t>C0010/R0150</w:t>
              </w:r>
            </w:ins>
          </w:p>
        </w:tc>
        <w:tc>
          <w:tcPr>
            <w:tcW w:w="2103" w:type="dxa"/>
            <w:tcBorders>
              <w:top w:val="nil"/>
              <w:left w:val="nil"/>
              <w:bottom w:val="single" w:sz="4" w:space="0" w:color="auto"/>
              <w:right w:val="single" w:sz="4" w:space="0" w:color="auto"/>
            </w:tcBorders>
            <w:shd w:val="clear" w:color="auto" w:fill="auto"/>
            <w:noWrap/>
          </w:tcPr>
          <w:p w14:paraId="50BB201E" w14:textId="77777777" w:rsidR="00C60AB0" w:rsidRPr="00B9042E" w:rsidRDefault="00C60AB0" w:rsidP="002203F3">
            <w:pPr>
              <w:jc w:val="left"/>
              <w:rPr>
                <w:ins w:id="454" w:author="Author"/>
                <w:color w:val="000000"/>
                <w:lang w:val="en-GB"/>
              </w:rPr>
            </w:pPr>
            <w:ins w:id="455" w:author="Author">
              <w:r w:rsidRPr="00B9042E">
                <w:rPr>
                  <w:color w:val="000000"/>
                  <w:lang w:val="en-GB"/>
                </w:rPr>
                <w:t>Currency risk</w:t>
              </w:r>
            </w:ins>
          </w:p>
        </w:tc>
        <w:tc>
          <w:tcPr>
            <w:tcW w:w="4701" w:type="dxa"/>
            <w:tcBorders>
              <w:top w:val="nil"/>
              <w:left w:val="nil"/>
              <w:bottom w:val="single" w:sz="4" w:space="0" w:color="auto"/>
              <w:right w:val="single" w:sz="4" w:space="0" w:color="auto"/>
            </w:tcBorders>
            <w:shd w:val="clear" w:color="auto" w:fill="auto"/>
            <w:noWrap/>
          </w:tcPr>
          <w:p w14:paraId="35CBF717" w14:textId="12E18C36" w:rsidR="00C60AB0" w:rsidRPr="00B9042E" w:rsidRDefault="00C60AB0" w:rsidP="002203F3">
            <w:pPr>
              <w:jc w:val="left"/>
              <w:rPr>
                <w:ins w:id="456" w:author="Author"/>
                <w:lang w:val="en-GB"/>
              </w:rPr>
            </w:pPr>
            <w:ins w:id="457" w:author="Author">
              <w:r w:rsidRPr="00B9042E">
                <w:rPr>
                  <w:lang w:val="en-GB"/>
                </w:rPr>
                <w:t>Same as S.26.09.01 C0020/R0140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38D191CC" w14:textId="77777777" w:rsidTr="002203F3">
        <w:trPr>
          <w:trHeight w:val="300"/>
          <w:ins w:id="458" w:author="Author"/>
        </w:trPr>
        <w:tc>
          <w:tcPr>
            <w:tcW w:w="2583" w:type="dxa"/>
            <w:tcBorders>
              <w:top w:val="nil"/>
              <w:left w:val="single" w:sz="4" w:space="0" w:color="auto"/>
              <w:bottom w:val="single" w:sz="4" w:space="0" w:color="auto"/>
              <w:right w:val="single" w:sz="4" w:space="0" w:color="auto"/>
            </w:tcBorders>
            <w:shd w:val="clear" w:color="auto" w:fill="auto"/>
            <w:noWrap/>
          </w:tcPr>
          <w:p w14:paraId="759448AC" w14:textId="77777777" w:rsidR="00C60AB0" w:rsidRPr="00B9042E" w:rsidRDefault="00C60AB0" w:rsidP="002203F3">
            <w:pPr>
              <w:jc w:val="left"/>
              <w:rPr>
                <w:ins w:id="459" w:author="Author"/>
                <w:color w:val="000000"/>
                <w:lang w:val="en-GB"/>
              </w:rPr>
            </w:pPr>
            <w:ins w:id="460" w:author="Author">
              <w:r w:rsidRPr="00B9042E">
                <w:rPr>
                  <w:color w:val="000000"/>
                  <w:lang w:val="en-GB"/>
                </w:rPr>
                <w:t>C0010/R0160</w:t>
              </w:r>
            </w:ins>
          </w:p>
        </w:tc>
        <w:tc>
          <w:tcPr>
            <w:tcW w:w="2103" w:type="dxa"/>
            <w:tcBorders>
              <w:top w:val="nil"/>
              <w:left w:val="nil"/>
              <w:bottom w:val="single" w:sz="4" w:space="0" w:color="auto"/>
              <w:right w:val="single" w:sz="4" w:space="0" w:color="auto"/>
            </w:tcBorders>
            <w:shd w:val="clear" w:color="auto" w:fill="auto"/>
            <w:noWrap/>
          </w:tcPr>
          <w:p w14:paraId="54B4DAE8" w14:textId="77777777" w:rsidR="00C60AB0" w:rsidRPr="00B9042E" w:rsidRDefault="00C60AB0" w:rsidP="002203F3">
            <w:pPr>
              <w:jc w:val="left"/>
              <w:rPr>
                <w:ins w:id="461" w:author="Author"/>
                <w:color w:val="000000"/>
                <w:lang w:val="en-GB"/>
              </w:rPr>
            </w:pPr>
            <w:ins w:id="462" w:author="Author">
              <w:r w:rsidRPr="00B9042E">
                <w:rPr>
                  <w:color w:val="000000"/>
                  <w:lang w:val="en-GB"/>
                </w:rPr>
                <w:t>Credit spread risk</w:t>
              </w:r>
            </w:ins>
          </w:p>
        </w:tc>
        <w:tc>
          <w:tcPr>
            <w:tcW w:w="4701" w:type="dxa"/>
            <w:tcBorders>
              <w:top w:val="nil"/>
              <w:left w:val="nil"/>
              <w:bottom w:val="single" w:sz="4" w:space="0" w:color="auto"/>
              <w:right w:val="single" w:sz="4" w:space="0" w:color="auto"/>
            </w:tcBorders>
            <w:shd w:val="clear" w:color="auto" w:fill="auto"/>
            <w:noWrap/>
          </w:tcPr>
          <w:p w14:paraId="393EC9D4" w14:textId="4D6C7E60" w:rsidR="00C60AB0" w:rsidRPr="00B9042E" w:rsidRDefault="00C60AB0" w:rsidP="002203F3">
            <w:pPr>
              <w:jc w:val="left"/>
              <w:rPr>
                <w:ins w:id="463" w:author="Author"/>
                <w:lang w:val="en-GB"/>
              </w:rPr>
            </w:pPr>
            <w:ins w:id="464" w:author="Author">
              <w:r w:rsidRPr="00B9042E">
                <w:rPr>
                  <w:lang w:val="en-GB"/>
                </w:rPr>
                <w:t>Same as S.26.09.01 C0020/R0180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0FDD71A4" w14:textId="77777777" w:rsidTr="002203F3">
        <w:trPr>
          <w:trHeight w:val="300"/>
          <w:ins w:id="465" w:author="Author"/>
        </w:trPr>
        <w:tc>
          <w:tcPr>
            <w:tcW w:w="2583" w:type="dxa"/>
            <w:tcBorders>
              <w:top w:val="nil"/>
              <w:left w:val="single" w:sz="4" w:space="0" w:color="auto"/>
              <w:bottom w:val="single" w:sz="4" w:space="0" w:color="auto"/>
              <w:right w:val="single" w:sz="4" w:space="0" w:color="auto"/>
            </w:tcBorders>
            <w:shd w:val="clear" w:color="auto" w:fill="auto"/>
            <w:noWrap/>
          </w:tcPr>
          <w:p w14:paraId="5AD31966" w14:textId="77777777" w:rsidR="00C60AB0" w:rsidRPr="00B9042E" w:rsidRDefault="00C60AB0" w:rsidP="002203F3">
            <w:pPr>
              <w:jc w:val="left"/>
              <w:rPr>
                <w:ins w:id="466" w:author="Author"/>
                <w:color w:val="000000"/>
                <w:lang w:val="en-GB"/>
              </w:rPr>
            </w:pPr>
            <w:ins w:id="467" w:author="Author">
              <w:r w:rsidRPr="00B9042E">
                <w:rPr>
                  <w:color w:val="000000"/>
                  <w:lang w:val="en-GB"/>
                </w:rPr>
                <w:t>C0010/R0170</w:t>
              </w:r>
            </w:ins>
          </w:p>
        </w:tc>
        <w:tc>
          <w:tcPr>
            <w:tcW w:w="2103" w:type="dxa"/>
            <w:tcBorders>
              <w:top w:val="nil"/>
              <w:left w:val="nil"/>
              <w:bottom w:val="single" w:sz="4" w:space="0" w:color="auto"/>
              <w:right w:val="single" w:sz="4" w:space="0" w:color="auto"/>
            </w:tcBorders>
            <w:shd w:val="clear" w:color="auto" w:fill="auto"/>
            <w:noWrap/>
          </w:tcPr>
          <w:p w14:paraId="6F82332C" w14:textId="6AE5D71D" w:rsidR="00C60AB0" w:rsidRPr="00B9042E" w:rsidRDefault="00C60AB0" w:rsidP="003F77D5">
            <w:pPr>
              <w:jc w:val="left"/>
              <w:rPr>
                <w:ins w:id="468" w:author="Author"/>
                <w:color w:val="000000"/>
                <w:lang w:val="en-GB"/>
              </w:rPr>
            </w:pPr>
            <w:ins w:id="469" w:author="Author">
              <w:r w:rsidRPr="00B9042E">
                <w:rPr>
                  <w:color w:val="000000"/>
                  <w:lang w:val="en-GB"/>
                </w:rPr>
                <w:t xml:space="preserve">Credit event risk (migration </w:t>
              </w:r>
              <w:r w:rsidR="003F77D5">
                <w:rPr>
                  <w:color w:val="000000"/>
                  <w:lang w:val="en-GB"/>
                </w:rPr>
                <w:t>and</w:t>
              </w:r>
              <w:r w:rsidRPr="00B9042E">
                <w:rPr>
                  <w:color w:val="000000"/>
                  <w:lang w:val="en-GB"/>
                </w:rPr>
                <w:t xml:space="preserve"> default)</w:t>
              </w:r>
            </w:ins>
          </w:p>
        </w:tc>
        <w:tc>
          <w:tcPr>
            <w:tcW w:w="4701" w:type="dxa"/>
            <w:tcBorders>
              <w:top w:val="nil"/>
              <w:left w:val="nil"/>
              <w:bottom w:val="single" w:sz="4" w:space="0" w:color="auto"/>
              <w:right w:val="single" w:sz="4" w:space="0" w:color="auto"/>
            </w:tcBorders>
            <w:shd w:val="clear" w:color="auto" w:fill="auto"/>
            <w:noWrap/>
          </w:tcPr>
          <w:p w14:paraId="70F20602" w14:textId="3BD11903" w:rsidR="00C60AB0" w:rsidRPr="00B9042E" w:rsidRDefault="00C60AB0" w:rsidP="002203F3">
            <w:pPr>
              <w:jc w:val="left"/>
              <w:rPr>
                <w:ins w:id="470" w:author="Author"/>
                <w:lang w:val="en-GB"/>
              </w:rPr>
            </w:pPr>
            <w:ins w:id="471" w:author="Author">
              <w:r w:rsidRPr="00B9042E">
                <w:rPr>
                  <w:lang w:val="en-GB"/>
                </w:rPr>
                <w:t>Same as S.26.09.01 C0020/R0170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22BF6B74" w14:textId="77777777" w:rsidTr="002203F3">
        <w:trPr>
          <w:trHeight w:val="300"/>
          <w:ins w:id="472" w:author="Author"/>
        </w:trPr>
        <w:tc>
          <w:tcPr>
            <w:tcW w:w="2583" w:type="dxa"/>
            <w:tcBorders>
              <w:top w:val="nil"/>
              <w:left w:val="single" w:sz="4" w:space="0" w:color="auto"/>
              <w:bottom w:val="single" w:sz="4" w:space="0" w:color="auto"/>
              <w:right w:val="single" w:sz="4" w:space="0" w:color="auto"/>
            </w:tcBorders>
            <w:shd w:val="clear" w:color="auto" w:fill="auto"/>
            <w:noWrap/>
          </w:tcPr>
          <w:p w14:paraId="3D5D5E3F" w14:textId="77777777" w:rsidR="00C60AB0" w:rsidRPr="00B9042E" w:rsidRDefault="00C60AB0" w:rsidP="002203F3">
            <w:pPr>
              <w:jc w:val="left"/>
              <w:rPr>
                <w:ins w:id="473" w:author="Author"/>
                <w:color w:val="000000"/>
                <w:lang w:val="en-GB"/>
              </w:rPr>
            </w:pPr>
            <w:ins w:id="474" w:author="Author">
              <w:r w:rsidRPr="00B9042E">
                <w:rPr>
                  <w:color w:val="000000"/>
                  <w:lang w:val="en-GB"/>
                </w:rPr>
                <w:t>C0010/R0180</w:t>
              </w:r>
            </w:ins>
          </w:p>
        </w:tc>
        <w:tc>
          <w:tcPr>
            <w:tcW w:w="2103" w:type="dxa"/>
            <w:tcBorders>
              <w:top w:val="nil"/>
              <w:left w:val="nil"/>
              <w:bottom w:val="single" w:sz="4" w:space="0" w:color="auto"/>
              <w:right w:val="single" w:sz="4" w:space="0" w:color="auto"/>
            </w:tcBorders>
            <w:shd w:val="clear" w:color="auto" w:fill="auto"/>
            <w:noWrap/>
          </w:tcPr>
          <w:p w14:paraId="41F55D2B" w14:textId="2365C9C1" w:rsidR="00C60AB0" w:rsidRPr="00B9042E" w:rsidRDefault="00C60AB0" w:rsidP="003F77D5">
            <w:pPr>
              <w:jc w:val="left"/>
              <w:rPr>
                <w:ins w:id="475" w:author="Author"/>
                <w:color w:val="000000"/>
                <w:lang w:val="en-GB"/>
              </w:rPr>
            </w:pPr>
            <w:ins w:id="476" w:author="Author">
              <w:r w:rsidRPr="00B9042E">
                <w:rPr>
                  <w:color w:val="000000"/>
                  <w:lang w:val="en-GB"/>
                </w:rPr>
                <w:t xml:space="preserve">Credit risk sum (spread, migration </w:t>
              </w:r>
              <w:r w:rsidR="003F77D5">
                <w:rPr>
                  <w:color w:val="000000"/>
                  <w:lang w:val="en-GB"/>
                </w:rPr>
                <w:t>and</w:t>
              </w:r>
              <w:r w:rsidRPr="00B9042E">
                <w:rPr>
                  <w:color w:val="000000"/>
                  <w:lang w:val="en-GB"/>
                </w:rPr>
                <w:t xml:space="preserve"> default)</w:t>
              </w:r>
            </w:ins>
          </w:p>
        </w:tc>
        <w:tc>
          <w:tcPr>
            <w:tcW w:w="4701" w:type="dxa"/>
            <w:tcBorders>
              <w:top w:val="nil"/>
              <w:left w:val="nil"/>
              <w:bottom w:val="single" w:sz="4" w:space="0" w:color="auto"/>
              <w:right w:val="single" w:sz="4" w:space="0" w:color="auto"/>
            </w:tcBorders>
            <w:shd w:val="clear" w:color="auto" w:fill="auto"/>
            <w:noWrap/>
          </w:tcPr>
          <w:p w14:paraId="7D0422FE" w14:textId="041695C0" w:rsidR="00C60AB0" w:rsidRPr="00B9042E" w:rsidRDefault="00C60AB0" w:rsidP="002203F3">
            <w:pPr>
              <w:jc w:val="left"/>
              <w:rPr>
                <w:ins w:id="477" w:author="Author"/>
                <w:lang w:val="en-GB"/>
              </w:rPr>
            </w:pPr>
            <w:ins w:id="478" w:author="Author">
              <w:r w:rsidRPr="00B9042E">
                <w:rPr>
                  <w:lang w:val="en-GB"/>
                </w:rPr>
                <w:t>Same as S.26.09.01 C0020/R0150</w:t>
              </w:r>
              <w:r w:rsidR="00F97F73">
                <w:rPr>
                  <w:lang w:val="en-GB" w:eastAsia="es-ES"/>
                </w:rPr>
                <w:t xml:space="preserve"> + the part calculated using the Standard formula for undertakings using a partial internal model</w:t>
              </w:r>
              <w:r w:rsidR="00D53316">
                <w:rPr>
                  <w:lang w:val="en-GB" w:eastAsia="es-ES"/>
                </w:rPr>
                <w:t xml:space="preserve"> where relevant</w:t>
              </w:r>
              <w:r w:rsidRPr="00B9042E">
                <w:rPr>
                  <w:lang w:val="en-GB"/>
                </w:rPr>
                <w:t>.</w:t>
              </w:r>
            </w:ins>
          </w:p>
        </w:tc>
      </w:tr>
      <w:tr w:rsidR="00C60AB0" w:rsidRPr="00B9042E" w14:paraId="54DC4218" w14:textId="77777777" w:rsidTr="002203F3">
        <w:trPr>
          <w:trHeight w:val="300"/>
          <w:ins w:id="479" w:author="Author"/>
        </w:trPr>
        <w:tc>
          <w:tcPr>
            <w:tcW w:w="2583" w:type="dxa"/>
            <w:tcBorders>
              <w:top w:val="nil"/>
              <w:left w:val="single" w:sz="4" w:space="0" w:color="auto"/>
              <w:bottom w:val="single" w:sz="4" w:space="0" w:color="auto"/>
              <w:right w:val="single" w:sz="4" w:space="0" w:color="auto"/>
            </w:tcBorders>
            <w:shd w:val="clear" w:color="auto" w:fill="auto"/>
            <w:noWrap/>
          </w:tcPr>
          <w:p w14:paraId="2489FA50" w14:textId="77777777" w:rsidR="00C60AB0" w:rsidRPr="00B9042E" w:rsidRDefault="00C60AB0" w:rsidP="002203F3">
            <w:pPr>
              <w:jc w:val="left"/>
              <w:rPr>
                <w:ins w:id="480" w:author="Author"/>
                <w:color w:val="000000"/>
                <w:lang w:val="en-GB"/>
              </w:rPr>
            </w:pPr>
            <w:ins w:id="481" w:author="Author">
              <w:r w:rsidRPr="00B9042E">
                <w:rPr>
                  <w:color w:val="000000"/>
                  <w:lang w:val="en-GB"/>
                </w:rPr>
                <w:t>C0010/R0190</w:t>
              </w:r>
            </w:ins>
          </w:p>
        </w:tc>
        <w:tc>
          <w:tcPr>
            <w:tcW w:w="2103" w:type="dxa"/>
            <w:tcBorders>
              <w:top w:val="nil"/>
              <w:left w:val="nil"/>
              <w:bottom w:val="single" w:sz="4" w:space="0" w:color="auto"/>
              <w:right w:val="single" w:sz="4" w:space="0" w:color="auto"/>
            </w:tcBorders>
            <w:shd w:val="clear" w:color="auto" w:fill="auto"/>
            <w:noWrap/>
          </w:tcPr>
          <w:p w14:paraId="5C54993D" w14:textId="160036A2" w:rsidR="00C60AB0" w:rsidRPr="00B9042E" w:rsidRDefault="00C60AB0" w:rsidP="003F77D5">
            <w:pPr>
              <w:jc w:val="left"/>
              <w:rPr>
                <w:ins w:id="482" w:author="Author"/>
                <w:color w:val="000000"/>
                <w:lang w:val="en-GB"/>
              </w:rPr>
            </w:pPr>
            <w:ins w:id="483" w:author="Author">
              <w:r w:rsidRPr="00B9042E">
                <w:rPr>
                  <w:color w:val="000000"/>
                  <w:lang w:val="en-GB"/>
                </w:rPr>
                <w:t xml:space="preserve">Credit event risk not covered in market </w:t>
              </w:r>
              <w:r w:rsidR="003F77D5">
                <w:rPr>
                  <w:color w:val="000000"/>
                  <w:lang w:val="en-GB"/>
                </w:rPr>
                <w:t>and</w:t>
              </w:r>
              <w:r w:rsidRPr="00B9042E">
                <w:rPr>
                  <w:color w:val="000000"/>
                  <w:lang w:val="en-GB"/>
                </w:rPr>
                <w:t xml:space="preserve"> credit risk</w:t>
              </w:r>
            </w:ins>
          </w:p>
        </w:tc>
        <w:tc>
          <w:tcPr>
            <w:tcW w:w="4701" w:type="dxa"/>
            <w:tcBorders>
              <w:top w:val="nil"/>
              <w:left w:val="nil"/>
              <w:bottom w:val="single" w:sz="4" w:space="0" w:color="auto"/>
              <w:right w:val="single" w:sz="4" w:space="0" w:color="auto"/>
            </w:tcBorders>
            <w:shd w:val="clear" w:color="auto" w:fill="auto"/>
            <w:noWrap/>
          </w:tcPr>
          <w:p w14:paraId="3487B29F" w14:textId="49BC81C3" w:rsidR="00C60AB0" w:rsidRPr="00B9042E" w:rsidRDefault="00C60AB0" w:rsidP="00662751">
            <w:pPr>
              <w:jc w:val="left"/>
              <w:rPr>
                <w:ins w:id="484" w:author="Author"/>
                <w:color w:val="000000"/>
                <w:lang w:val="en-GB"/>
              </w:rPr>
            </w:pPr>
            <w:ins w:id="485" w:author="Author">
              <w:r w:rsidRPr="00B9042E">
                <w:rPr>
                  <w:color w:val="000000"/>
                  <w:lang w:val="en-GB"/>
                </w:rPr>
                <w:t>SCR allocated to credit event risk that is not covered by the market &amp; credit risk module.</w:t>
              </w:r>
            </w:ins>
          </w:p>
        </w:tc>
      </w:tr>
      <w:tr w:rsidR="00C60AB0" w:rsidRPr="00B9042E" w14:paraId="51655686" w14:textId="77777777" w:rsidTr="002203F3">
        <w:trPr>
          <w:trHeight w:val="300"/>
          <w:ins w:id="486" w:author="Author"/>
        </w:trPr>
        <w:tc>
          <w:tcPr>
            <w:tcW w:w="2583" w:type="dxa"/>
            <w:tcBorders>
              <w:top w:val="nil"/>
              <w:left w:val="single" w:sz="4" w:space="0" w:color="auto"/>
              <w:bottom w:val="single" w:sz="4" w:space="0" w:color="auto"/>
              <w:right w:val="single" w:sz="4" w:space="0" w:color="auto"/>
            </w:tcBorders>
            <w:shd w:val="clear" w:color="auto" w:fill="auto"/>
            <w:noWrap/>
          </w:tcPr>
          <w:p w14:paraId="20E085BC" w14:textId="77777777" w:rsidR="00C60AB0" w:rsidRPr="00B9042E" w:rsidRDefault="00C60AB0" w:rsidP="002203F3">
            <w:pPr>
              <w:jc w:val="left"/>
              <w:rPr>
                <w:ins w:id="487" w:author="Author"/>
                <w:color w:val="000000"/>
                <w:lang w:val="en-GB"/>
              </w:rPr>
            </w:pPr>
            <w:ins w:id="488" w:author="Author">
              <w:r w:rsidRPr="00B9042E">
                <w:rPr>
                  <w:color w:val="000000"/>
                  <w:lang w:val="en-GB"/>
                </w:rPr>
                <w:t>C0010/R0200</w:t>
              </w:r>
            </w:ins>
          </w:p>
        </w:tc>
        <w:tc>
          <w:tcPr>
            <w:tcW w:w="2103" w:type="dxa"/>
            <w:tcBorders>
              <w:top w:val="nil"/>
              <w:left w:val="nil"/>
              <w:bottom w:val="single" w:sz="4" w:space="0" w:color="auto"/>
              <w:right w:val="single" w:sz="4" w:space="0" w:color="auto"/>
            </w:tcBorders>
            <w:shd w:val="clear" w:color="auto" w:fill="auto"/>
            <w:noWrap/>
          </w:tcPr>
          <w:p w14:paraId="6077502A" w14:textId="1281514F" w:rsidR="00C60AB0" w:rsidRPr="00B9042E" w:rsidRDefault="00C60AB0" w:rsidP="003F77D5">
            <w:pPr>
              <w:jc w:val="left"/>
              <w:rPr>
                <w:ins w:id="489" w:author="Author"/>
                <w:color w:val="000000"/>
                <w:lang w:val="en-GB"/>
              </w:rPr>
            </w:pPr>
            <w:ins w:id="490" w:author="Author">
              <w:r w:rsidRPr="00B9042E">
                <w:rPr>
                  <w:color w:val="000000"/>
                  <w:lang w:val="en-GB"/>
                </w:rPr>
                <w:t xml:space="preserve">Credit event risk not covered in market </w:t>
              </w:r>
              <w:r w:rsidR="003F77D5">
                <w:rPr>
                  <w:color w:val="000000"/>
                  <w:lang w:val="en-GB"/>
                </w:rPr>
                <w:t>and</w:t>
              </w:r>
              <w:r w:rsidRPr="00B9042E">
                <w:rPr>
                  <w:color w:val="000000"/>
                  <w:lang w:val="en-GB"/>
                </w:rPr>
                <w:t xml:space="preserve"> credit risk - diversified</w:t>
              </w:r>
            </w:ins>
          </w:p>
        </w:tc>
        <w:tc>
          <w:tcPr>
            <w:tcW w:w="4701" w:type="dxa"/>
            <w:tcBorders>
              <w:top w:val="nil"/>
              <w:left w:val="nil"/>
              <w:bottom w:val="single" w:sz="4" w:space="0" w:color="auto"/>
              <w:right w:val="single" w:sz="4" w:space="0" w:color="auto"/>
            </w:tcBorders>
            <w:shd w:val="clear" w:color="auto" w:fill="auto"/>
            <w:noWrap/>
          </w:tcPr>
          <w:p w14:paraId="5C4B576A" w14:textId="0A3FEF0A" w:rsidR="00C60AB0" w:rsidRPr="00B9042E" w:rsidRDefault="00C60AB0" w:rsidP="00D53316">
            <w:pPr>
              <w:jc w:val="left"/>
              <w:rPr>
                <w:ins w:id="491" w:author="Author"/>
                <w:color w:val="000000"/>
                <w:lang w:val="en-GB"/>
              </w:rPr>
            </w:pPr>
            <w:ins w:id="492" w:author="Author">
              <w:r w:rsidRPr="00B9042E">
                <w:rPr>
                  <w:color w:val="000000"/>
                  <w:lang w:val="en-GB"/>
                </w:rPr>
                <w:t>S.26.08.01 C0010/R0190</w:t>
              </w:r>
              <w:r w:rsidR="00D53316">
                <w:rPr>
                  <w:lang w:val="en-GB" w:eastAsia="es-ES"/>
                </w:rPr>
                <w:t xml:space="preserve"> + the part calculated using the Standard formula for undertakings using a partial internal model where relevant</w:t>
              </w:r>
              <w:r w:rsidRPr="00B9042E">
                <w:rPr>
                  <w:color w:val="000000"/>
                  <w:lang w:val="en-GB"/>
                </w:rPr>
                <w:t xml:space="preserve"> minus diversification allocated to credit event risk that is not covered by the market &amp; credit risk module.</w:t>
              </w:r>
            </w:ins>
          </w:p>
        </w:tc>
      </w:tr>
      <w:tr w:rsidR="00C60AB0" w:rsidRPr="00B9042E" w14:paraId="7F6C4E6D" w14:textId="77777777" w:rsidTr="002203F3">
        <w:trPr>
          <w:trHeight w:val="300"/>
          <w:ins w:id="493" w:author="Author"/>
        </w:trPr>
        <w:tc>
          <w:tcPr>
            <w:tcW w:w="2583" w:type="dxa"/>
            <w:tcBorders>
              <w:top w:val="nil"/>
              <w:left w:val="single" w:sz="4" w:space="0" w:color="auto"/>
              <w:bottom w:val="single" w:sz="4" w:space="0" w:color="auto"/>
              <w:right w:val="single" w:sz="4" w:space="0" w:color="auto"/>
            </w:tcBorders>
            <w:shd w:val="clear" w:color="auto" w:fill="auto"/>
            <w:noWrap/>
          </w:tcPr>
          <w:p w14:paraId="37B5246D" w14:textId="77777777" w:rsidR="00C60AB0" w:rsidRPr="00B9042E" w:rsidRDefault="00C60AB0" w:rsidP="002203F3">
            <w:pPr>
              <w:jc w:val="left"/>
              <w:rPr>
                <w:ins w:id="494" w:author="Author"/>
                <w:color w:val="000000"/>
                <w:lang w:val="en-GB"/>
              </w:rPr>
            </w:pPr>
            <w:ins w:id="495" w:author="Author">
              <w:r w:rsidRPr="00B9042E">
                <w:rPr>
                  <w:color w:val="000000"/>
                  <w:lang w:val="en-GB"/>
                </w:rPr>
                <w:t>C0010/R0210</w:t>
              </w:r>
            </w:ins>
          </w:p>
        </w:tc>
        <w:tc>
          <w:tcPr>
            <w:tcW w:w="2103" w:type="dxa"/>
            <w:tcBorders>
              <w:top w:val="nil"/>
              <w:left w:val="nil"/>
              <w:bottom w:val="single" w:sz="4" w:space="0" w:color="auto"/>
              <w:right w:val="single" w:sz="4" w:space="0" w:color="auto"/>
            </w:tcBorders>
            <w:shd w:val="clear" w:color="auto" w:fill="auto"/>
            <w:noWrap/>
          </w:tcPr>
          <w:p w14:paraId="3B4349F5" w14:textId="77777777" w:rsidR="00C60AB0" w:rsidRPr="00B9042E" w:rsidRDefault="00C60AB0" w:rsidP="002203F3">
            <w:pPr>
              <w:jc w:val="left"/>
              <w:rPr>
                <w:ins w:id="496" w:author="Author"/>
                <w:color w:val="000000"/>
                <w:lang w:val="en-GB"/>
              </w:rPr>
            </w:pPr>
            <w:ins w:id="497" w:author="Author">
              <w:r w:rsidRPr="00B9042E">
                <w:rPr>
                  <w:color w:val="000000"/>
                  <w:lang w:val="en-GB"/>
                </w:rPr>
                <w:t>Basis risk financial instruments</w:t>
              </w:r>
            </w:ins>
          </w:p>
        </w:tc>
        <w:tc>
          <w:tcPr>
            <w:tcW w:w="4701" w:type="dxa"/>
            <w:tcBorders>
              <w:top w:val="nil"/>
              <w:left w:val="nil"/>
              <w:bottom w:val="single" w:sz="4" w:space="0" w:color="auto"/>
              <w:right w:val="single" w:sz="4" w:space="0" w:color="auto"/>
            </w:tcBorders>
            <w:shd w:val="clear" w:color="auto" w:fill="auto"/>
            <w:noWrap/>
          </w:tcPr>
          <w:p w14:paraId="1F79061C" w14:textId="77777777" w:rsidR="00C60AB0" w:rsidRPr="00B9042E" w:rsidRDefault="00C60AB0" w:rsidP="002203F3">
            <w:pPr>
              <w:jc w:val="left"/>
              <w:rPr>
                <w:ins w:id="498" w:author="Author"/>
                <w:color w:val="000000"/>
                <w:lang w:val="en-GB"/>
              </w:rPr>
            </w:pPr>
            <w:ins w:id="499" w:author="Author">
              <w:r w:rsidRPr="00B9042E">
                <w:rPr>
                  <w:color w:val="000000"/>
                  <w:lang w:val="en-GB"/>
                </w:rPr>
                <w:t>Capital charge allocated to basis risk for financial instruments (risk of imperfect hedges. Sum of price differences between asset and hedging instrument).</w:t>
              </w:r>
            </w:ins>
          </w:p>
          <w:p w14:paraId="00EC2C4E" w14:textId="77777777" w:rsidR="00C60AB0" w:rsidRPr="00B9042E" w:rsidRDefault="00C60AB0" w:rsidP="002203F3">
            <w:pPr>
              <w:jc w:val="left"/>
              <w:rPr>
                <w:ins w:id="500" w:author="Author"/>
                <w:color w:val="000000"/>
                <w:lang w:val="en-GB"/>
              </w:rPr>
            </w:pPr>
            <w:ins w:id="501" w:author="Author">
              <w:r w:rsidRPr="00B9042E">
                <w:rPr>
                  <w:color w:val="000000"/>
                  <w:lang w:val="en-GB"/>
                </w:rPr>
                <w:t>To be reported only if undertaking models this explicitly in its own module and has indicated so in C0140/R0760.</w:t>
              </w:r>
            </w:ins>
          </w:p>
        </w:tc>
      </w:tr>
      <w:tr w:rsidR="00C60AB0" w:rsidRPr="00B9042E" w14:paraId="27EF7ADB" w14:textId="77777777" w:rsidTr="002203F3">
        <w:trPr>
          <w:trHeight w:val="300"/>
          <w:ins w:id="502" w:author="Author"/>
        </w:trPr>
        <w:tc>
          <w:tcPr>
            <w:tcW w:w="2583" w:type="dxa"/>
            <w:tcBorders>
              <w:top w:val="nil"/>
              <w:left w:val="single" w:sz="4" w:space="0" w:color="auto"/>
              <w:bottom w:val="single" w:sz="4" w:space="0" w:color="auto"/>
              <w:right w:val="single" w:sz="4" w:space="0" w:color="auto"/>
            </w:tcBorders>
            <w:shd w:val="clear" w:color="auto" w:fill="auto"/>
            <w:noWrap/>
          </w:tcPr>
          <w:p w14:paraId="79099E3C" w14:textId="77777777" w:rsidR="00C60AB0" w:rsidRPr="00B9042E" w:rsidRDefault="00C60AB0" w:rsidP="002203F3">
            <w:pPr>
              <w:jc w:val="left"/>
              <w:rPr>
                <w:ins w:id="503" w:author="Author"/>
                <w:color w:val="000000"/>
                <w:lang w:val="en-GB"/>
              </w:rPr>
            </w:pPr>
            <w:ins w:id="504" w:author="Author">
              <w:r w:rsidRPr="00B9042E">
                <w:rPr>
                  <w:color w:val="000000"/>
                  <w:lang w:val="en-GB"/>
                </w:rPr>
                <w:t>C0010/R0220</w:t>
              </w:r>
            </w:ins>
          </w:p>
        </w:tc>
        <w:tc>
          <w:tcPr>
            <w:tcW w:w="2103" w:type="dxa"/>
            <w:tcBorders>
              <w:top w:val="nil"/>
              <w:left w:val="nil"/>
              <w:bottom w:val="single" w:sz="4" w:space="0" w:color="auto"/>
              <w:right w:val="single" w:sz="4" w:space="0" w:color="auto"/>
            </w:tcBorders>
            <w:shd w:val="clear" w:color="auto" w:fill="auto"/>
            <w:noWrap/>
          </w:tcPr>
          <w:p w14:paraId="01086C18" w14:textId="77777777" w:rsidR="00C60AB0" w:rsidRPr="00B9042E" w:rsidRDefault="00C60AB0" w:rsidP="002203F3">
            <w:pPr>
              <w:jc w:val="left"/>
              <w:rPr>
                <w:ins w:id="505" w:author="Author"/>
                <w:color w:val="000000"/>
                <w:lang w:val="en-GB"/>
              </w:rPr>
            </w:pPr>
            <w:ins w:id="506" w:author="Author">
              <w:r w:rsidRPr="00B9042E">
                <w:rPr>
                  <w:color w:val="000000"/>
                  <w:lang w:val="en-GB"/>
                </w:rPr>
                <w:t>Derivatives risk</w:t>
              </w:r>
            </w:ins>
          </w:p>
        </w:tc>
        <w:tc>
          <w:tcPr>
            <w:tcW w:w="4701" w:type="dxa"/>
            <w:tcBorders>
              <w:top w:val="nil"/>
              <w:left w:val="nil"/>
              <w:bottom w:val="single" w:sz="4" w:space="0" w:color="auto"/>
              <w:right w:val="single" w:sz="4" w:space="0" w:color="auto"/>
            </w:tcBorders>
            <w:shd w:val="clear" w:color="auto" w:fill="auto"/>
            <w:noWrap/>
          </w:tcPr>
          <w:p w14:paraId="3B2797C8" w14:textId="77777777" w:rsidR="00C60AB0" w:rsidRPr="00B9042E" w:rsidRDefault="00C60AB0" w:rsidP="002203F3">
            <w:pPr>
              <w:jc w:val="left"/>
              <w:rPr>
                <w:ins w:id="507" w:author="Author"/>
                <w:color w:val="000000"/>
                <w:lang w:val="en-GB"/>
              </w:rPr>
            </w:pPr>
            <w:ins w:id="508" w:author="Author">
              <w:r w:rsidRPr="00B9042E">
                <w:rPr>
                  <w:color w:val="000000"/>
                  <w:lang w:val="en-GB"/>
                </w:rPr>
                <w:t>Capital charge allocated to derivatives risk (all derivatives not used for hedging purposes).</w:t>
              </w:r>
            </w:ins>
          </w:p>
          <w:p w14:paraId="78F69CEF" w14:textId="77777777" w:rsidR="00C60AB0" w:rsidRPr="00B9042E" w:rsidRDefault="00C60AB0" w:rsidP="002203F3">
            <w:pPr>
              <w:jc w:val="left"/>
              <w:rPr>
                <w:ins w:id="509" w:author="Author"/>
                <w:color w:val="000000"/>
                <w:lang w:val="en-GB"/>
              </w:rPr>
            </w:pPr>
            <w:ins w:id="510" w:author="Author">
              <w:r w:rsidRPr="00B9042E">
                <w:rPr>
                  <w:color w:val="000000"/>
                  <w:lang w:val="en-GB"/>
                </w:rPr>
                <w:lastRenderedPageBreak/>
                <w:t>To be reported only if undertaking models this explicitly in its own module and has indicated so in C0140/R0770.</w:t>
              </w:r>
            </w:ins>
          </w:p>
        </w:tc>
      </w:tr>
      <w:tr w:rsidR="00C60AB0" w:rsidRPr="00B9042E" w14:paraId="5154D2CE" w14:textId="77777777" w:rsidTr="002203F3">
        <w:trPr>
          <w:trHeight w:val="300"/>
          <w:ins w:id="511" w:author="Author"/>
        </w:trPr>
        <w:tc>
          <w:tcPr>
            <w:tcW w:w="2583" w:type="dxa"/>
            <w:tcBorders>
              <w:top w:val="nil"/>
              <w:left w:val="single" w:sz="4" w:space="0" w:color="auto"/>
              <w:bottom w:val="single" w:sz="4" w:space="0" w:color="auto"/>
              <w:right w:val="single" w:sz="4" w:space="0" w:color="auto"/>
            </w:tcBorders>
            <w:shd w:val="clear" w:color="auto" w:fill="auto"/>
            <w:noWrap/>
          </w:tcPr>
          <w:p w14:paraId="2948EB1E" w14:textId="77777777" w:rsidR="00C60AB0" w:rsidRPr="00B9042E" w:rsidRDefault="00C60AB0" w:rsidP="002203F3">
            <w:pPr>
              <w:jc w:val="left"/>
              <w:rPr>
                <w:ins w:id="512" w:author="Author"/>
                <w:color w:val="000000"/>
                <w:lang w:val="en-GB"/>
              </w:rPr>
            </w:pPr>
            <w:ins w:id="513" w:author="Author">
              <w:r w:rsidRPr="00B9042E">
                <w:rPr>
                  <w:color w:val="000000"/>
                  <w:lang w:val="en-GB"/>
                </w:rPr>
                <w:lastRenderedPageBreak/>
                <w:t>C0010/R0230</w:t>
              </w:r>
            </w:ins>
          </w:p>
        </w:tc>
        <w:tc>
          <w:tcPr>
            <w:tcW w:w="2103" w:type="dxa"/>
            <w:tcBorders>
              <w:top w:val="nil"/>
              <w:left w:val="nil"/>
              <w:bottom w:val="single" w:sz="4" w:space="0" w:color="auto"/>
              <w:right w:val="single" w:sz="4" w:space="0" w:color="auto"/>
            </w:tcBorders>
            <w:shd w:val="clear" w:color="auto" w:fill="auto"/>
            <w:noWrap/>
          </w:tcPr>
          <w:p w14:paraId="6D70A348" w14:textId="77777777" w:rsidR="00C60AB0" w:rsidRPr="00B9042E" w:rsidRDefault="00C60AB0" w:rsidP="002203F3">
            <w:pPr>
              <w:jc w:val="left"/>
              <w:rPr>
                <w:ins w:id="514" w:author="Author"/>
                <w:color w:val="000000"/>
                <w:lang w:val="en-GB"/>
              </w:rPr>
            </w:pPr>
            <w:ins w:id="515" w:author="Author">
              <w:r w:rsidRPr="00B9042E">
                <w:rPr>
                  <w:color w:val="000000"/>
                  <w:lang w:val="en-GB"/>
                </w:rPr>
                <w:t>Participations</w:t>
              </w:r>
            </w:ins>
          </w:p>
        </w:tc>
        <w:tc>
          <w:tcPr>
            <w:tcW w:w="4701" w:type="dxa"/>
            <w:tcBorders>
              <w:top w:val="nil"/>
              <w:left w:val="nil"/>
              <w:bottom w:val="single" w:sz="4" w:space="0" w:color="auto"/>
              <w:right w:val="single" w:sz="4" w:space="0" w:color="auto"/>
            </w:tcBorders>
            <w:shd w:val="clear" w:color="auto" w:fill="auto"/>
            <w:noWrap/>
          </w:tcPr>
          <w:p w14:paraId="1534E2A4" w14:textId="77777777" w:rsidR="00C60AB0" w:rsidRPr="00B9042E" w:rsidRDefault="00C60AB0" w:rsidP="002203F3">
            <w:pPr>
              <w:jc w:val="left"/>
              <w:rPr>
                <w:ins w:id="516" w:author="Author"/>
                <w:color w:val="000000"/>
                <w:lang w:val="en-GB"/>
              </w:rPr>
            </w:pPr>
            <w:ins w:id="517" w:author="Author">
              <w:r w:rsidRPr="00B9042E">
                <w:rPr>
                  <w:color w:val="000000"/>
                  <w:lang w:val="en-GB"/>
                </w:rPr>
                <w:t>Capital charge allocated to participations.</w:t>
              </w:r>
            </w:ins>
          </w:p>
          <w:p w14:paraId="28E76D32" w14:textId="77777777" w:rsidR="00C60AB0" w:rsidRPr="00B9042E" w:rsidRDefault="00C60AB0" w:rsidP="002203F3">
            <w:pPr>
              <w:jc w:val="left"/>
              <w:rPr>
                <w:ins w:id="518" w:author="Author"/>
                <w:color w:val="000000"/>
                <w:lang w:val="en-GB"/>
              </w:rPr>
            </w:pPr>
            <w:ins w:id="519" w:author="Author">
              <w:r w:rsidRPr="00B9042E">
                <w:rPr>
                  <w:color w:val="000000"/>
                  <w:lang w:val="en-GB"/>
                </w:rPr>
                <w:t>To be reported only if undertaking models this explicitly in its own module and has indicated so in C0140/R0720.</w:t>
              </w:r>
            </w:ins>
          </w:p>
        </w:tc>
      </w:tr>
      <w:tr w:rsidR="00C60AB0" w:rsidRPr="00B9042E" w14:paraId="20AE7BA3" w14:textId="77777777" w:rsidTr="002203F3">
        <w:trPr>
          <w:trHeight w:val="300"/>
          <w:ins w:id="520" w:author="Author"/>
        </w:trPr>
        <w:tc>
          <w:tcPr>
            <w:tcW w:w="2583" w:type="dxa"/>
            <w:tcBorders>
              <w:top w:val="nil"/>
              <w:left w:val="single" w:sz="4" w:space="0" w:color="auto"/>
              <w:bottom w:val="single" w:sz="4" w:space="0" w:color="auto"/>
              <w:right w:val="single" w:sz="4" w:space="0" w:color="auto"/>
            </w:tcBorders>
            <w:shd w:val="clear" w:color="auto" w:fill="auto"/>
            <w:noWrap/>
          </w:tcPr>
          <w:p w14:paraId="3E281927" w14:textId="77777777" w:rsidR="00C60AB0" w:rsidRPr="00B9042E" w:rsidRDefault="00C60AB0" w:rsidP="002203F3">
            <w:pPr>
              <w:jc w:val="left"/>
              <w:rPr>
                <w:ins w:id="521" w:author="Author"/>
                <w:color w:val="000000"/>
                <w:lang w:val="en-GB"/>
              </w:rPr>
            </w:pPr>
            <w:ins w:id="522" w:author="Author">
              <w:r w:rsidRPr="00B9042E">
                <w:rPr>
                  <w:color w:val="000000"/>
                  <w:lang w:val="en-GB"/>
                </w:rPr>
                <w:t>C0010/R0240</w:t>
              </w:r>
            </w:ins>
          </w:p>
        </w:tc>
        <w:tc>
          <w:tcPr>
            <w:tcW w:w="2103" w:type="dxa"/>
            <w:tcBorders>
              <w:top w:val="nil"/>
              <w:left w:val="nil"/>
              <w:bottom w:val="single" w:sz="4" w:space="0" w:color="auto"/>
              <w:right w:val="single" w:sz="4" w:space="0" w:color="auto"/>
            </w:tcBorders>
            <w:shd w:val="clear" w:color="auto" w:fill="auto"/>
            <w:noWrap/>
          </w:tcPr>
          <w:p w14:paraId="2359D1B9" w14:textId="77777777" w:rsidR="00C60AB0" w:rsidRPr="00B9042E" w:rsidRDefault="00C60AB0" w:rsidP="002203F3">
            <w:pPr>
              <w:jc w:val="left"/>
              <w:rPr>
                <w:ins w:id="523" w:author="Author"/>
                <w:color w:val="000000"/>
                <w:lang w:val="en-GB"/>
              </w:rPr>
            </w:pPr>
            <w:ins w:id="524" w:author="Author">
              <w:r w:rsidRPr="00B9042E">
                <w:rPr>
                  <w:color w:val="000000"/>
                  <w:lang w:val="en-GB"/>
                </w:rPr>
                <w:t>Liquidity risk</w:t>
              </w:r>
            </w:ins>
          </w:p>
        </w:tc>
        <w:tc>
          <w:tcPr>
            <w:tcW w:w="4701" w:type="dxa"/>
            <w:tcBorders>
              <w:top w:val="nil"/>
              <w:left w:val="nil"/>
              <w:bottom w:val="single" w:sz="4" w:space="0" w:color="auto"/>
              <w:right w:val="single" w:sz="4" w:space="0" w:color="auto"/>
            </w:tcBorders>
            <w:shd w:val="clear" w:color="auto" w:fill="auto"/>
            <w:noWrap/>
          </w:tcPr>
          <w:p w14:paraId="47CF76E8" w14:textId="77777777" w:rsidR="00C60AB0" w:rsidRPr="00B9042E" w:rsidRDefault="00C60AB0" w:rsidP="002203F3">
            <w:pPr>
              <w:jc w:val="left"/>
              <w:rPr>
                <w:ins w:id="525" w:author="Author"/>
                <w:color w:val="000000"/>
                <w:lang w:val="en-GB"/>
              </w:rPr>
            </w:pPr>
            <w:ins w:id="526" w:author="Author">
              <w:r w:rsidRPr="00B9042E">
                <w:rPr>
                  <w:color w:val="000000"/>
                  <w:lang w:val="en-GB"/>
                </w:rPr>
                <w:t>Capital charge allocated to liquidity risk.</w:t>
              </w:r>
            </w:ins>
          </w:p>
          <w:p w14:paraId="7D116DCE" w14:textId="77777777" w:rsidR="00C60AB0" w:rsidRPr="00B9042E" w:rsidRDefault="00C60AB0" w:rsidP="002203F3">
            <w:pPr>
              <w:jc w:val="left"/>
              <w:rPr>
                <w:ins w:id="527" w:author="Author"/>
                <w:color w:val="000000"/>
                <w:lang w:val="en-GB"/>
              </w:rPr>
            </w:pPr>
            <w:ins w:id="528" w:author="Author">
              <w:r w:rsidRPr="00B9042E">
                <w:rPr>
                  <w:color w:val="000000"/>
                  <w:lang w:val="en-GB"/>
                </w:rPr>
                <w:t>To be reported only if undertaking models this explicitly in its own module and has indicated so in C0140/R0730.</w:t>
              </w:r>
            </w:ins>
          </w:p>
        </w:tc>
      </w:tr>
      <w:tr w:rsidR="00C60AB0" w:rsidRPr="00B9042E" w14:paraId="79A1D123" w14:textId="77777777" w:rsidTr="002203F3">
        <w:trPr>
          <w:trHeight w:val="300"/>
          <w:ins w:id="529" w:author="Author"/>
        </w:trPr>
        <w:tc>
          <w:tcPr>
            <w:tcW w:w="2583" w:type="dxa"/>
            <w:tcBorders>
              <w:top w:val="nil"/>
              <w:left w:val="single" w:sz="4" w:space="0" w:color="auto"/>
              <w:bottom w:val="single" w:sz="4" w:space="0" w:color="auto"/>
              <w:right w:val="single" w:sz="4" w:space="0" w:color="auto"/>
            </w:tcBorders>
            <w:shd w:val="clear" w:color="auto" w:fill="auto"/>
            <w:noWrap/>
          </w:tcPr>
          <w:p w14:paraId="60C9E32C" w14:textId="77777777" w:rsidR="00C60AB0" w:rsidRPr="00B9042E" w:rsidRDefault="00C60AB0" w:rsidP="002203F3">
            <w:pPr>
              <w:jc w:val="left"/>
              <w:rPr>
                <w:ins w:id="530" w:author="Author"/>
                <w:color w:val="000000"/>
                <w:lang w:val="en-GB"/>
              </w:rPr>
            </w:pPr>
            <w:ins w:id="531" w:author="Author">
              <w:r w:rsidRPr="00B9042E">
                <w:rPr>
                  <w:color w:val="000000"/>
                  <w:lang w:val="en-GB"/>
                </w:rPr>
                <w:t>C0010/R0250</w:t>
              </w:r>
            </w:ins>
          </w:p>
        </w:tc>
        <w:tc>
          <w:tcPr>
            <w:tcW w:w="2103" w:type="dxa"/>
            <w:tcBorders>
              <w:top w:val="nil"/>
              <w:left w:val="nil"/>
              <w:bottom w:val="single" w:sz="4" w:space="0" w:color="auto"/>
              <w:right w:val="single" w:sz="4" w:space="0" w:color="auto"/>
            </w:tcBorders>
            <w:shd w:val="clear" w:color="auto" w:fill="auto"/>
            <w:noWrap/>
          </w:tcPr>
          <w:p w14:paraId="3C1CE959" w14:textId="77777777" w:rsidR="00C60AB0" w:rsidRPr="00B9042E" w:rsidRDefault="00C60AB0" w:rsidP="002203F3">
            <w:pPr>
              <w:jc w:val="left"/>
              <w:rPr>
                <w:ins w:id="532" w:author="Author"/>
                <w:color w:val="000000"/>
                <w:lang w:val="en-GB"/>
              </w:rPr>
            </w:pPr>
            <w:ins w:id="533" w:author="Author">
              <w:r w:rsidRPr="00B9042E">
                <w:rPr>
                  <w:color w:val="000000"/>
                  <w:lang w:val="en-GB"/>
                </w:rPr>
                <w:t>Pension risk</w:t>
              </w:r>
            </w:ins>
          </w:p>
        </w:tc>
        <w:tc>
          <w:tcPr>
            <w:tcW w:w="4701" w:type="dxa"/>
            <w:tcBorders>
              <w:top w:val="nil"/>
              <w:left w:val="nil"/>
              <w:bottom w:val="single" w:sz="4" w:space="0" w:color="auto"/>
              <w:right w:val="single" w:sz="4" w:space="0" w:color="auto"/>
            </w:tcBorders>
            <w:shd w:val="clear" w:color="auto" w:fill="auto"/>
            <w:noWrap/>
          </w:tcPr>
          <w:p w14:paraId="3C30D76B" w14:textId="77777777" w:rsidR="00C60AB0" w:rsidRPr="00B9042E" w:rsidRDefault="00C60AB0" w:rsidP="002203F3">
            <w:pPr>
              <w:jc w:val="left"/>
              <w:rPr>
                <w:ins w:id="534" w:author="Author"/>
                <w:color w:val="000000"/>
                <w:lang w:val="en-GB"/>
              </w:rPr>
            </w:pPr>
            <w:ins w:id="535" w:author="Author">
              <w:r w:rsidRPr="00B9042E">
                <w:rPr>
                  <w:color w:val="000000"/>
                  <w:lang w:val="en-GB"/>
                </w:rPr>
                <w:t>Capital charge allocated to pension risk.</w:t>
              </w:r>
            </w:ins>
          </w:p>
          <w:p w14:paraId="38C506C7" w14:textId="77777777" w:rsidR="00C60AB0" w:rsidRPr="00B9042E" w:rsidRDefault="00C60AB0" w:rsidP="002203F3">
            <w:pPr>
              <w:jc w:val="left"/>
              <w:rPr>
                <w:ins w:id="536" w:author="Author"/>
                <w:color w:val="000000"/>
                <w:lang w:val="en-GB"/>
              </w:rPr>
            </w:pPr>
            <w:ins w:id="537" w:author="Author">
              <w:r w:rsidRPr="00B9042E">
                <w:rPr>
                  <w:color w:val="000000"/>
                  <w:lang w:val="en-GB"/>
                </w:rPr>
                <w:t>To be reported only if undertaking models this explicitly in its own module and has indicated so in C0140/R0740.</w:t>
              </w:r>
            </w:ins>
          </w:p>
        </w:tc>
      </w:tr>
      <w:tr w:rsidR="00C60AB0" w:rsidRPr="00B9042E" w14:paraId="50292230" w14:textId="77777777" w:rsidTr="002203F3">
        <w:trPr>
          <w:trHeight w:val="300"/>
          <w:ins w:id="538" w:author="Author"/>
        </w:trPr>
        <w:tc>
          <w:tcPr>
            <w:tcW w:w="2583" w:type="dxa"/>
            <w:tcBorders>
              <w:top w:val="nil"/>
              <w:left w:val="single" w:sz="4" w:space="0" w:color="auto"/>
              <w:bottom w:val="single" w:sz="4" w:space="0" w:color="auto"/>
              <w:right w:val="single" w:sz="4" w:space="0" w:color="auto"/>
            </w:tcBorders>
            <w:shd w:val="clear" w:color="auto" w:fill="auto"/>
            <w:noWrap/>
          </w:tcPr>
          <w:p w14:paraId="4FE12B8B" w14:textId="77777777" w:rsidR="00C60AB0" w:rsidRPr="00B9042E" w:rsidRDefault="00C60AB0" w:rsidP="002203F3">
            <w:pPr>
              <w:jc w:val="left"/>
              <w:rPr>
                <w:ins w:id="539" w:author="Author"/>
                <w:color w:val="000000"/>
                <w:lang w:val="en-GB"/>
              </w:rPr>
            </w:pPr>
            <w:ins w:id="540" w:author="Author">
              <w:r w:rsidRPr="00B9042E">
                <w:rPr>
                  <w:color w:val="000000"/>
                  <w:lang w:val="en-GB"/>
                </w:rPr>
                <w:t>C0010/R0260</w:t>
              </w:r>
            </w:ins>
          </w:p>
        </w:tc>
        <w:tc>
          <w:tcPr>
            <w:tcW w:w="2103" w:type="dxa"/>
            <w:tcBorders>
              <w:top w:val="nil"/>
              <w:left w:val="nil"/>
              <w:bottom w:val="single" w:sz="4" w:space="0" w:color="auto"/>
              <w:right w:val="single" w:sz="4" w:space="0" w:color="auto"/>
            </w:tcBorders>
            <w:shd w:val="clear" w:color="auto" w:fill="auto"/>
            <w:noWrap/>
          </w:tcPr>
          <w:p w14:paraId="0C5048D8" w14:textId="77777777" w:rsidR="00C60AB0" w:rsidRPr="00B9042E" w:rsidRDefault="00C60AB0" w:rsidP="002203F3">
            <w:pPr>
              <w:jc w:val="left"/>
              <w:rPr>
                <w:ins w:id="541" w:author="Author"/>
                <w:color w:val="000000"/>
                <w:lang w:val="en-GB"/>
              </w:rPr>
            </w:pPr>
            <w:ins w:id="542" w:author="Author">
              <w:r w:rsidRPr="00B9042E">
                <w:rPr>
                  <w:color w:val="000000"/>
                  <w:lang w:val="en-GB"/>
                </w:rPr>
                <w:t>Concentration risk</w:t>
              </w:r>
            </w:ins>
          </w:p>
        </w:tc>
        <w:tc>
          <w:tcPr>
            <w:tcW w:w="4701" w:type="dxa"/>
            <w:tcBorders>
              <w:top w:val="nil"/>
              <w:left w:val="nil"/>
              <w:bottom w:val="single" w:sz="4" w:space="0" w:color="auto"/>
              <w:right w:val="single" w:sz="4" w:space="0" w:color="auto"/>
            </w:tcBorders>
            <w:shd w:val="clear" w:color="auto" w:fill="auto"/>
            <w:noWrap/>
          </w:tcPr>
          <w:p w14:paraId="7F0735AC" w14:textId="77777777" w:rsidR="00C60AB0" w:rsidRPr="00B9042E" w:rsidRDefault="00C60AB0" w:rsidP="002203F3">
            <w:pPr>
              <w:jc w:val="left"/>
              <w:rPr>
                <w:ins w:id="543" w:author="Author"/>
                <w:color w:val="000000"/>
                <w:lang w:val="en-GB"/>
              </w:rPr>
            </w:pPr>
            <w:ins w:id="544" w:author="Author">
              <w:r w:rsidRPr="00B9042E">
                <w:rPr>
                  <w:color w:val="000000"/>
                  <w:lang w:val="en-GB"/>
                </w:rPr>
                <w:t>Capital charge allocated to concentration risk.</w:t>
              </w:r>
            </w:ins>
          </w:p>
          <w:p w14:paraId="52A2F1F5" w14:textId="4061DC0D" w:rsidR="00C60AB0" w:rsidRPr="00B9042E" w:rsidRDefault="00662751" w:rsidP="00662751">
            <w:pPr>
              <w:jc w:val="left"/>
              <w:rPr>
                <w:ins w:id="545" w:author="Author"/>
                <w:color w:val="000000"/>
                <w:lang w:val="en-GB"/>
              </w:rPr>
            </w:pPr>
            <w:ins w:id="546" w:author="Author">
              <w:r>
                <w:rPr>
                  <w:color w:val="000000"/>
                  <w:lang w:val="en-GB"/>
                </w:rPr>
                <w:t>For undertakings using a full internal model this shall be</w:t>
              </w:r>
              <w:r w:rsidR="00C60AB0" w:rsidRPr="00B9042E">
                <w:rPr>
                  <w:color w:val="000000"/>
                  <w:lang w:val="en-GB"/>
                </w:rPr>
                <w:t xml:space="preserve"> reported only if </w:t>
              </w:r>
              <w:r>
                <w:rPr>
                  <w:color w:val="000000"/>
                  <w:lang w:val="en-GB"/>
                </w:rPr>
                <w:t xml:space="preserve">the </w:t>
              </w:r>
              <w:r w:rsidR="00C60AB0" w:rsidRPr="00B9042E">
                <w:rPr>
                  <w:color w:val="000000"/>
                  <w:lang w:val="en-GB"/>
                </w:rPr>
                <w:t>undertaking models this explicitly in its own module and has indicated so in C0140/R0750.</w:t>
              </w:r>
            </w:ins>
          </w:p>
        </w:tc>
      </w:tr>
      <w:tr w:rsidR="00C60AB0" w:rsidRPr="00B9042E" w14:paraId="4D525E9F" w14:textId="77777777" w:rsidTr="002203F3">
        <w:trPr>
          <w:trHeight w:val="300"/>
          <w:ins w:id="547"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551171A4" w14:textId="77777777" w:rsidR="00C60AB0" w:rsidRPr="00B9042E" w:rsidRDefault="00C60AB0" w:rsidP="002203F3">
            <w:pPr>
              <w:jc w:val="left"/>
              <w:rPr>
                <w:ins w:id="548" w:author="Author"/>
                <w:color w:val="000000"/>
                <w:lang w:val="en-GB"/>
              </w:rPr>
            </w:pPr>
            <w:ins w:id="549" w:author="Author">
              <w:r w:rsidRPr="00B9042E">
                <w:rPr>
                  <w:color w:val="000000"/>
                  <w:lang w:val="en-GB"/>
                </w:rPr>
                <w:t>C0010/R0270</w:t>
              </w:r>
            </w:ins>
          </w:p>
        </w:tc>
        <w:tc>
          <w:tcPr>
            <w:tcW w:w="2103" w:type="dxa"/>
            <w:tcBorders>
              <w:top w:val="nil"/>
              <w:left w:val="nil"/>
              <w:bottom w:val="single" w:sz="4" w:space="0" w:color="auto"/>
              <w:right w:val="single" w:sz="4" w:space="0" w:color="auto"/>
            </w:tcBorders>
            <w:shd w:val="clear" w:color="auto" w:fill="auto"/>
            <w:noWrap/>
            <w:hideMark/>
          </w:tcPr>
          <w:p w14:paraId="19417121" w14:textId="77777777" w:rsidR="00C60AB0" w:rsidRPr="00B9042E" w:rsidRDefault="00C60AB0" w:rsidP="002203F3">
            <w:pPr>
              <w:jc w:val="left"/>
              <w:rPr>
                <w:ins w:id="550" w:author="Author"/>
                <w:color w:val="000000"/>
                <w:lang w:val="en-GB"/>
              </w:rPr>
            </w:pPr>
            <w:ins w:id="551" w:author="Author">
              <w:r w:rsidRPr="00B9042E">
                <w:rPr>
                  <w:color w:val="000000"/>
                  <w:lang w:val="en-GB"/>
                </w:rPr>
                <w:t>Total Business risk</w:t>
              </w:r>
            </w:ins>
          </w:p>
        </w:tc>
        <w:tc>
          <w:tcPr>
            <w:tcW w:w="4701" w:type="dxa"/>
            <w:tcBorders>
              <w:top w:val="nil"/>
              <w:left w:val="nil"/>
              <w:bottom w:val="single" w:sz="4" w:space="0" w:color="auto"/>
              <w:right w:val="single" w:sz="4" w:space="0" w:color="auto"/>
            </w:tcBorders>
            <w:shd w:val="clear" w:color="auto" w:fill="auto"/>
            <w:noWrap/>
            <w:hideMark/>
          </w:tcPr>
          <w:p w14:paraId="7E9DBC93" w14:textId="77777777" w:rsidR="00C60AB0" w:rsidRPr="00B9042E" w:rsidRDefault="00C60AB0" w:rsidP="002203F3">
            <w:pPr>
              <w:jc w:val="left"/>
              <w:rPr>
                <w:ins w:id="552" w:author="Author"/>
                <w:color w:val="000000"/>
                <w:lang w:val="en-GB"/>
              </w:rPr>
            </w:pPr>
            <w:ins w:id="553" w:author="Author">
              <w:r w:rsidRPr="00B9042E">
                <w:rPr>
                  <w:color w:val="000000"/>
                  <w:lang w:val="en-GB"/>
                </w:rPr>
                <w:t>Capital charge allocated to business risk.</w:t>
              </w:r>
            </w:ins>
          </w:p>
          <w:p w14:paraId="04585F73" w14:textId="77777777" w:rsidR="00C60AB0" w:rsidRPr="00B9042E" w:rsidRDefault="00C60AB0" w:rsidP="002203F3">
            <w:pPr>
              <w:jc w:val="left"/>
              <w:rPr>
                <w:ins w:id="554" w:author="Author"/>
                <w:color w:val="000000"/>
                <w:lang w:val="en-GB"/>
              </w:rPr>
            </w:pPr>
            <w:ins w:id="555" w:author="Author">
              <w:r w:rsidRPr="00B9042E">
                <w:rPr>
                  <w:color w:val="000000"/>
                  <w:lang w:val="en-GB"/>
                </w:rPr>
                <w:t>To be reported only if undertaking models this explicitly in its own module.</w:t>
              </w:r>
            </w:ins>
          </w:p>
        </w:tc>
      </w:tr>
      <w:tr w:rsidR="00C60AB0" w:rsidRPr="00B9042E" w14:paraId="24A231F6" w14:textId="77777777" w:rsidTr="002203F3">
        <w:trPr>
          <w:trHeight w:val="300"/>
          <w:ins w:id="556"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C04DB2B" w14:textId="77777777" w:rsidR="00C60AB0" w:rsidRPr="00B9042E" w:rsidRDefault="00C60AB0" w:rsidP="002203F3">
            <w:pPr>
              <w:jc w:val="left"/>
              <w:rPr>
                <w:ins w:id="557" w:author="Author"/>
                <w:color w:val="000000"/>
                <w:lang w:val="en-GB"/>
              </w:rPr>
            </w:pPr>
            <w:ins w:id="558" w:author="Author">
              <w:r w:rsidRPr="00B9042E">
                <w:rPr>
                  <w:color w:val="000000"/>
                  <w:lang w:val="en-GB"/>
                </w:rPr>
                <w:t>C0010/R0280</w:t>
              </w:r>
            </w:ins>
          </w:p>
        </w:tc>
        <w:tc>
          <w:tcPr>
            <w:tcW w:w="2103" w:type="dxa"/>
            <w:tcBorders>
              <w:top w:val="nil"/>
              <w:left w:val="nil"/>
              <w:bottom w:val="single" w:sz="4" w:space="0" w:color="auto"/>
              <w:right w:val="single" w:sz="4" w:space="0" w:color="auto"/>
            </w:tcBorders>
            <w:shd w:val="clear" w:color="auto" w:fill="auto"/>
            <w:noWrap/>
            <w:hideMark/>
          </w:tcPr>
          <w:p w14:paraId="1158DF8F" w14:textId="77777777" w:rsidR="00C60AB0" w:rsidRPr="00B9042E" w:rsidRDefault="00C60AB0" w:rsidP="002203F3">
            <w:pPr>
              <w:jc w:val="left"/>
              <w:rPr>
                <w:ins w:id="559" w:author="Author"/>
                <w:color w:val="000000"/>
                <w:lang w:val="en-GB"/>
              </w:rPr>
            </w:pPr>
            <w:ins w:id="560" w:author="Author">
              <w:r w:rsidRPr="00B9042E">
                <w:rPr>
                  <w:color w:val="000000"/>
                  <w:lang w:val="en-GB"/>
                </w:rPr>
                <w:t>Total Business risk - diversified</w:t>
              </w:r>
            </w:ins>
          </w:p>
        </w:tc>
        <w:tc>
          <w:tcPr>
            <w:tcW w:w="4701" w:type="dxa"/>
            <w:tcBorders>
              <w:top w:val="nil"/>
              <w:left w:val="nil"/>
              <w:bottom w:val="single" w:sz="4" w:space="0" w:color="auto"/>
              <w:right w:val="single" w:sz="4" w:space="0" w:color="auto"/>
            </w:tcBorders>
            <w:shd w:val="clear" w:color="auto" w:fill="auto"/>
            <w:noWrap/>
            <w:hideMark/>
          </w:tcPr>
          <w:p w14:paraId="198529D3" w14:textId="77777777" w:rsidR="00C60AB0" w:rsidRPr="00B9042E" w:rsidRDefault="00C60AB0" w:rsidP="002203F3">
            <w:pPr>
              <w:jc w:val="left"/>
              <w:rPr>
                <w:ins w:id="561" w:author="Author"/>
                <w:color w:val="000000"/>
                <w:lang w:val="en-GB"/>
              </w:rPr>
            </w:pPr>
            <w:ins w:id="562" w:author="Author">
              <w:r w:rsidRPr="00B9042E">
                <w:rPr>
                  <w:color w:val="000000"/>
                  <w:lang w:val="en-GB"/>
                </w:rPr>
                <w:t>S.26.08.01 C0010/R0240 minus part of total diversification allocated to Business risk by the undertaking’s algorithm.</w:t>
              </w:r>
            </w:ins>
          </w:p>
        </w:tc>
      </w:tr>
      <w:tr w:rsidR="00C60AB0" w:rsidRPr="00B9042E" w14:paraId="10378B2F" w14:textId="77777777" w:rsidTr="002203F3">
        <w:trPr>
          <w:trHeight w:val="300"/>
          <w:ins w:id="563" w:author="Author"/>
        </w:trPr>
        <w:tc>
          <w:tcPr>
            <w:tcW w:w="2583" w:type="dxa"/>
            <w:tcBorders>
              <w:top w:val="nil"/>
              <w:left w:val="single" w:sz="4" w:space="0" w:color="auto"/>
              <w:bottom w:val="single" w:sz="4" w:space="0" w:color="auto"/>
              <w:right w:val="single" w:sz="4" w:space="0" w:color="auto"/>
            </w:tcBorders>
            <w:shd w:val="clear" w:color="auto" w:fill="auto"/>
            <w:noWrap/>
          </w:tcPr>
          <w:p w14:paraId="7D636795" w14:textId="77777777" w:rsidR="00C60AB0" w:rsidRPr="00B9042E" w:rsidRDefault="00C60AB0" w:rsidP="002203F3">
            <w:pPr>
              <w:jc w:val="left"/>
              <w:rPr>
                <w:ins w:id="564" w:author="Author"/>
                <w:color w:val="000000"/>
                <w:lang w:val="en-GB"/>
              </w:rPr>
            </w:pPr>
            <w:ins w:id="565" w:author="Author">
              <w:r w:rsidRPr="00B9042E">
                <w:rPr>
                  <w:color w:val="000000"/>
                  <w:lang w:val="en-GB"/>
                </w:rPr>
                <w:t>C0010/R0290</w:t>
              </w:r>
            </w:ins>
          </w:p>
        </w:tc>
        <w:tc>
          <w:tcPr>
            <w:tcW w:w="2103" w:type="dxa"/>
            <w:tcBorders>
              <w:top w:val="nil"/>
              <w:left w:val="nil"/>
              <w:bottom w:val="single" w:sz="4" w:space="0" w:color="auto"/>
              <w:right w:val="single" w:sz="4" w:space="0" w:color="auto"/>
            </w:tcBorders>
            <w:shd w:val="clear" w:color="auto" w:fill="auto"/>
            <w:noWrap/>
          </w:tcPr>
          <w:p w14:paraId="6989A853" w14:textId="77777777" w:rsidR="00C60AB0" w:rsidRPr="00B9042E" w:rsidRDefault="00C60AB0" w:rsidP="002203F3">
            <w:pPr>
              <w:jc w:val="left"/>
              <w:rPr>
                <w:ins w:id="566" w:author="Author"/>
                <w:color w:val="000000"/>
                <w:lang w:val="en-GB"/>
              </w:rPr>
            </w:pPr>
            <w:ins w:id="567" w:author="Author">
              <w:r w:rsidRPr="00B9042E">
                <w:rPr>
                  <w:color w:val="000000"/>
                  <w:lang w:val="en-GB"/>
                </w:rPr>
                <w:t>Total underwriting risk</w:t>
              </w:r>
            </w:ins>
          </w:p>
        </w:tc>
        <w:tc>
          <w:tcPr>
            <w:tcW w:w="4701" w:type="dxa"/>
            <w:tcBorders>
              <w:top w:val="nil"/>
              <w:left w:val="nil"/>
              <w:bottom w:val="single" w:sz="4" w:space="0" w:color="auto"/>
              <w:right w:val="single" w:sz="4" w:space="0" w:color="auto"/>
            </w:tcBorders>
            <w:shd w:val="clear" w:color="auto" w:fill="auto"/>
            <w:noWrap/>
          </w:tcPr>
          <w:p w14:paraId="610B7941" w14:textId="0A8DC937" w:rsidR="00C60AB0" w:rsidRPr="00B9042E" w:rsidRDefault="00C60AB0" w:rsidP="002203F3">
            <w:pPr>
              <w:jc w:val="left"/>
              <w:rPr>
                <w:ins w:id="568" w:author="Author"/>
                <w:color w:val="000000"/>
                <w:lang w:val="en-GB"/>
              </w:rPr>
            </w:pPr>
            <w:ins w:id="569" w:author="Author">
              <w:r w:rsidRPr="00B9042E">
                <w:rPr>
                  <w:color w:val="000000"/>
                  <w:lang w:val="en-GB"/>
                </w:rPr>
                <w:t>S.26.08.01 C0010/R0310 + S.26.08.01 C0010/R0400</w:t>
              </w:r>
              <w:r w:rsidR="00D53316">
                <w:rPr>
                  <w:lang w:val="en-GB" w:eastAsia="es-ES"/>
                </w:rPr>
                <w:t xml:space="preserve"> + the part calculated using the Standard formula for undertakings using a partial internal model where relevant</w:t>
              </w:r>
            </w:ins>
          </w:p>
        </w:tc>
      </w:tr>
      <w:tr w:rsidR="00C60AB0" w:rsidRPr="00B9042E" w14:paraId="6F025820" w14:textId="77777777" w:rsidTr="002203F3">
        <w:trPr>
          <w:trHeight w:val="300"/>
          <w:ins w:id="570" w:author="Author"/>
        </w:trPr>
        <w:tc>
          <w:tcPr>
            <w:tcW w:w="2583" w:type="dxa"/>
            <w:tcBorders>
              <w:top w:val="nil"/>
              <w:left w:val="single" w:sz="4" w:space="0" w:color="auto"/>
              <w:bottom w:val="single" w:sz="4" w:space="0" w:color="auto"/>
              <w:right w:val="single" w:sz="4" w:space="0" w:color="auto"/>
            </w:tcBorders>
            <w:shd w:val="clear" w:color="auto" w:fill="auto"/>
            <w:noWrap/>
          </w:tcPr>
          <w:p w14:paraId="3DE33203" w14:textId="77777777" w:rsidR="00C60AB0" w:rsidRPr="00B9042E" w:rsidRDefault="00C60AB0" w:rsidP="002203F3">
            <w:pPr>
              <w:jc w:val="left"/>
              <w:rPr>
                <w:ins w:id="571" w:author="Author"/>
                <w:color w:val="000000"/>
                <w:lang w:val="en-GB"/>
              </w:rPr>
            </w:pPr>
            <w:ins w:id="572" w:author="Author">
              <w:r w:rsidRPr="00B9042E">
                <w:rPr>
                  <w:color w:val="000000"/>
                  <w:lang w:val="en-GB"/>
                </w:rPr>
                <w:t>C0010/R0300</w:t>
              </w:r>
            </w:ins>
          </w:p>
        </w:tc>
        <w:tc>
          <w:tcPr>
            <w:tcW w:w="2103" w:type="dxa"/>
            <w:tcBorders>
              <w:top w:val="nil"/>
              <w:left w:val="nil"/>
              <w:bottom w:val="single" w:sz="4" w:space="0" w:color="auto"/>
              <w:right w:val="single" w:sz="4" w:space="0" w:color="auto"/>
            </w:tcBorders>
            <w:shd w:val="clear" w:color="auto" w:fill="auto"/>
            <w:noWrap/>
          </w:tcPr>
          <w:p w14:paraId="50026FCF" w14:textId="77777777" w:rsidR="00C60AB0" w:rsidRPr="00B9042E" w:rsidRDefault="00C60AB0" w:rsidP="002203F3">
            <w:pPr>
              <w:jc w:val="left"/>
              <w:rPr>
                <w:ins w:id="573" w:author="Author"/>
                <w:color w:val="000000"/>
                <w:lang w:val="en-GB"/>
              </w:rPr>
            </w:pPr>
            <w:ins w:id="574" w:author="Author">
              <w:r w:rsidRPr="00B9042E">
                <w:rPr>
                  <w:color w:val="000000"/>
                  <w:lang w:val="en-GB"/>
                </w:rPr>
                <w:t>Total underwriting risk - diversified</w:t>
              </w:r>
            </w:ins>
          </w:p>
        </w:tc>
        <w:tc>
          <w:tcPr>
            <w:tcW w:w="4701" w:type="dxa"/>
            <w:tcBorders>
              <w:top w:val="nil"/>
              <w:left w:val="nil"/>
              <w:bottom w:val="single" w:sz="4" w:space="0" w:color="auto"/>
              <w:right w:val="single" w:sz="4" w:space="0" w:color="auto"/>
            </w:tcBorders>
            <w:shd w:val="clear" w:color="auto" w:fill="auto"/>
            <w:noWrap/>
          </w:tcPr>
          <w:p w14:paraId="0888466C" w14:textId="46B152D4" w:rsidR="00C60AB0" w:rsidRPr="00B9042E" w:rsidRDefault="00C60AB0" w:rsidP="002203F3">
            <w:pPr>
              <w:jc w:val="left"/>
              <w:rPr>
                <w:ins w:id="575" w:author="Author"/>
                <w:color w:val="000000"/>
                <w:lang w:val="en-GB"/>
              </w:rPr>
            </w:pPr>
            <w:ins w:id="576" w:author="Author">
              <w:r w:rsidRPr="00B9042E">
                <w:rPr>
                  <w:color w:val="000000"/>
                  <w:lang w:val="en-GB"/>
                </w:rPr>
                <w:t>S.26.08.01 C0010/R0290</w:t>
              </w:r>
              <w:r w:rsidR="00D53316">
                <w:rPr>
                  <w:lang w:val="en-GB" w:eastAsia="es-ES"/>
                </w:rPr>
                <w:t xml:space="preserve"> + the part calculated using the Standard formula for undertakings using a partial internal model where relevant</w:t>
              </w:r>
              <w:r w:rsidRPr="00B9042E">
                <w:rPr>
                  <w:color w:val="000000"/>
                  <w:lang w:val="en-GB"/>
                </w:rPr>
                <w:t xml:space="preserve"> minus part of total diversification allocated to underwriting risk by the undertaking’s algorithm.</w:t>
              </w:r>
            </w:ins>
          </w:p>
        </w:tc>
      </w:tr>
      <w:tr w:rsidR="00C60AB0" w:rsidRPr="00B9042E" w14:paraId="6A52856F" w14:textId="77777777" w:rsidTr="002203F3">
        <w:trPr>
          <w:trHeight w:val="300"/>
          <w:ins w:id="577" w:author="Author"/>
        </w:trPr>
        <w:tc>
          <w:tcPr>
            <w:tcW w:w="2583" w:type="dxa"/>
            <w:tcBorders>
              <w:top w:val="nil"/>
              <w:left w:val="single" w:sz="4" w:space="0" w:color="auto"/>
              <w:bottom w:val="single" w:sz="4" w:space="0" w:color="auto"/>
              <w:right w:val="single" w:sz="4" w:space="0" w:color="auto"/>
            </w:tcBorders>
            <w:shd w:val="clear" w:color="auto" w:fill="auto"/>
            <w:noWrap/>
          </w:tcPr>
          <w:p w14:paraId="47FBBAFC" w14:textId="77777777" w:rsidR="00C60AB0" w:rsidRPr="00B9042E" w:rsidRDefault="00C60AB0" w:rsidP="002203F3">
            <w:pPr>
              <w:jc w:val="left"/>
              <w:rPr>
                <w:ins w:id="578" w:author="Author"/>
                <w:color w:val="000000"/>
                <w:lang w:val="en-GB"/>
              </w:rPr>
            </w:pPr>
            <w:ins w:id="579" w:author="Author">
              <w:r w:rsidRPr="00B9042E">
                <w:rPr>
                  <w:color w:val="000000"/>
                  <w:lang w:val="en-GB"/>
                </w:rPr>
                <w:t>C0010/R0310</w:t>
              </w:r>
            </w:ins>
          </w:p>
        </w:tc>
        <w:tc>
          <w:tcPr>
            <w:tcW w:w="2103" w:type="dxa"/>
            <w:tcBorders>
              <w:top w:val="nil"/>
              <w:left w:val="nil"/>
              <w:bottom w:val="single" w:sz="4" w:space="0" w:color="auto"/>
              <w:right w:val="single" w:sz="4" w:space="0" w:color="auto"/>
            </w:tcBorders>
            <w:shd w:val="clear" w:color="auto" w:fill="auto"/>
            <w:noWrap/>
          </w:tcPr>
          <w:p w14:paraId="1F413D06" w14:textId="61F9F211" w:rsidR="00C60AB0" w:rsidRPr="00B9042E" w:rsidRDefault="00C60AB0" w:rsidP="002203F3">
            <w:pPr>
              <w:jc w:val="left"/>
              <w:rPr>
                <w:ins w:id="580" w:author="Author"/>
                <w:color w:val="000000"/>
                <w:lang w:val="en-GB"/>
              </w:rPr>
            </w:pPr>
            <w:ins w:id="581" w:author="Author">
              <w:r w:rsidRPr="00B9042E">
                <w:rPr>
                  <w:color w:val="000000"/>
                  <w:lang w:val="en-GB"/>
                </w:rPr>
                <w:t xml:space="preserve">Total Net Non-life </w:t>
              </w:r>
              <w:r w:rsidR="008D5DF2">
                <w:rPr>
                  <w:color w:val="000000"/>
                  <w:lang w:val="en-GB"/>
                </w:rPr>
                <w:t xml:space="preserve">underwriting </w:t>
              </w:r>
              <w:r w:rsidRPr="00B9042E">
                <w:rPr>
                  <w:color w:val="000000"/>
                  <w:lang w:val="en-GB"/>
                </w:rPr>
                <w:t>risk</w:t>
              </w:r>
            </w:ins>
          </w:p>
        </w:tc>
        <w:tc>
          <w:tcPr>
            <w:tcW w:w="4701" w:type="dxa"/>
            <w:tcBorders>
              <w:top w:val="nil"/>
              <w:left w:val="nil"/>
              <w:bottom w:val="single" w:sz="4" w:space="0" w:color="auto"/>
              <w:right w:val="single" w:sz="4" w:space="0" w:color="auto"/>
            </w:tcBorders>
            <w:shd w:val="clear" w:color="auto" w:fill="auto"/>
            <w:noWrap/>
          </w:tcPr>
          <w:p w14:paraId="24CEE31A" w14:textId="1066D811" w:rsidR="00C60AB0" w:rsidRPr="00B9042E" w:rsidRDefault="00BF553E" w:rsidP="002203F3">
            <w:pPr>
              <w:jc w:val="left"/>
              <w:rPr>
                <w:ins w:id="582" w:author="Author"/>
                <w:color w:val="000000"/>
                <w:lang w:val="en-GB"/>
              </w:rPr>
            </w:pPr>
            <w:ins w:id="583" w:author="Author">
              <w:r w:rsidRPr="00F95B17">
                <w:rPr>
                  <w:color w:val="000000"/>
                  <w:lang w:val="en-GB"/>
                </w:rPr>
                <w:t>Sum of S.26.08.0</w:t>
              </w:r>
              <w:r w:rsidR="000B20A8">
                <w:rPr>
                  <w:color w:val="000000"/>
                  <w:lang w:val="en-GB"/>
                </w:rPr>
                <w:t>1</w:t>
              </w:r>
              <w:r w:rsidRPr="00F95B17">
                <w:rPr>
                  <w:color w:val="000000"/>
                  <w:lang w:val="en-GB"/>
                </w:rPr>
                <w:t xml:space="preserve"> C0010/R03</w:t>
              </w:r>
              <w:r>
                <w:rPr>
                  <w:color w:val="000000"/>
                  <w:lang w:val="en-GB"/>
                </w:rPr>
                <w:t>6</w:t>
              </w:r>
              <w:r w:rsidRPr="00F95B17">
                <w:rPr>
                  <w:color w:val="000000"/>
                  <w:lang w:val="en-GB"/>
                </w:rPr>
                <w:t>0</w:t>
              </w:r>
              <w:r>
                <w:rPr>
                  <w:color w:val="000000"/>
                  <w:lang w:val="en-GB"/>
                </w:rPr>
                <w:t xml:space="preserve">, </w:t>
              </w:r>
              <w:r w:rsidRPr="00F95B17">
                <w:rPr>
                  <w:color w:val="000000"/>
                  <w:lang w:val="en-GB"/>
                </w:rPr>
                <w:t>R03</w:t>
              </w:r>
              <w:r>
                <w:rPr>
                  <w:color w:val="000000"/>
                  <w:lang w:val="en-GB"/>
                </w:rPr>
                <w:t>7</w:t>
              </w:r>
              <w:r w:rsidRPr="00F95B17">
                <w:rPr>
                  <w:color w:val="000000"/>
                  <w:lang w:val="en-GB"/>
                </w:rPr>
                <w:t>0, R03</w:t>
              </w:r>
              <w:r>
                <w:rPr>
                  <w:color w:val="000000"/>
                  <w:lang w:val="en-GB"/>
                </w:rPr>
                <w:t>8</w:t>
              </w:r>
              <w:r w:rsidRPr="00F95B17">
                <w:rPr>
                  <w:color w:val="000000"/>
                  <w:lang w:val="en-GB"/>
                </w:rPr>
                <w:t>0</w:t>
              </w:r>
              <w:r>
                <w:rPr>
                  <w:color w:val="000000"/>
                  <w:lang w:val="en-GB"/>
                </w:rPr>
                <w:t xml:space="preserve"> + R0390</w:t>
              </w:r>
              <w:r>
                <w:rPr>
                  <w:lang w:val="en-GB" w:eastAsia="es-ES"/>
                </w:rPr>
                <w:t xml:space="preserve"> </w:t>
              </w:r>
              <w:r w:rsidR="00D53316">
                <w:rPr>
                  <w:lang w:val="en-GB" w:eastAsia="es-ES"/>
                </w:rPr>
                <w:t xml:space="preserve">+ the part calculated using the </w:t>
              </w:r>
              <w:r w:rsidR="00D53316">
                <w:rPr>
                  <w:lang w:val="en-GB" w:eastAsia="es-ES"/>
                </w:rPr>
                <w:lastRenderedPageBreak/>
                <w:t>Standard formula for undertakings using a partial internal model where relevant</w:t>
              </w:r>
              <w:r w:rsidR="00C60AB0" w:rsidRPr="00B9042E">
                <w:rPr>
                  <w:color w:val="000000"/>
                  <w:lang w:val="en-GB"/>
                </w:rPr>
                <w:t>.</w:t>
              </w:r>
            </w:ins>
          </w:p>
          <w:p w14:paraId="2FEB20B5" w14:textId="77777777" w:rsidR="00C60AB0" w:rsidRPr="00B9042E" w:rsidRDefault="00C60AB0" w:rsidP="002203F3">
            <w:pPr>
              <w:jc w:val="left"/>
              <w:rPr>
                <w:ins w:id="584" w:author="Author"/>
                <w:color w:val="000000"/>
                <w:lang w:val="en-GB"/>
              </w:rPr>
            </w:pPr>
          </w:p>
        </w:tc>
      </w:tr>
      <w:tr w:rsidR="00C60AB0" w:rsidRPr="00B9042E" w14:paraId="5E7E58C3" w14:textId="77777777" w:rsidTr="002203F3">
        <w:trPr>
          <w:trHeight w:val="300"/>
          <w:ins w:id="585" w:author="Author"/>
        </w:trPr>
        <w:tc>
          <w:tcPr>
            <w:tcW w:w="2583" w:type="dxa"/>
            <w:tcBorders>
              <w:top w:val="nil"/>
              <w:left w:val="single" w:sz="4" w:space="0" w:color="auto"/>
              <w:bottom w:val="single" w:sz="4" w:space="0" w:color="auto"/>
              <w:right w:val="single" w:sz="4" w:space="0" w:color="auto"/>
            </w:tcBorders>
            <w:shd w:val="clear" w:color="auto" w:fill="auto"/>
            <w:noWrap/>
          </w:tcPr>
          <w:p w14:paraId="7AD5F0AD" w14:textId="77777777" w:rsidR="00C60AB0" w:rsidRPr="00B9042E" w:rsidRDefault="00C60AB0" w:rsidP="002203F3">
            <w:pPr>
              <w:jc w:val="left"/>
              <w:rPr>
                <w:ins w:id="586" w:author="Author"/>
                <w:color w:val="000000"/>
                <w:lang w:val="en-GB"/>
              </w:rPr>
            </w:pPr>
            <w:ins w:id="587" w:author="Author">
              <w:r w:rsidRPr="00B9042E">
                <w:rPr>
                  <w:color w:val="000000"/>
                  <w:lang w:val="en-GB"/>
                </w:rPr>
                <w:lastRenderedPageBreak/>
                <w:t>C0010/R0320</w:t>
              </w:r>
            </w:ins>
          </w:p>
        </w:tc>
        <w:tc>
          <w:tcPr>
            <w:tcW w:w="2103" w:type="dxa"/>
            <w:tcBorders>
              <w:top w:val="nil"/>
              <w:left w:val="nil"/>
              <w:bottom w:val="single" w:sz="4" w:space="0" w:color="auto"/>
              <w:right w:val="single" w:sz="4" w:space="0" w:color="auto"/>
            </w:tcBorders>
            <w:shd w:val="clear" w:color="auto" w:fill="auto"/>
            <w:noWrap/>
          </w:tcPr>
          <w:p w14:paraId="7C7F18A0" w14:textId="09872729" w:rsidR="00C60AB0" w:rsidRPr="00B9042E" w:rsidRDefault="00C60AB0" w:rsidP="002203F3">
            <w:pPr>
              <w:jc w:val="left"/>
              <w:rPr>
                <w:ins w:id="588" w:author="Author"/>
                <w:color w:val="000000"/>
                <w:lang w:val="en-GB"/>
              </w:rPr>
            </w:pPr>
            <w:ins w:id="589" w:author="Author">
              <w:r w:rsidRPr="00B9042E">
                <w:rPr>
                  <w:color w:val="000000"/>
                  <w:lang w:val="en-GB"/>
                </w:rPr>
                <w:t xml:space="preserve">Total Net Non-life </w:t>
              </w:r>
              <w:r w:rsidR="008D5DF2">
                <w:rPr>
                  <w:color w:val="000000"/>
                  <w:lang w:val="en-GB"/>
                </w:rPr>
                <w:t xml:space="preserve">underwriting </w:t>
              </w:r>
              <w:r w:rsidRPr="00B9042E">
                <w:rPr>
                  <w:color w:val="000000"/>
                  <w:lang w:val="en-GB"/>
                </w:rPr>
                <w:t>risk - diversified</w:t>
              </w:r>
            </w:ins>
          </w:p>
        </w:tc>
        <w:tc>
          <w:tcPr>
            <w:tcW w:w="4701" w:type="dxa"/>
            <w:tcBorders>
              <w:top w:val="nil"/>
              <w:left w:val="nil"/>
              <w:bottom w:val="single" w:sz="4" w:space="0" w:color="auto"/>
              <w:right w:val="single" w:sz="4" w:space="0" w:color="auto"/>
            </w:tcBorders>
            <w:shd w:val="clear" w:color="auto" w:fill="auto"/>
            <w:noWrap/>
          </w:tcPr>
          <w:p w14:paraId="32E0B507" w14:textId="630A02B7" w:rsidR="00C60AB0" w:rsidRPr="00B9042E" w:rsidRDefault="00C60AB0" w:rsidP="002203F3">
            <w:pPr>
              <w:jc w:val="left"/>
              <w:rPr>
                <w:ins w:id="590" w:author="Author"/>
                <w:lang w:val="en-GB"/>
              </w:rPr>
            </w:pPr>
            <w:ins w:id="591" w:author="Author">
              <w:r w:rsidRPr="00B9042E">
                <w:rPr>
                  <w:lang w:val="en-GB"/>
                </w:rPr>
                <w:t>S.26.08.01 C0010/R0310</w:t>
              </w:r>
              <w:r w:rsidR="00D53316">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Non-Life </w:t>
              </w:r>
              <w:r w:rsidR="00285FA6">
                <w:rPr>
                  <w:lang w:val="en-GB"/>
                </w:rPr>
                <w:t xml:space="preserve">underwriting </w:t>
              </w:r>
              <w:r w:rsidRPr="00B9042E">
                <w:rPr>
                  <w:lang w:val="en-GB"/>
                </w:rPr>
                <w:t>risk by the undertaking’s algorithm.</w:t>
              </w:r>
            </w:ins>
          </w:p>
          <w:p w14:paraId="718D8D9B" w14:textId="77777777" w:rsidR="00C60AB0" w:rsidRPr="00B9042E" w:rsidRDefault="00C60AB0" w:rsidP="002203F3">
            <w:pPr>
              <w:jc w:val="left"/>
              <w:rPr>
                <w:ins w:id="592" w:author="Author"/>
                <w:lang w:val="en-GB"/>
              </w:rPr>
            </w:pPr>
          </w:p>
        </w:tc>
      </w:tr>
      <w:tr w:rsidR="00C60AB0" w:rsidRPr="00CE1837" w14:paraId="68369B52" w14:textId="0AF88A4D" w:rsidTr="002203F3">
        <w:trPr>
          <w:trHeight w:val="300"/>
          <w:ins w:id="593" w:author="Author"/>
        </w:trPr>
        <w:tc>
          <w:tcPr>
            <w:tcW w:w="2583" w:type="dxa"/>
            <w:tcBorders>
              <w:top w:val="nil"/>
              <w:left w:val="single" w:sz="4" w:space="0" w:color="auto"/>
              <w:bottom w:val="single" w:sz="4" w:space="0" w:color="auto"/>
              <w:right w:val="single" w:sz="4" w:space="0" w:color="auto"/>
            </w:tcBorders>
            <w:shd w:val="clear" w:color="auto" w:fill="auto"/>
            <w:noWrap/>
          </w:tcPr>
          <w:p w14:paraId="30200895" w14:textId="6D1A9BAB" w:rsidR="00C60AB0" w:rsidRPr="00B4211A" w:rsidRDefault="00C60AB0" w:rsidP="002203F3">
            <w:pPr>
              <w:jc w:val="left"/>
              <w:rPr>
                <w:ins w:id="594" w:author="Author"/>
                <w:color w:val="000000"/>
                <w:lang w:val="en-GB"/>
              </w:rPr>
            </w:pPr>
            <w:ins w:id="595" w:author="Author">
              <w:del w:id="596" w:author="Author">
                <w:r w:rsidRPr="00B4211A" w:rsidDel="00B4211A">
                  <w:rPr>
                    <w:color w:val="000000"/>
                    <w:lang w:val="en-GB"/>
                  </w:rPr>
                  <w:delText>C0010/R0330</w:delText>
                </w:r>
              </w:del>
            </w:ins>
          </w:p>
        </w:tc>
        <w:tc>
          <w:tcPr>
            <w:tcW w:w="2103" w:type="dxa"/>
            <w:tcBorders>
              <w:top w:val="nil"/>
              <w:left w:val="nil"/>
              <w:bottom w:val="single" w:sz="4" w:space="0" w:color="auto"/>
              <w:right w:val="single" w:sz="4" w:space="0" w:color="auto"/>
            </w:tcBorders>
            <w:shd w:val="clear" w:color="auto" w:fill="auto"/>
            <w:noWrap/>
          </w:tcPr>
          <w:p w14:paraId="57F60A81" w14:textId="29D86154" w:rsidR="00C60AB0" w:rsidRPr="00B4211A" w:rsidRDefault="00C60AB0" w:rsidP="002203F3">
            <w:pPr>
              <w:jc w:val="left"/>
              <w:rPr>
                <w:ins w:id="597" w:author="Author"/>
                <w:color w:val="000000"/>
                <w:lang w:val="en-GB"/>
              </w:rPr>
            </w:pPr>
            <w:ins w:id="598" w:author="Author">
              <w:del w:id="599" w:author="Author">
                <w:r w:rsidRPr="00B4211A" w:rsidDel="00B4211A">
                  <w:rPr>
                    <w:color w:val="000000"/>
                    <w:lang w:val="en-GB"/>
                  </w:rPr>
                  <w:delText>Net premium and reserve risk</w:delText>
                </w:r>
              </w:del>
            </w:ins>
          </w:p>
        </w:tc>
        <w:tc>
          <w:tcPr>
            <w:tcW w:w="4701" w:type="dxa"/>
            <w:tcBorders>
              <w:top w:val="nil"/>
              <w:left w:val="nil"/>
              <w:bottom w:val="single" w:sz="4" w:space="0" w:color="auto"/>
              <w:right w:val="single" w:sz="4" w:space="0" w:color="auto"/>
            </w:tcBorders>
            <w:shd w:val="clear" w:color="auto" w:fill="auto"/>
            <w:noWrap/>
          </w:tcPr>
          <w:p w14:paraId="14FDD08E" w14:textId="45F2986B" w:rsidR="00C60AB0" w:rsidRPr="00B4211A" w:rsidRDefault="00C60AB0" w:rsidP="002203F3">
            <w:pPr>
              <w:jc w:val="left"/>
              <w:rPr>
                <w:ins w:id="600" w:author="Author"/>
                <w:lang w:val="en-GB"/>
              </w:rPr>
            </w:pPr>
            <w:ins w:id="601" w:author="Author">
              <w:del w:id="602" w:author="Author">
                <w:r w:rsidRPr="00B4211A" w:rsidDel="00B4211A">
                  <w:rPr>
                    <w:lang w:val="en-GB"/>
                  </w:rPr>
                  <w:delText>Same as S.26.13.01 C0130/R1160.</w:delText>
                </w:r>
              </w:del>
            </w:ins>
          </w:p>
        </w:tc>
      </w:tr>
      <w:tr w:rsidR="00C60AB0" w:rsidRPr="00CE1837" w14:paraId="2F25D5E9" w14:textId="13D4828F" w:rsidTr="002203F3">
        <w:trPr>
          <w:trHeight w:val="300"/>
          <w:ins w:id="603" w:author="Author"/>
        </w:trPr>
        <w:tc>
          <w:tcPr>
            <w:tcW w:w="2583" w:type="dxa"/>
            <w:tcBorders>
              <w:top w:val="nil"/>
              <w:left w:val="single" w:sz="4" w:space="0" w:color="auto"/>
              <w:bottom w:val="single" w:sz="4" w:space="0" w:color="auto"/>
              <w:right w:val="single" w:sz="4" w:space="0" w:color="auto"/>
            </w:tcBorders>
            <w:shd w:val="clear" w:color="auto" w:fill="auto"/>
            <w:noWrap/>
          </w:tcPr>
          <w:p w14:paraId="11F17A6C" w14:textId="6ACE8643" w:rsidR="00C60AB0" w:rsidRPr="00B4211A" w:rsidRDefault="00C60AB0" w:rsidP="002203F3">
            <w:pPr>
              <w:jc w:val="left"/>
              <w:rPr>
                <w:ins w:id="604" w:author="Author"/>
                <w:color w:val="000000"/>
                <w:lang w:val="en-GB"/>
              </w:rPr>
            </w:pPr>
            <w:ins w:id="605" w:author="Author">
              <w:del w:id="606" w:author="Author">
                <w:r w:rsidRPr="00B4211A" w:rsidDel="00B4211A">
                  <w:rPr>
                    <w:color w:val="000000"/>
                    <w:lang w:val="en-GB"/>
                  </w:rPr>
                  <w:delText>C0010/R0340</w:delText>
                </w:r>
              </w:del>
            </w:ins>
          </w:p>
        </w:tc>
        <w:tc>
          <w:tcPr>
            <w:tcW w:w="2103" w:type="dxa"/>
            <w:tcBorders>
              <w:top w:val="nil"/>
              <w:left w:val="nil"/>
              <w:bottom w:val="single" w:sz="4" w:space="0" w:color="auto"/>
              <w:right w:val="single" w:sz="4" w:space="0" w:color="auto"/>
            </w:tcBorders>
            <w:shd w:val="clear" w:color="auto" w:fill="auto"/>
            <w:noWrap/>
          </w:tcPr>
          <w:p w14:paraId="77F24EB5" w14:textId="26BE3A47" w:rsidR="00C60AB0" w:rsidRPr="00B4211A" w:rsidRDefault="00C60AB0" w:rsidP="002203F3">
            <w:pPr>
              <w:jc w:val="left"/>
              <w:rPr>
                <w:ins w:id="607" w:author="Author"/>
                <w:color w:val="000000"/>
                <w:lang w:val="en-GB"/>
              </w:rPr>
            </w:pPr>
            <w:ins w:id="608" w:author="Author">
              <w:del w:id="609" w:author="Author">
                <w:r w:rsidRPr="00B4211A" w:rsidDel="00B4211A">
                  <w:rPr>
                    <w:color w:val="000000"/>
                    <w:lang w:val="en-GB"/>
                  </w:rPr>
                  <w:delText>Net of reinsurance reserve risk</w:delText>
                </w:r>
              </w:del>
            </w:ins>
          </w:p>
        </w:tc>
        <w:tc>
          <w:tcPr>
            <w:tcW w:w="4701" w:type="dxa"/>
            <w:tcBorders>
              <w:top w:val="nil"/>
              <w:left w:val="nil"/>
              <w:bottom w:val="single" w:sz="4" w:space="0" w:color="auto"/>
              <w:right w:val="single" w:sz="4" w:space="0" w:color="auto"/>
            </w:tcBorders>
            <w:shd w:val="clear" w:color="auto" w:fill="auto"/>
            <w:noWrap/>
          </w:tcPr>
          <w:p w14:paraId="25C26EEA" w14:textId="30D2EC41" w:rsidR="00C60AB0" w:rsidRPr="00B4211A" w:rsidRDefault="00C60AB0" w:rsidP="002203F3">
            <w:pPr>
              <w:jc w:val="left"/>
              <w:rPr>
                <w:ins w:id="610" w:author="Author"/>
                <w:lang w:val="en-GB"/>
              </w:rPr>
            </w:pPr>
            <w:ins w:id="611" w:author="Author">
              <w:del w:id="612" w:author="Author">
                <w:r w:rsidRPr="00B4211A" w:rsidDel="00B4211A">
                  <w:rPr>
                    <w:lang w:val="en-GB"/>
                  </w:rPr>
                  <w:delText>Same as S.26.13.01 C0050/R0300.</w:delText>
                </w:r>
              </w:del>
            </w:ins>
          </w:p>
        </w:tc>
      </w:tr>
      <w:tr w:rsidR="00C60AB0" w:rsidRPr="00CE1837" w14:paraId="739D5B22" w14:textId="7302DAC9" w:rsidTr="002203F3">
        <w:trPr>
          <w:trHeight w:val="300"/>
          <w:ins w:id="613" w:author="Author"/>
        </w:trPr>
        <w:tc>
          <w:tcPr>
            <w:tcW w:w="2583" w:type="dxa"/>
            <w:tcBorders>
              <w:top w:val="nil"/>
              <w:left w:val="single" w:sz="4" w:space="0" w:color="auto"/>
              <w:bottom w:val="single" w:sz="4" w:space="0" w:color="auto"/>
              <w:right w:val="single" w:sz="4" w:space="0" w:color="auto"/>
            </w:tcBorders>
            <w:shd w:val="clear" w:color="auto" w:fill="auto"/>
            <w:noWrap/>
          </w:tcPr>
          <w:p w14:paraId="598C0962" w14:textId="2AB2504A" w:rsidR="00C60AB0" w:rsidRPr="00B4211A" w:rsidRDefault="00C60AB0" w:rsidP="002203F3">
            <w:pPr>
              <w:jc w:val="left"/>
              <w:rPr>
                <w:ins w:id="614" w:author="Author"/>
                <w:color w:val="000000"/>
                <w:lang w:val="en-GB"/>
              </w:rPr>
            </w:pPr>
            <w:ins w:id="615" w:author="Author">
              <w:del w:id="616" w:author="Author">
                <w:r w:rsidRPr="00B4211A" w:rsidDel="00B4211A">
                  <w:rPr>
                    <w:color w:val="000000"/>
                    <w:lang w:val="en-GB"/>
                  </w:rPr>
                  <w:delText>C0010/R0350</w:delText>
                </w:r>
              </w:del>
            </w:ins>
          </w:p>
        </w:tc>
        <w:tc>
          <w:tcPr>
            <w:tcW w:w="2103" w:type="dxa"/>
            <w:tcBorders>
              <w:top w:val="nil"/>
              <w:left w:val="nil"/>
              <w:bottom w:val="single" w:sz="4" w:space="0" w:color="auto"/>
              <w:right w:val="single" w:sz="4" w:space="0" w:color="auto"/>
            </w:tcBorders>
            <w:shd w:val="clear" w:color="auto" w:fill="auto"/>
            <w:noWrap/>
          </w:tcPr>
          <w:p w14:paraId="6C50E837" w14:textId="2D8A38D0" w:rsidR="00C60AB0" w:rsidRPr="00B4211A" w:rsidRDefault="00C60AB0" w:rsidP="002203F3">
            <w:pPr>
              <w:jc w:val="left"/>
              <w:rPr>
                <w:ins w:id="617" w:author="Author"/>
                <w:color w:val="000000"/>
                <w:lang w:val="en-GB"/>
              </w:rPr>
            </w:pPr>
            <w:ins w:id="618" w:author="Author">
              <w:del w:id="619" w:author="Author">
                <w:r w:rsidRPr="00B4211A" w:rsidDel="00B4211A">
                  <w:rPr>
                    <w:color w:val="000000"/>
                    <w:lang w:val="en-GB"/>
                  </w:rPr>
                  <w:delText>Net of reinsurance premium risk</w:delText>
                </w:r>
              </w:del>
            </w:ins>
          </w:p>
        </w:tc>
        <w:tc>
          <w:tcPr>
            <w:tcW w:w="4701" w:type="dxa"/>
            <w:tcBorders>
              <w:top w:val="nil"/>
              <w:left w:val="nil"/>
              <w:bottom w:val="single" w:sz="4" w:space="0" w:color="auto"/>
              <w:right w:val="single" w:sz="4" w:space="0" w:color="auto"/>
            </w:tcBorders>
            <w:shd w:val="clear" w:color="auto" w:fill="auto"/>
            <w:noWrap/>
          </w:tcPr>
          <w:p w14:paraId="76E96A3B" w14:textId="1001BBB1" w:rsidR="00C60AB0" w:rsidRPr="00B4211A" w:rsidRDefault="00C60AB0" w:rsidP="002203F3">
            <w:pPr>
              <w:jc w:val="left"/>
              <w:rPr>
                <w:ins w:id="620" w:author="Author"/>
                <w:lang w:val="en-GB"/>
              </w:rPr>
            </w:pPr>
            <w:ins w:id="621" w:author="Author">
              <w:del w:id="622" w:author="Author">
                <w:r w:rsidRPr="00B4211A" w:rsidDel="00B4211A">
                  <w:rPr>
                    <w:lang w:val="en-GB"/>
                  </w:rPr>
                  <w:delText>Same as S.26.13.01 C0080/R0780.</w:delText>
                </w:r>
              </w:del>
            </w:ins>
          </w:p>
        </w:tc>
      </w:tr>
      <w:tr w:rsidR="00C60AB0" w:rsidRPr="00B9042E" w14:paraId="16E17F32" w14:textId="77777777" w:rsidTr="002203F3">
        <w:trPr>
          <w:trHeight w:val="300"/>
          <w:ins w:id="623" w:author="Author"/>
        </w:trPr>
        <w:tc>
          <w:tcPr>
            <w:tcW w:w="2583" w:type="dxa"/>
            <w:tcBorders>
              <w:top w:val="nil"/>
              <w:left w:val="single" w:sz="4" w:space="0" w:color="auto"/>
              <w:bottom w:val="single" w:sz="4" w:space="0" w:color="auto"/>
              <w:right w:val="single" w:sz="4" w:space="0" w:color="auto"/>
            </w:tcBorders>
            <w:shd w:val="clear" w:color="auto" w:fill="auto"/>
            <w:noWrap/>
          </w:tcPr>
          <w:p w14:paraId="76BE115F" w14:textId="53E1C4A4" w:rsidR="00C60AB0" w:rsidRPr="00B9042E" w:rsidRDefault="00C60AB0" w:rsidP="003635B2">
            <w:pPr>
              <w:jc w:val="left"/>
              <w:rPr>
                <w:ins w:id="624" w:author="Author"/>
                <w:color w:val="000000"/>
                <w:lang w:val="en-GB"/>
              </w:rPr>
            </w:pPr>
            <w:ins w:id="625" w:author="Author">
              <w:r w:rsidRPr="00B9042E">
                <w:rPr>
                  <w:color w:val="000000"/>
                  <w:lang w:val="en-GB"/>
                </w:rPr>
                <w:t>C0010/</w:t>
              </w:r>
              <w:r w:rsidRPr="003635B2">
                <w:rPr>
                  <w:color w:val="000000"/>
                  <w:lang w:val="en-GB"/>
                </w:rPr>
                <w:t>R03</w:t>
              </w:r>
              <w:r w:rsidR="00494F5D">
                <w:rPr>
                  <w:color w:val="000000"/>
                  <w:lang w:val="en-GB"/>
                </w:rPr>
                <w:t>3</w:t>
              </w:r>
              <w:del w:id="626" w:author="Author">
                <w:r w:rsidRPr="003635B2" w:rsidDel="00494F5D">
                  <w:rPr>
                    <w:color w:val="000000"/>
                    <w:lang w:val="en-GB"/>
                  </w:rPr>
                  <w:delText>6</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4AD6A9C" w14:textId="77777777" w:rsidR="00C60AB0" w:rsidRPr="00B9042E" w:rsidRDefault="00C60AB0" w:rsidP="002203F3">
            <w:pPr>
              <w:jc w:val="left"/>
              <w:rPr>
                <w:ins w:id="627" w:author="Author"/>
                <w:color w:val="000000"/>
                <w:lang w:val="en-GB"/>
              </w:rPr>
            </w:pPr>
            <w:ins w:id="628" w:author="Author">
              <w:r w:rsidRPr="00B9042E">
                <w:rPr>
                  <w:color w:val="000000"/>
                  <w:lang w:val="en-GB"/>
                </w:rPr>
                <w:t>Net Nat-cat risk</w:t>
              </w:r>
            </w:ins>
          </w:p>
        </w:tc>
        <w:tc>
          <w:tcPr>
            <w:tcW w:w="4701" w:type="dxa"/>
            <w:tcBorders>
              <w:top w:val="nil"/>
              <w:left w:val="nil"/>
              <w:bottom w:val="single" w:sz="4" w:space="0" w:color="auto"/>
              <w:right w:val="single" w:sz="4" w:space="0" w:color="auto"/>
            </w:tcBorders>
            <w:shd w:val="clear" w:color="auto" w:fill="auto"/>
            <w:noWrap/>
          </w:tcPr>
          <w:p w14:paraId="3BDFE1AD" w14:textId="4EEA285F" w:rsidR="00C60AB0" w:rsidRPr="00B9042E" w:rsidRDefault="00C60AB0" w:rsidP="002203F3">
            <w:pPr>
              <w:jc w:val="left"/>
              <w:rPr>
                <w:ins w:id="629" w:author="Author"/>
                <w:lang w:val="en-GB"/>
              </w:rPr>
            </w:pPr>
            <w:ins w:id="630" w:author="Author">
              <w:r w:rsidRPr="00B9042E">
                <w:rPr>
                  <w:lang w:val="en-GB"/>
                </w:rPr>
                <w:t>S.26.13.01 C0430/R1690 +  S.26.13.01 C0430/R1700</w:t>
              </w:r>
              <w:r w:rsidR="00D53316">
                <w:rPr>
                  <w:lang w:val="en-GB" w:eastAsia="es-ES"/>
                </w:rPr>
                <w:t xml:space="preserve"> + the part calculated using the Standard formula for undertakings using a partial internal model where relevant</w:t>
              </w:r>
            </w:ins>
          </w:p>
        </w:tc>
      </w:tr>
      <w:tr w:rsidR="00C60AB0" w:rsidRPr="00B9042E" w14:paraId="4ABA273F" w14:textId="77777777" w:rsidTr="002203F3">
        <w:trPr>
          <w:trHeight w:val="300"/>
          <w:ins w:id="631" w:author="Author"/>
        </w:trPr>
        <w:tc>
          <w:tcPr>
            <w:tcW w:w="2583" w:type="dxa"/>
            <w:tcBorders>
              <w:top w:val="nil"/>
              <w:left w:val="single" w:sz="4" w:space="0" w:color="auto"/>
              <w:bottom w:val="single" w:sz="4" w:space="0" w:color="auto"/>
              <w:right w:val="single" w:sz="4" w:space="0" w:color="auto"/>
            </w:tcBorders>
            <w:shd w:val="clear" w:color="auto" w:fill="auto"/>
            <w:noWrap/>
          </w:tcPr>
          <w:p w14:paraId="63D9505E" w14:textId="42FE1899" w:rsidR="00C60AB0" w:rsidRPr="00B9042E" w:rsidRDefault="00C60AB0" w:rsidP="003F77D5">
            <w:pPr>
              <w:jc w:val="left"/>
              <w:rPr>
                <w:ins w:id="632" w:author="Author"/>
                <w:color w:val="000000"/>
                <w:lang w:val="en-GB"/>
              </w:rPr>
            </w:pPr>
            <w:ins w:id="633" w:author="Author">
              <w:r w:rsidRPr="003635B2">
                <w:rPr>
                  <w:color w:val="000000"/>
                  <w:lang w:val="en-GB"/>
                </w:rPr>
                <w:t>C0010/R03</w:t>
              </w:r>
              <w:r w:rsidR="00494F5D">
                <w:rPr>
                  <w:color w:val="000000"/>
                  <w:lang w:val="en-GB"/>
                </w:rPr>
                <w:t>4</w:t>
              </w:r>
              <w:del w:id="634" w:author="Author">
                <w:r w:rsidRPr="003635B2" w:rsidDel="00494F5D">
                  <w:rPr>
                    <w:color w:val="000000"/>
                    <w:lang w:val="en-GB"/>
                  </w:rPr>
                  <w:delText>7</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2ED10A0" w14:textId="77777777" w:rsidR="00C60AB0" w:rsidRPr="00B9042E" w:rsidRDefault="00C60AB0" w:rsidP="002203F3">
            <w:pPr>
              <w:jc w:val="left"/>
              <w:rPr>
                <w:ins w:id="635" w:author="Author"/>
                <w:color w:val="000000"/>
                <w:lang w:val="en-GB"/>
              </w:rPr>
            </w:pPr>
            <w:ins w:id="636" w:author="Author">
              <w:r w:rsidRPr="00B9042E">
                <w:rPr>
                  <w:color w:val="000000"/>
                  <w:lang w:val="en-GB"/>
                </w:rPr>
                <w:t>Net Man-made risk</w:t>
              </w:r>
            </w:ins>
          </w:p>
        </w:tc>
        <w:tc>
          <w:tcPr>
            <w:tcW w:w="4701" w:type="dxa"/>
            <w:tcBorders>
              <w:top w:val="nil"/>
              <w:left w:val="nil"/>
              <w:bottom w:val="single" w:sz="4" w:space="0" w:color="auto"/>
              <w:right w:val="single" w:sz="4" w:space="0" w:color="auto"/>
            </w:tcBorders>
            <w:shd w:val="clear" w:color="auto" w:fill="auto"/>
            <w:noWrap/>
          </w:tcPr>
          <w:p w14:paraId="7BA381DE" w14:textId="70224C35" w:rsidR="00C60AB0" w:rsidRPr="00B9042E" w:rsidRDefault="00C60AB0" w:rsidP="002203F3">
            <w:pPr>
              <w:jc w:val="left"/>
              <w:rPr>
                <w:ins w:id="637" w:author="Author"/>
                <w:lang w:val="en-GB"/>
              </w:rPr>
            </w:pPr>
            <w:ins w:id="638" w:author="Author">
              <w:r w:rsidRPr="00B9042E">
                <w:rPr>
                  <w:lang w:val="en-GB"/>
                </w:rPr>
                <w:t>S.26.13.01 C0430/R1710 +  S.26.13.01 C0430/R1720</w:t>
              </w:r>
              <w:r w:rsidR="00D53316">
                <w:rPr>
                  <w:lang w:val="en-GB" w:eastAsia="es-ES"/>
                </w:rPr>
                <w:t xml:space="preserve"> + the part calculated using the Standard formula for undertakings using a partial internal model where relevant</w:t>
              </w:r>
            </w:ins>
          </w:p>
        </w:tc>
      </w:tr>
      <w:tr w:rsidR="00C60AB0" w:rsidRPr="00B9042E" w14:paraId="7EB18A84" w14:textId="77777777" w:rsidTr="002203F3">
        <w:trPr>
          <w:trHeight w:val="300"/>
          <w:ins w:id="639" w:author="Author"/>
        </w:trPr>
        <w:tc>
          <w:tcPr>
            <w:tcW w:w="2583" w:type="dxa"/>
            <w:tcBorders>
              <w:top w:val="nil"/>
              <w:left w:val="single" w:sz="4" w:space="0" w:color="auto"/>
              <w:bottom w:val="single" w:sz="4" w:space="0" w:color="auto"/>
              <w:right w:val="single" w:sz="4" w:space="0" w:color="auto"/>
            </w:tcBorders>
            <w:shd w:val="clear" w:color="auto" w:fill="auto"/>
            <w:noWrap/>
          </w:tcPr>
          <w:p w14:paraId="628070A1" w14:textId="31A1FD24" w:rsidR="00C60AB0" w:rsidRPr="00B9042E" w:rsidDel="00D62D59" w:rsidRDefault="00C60AB0" w:rsidP="003635B2">
            <w:pPr>
              <w:jc w:val="left"/>
              <w:rPr>
                <w:ins w:id="640" w:author="Author"/>
                <w:color w:val="000000"/>
                <w:lang w:val="en-GB"/>
              </w:rPr>
            </w:pPr>
            <w:ins w:id="641" w:author="Author">
              <w:r w:rsidRPr="003635B2">
                <w:rPr>
                  <w:color w:val="000000"/>
                  <w:lang w:val="en-GB"/>
                </w:rPr>
                <w:t>C0010/R03</w:t>
              </w:r>
              <w:r w:rsidR="00494F5D">
                <w:rPr>
                  <w:color w:val="000000"/>
                  <w:lang w:val="en-GB"/>
                </w:rPr>
                <w:t>5</w:t>
              </w:r>
              <w:del w:id="642" w:author="Author">
                <w:r w:rsidRPr="003635B2" w:rsidDel="00494F5D">
                  <w:rPr>
                    <w:color w:val="000000"/>
                    <w:lang w:val="en-GB"/>
                  </w:rPr>
                  <w:delText>8</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46DBB09" w14:textId="77777777" w:rsidR="00C60AB0" w:rsidRPr="00B9042E" w:rsidDel="00D62D59" w:rsidRDefault="00C60AB0" w:rsidP="002203F3">
            <w:pPr>
              <w:jc w:val="left"/>
              <w:rPr>
                <w:ins w:id="643" w:author="Author"/>
                <w:color w:val="000000"/>
                <w:lang w:val="en-GB"/>
              </w:rPr>
            </w:pPr>
            <w:ins w:id="644" w:author="Author">
              <w:r w:rsidRPr="00B9042E">
                <w:rPr>
                  <w:color w:val="000000"/>
                  <w:lang w:val="en-GB"/>
                </w:rPr>
                <w:t>Gross reserve risk</w:t>
              </w:r>
            </w:ins>
          </w:p>
        </w:tc>
        <w:tc>
          <w:tcPr>
            <w:tcW w:w="4701" w:type="dxa"/>
            <w:tcBorders>
              <w:top w:val="nil"/>
              <w:left w:val="nil"/>
              <w:bottom w:val="single" w:sz="4" w:space="0" w:color="auto"/>
              <w:right w:val="single" w:sz="4" w:space="0" w:color="auto"/>
            </w:tcBorders>
            <w:shd w:val="clear" w:color="auto" w:fill="auto"/>
            <w:noWrap/>
          </w:tcPr>
          <w:p w14:paraId="30AD2D59" w14:textId="3217AB0B" w:rsidR="00C60AB0" w:rsidRPr="00B9042E" w:rsidDel="00D62D59" w:rsidRDefault="00C60AB0" w:rsidP="002203F3">
            <w:pPr>
              <w:jc w:val="left"/>
              <w:rPr>
                <w:ins w:id="645" w:author="Author"/>
                <w:lang w:val="en-GB"/>
              </w:rPr>
            </w:pPr>
            <w:ins w:id="646" w:author="Author">
              <w:r w:rsidRPr="00B9042E">
                <w:rPr>
                  <w:lang w:val="en-GB"/>
                </w:rPr>
                <w:t>Same as S.26.13.01 C0050/R0090</w:t>
              </w:r>
              <w:r w:rsidR="00D53316">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50480422" w14:textId="77777777" w:rsidTr="002203F3">
        <w:trPr>
          <w:trHeight w:val="300"/>
          <w:ins w:id="647" w:author="Author"/>
        </w:trPr>
        <w:tc>
          <w:tcPr>
            <w:tcW w:w="2583" w:type="dxa"/>
            <w:tcBorders>
              <w:top w:val="nil"/>
              <w:left w:val="single" w:sz="4" w:space="0" w:color="auto"/>
              <w:bottom w:val="single" w:sz="4" w:space="0" w:color="auto"/>
              <w:right w:val="single" w:sz="4" w:space="0" w:color="auto"/>
            </w:tcBorders>
            <w:shd w:val="clear" w:color="auto" w:fill="auto"/>
            <w:noWrap/>
          </w:tcPr>
          <w:p w14:paraId="7C1BEC53" w14:textId="290CAE9E" w:rsidR="00C60AB0" w:rsidRPr="003635B2" w:rsidDel="00D62D59" w:rsidRDefault="00C60AB0" w:rsidP="003635B2">
            <w:pPr>
              <w:jc w:val="left"/>
              <w:rPr>
                <w:ins w:id="648" w:author="Author"/>
                <w:color w:val="000000"/>
                <w:lang w:val="en-GB"/>
              </w:rPr>
            </w:pPr>
            <w:ins w:id="649" w:author="Author">
              <w:r w:rsidRPr="003635B2">
                <w:rPr>
                  <w:color w:val="000000"/>
                  <w:lang w:val="en-GB"/>
                </w:rPr>
                <w:t>C0010/R03</w:t>
              </w:r>
              <w:r w:rsidR="00494F5D">
                <w:rPr>
                  <w:color w:val="000000"/>
                  <w:lang w:val="en-GB"/>
                </w:rPr>
                <w:t>6</w:t>
              </w:r>
              <w:del w:id="650" w:author="Author">
                <w:r w:rsidRPr="003635B2" w:rsidDel="00494F5D">
                  <w:rPr>
                    <w:color w:val="000000"/>
                    <w:lang w:val="en-GB"/>
                  </w:rPr>
                  <w:delText>9</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6462E74" w14:textId="77777777" w:rsidR="00C60AB0" w:rsidRPr="00B9042E" w:rsidDel="00D62D59" w:rsidRDefault="00C60AB0" w:rsidP="002203F3">
            <w:pPr>
              <w:jc w:val="left"/>
              <w:rPr>
                <w:ins w:id="651" w:author="Author"/>
                <w:color w:val="000000"/>
                <w:lang w:val="en-GB"/>
              </w:rPr>
            </w:pPr>
            <w:ins w:id="652" w:author="Author">
              <w:r w:rsidRPr="00B9042E">
                <w:rPr>
                  <w:color w:val="000000"/>
                  <w:lang w:val="en-GB"/>
                </w:rPr>
                <w:t>Gross premium risk</w:t>
              </w:r>
            </w:ins>
          </w:p>
        </w:tc>
        <w:tc>
          <w:tcPr>
            <w:tcW w:w="4701" w:type="dxa"/>
            <w:tcBorders>
              <w:top w:val="nil"/>
              <w:left w:val="nil"/>
              <w:bottom w:val="single" w:sz="4" w:space="0" w:color="auto"/>
              <w:right w:val="single" w:sz="4" w:space="0" w:color="auto"/>
            </w:tcBorders>
            <w:shd w:val="clear" w:color="auto" w:fill="auto"/>
            <w:noWrap/>
          </w:tcPr>
          <w:p w14:paraId="5D70ED2F" w14:textId="0C1E5DB3" w:rsidR="00C60AB0" w:rsidRPr="00B9042E" w:rsidDel="00D62D59" w:rsidRDefault="00C60AB0" w:rsidP="002203F3">
            <w:pPr>
              <w:jc w:val="left"/>
              <w:rPr>
                <w:ins w:id="653" w:author="Author"/>
                <w:lang w:val="en-GB"/>
              </w:rPr>
            </w:pPr>
            <w:ins w:id="654" w:author="Author">
              <w:r w:rsidRPr="00B9042E">
                <w:rPr>
                  <w:lang w:val="en-GB"/>
                </w:rPr>
                <w:t>Same as S.26.13.01 C0080/R0540</w:t>
              </w:r>
              <w:r w:rsidR="00D53316">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48D51C00" w14:textId="77777777" w:rsidTr="002203F3">
        <w:trPr>
          <w:trHeight w:val="300"/>
          <w:ins w:id="655" w:author="Author"/>
        </w:trPr>
        <w:tc>
          <w:tcPr>
            <w:tcW w:w="2583" w:type="dxa"/>
            <w:tcBorders>
              <w:top w:val="nil"/>
              <w:left w:val="single" w:sz="4" w:space="0" w:color="auto"/>
              <w:bottom w:val="single" w:sz="4" w:space="0" w:color="auto"/>
              <w:right w:val="single" w:sz="4" w:space="0" w:color="auto"/>
            </w:tcBorders>
            <w:shd w:val="clear" w:color="auto" w:fill="auto"/>
            <w:noWrap/>
          </w:tcPr>
          <w:p w14:paraId="75D360F1" w14:textId="13E1257C" w:rsidR="00C60AB0" w:rsidRPr="003635B2" w:rsidDel="00D62D59" w:rsidRDefault="00C60AB0" w:rsidP="003635B2">
            <w:pPr>
              <w:jc w:val="left"/>
              <w:rPr>
                <w:ins w:id="656" w:author="Author"/>
                <w:color w:val="000000"/>
                <w:lang w:val="en-GB"/>
              </w:rPr>
            </w:pPr>
            <w:ins w:id="657" w:author="Author">
              <w:r w:rsidRPr="003635B2">
                <w:rPr>
                  <w:color w:val="000000"/>
                  <w:lang w:val="en-GB"/>
                </w:rPr>
                <w:t>C0010/R0</w:t>
              </w:r>
              <w:r w:rsidR="00494F5D">
                <w:rPr>
                  <w:color w:val="000000"/>
                  <w:lang w:val="en-GB"/>
                </w:rPr>
                <w:t>370</w:t>
              </w:r>
              <w:del w:id="658" w:author="Author">
                <w:r w:rsidRPr="003635B2" w:rsidDel="00494F5D">
                  <w:rPr>
                    <w:color w:val="000000"/>
                    <w:lang w:val="en-GB"/>
                  </w:rPr>
                  <w:delText>400</w:delText>
                </w:r>
              </w:del>
            </w:ins>
          </w:p>
        </w:tc>
        <w:tc>
          <w:tcPr>
            <w:tcW w:w="2103" w:type="dxa"/>
            <w:tcBorders>
              <w:top w:val="nil"/>
              <w:left w:val="nil"/>
              <w:bottom w:val="single" w:sz="4" w:space="0" w:color="auto"/>
              <w:right w:val="single" w:sz="4" w:space="0" w:color="auto"/>
            </w:tcBorders>
            <w:shd w:val="clear" w:color="auto" w:fill="auto"/>
            <w:noWrap/>
          </w:tcPr>
          <w:p w14:paraId="493B0086" w14:textId="77777777" w:rsidR="00C60AB0" w:rsidRPr="00B9042E" w:rsidDel="00D62D59" w:rsidRDefault="00C60AB0" w:rsidP="002203F3">
            <w:pPr>
              <w:jc w:val="left"/>
              <w:rPr>
                <w:ins w:id="659" w:author="Author"/>
                <w:color w:val="000000"/>
                <w:lang w:val="en-GB"/>
              </w:rPr>
            </w:pPr>
            <w:ins w:id="660" w:author="Author">
              <w:r w:rsidRPr="00B9042E">
                <w:rPr>
                  <w:color w:val="000000"/>
                  <w:lang w:val="en-GB"/>
                </w:rPr>
                <w:t>Total Life &amp; Health underwriting risk</w:t>
              </w:r>
            </w:ins>
          </w:p>
        </w:tc>
        <w:tc>
          <w:tcPr>
            <w:tcW w:w="4701" w:type="dxa"/>
            <w:tcBorders>
              <w:top w:val="nil"/>
              <w:left w:val="nil"/>
              <w:bottom w:val="single" w:sz="4" w:space="0" w:color="auto"/>
              <w:right w:val="single" w:sz="4" w:space="0" w:color="auto"/>
            </w:tcBorders>
            <w:shd w:val="clear" w:color="auto" w:fill="auto"/>
            <w:noWrap/>
          </w:tcPr>
          <w:p w14:paraId="779001FF" w14:textId="5D5F4BBC" w:rsidR="00C60AB0" w:rsidRPr="00B9042E" w:rsidRDefault="00C60AB0" w:rsidP="002203F3">
            <w:pPr>
              <w:jc w:val="left"/>
              <w:rPr>
                <w:ins w:id="661" w:author="Author"/>
                <w:lang w:val="en-GB"/>
              </w:rPr>
            </w:pPr>
            <w:ins w:id="662" w:author="Author">
              <w:r w:rsidRPr="00B9042E">
                <w:rPr>
                  <w:lang w:val="en-GB"/>
                </w:rPr>
                <w:t>Sum of S.26.08.01 C0010/R0420-R0480</w:t>
              </w:r>
              <w:r w:rsidR="00446B6B">
                <w:rPr>
                  <w:lang w:val="en-GB" w:eastAsia="es-ES"/>
                </w:rPr>
                <w:t xml:space="preserve"> + the part calculated using the Standard formula for undertakings using a partial internal model where relevant</w:t>
              </w:r>
            </w:ins>
          </w:p>
          <w:p w14:paraId="4B7B00A8" w14:textId="73630358" w:rsidR="00C60AB0" w:rsidRPr="00B9042E" w:rsidDel="00D62D59" w:rsidRDefault="00C60AB0" w:rsidP="00046BA7">
            <w:pPr>
              <w:jc w:val="left"/>
              <w:rPr>
                <w:ins w:id="663" w:author="Author"/>
                <w:lang w:val="en-GB"/>
              </w:rPr>
            </w:pPr>
            <w:ins w:id="664" w:author="Author">
              <w:r w:rsidRPr="00B9042E">
                <w:rPr>
                  <w:lang w:val="en-GB"/>
                </w:rPr>
                <w:t>or sum of S.26.08.01 C0010/R0480-R0500</w:t>
              </w:r>
              <w:r w:rsidR="00446B6B">
                <w:rPr>
                  <w:lang w:val="en-GB" w:eastAsia="es-ES"/>
                </w:rPr>
                <w:t xml:space="preserve"> + the part calculated using the Standard formula </w:t>
              </w:r>
              <w:r w:rsidR="00446B6B">
                <w:rPr>
                  <w:lang w:val="en-GB" w:eastAsia="es-ES"/>
                </w:rPr>
                <w:lastRenderedPageBreak/>
                <w:t>for undertakings using a partial internal model where relevant</w:t>
              </w:r>
              <w:r w:rsidRPr="00B9042E">
                <w:rPr>
                  <w:lang w:val="en-GB"/>
                </w:rPr>
                <w:t>.</w:t>
              </w:r>
            </w:ins>
          </w:p>
        </w:tc>
      </w:tr>
      <w:tr w:rsidR="00C60AB0" w:rsidRPr="00B9042E" w14:paraId="46D6C925" w14:textId="77777777" w:rsidTr="002203F3">
        <w:trPr>
          <w:trHeight w:val="300"/>
          <w:ins w:id="665" w:author="Author"/>
        </w:trPr>
        <w:tc>
          <w:tcPr>
            <w:tcW w:w="2583" w:type="dxa"/>
            <w:tcBorders>
              <w:top w:val="nil"/>
              <w:left w:val="single" w:sz="4" w:space="0" w:color="auto"/>
              <w:bottom w:val="single" w:sz="4" w:space="0" w:color="auto"/>
              <w:right w:val="single" w:sz="4" w:space="0" w:color="auto"/>
            </w:tcBorders>
            <w:shd w:val="clear" w:color="auto" w:fill="auto"/>
            <w:noWrap/>
          </w:tcPr>
          <w:p w14:paraId="32A00637" w14:textId="3EA0FA5C" w:rsidR="00C60AB0" w:rsidRPr="003635B2" w:rsidDel="00D62D59" w:rsidRDefault="00C60AB0" w:rsidP="003635B2">
            <w:pPr>
              <w:jc w:val="left"/>
              <w:rPr>
                <w:ins w:id="666" w:author="Author"/>
                <w:color w:val="000000"/>
                <w:lang w:val="en-GB"/>
              </w:rPr>
            </w:pPr>
            <w:ins w:id="667" w:author="Author">
              <w:r w:rsidRPr="003635B2">
                <w:rPr>
                  <w:color w:val="000000"/>
                  <w:lang w:val="en-GB"/>
                </w:rPr>
                <w:lastRenderedPageBreak/>
                <w:t>C0010/R0</w:t>
              </w:r>
              <w:r w:rsidR="00494F5D">
                <w:rPr>
                  <w:color w:val="000000"/>
                  <w:lang w:val="en-GB"/>
                </w:rPr>
                <w:t>380</w:t>
              </w:r>
              <w:del w:id="668" w:author="Author">
                <w:r w:rsidRPr="003635B2" w:rsidDel="00494F5D">
                  <w:rPr>
                    <w:color w:val="000000"/>
                    <w:lang w:val="en-GB"/>
                  </w:rPr>
                  <w:delText>410</w:delText>
                </w:r>
              </w:del>
            </w:ins>
          </w:p>
        </w:tc>
        <w:tc>
          <w:tcPr>
            <w:tcW w:w="2103" w:type="dxa"/>
            <w:tcBorders>
              <w:top w:val="nil"/>
              <w:left w:val="nil"/>
              <w:bottom w:val="single" w:sz="4" w:space="0" w:color="auto"/>
              <w:right w:val="single" w:sz="4" w:space="0" w:color="auto"/>
            </w:tcBorders>
            <w:shd w:val="clear" w:color="auto" w:fill="auto"/>
            <w:noWrap/>
          </w:tcPr>
          <w:p w14:paraId="401B3A22" w14:textId="77777777" w:rsidR="00C60AB0" w:rsidRPr="00B9042E" w:rsidDel="00D62D59" w:rsidRDefault="00C60AB0" w:rsidP="002203F3">
            <w:pPr>
              <w:jc w:val="left"/>
              <w:rPr>
                <w:ins w:id="669" w:author="Author"/>
                <w:color w:val="000000"/>
                <w:lang w:val="en-GB"/>
              </w:rPr>
            </w:pPr>
            <w:ins w:id="670" w:author="Author">
              <w:r w:rsidRPr="00B9042E">
                <w:rPr>
                  <w:color w:val="000000"/>
                  <w:lang w:val="en-GB"/>
                </w:rPr>
                <w:t>Total Life &amp; Health underwriting risk - diversified</w:t>
              </w:r>
            </w:ins>
          </w:p>
        </w:tc>
        <w:tc>
          <w:tcPr>
            <w:tcW w:w="4701" w:type="dxa"/>
            <w:tcBorders>
              <w:top w:val="nil"/>
              <w:left w:val="nil"/>
              <w:bottom w:val="single" w:sz="4" w:space="0" w:color="auto"/>
              <w:right w:val="single" w:sz="4" w:space="0" w:color="auto"/>
            </w:tcBorders>
            <w:shd w:val="clear" w:color="auto" w:fill="auto"/>
            <w:noWrap/>
          </w:tcPr>
          <w:p w14:paraId="4C8FE1D0" w14:textId="3E03145E" w:rsidR="00C60AB0" w:rsidRPr="00B9042E" w:rsidDel="00D62D59" w:rsidRDefault="00C60AB0" w:rsidP="00C03F93">
            <w:pPr>
              <w:jc w:val="left"/>
              <w:rPr>
                <w:ins w:id="671" w:author="Author"/>
                <w:lang w:val="en-GB"/>
              </w:rPr>
            </w:pPr>
            <w:ins w:id="672" w:author="Author">
              <w:r w:rsidRPr="00B9042E">
                <w:rPr>
                  <w:lang w:val="en-GB"/>
                </w:rPr>
                <w:t>S.26.08.01 C0010/R0400</w:t>
              </w:r>
              <w:r w:rsidR="00446B6B">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Life &amp; Health risk by the undertaking’s algorithm.</w:t>
              </w:r>
            </w:ins>
          </w:p>
        </w:tc>
      </w:tr>
      <w:tr w:rsidR="00C60AB0" w:rsidRPr="00B9042E" w14:paraId="5ACC2CFF" w14:textId="77777777" w:rsidTr="002203F3">
        <w:trPr>
          <w:trHeight w:val="300"/>
          <w:ins w:id="673" w:author="Author"/>
        </w:trPr>
        <w:tc>
          <w:tcPr>
            <w:tcW w:w="2583" w:type="dxa"/>
            <w:tcBorders>
              <w:top w:val="nil"/>
              <w:left w:val="single" w:sz="4" w:space="0" w:color="auto"/>
              <w:bottom w:val="single" w:sz="4" w:space="0" w:color="auto"/>
              <w:right w:val="single" w:sz="4" w:space="0" w:color="auto"/>
            </w:tcBorders>
            <w:shd w:val="clear" w:color="auto" w:fill="auto"/>
            <w:noWrap/>
          </w:tcPr>
          <w:p w14:paraId="38EF6F74" w14:textId="0D554695" w:rsidR="00C60AB0" w:rsidRPr="003635B2" w:rsidRDefault="00C60AB0" w:rsidP="003635B2">
            <w:pPr>
              <w:jc w:val="left"/>
              <w:rPr>
                <w:ins w:id="674" w:author="Author"/>
                <w:color w:val="000000"/>
                <w:lang w:val="en-GB"/>
              </w:rPr>
            </w:pPr>
            <w:ins w:id="675" w:author="Author">
              <w:r w:rsidRPr="003635B2">
                <w:rPr>
                  <w:color w:val="000000"/>
                  <w:lang w:val="en-GB"/>
                </w:rPr>
                <w:t>C0010/R0</w:t>
              </w:r>
              <w:r w:rsidR="00494F5D">
                <w:rPr>
                  <w:color w:val="000000"/>
                  <w:lang w:val="en-GB"/>
                </w:rPr>
                <w:t>390</w:t>
              </w:r>
              <w:del w:id="676" w:author="Author">
                <w:r w:rsidRPr="003635B2" w:rsidDel="00494F5D">
                  <w:rPr>
                    <w:color w:val="000000"/>
                    <w:lang w:val="en-GB"/>
                  </w:rPr>
                  <w:delText>420</w:delText>
                </w:r>
              </w:del>
            </w:ins>
          </w:p>
        </w:tc>
        <w:tc>
          <w:tcPr>
            <w:tcW w:w="2103" w:type="dxa"/>
            <w:tcBorders>
              <w:top w:val="nil"/>
              <w:left w:val="nil"/>
              <w:bottom w:val="single" w:sz="4" w:space="0" w:color="auto"/>
              <w:right w:val="single" w:sz="4" w:space="0" w:color="auto"/>
            </w:tcBorders>
            <w:shd w:val="clear" w:color="auto" w:fill="auto"/>
            <w:noWrap/>
          </w:tcPr>
          <w:p w14:paraId="549374E7" w14:textId="77777777" w:rsidR="00C60AB0" w:rsidRPr="00B9042E" w:rsidRDefault="00C60AB0" w:rsidP="002203F3">
            <w:pPr>
              <w:jc w:val="left"/>
              <w:rPr>
                <w:ins w:id="677" w:author="Author"/>
                <w:color w:val="000000"/>
                <w:lang w:val="en-GB"/>
              </w:rPr>
            </w:pPr>
            <w:ins w:id="678" w:author="Author">
              <w:r w:rsidRPr="00B9042E">
                <w:rPr>
                  <w:color w:val="000000"/>
                  <w:lang w:val="en-GB"/>
                </w:rPr>
                <w:t>Mortality risk</w:t>
              </w:r>
            </w:ins>
          </w:p>
        </w:tc>
        <w:tc>
          <w:tcPr>
            <w:tcW w:w="4701" w:type="dxa"/>
            <w:tcBorders>
              <w:top w:val="nil"/>
              <w:left w:val="nil"/>
              <w:bottom w:val="single" w:sz="4" w:space="0" w:color="auto"/>
              <w:right w:val="single" w:sz="4" w:space="0" w:color="auto"/>
            </w:tcBorders>
            <w:shd w:val="clear" w:color="auto" w:fill="auto"/>
            <w:noWrap/>
          </w:tcPr>
          <w:p w14:paraId="37F8B1DD" w14:textId="3323B23E" w:rsidR="00C60AB0" w:rsidRPr="00B9042E" w:rsidRDefault="00C60AB0" w:rsidP="002203F3">
            <w:pPr>
              <w:jc w:val="left"/>
              <w:rPr>
                <w:ins w:id="679" w:author="Author"/>
                <w:lang w:val="en-GB"/>
              </w:rPr>
            </w:pPr>
            <w:ins w:id="680" w:author="Author">
              <w:r w:rsidRPr="00B9042E">
                <w:rPr>
                  <w:lang w:val="en-GB"/>
                </w:rPr>
                <w:t>S.26.14.01 C0070/R0010 + S.26.14.01 C0070/R0310</w:t>
              </w:r>
              <w:r w:rsidR="00446B6B">
                <w:rPr>
                  <w:lang w:val="en-GB" w:eastAsia="es-ES"/>
                </w:rPr>
                <w:t xml:space="preserve"> + the part calculated using the Standard formula for undertakings using a partial internal model where relevant</w:t>
              </w:r>
            </w:ins>
          </w:p>
        </w:tc>
      </w:tr>
      <w:tr w:rsidR="00C60AB0" w:rsidRPr="00B9042E" w14:paraId="4E99B928" w14:textId="77777777" w:rsidTr="002203F3">
        <w:trPr>
          <w:trHeight w:val="300"/>
          <w:ins w:id="681" w:author="Author"/>
        </w:trPr>
        <w:tc>
          <w:tcPr>
            <w:tcW w:w="2583" w:type="dxa"/>
            <w:tcBorders>
              <w:top w:val="nil"/>
              <w:left w:val="single" w:sz="4" w:space="0" w:color="auto"/>
              <w:bottom w:val="single" w:sz="4" w:space="0" w:color="auto"/>
              <w:right w:val="single" w:sz="4" w:space="0" w:color="auto"/>
            </w:tcBorders>
            <w:shd w:val="clear" w:color="auto" w:fill="auto"/>
            <w:noWrap/>
          </w:tcPr>
          <w:p w14:paraId="65E717F0" w14:textId="798CDD36" w:rsidR="00C60AB0" w:rsidRPr="003635B2" w:rsidRDefault="00C60AB0" w:rsidP="003635B2">
            <w:pPr>
              <w:jc w:val="left"/>
              <w:rPr>
                <w:ins w:id="682" w:author="Author"/>
                <w:color w:val="000000"/>
                <w:lang w:val="en-GB"/>
              </w:rPr>
            </w:pPr>
            <w:ins w:id="683" w:author="Author">
              <w:r w:rsidRPr="003635B2">
                <w:rPr>
                  <w:color w:val="000000"/>
                  <w:lang w:val="en-GB"/>
                </w:rPr>
                <w:t>C0010/R04</w:t>
              </w:r>
              <w:r w:rsidR="00494F5D">
                <w:rPr>
                  <w:color w:val="000000"/>
                  <w:lang w:val="en-GB"/>
                </w:rPr>
                <w:t>00</w:t>
              </w:r>
              <w:del w:id="684" w:author="Author">
                <w:r w:rsidRPr="003635B2" w:rsidDel="00494F5D">
                  <w:rPr>
                    <w:color w:val="000000"/>
                    <w:lang w:val="en-GB"/>
                  </w:rPr>
                  <w:delText>30</w:delText>
                </w:r>
              </w:del>
            </w:ins>
          </w:p>
        </w:tc>
        <w:tc>
          <w:tcPr>
            <w:tcW w:w="2103" w:type="dxa"/>
            <w:tcBorders>
              <w:top w:val="nil"/>
              <w:left w:val="nil"/>
              <w:bottom w:val="single" w:sz="4" w:space="0" w:color="auto"/>
              <w:right w:val="single" w:sz="4" w:space="0" w:color="auto"/>
            </w:tcBorders>
            <w:shd w:val="clear" w:color="auto" w:fill="auto"/>
            <w:noWrap/>
          </w:tcPr>
          <w:p w14:paraId="6D8E4234" w14:textId="77777777" w:rsidR="00C60AB0" w:rsidRPr="00B9042E" w:rsidRDefault="00C60AB0" w:rsidP="002203F3">
            <w:pPr>
              <w:jc w:val="left"/>
              <w:rPr>
                <w:ins w:id="685" w:author="Author"/>
                <w:color w:val="000000"/>
                <w:lang w:val="en-GB"/>
              </w:rPr>
            </w:pPr>
            <w:ins w:id="686" w:author="Author">
              <w:r w:rsidRPr="00B9042E">
                <w:rPr>
                  <w:color w:val="000000"/>
                  <w:lang w:val="en-GB"/>
                </w:rPr>
                <w:t>Longevity risk</w:t>
              </w:r>
            </w:ins>
          </w:p>
        </w:tc>
        <w:tc>
          <w:tcPr>
            <w:tcW w:w="4701" w:type="dxa"/>
            <w:tcBorders>
              <w:top w:val="nil"/>
              <w:left w:val="nil"/>
              <w:bottom w:val="single" w:sz="4" w:space="0" w:color="auto"/>
              <w:right w:val="single" w:sz="4" w:space="0" w:color="auto"/>
            </w:tcBorders>
            <w:shd w:val="clear" w:color="auto" w:fill="auto"/>
            <w:noWrap/>
          </w:tcPr>
          <w:p w14:paraId="058EB3F0" w14:textId="0B80F34E" w:rsidR="00C60AB0" w:rsidRPr="00B9042E" w:rsidRDefault="00C60AB0" w:rsidP="002203F3">
            <w:pPr>
              <w:jc w:val="left"/>
              <w:rPr>
                <w:ins w:id="687" w:author="Author"/>
                <w:lang w:val="en-GB"/>
              </w:rPr>
            </w:pPr>
            <w:ins w:id="688" w:author="Author">
              <w:r w:rsidRPr="00B9042E">
                <w:rPr>
                  <w:lang w:val="en-GB"/>
                </w:rPr>
                <w:t>S.26.14.01 C0070/R0050 + S.26.14.01 C0070/R0360</w:t>
              </w:r>
              <w:r w:rsidR="00446B6B">
                <w:rPr>
                  <w:lang w:val="en-GB" w:eastAsia="es-ES"/>
                </w:rPr>
                <w:t xml:space="preserve"> + the part calculated using the Standard formula for undertakings using a partial internal model where relevant</w:t>
              </w:r>
            </w:ins>
          </w:p>
        </w:tc>
      </w:tr>
      <w:tr w:rsidR="00C60AB0" w:rsidRPr="00B9042E" w14:paraId="3360C155" w14:textId="77777777" w:rsidTr="002203F3">
        <w:trPr>
          <w:trHeight w:val="300"/>
          <w:ins w:id="689" w:author="Author"/>
        </w:trPr>
        <w:tc>
          <w:tcPr>
            <w:tcW w:w="2583" w:type="dxa"/>
            <w:tcBorders>
              <w:top w:val="nil"/>
              <w:left w:val="single" w:sz="4" w:space="0" w:color="auto"/>
              <w:bottom w:val="single" w:sz="4" w:space="0" w:color="auto"/>
              <w:right w:val="single" w:sz="4" w:space="0" w:color="auto"/>
            </w:tcBorders>
            <w:shd w:val="clear" w:color="auto" w:fill="auto"/>
            <w:noWrap/>
          </w:tcPr>
          <w:p w14:paraId="7A610B7E" w14:textId="707AF548" w:rsidR="00C60AB0" w:rsidRPr="003635B2" w:rsidRDefault="00C60AB0" w:rsidP="003635B2">
            <w:pPr>
              <w:jc w:val="left"/>
              <w:rPr>
                <w:ins w:id="690" w:author="Author"/>
                <w:color w:val="000000"/>
                <w:lang w:val="en-GB"/>
              </w:rPr>
            </w:pPr>
            <w:ins w:id="691" w:author="Author">
              <w:r w:rsidRPr="003635B2">
                <w:rPr>
                  <w:color w:val="000000"/>
                  <w:lang w:val="en-GB"/>
                </w:rPr>
                <w:t>C0010/R04</w:t>
              </w:r>
              <w:r w:rsidR="00494F5D">
                <w:rPr>
                  <w:color w:val="000000"/>
                  <w:lang w:val="en-GB"/>
                </w:rPr>
                <w:t>1</w:t>
              </w:r>
              <w:del w:id="692" w:author="Author">
                <w:r w:rsidRPr="003635B2" w:rsidDel="00494F5D">
                  <w:rPr>
                    <w:color w:val="000000"/>
                    <w:lang w:val="en-GB"/>
                  </w:rPr>
                  <w:delText>4</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802EA6A" w14:textId="77777777" w:rsidR="00C60AB0" w:rsidRPr="00B9042E" w:rsidRDefault="00C60AB0" w:rsidP="002203F3">
            <w:pPr>
              <w:jc w:val="left"/>
              <w:rPr>
                <w:ins w:id="693" w:author="Author"/>
                <w:color w:val="000000"/>
                <w:lang w:val="en-GB"/>
              </w:rPr>
            </w:pPr>
            <w:ins w:id="694" w:author="Author">
              <w:r w:rsidRPr="00B9042E">
                <w:rPr>
                  <w:color w:val="000000"/>
                  <w:lang w:val="en-GB"/>
                </w:rPr>
                <w:t>Disability-Morbidity risk</w:t>
              </w:r>
            </w:ins>
          </w:p>
        </w:tc>
        <w:tc>
          <w:tcPr>
            <w:tcW w:w="4701" w:type="dxa"/>
            <w:tcBorders>
              <w:top w:val="nil"/>
              <w:left w:val="nil"/>
              <w:bottom w:val="single" w:sz="4" w:space="0" w:color="auto"/>
              <w:right w:val="single" w:sz="4" w:space="0" w:color="auto"/>
            </w:tcBorders>
            <w:shd w:val="clear" w:color="auto" w:fill="auto"/>
            <w:noWrap/>
          </w:tcPr>
          <w:p w14:paraId="22E7D846" w14:textId="53B91753" w:rsidR="00C60AB0" w:rsidRPr="00B9042E" w:rsidRDefault="00C60AB0" w:rsidP="002203F3">
            <w:pPr>
              <w:jc w:val="left"/>
              <w:rPr>
                <w:ins w:id="695" w:author="Author"/>
                <w:lang w:val="en-GB"/>
              </w:rPr>
            </w:pPr>
            <w:ins w:id="696" w:author="Author">
              <w:r w:rsidRPr="00B9042E">
                <w:rPr>
                  <w:lang w:val="en-GB"/>
                </w:rPr>
                <w:t>S.26.14.01 C0070/R0110 + S.26.14.01 C0070/R0410</w:t>
              </w:r>
              <w:r w:rsidR="00446B6B">
                <w:rPr>
                  <w:lang w:val="en-GB" w:eastAsia="es-ES"/>
                </w:rPr>
                <w:t xml:space="preserve"> + the part calculated using the Standard formula for undertakings using a partial internal model where relevant</w:t>
              </w:r>
            </w:ins>
          </w:p>
        </w:tc>
      </w:tr>
      <w:tr w:rsidR="00C60AB0" w:rsidRPr="00B9042E" w14:paraId="3805CE66" w14:textId="77777777" w:rsidTr="002203F3">
        <w:trPr>
          <w:trHeight w:val="300"/>
          <w:ins w:id="697" w:author="Author"/>
        </w:trPr>
        <w:tc>
          <w:tcPr>
            <w:tcW w:w="2583" w:type="dxa"/>
            <w:tcBorders>
              <w:top w:val="nil"/>
              <w:left w:val="single" w:sz="4" w:space="0" w:color="auto"/>
              <w:bottom w:val="single" w:sz="4" w:space="0" w:color="auto"/>
              <w:right w:val="single" w:sz="4" w:space="0" w:color="auto"/>
            </w:tcBorders>
            <w:shd w:val="clear" w:color="auto" w:fill="auto"/>
            <w:noWrap/>
          </w:tcPr>
          <w:p w14:paraId="21E5B3CC" w14:textId="4121787D" w:rsidR="00C60AB0" w:rsidRPr="003635B2" w:rsidRDefault="00C60AB0" w:rsidP="003635B2">
            <w:pPr>
              <w:jc w:val="left"/>
              <w:rPr>
                <w:ins w:id="698" w:author="Author"/>
                <w:color w:val="000000"/>
                <w:lang w:val="en-GB"/>
              </w:rPr>
            </w:pPr>
            <w:ins w:id="699" w:author="Author">
              <w:r w:rsidRPr="003635B2">
                <w:rPr>
                  <w:color w:val="000000"/>
                  <w:lang w:val="en-GB"/>
                </w:rPr>
                <w:t>C0010/R04</w:t>
              </w:r>
              <w:r w:rsidR="00494F5D">
                <w:rPr>
                  <w:color w:val="000000"/>
                  <w:lang w:val="en-GB"/>
                </w:rPr>
                <w:t>2</w:t>
              </w:r>
              <w:del w:id="700" w:author="Author">
                <w:r w:rsidRPr="003635B2" w:rsidDel="00494F5D">
                  <w:rPr>
                    <w:color w:val="000000"/>
                    <w:lang w:val="en-GB"/>
                  </w:rPr>
                  <w:delText>5</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042F4B64" w14:textId="77777777" w:rsidR="00C60AB0" w:rsidRPr="00B9042E" w:rsidRDefault="00C60AB0" w:rsidP="002203F3">
            <w:pPr>
              <w:jc w:val="left"/>
              <w:rPr>
                <w:ins w:id="701" w:author="Author"/>
                <w:color w:val="000000"/>
                <w:lang w:val="en-GB"/>
              </w:rPr>
            </w:pPr>
            <w:ins w:id="702" w:author="Author">
              <w:r w:rsidRPr="00B9042E">
                <w:rPr>
                  <w:color w:val="000000"/>
                  <w:lang w:val="en-GB"/>
                </w:rPr>
                <w:t>Lapse</w:t>
              </w:r>
            </w:ins>
          </w:p>
        </w:tc>
        <w:tc>
          <w:tcPr>
            <w:tcW w:w="4701" w:type="dxa"/>
            <w:tcBorders>
              <w:top w:val="nil"/>
              <w:left w:val="nil"/>
              <w:bottom w:val="single" w:sz="4" w:space="0" w:color="auto"/>
              <w:right w:val="single" w:sz="4" w:space="0" w:color="auto"/>
            </w:tcBorders>
            <w:shd w:val="clear" w:color="auto" w:fill="auto"/>
            <w:noWrap/>
          </w:tcPr>
          <w:p w14:paraId="256BEA3C" w14:textId="27736A93" w:rsidR="00C60AB0" w:rsidRPr="00B9042E" w:rsidRDefault="00C60AB0" w:rsidP="002203F3">
            <w:pPr>
              <w:jc w:val="left"/>
              <w:rPr>
                <w:ins w:id="703" w:author="Author"/>
                <w:lang w:val="en-GB"/>
              </w:rPr>
            </w:pPr>
            <w:ins w:id="704" w:author="Author">
              <w:r w:rsidRPr="00B9042E">
                <w:rPr>
                  <w:lang w:val="en-GB"/>
                </w:rPr>
                <w:t>S.26.14.01 C0070/R0160 + S.26.14.01 C0070/R0470</w:t>
              </w:r>
              <w:r w:rsidR="00446B6B">
                <w:rPr>
                  <w:lang w:val="en-GB" w:eastAsia="es-ES"/>
                </w:rPr>
                <w:t xml:space="preserve"> + the part calculated using the Standard formula for undertakings using a partial internal model where relevant</w:t>
              </w:r>
            </w:ins>
          </w:p>
        </w:tc>
      </w:tr>
      <w:tr w:rsidR="00C60AB0" w:rsidRPr="00B9042E" w14:paraId="234D606D" w14:textId="77777777" w:rsidTr="002203F3">
        <w:trPr>
          <w:trHeight w:val="300"/>
          <w:ins w:id="705" w:author="Author"/>
        </w:trPr>
        <w:tc>
          <w:tcPr>
            <w:tcW w:w="2583" w:type="dxa"/>
            <w:tcBorders>
              <w:top w:val="nil"/>
              <w:left w:val="single" w:sz="4" w:space="0" w:color="auto"/>
              <w:bottom w:val="single" w:sz="4" w:space="0" w:color="auto"/>
              <w:right w:val="single" w:sz="4" w:space="0" w:color="auto"/>
            </w:tcBorders>
            <w:shd w:val="clear" w:color="auto" w:fill="auto"/>
            <w:noWrap/>
          </w:tcPr>
          <w:p w14:paraId="51CBE749" w14:textId="33234F43" w:rsidR="00C60AB0" w:rsidRPr="003635B2" w:rsidRDefault="00C60AB0" w:rsidP="003635B2">
            <w:pPr>
              <w:jc w:val="left"/>
              <w:rPr>
                <w:ins w:id="706" w:author="Author"/>
                <w:color w:val="000000"/>
                <w:lang w:val="en-GB"/>
              </w:rPr>
            </w:pPr>
            <w:ins w:id="707" w:author="Author">
              <w:r w:rsidRPr="003635B2">
                <w:rPr>
                  <w:color w:val="000000"/>
                  <w:lang w:val="en-GB"/>
                </w:rPr>
                <w:t>C0010/R04</w:t>
              </w:r>
              <w:r w:rsidR="00494F5D">
                <w:rPr>
                  <w:color w:val="000000"/>
                  <w:lang w:val="en-GB"/>
                </w:rPr>
                <w:t>3</w:t>
              </w:r>
              <w:del w:id="708" w:author="Author">
                <w:r w:rsidRPr="003635B2" w:rsidDel="00494F5D">
                  <w:rPr>
                    <w:color w:val="000000"/>
                    <w:lang w:val="en-GB"/>
                  </w:rPr>
                  <w:delText>6</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1674B942" w14:textId="77777777" w:rsidR="00C60AB0" w:rsidRPr="00B9042E" w:rsidRDefault="00C60AB0" w:rsidP="002203F3">
            <w:pPr>
              <w:jc w:val="left"/>
              <w:rPr>
                <w:ins w:id="709" w:author="Author"/>
                <w:color w:val="000000"/>
                <w:lang w:val="en-GB"/>
              </w:rPr>
            </w:pPr>
            <w:ins w:id="710" w:author="Author">
              <w:r w:rsidRPr="00B9042E">
                <w:rPr>
                  <w:color w:val="000000"/>
                  <w:lang w:val="en-GB"/>
                </w:rPr>
                <w:t>Expense risk</w:t>
              </w:r>
            </w:ins>
          </w:p>
        </w:tc>
        <w:tc>
          <w:tcPr>
            <w:tcW w:w="4701" w:type="dxa"/>
            <w:tcBorders>
              <w:top w:val="nil"/>
              <w:left w:val="nil"/>
              <w:bottom w:val="single" w:sz="4" w:space="0" w:color="auto"/>
              <w:right w:val="single" w:sz="4" w:space="0" w:color="auto"/>
            </w:tcBorders>
            <w:shd w:val="clear" w:color="auto" w:fill="auto"/>
            <w:noWrap/>
          </w:tcPr>
          <w:p w14:paraId="16F3D55F" w14:textId="170C5E9A" w:rsidR="00C60AB0" w:rsidRPr="00B9042E" w:rsidRDefault="00C60AB0" w:rsidP="002203F3">
            <w:pPr>
              <w:jc w:val="left"/>
              <w:rPr>
                <w:ins w:id="711" w:author="Author"/>
                <w:lang w:val="en-GB"/>
              </w:rPr>
            </w:pPr>
            <w:ins w:id="712" w:author="Author">
              <w:r w:rsidRPr="00B9042E">
                <w:rPr>
                  <w:lang w:val="en-GB"/>
                </w:rPr>
                <w:t>S.26.14.01 C0070/R0240 + S.26.14.01 C0070/R0550</w:t>
              </w:r>
              <w:r w:rsidR="00446B6B">
                <w:rPr>
                  <w:lang w:val="en-GB" w:eastAsia="es-ES"/>
                </w:rPr>
                <w:t xml:space="preserve"> + the part calculated using the Standard formula for undertakings using a partial internal model where relevant</w:t>
              </w:r>
            </w:ins>
          </w:p>
        </w:tc>
      </w:tr>
      <w:tr w:rsidR="00C60AB0" w:rsidRPr="00B9042E" w14:paraId="39968643" w14:textId="77777777" w:rsidTr="002203F3">
        <w:trPr>
          <w:trHeight w:val="300"/>
          <w:ins w:id="713" w:author="Author"/>
        </w:trPr>
        <w:tc>
          <w:tcPr>
            <w:tcW w:w="2583" w:type="dxa"/>
            <w:tcBorders>
              <w:top w:val="nil"/>
              <w:left w:val="single" w:sz="4" w:space="0" w:color="auto"/>
              <w:bottom w:val="single" w:sz="4" w:space="0" w:color="auto"/>
              <w:right w:val="single" w:sz="4" w:space="0" w:color="auto"/>
            </w:tcBorders>
            <w:shd w:val="clear" w:color="auto" w:fill="auto"/>
            <w:noWrap/>
          </w:tcPr>
          <w:p w14:paraId="6A78F0F0" w14:textId="59471AFA" w:rsidR="00C60AB0" w:rsidRPr="003635B2" w:rsidRDefault="00C60AB0" w:rsidP="003635B2">
            <w:pPr>
              <w:jc w:val="left"/>
              <w:rPr>
                <w:ins w:id="714" w:author="Author"/>
                <w:color w:val="000000"/>
                <w:lang w:val="en-GB"/>
              </w:rPr>
            </w:pPr>
            <w:ins w:id="715" w:author="Author">
              <w:r w:rsidRPr="003635B2">
                <w:rPr>
                  <w:color w:val="000000"/>
                  <w:lang w:val="en-GB"/>
                </w:rPr>
                <w:t>C0010/R04</w:t>
              </w:r>
              <w:r w:rsidR="00494F5D">
                <w:rPr>
                  <w:color w:val="000000"/>
                  <w:lang w:val="en-GB"/>
                </w:rPr>
                <w:t>4</w:t>
              </w:r>
              <w:del w:id="716" w:author="Author">
                <w:r w:rsidRPr="003635B2" w:rsidDel="00494F5D">
                  <w:rPr>
                    <w:color w:val="000000"/>
                    <w:lang w:val="en-GB"/>
                  </w:rPr>
                  <w:delText>7</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CC021FF" w14:textId="77777777" w:rsidR="00C60AB0" w:rsidRPr="00B9042E" w:rsidRDefault="00C60AB0" w:rsidP="002203F3">
            <w:pPr>
              <w:jc w:val="left"/>
              <w:rPr>
                <w:ins w:id="717" w:author="Author"/>
                <w:color w:val="000000"/>
                <w:lang w:val="en-GB"/>
              </w:rPr>
            </w:pPr>
            <w:ins w:id="718" w:author="Author">
              <w:r w:rsidRPr="00B9042E">
                <w:rPr>
                  <w:color w:val="000000"/>
                  <w:lang w:val="en-GB"/>
                </w:rPr>
                <w:t>Revision risk</w:t>
              </w:r>
            </w:ins>
          </w:p>
        </w:tc>
        <w:tc>
          <w:tcPr>
            <w:tcW w:w="4701" w:type="dxa"/>
            <w:tcBorders>
              <w:top w:val="nil"/>
              <w:left w:val="nil"/>
              <w:bottom w:val="single" w:sz="4" w:space="0" w:color="auto"/>
              <w:right w:val="single" w:sz="4" w:space="0" w:color="auto"/>
            </w:tcBorders>
            <w:shd w:val="clear" w:color="auto" w:fill="auto"/>
            <w:noWrap/>
          </w:tcPr>
          <w:p w14:paraId="31E50250" w14:textId="262031C5" w:rsidR="00C60AB0" w:rsidRPr="00B9042E" w:rsidRDefault="00C60AB0" w:rsidP="002203F3">
            <w:pPr>
              <w:jc w:val="left"/>
              <w:rPr>
                <w:ins w:id="719" w:author="Author"/>
                <w:lang w:val="en-GB"/>
              </w:rPr>
            </w:pPr>
            <w:ins w:id="720" w:author="Author">
              <w:r w:rsidRPr="00B9042E">
                <w:rPr>
                  <w:lang w:val="en-GB"/>
                </w:rPr>
                <w:t>S.26.14.01 C0070/R0260 + S.26.14.01 C0070/R0570</w:t>
              </w:r>
              <w:r w:rsidR="00446B6B">
                <w:rPr>
                  <w:lang w:val="en-GB" w:eastAsia="es-ES"/>
                </w:rPr>
                <w:t xml:space="preserve"> + the part calculated using the Standard formula for undertakings using a partial internal model where relevant</w:t>
              </w:r>
            </w:ins>
          </w:p>
        </w:tc>
      </w:tr>
      <w:tr w:rsidR="00C60AB0" w:rsidRPr="00B9042E" w14:paraId="43B615E4" w14:textId="77777777" w:rsidTr="002203F3">
        <w:trPr>
          <w:trHeight w:val="300"/>
          <w:ins w:id="721" w:author="Author"/>
        </w:trPr>
        <w:tc>
          <w:tcPr>
            <w:tcW w:w="2583" w:type="dxa"/>
            <w:tcBorders>
              <w:top w:val="nil"/>
              <w:left w:val="single" w:sz="4" w:space="0" w:color="auto"/>
              <w:bottom w:val="single" w:sz="4" w:space="0" w:color="auto"/>
              <w:right w:val="single" w:sz="4" w:space="0" w:color="auto"/>
            </w:tcBorders>
            <w:shd w:val="clear" w:color="auto" w:fill="auto"/>
            <w:noWrap/>
          </w:tcPr>
          <w:p w14:paraId="5EA991F4" w14:textId="53401535" w:rsidR="00C60AB0" w:rsidRPr="003635B2" w:rsidRDefault="00C60AB0" w:rsidP="003635B2">
            <w:pPr>
              <w:jc w:val="left"/>
              <w:rPr>
                <w:ins w:id="722" w:author="Author"/>
                <w:color w:val="000000"/>
                <w:lang w:val="en-GB"/>
              </w:rPr>
            </w:pPr>
            <w:ins w:id="723" w:author="Author">
              <w:r w:rsidRPr="003635B2">
                <w:rPr>
                  <w:color w:val="000000"/>
                  <w:lang w:val="en-GB"/>
                </w:rPr>
                <w:t>C0010/R04</w:t>
              </w:r>
              <w:r w:rsidR="00494F5D">
                <w:rPr>
                  <w:color w:val="000000"/>
                  <w:lang w:val="en-GB"/>
                </w:rPr>
                <w:t>5</w:t>
              </w:r>
              <w:del w:id="724" w:author="Author">
                <w:r w:rsidRPr="003635B2" w:rsidDel="00494F5D">
                  <w:rPr>
                    <w:color w:val="000000"/>
                    <w:lang w:val="en-GB"/>
                  </w:rPr>
                  <w:delText>8</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2A5120C6" w14:textId="77777777" w:rsidR="00C60AB0" w:rsidRPr="00B9042E" w:rsidRDefault="00C60AB0" w:rsidP="002203F3">
            <w:pPr>
              <w:jc w:val="left"/>
              <w:rPr>
                <w:ins w:id="725" w:author="Author"/>
                <w:color w:val="000000"/>
                <w:lang w:val="en-GB"/>
              </w:rPr>
            </w:pPr>
            <w:ins w:id="726" w:author="Author">
              <w:r w:rsidRPr="00B9042E">
                <w:rPr>
                  <w:color w:val="000000"/>
                  <w:lang w:val="en-GB"/>
                </w:rPr>
                <w:t>Catastrophe risk</w:t>
              </w:r>
            </w:ins>
          </w:p>
        </w:tc>
        <w:tc>
          <w:tcPr>
            <w:tcW w:w="4701" w:type="dxa"/>
            <w:tcBorders>
              <w:top w:val="nil"/>
              <w:left w:val="nil"/>
              <w:bottom w:val="single" w:sz="4" w:space="0" w:color="auto"/>
              <w:right w:val="single" w:sz="4" w:space="0" w:color="auto"/>
            </w:tcBorders>
            <w:shd w:val="clear" w:color="auto" w:fill="auto"/>
            <w:noWrap/>
          </w:tcPr>
          <w:p w14:paraId="05630B53" w14:textId="11F1ACD9" w:rsidR="00C60AB0" w:rsidRPr="00B9042E" w:rsidRDefault="00C60AB0" w:rsidP="002A0FDB">
            <w:pPr>
              <w:jc w:val="left"/>
              <w:rPr>
                <w:ins w:id="727" w:author="Author"/>
                <w:lang w:val="en-GB"/>
              </w:rPr>
            </w:pPr>
            <w:ins w:id="728" w:author="Author">
              <w:r w:rsidRPr="00B9042E">
                <w:rPr>
                  <w:lang w:val="en-GB"/>
                </w:rPr>
                <w:t xml:space="preserve">Same as S.26.14.01 C0070/R0250 + S.26.14.01 C0070/R0560 </w:t>
              </w:r>
              <w:r w:rsidR="002A0FDB">
                <w:rPr>
                  <w:lang w:val="en-GB" w:eastAsia="es-ES"/>
                </w:rPr>
                <w:t xml:space="preserve"> + the part calculated using the Standard formula for undertakings using a partial internal model where relevant</w:t>
              </w:r>
              <w:r w:rsidR="002A0FDB" w:rsidRPr="00B9042E">
                <w:rPr>
                  <w:lang w:val="en-GB"/>
                </w:rPr>
                <w:t xml:space="preserve"> </w:t>
              </w:r>
              <w:r w:rsidRPr="00B9042E">
                <w:rPr>
                  <w:lang w:val="en-GB"/>
                </w:rPr>
                <w:t>or S.26.14.01 C0070/R0300 + S.26.14.01 C0070/R0600</w:t>
              </w:r>
              <w:r w:rsidR="002A0FDB">
                <w:rPr>
                  <w:lang w:val="en-GB" w:eastAsia="es-ES"/>
                </w:rPr>
                <w:t xml:space="preserve"> + the part calculated using the Standard formula for undertakings using a partial internal model where relevant</w:t>
              </w:r>
              <w:r w:rsidRPr="00B9042E">
                <w:rPr>
                  <w:lang w:val="en-GB"/>
                </w:rPr>
                <w:t xml:space="preserve"> depending on the model structure.</w:t>
              </w:r>
            </w:ins>
          </w:p>
        </w:tc>
      </w:tr>
      <w:tr w:rsidR="00C60AB0" w:rsidRPr="00B9042E" w14:paraId="05C6566A" w14:textId="77777777" w:rsidTr="002203F3">
        <w:trPr>
          <w:trHeight w:val="300"/>
          <w:ins w:id="729" w:author="Author"/>
        </w:trPr>
        <w:tc>
          <w:tcPr>
            <w:tcW w:w="2583" w:type="dxa"/>
            <w:tcBorders>
              <w:top w:val="nil"/>
              <w:left w:val="single" w:sz="4" w:space="0" w:color="auto"/>
              <w:bottom w:val="single" w:sz="4" w:space="0" w:color="auto"/>
              <w:right w:val="single" w:sz="4" w:space="0" w:color="auto"/>
            </w:tcBorders>
            <w:shd w:val="clear" w:color="auto" w:fill="auto"/>
            <w:noWrap/>
          </w:tcPr>
          <w:p w14:paraId="3B72A225" w14:textId="767DB6ED" w:rsidR="00C60AB0" w:rsidRPr="003635B2" w:rsidRDefault="00C60AB0" w:rsidP="003635B2">
            <w:pPr>
              <w:jc w:val="left"/>
              <w:rPr>
                <w:ins w:id="730" w:author="Author"/>
                <w:color w:val="000000"/>
                <w:lang w:val="en-GB"/>
              </w:rPr>
            </w:pPr>
            <w:ins w:id="731" w:author="Author">
              <w:r w:rsidRPr="003635B2">
                <w:rPr>
                  <w:color w:val="000000"/>
                  <w:lang w:val="en-GB"/>
                </w:rPr>
                <w:lastRenderedPageBreak/>
                <w:t>C0010/R04</w:t>
              </w:r>
              <w:r w:rsidR="00494F5D">
                <w:rPr>
                  <w:color w:val="000000"/>
                  <w:lang w:val="en-GB"/>
                </w:rPr>
                <w:t>6</w:t>
              </w:r>
              <w:del w:id="732" w:author="Author">
                <w:r w:rsidRPr="003635B2" w:rsidDel="00494F5D">
                  <w:rPr>
                    <w:color w:val="000000"/>
                    <w:lang w:val="en-GB"/>
                  </w:rPr>
                  <w:delText>9</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37C348DF" w14:textId="77777777" w:rsidR="00C60AB0" w:rsidRPr="00B9042E" w:rsidRDefault="00C60AB0" w:rsidP="002203F3">
            <w:pPr>
              <w:jc w:val="left"/>
              <w:rPr>
                <w:ins w:id="733" w:author="Author"/>
                <w:color w:val="000000"/>
                <w:lang w:val="en-GB"/>
              </w:rPr>
            </w:pPr>
            <w:ins w:id="734" w:author="Author">
              <w:r w:rsidRPr="00B9042E">
                <w:rPr>
                  <w:color w:val="000000"/>
                  <w:lang w:val="en-GB"/>
                </w:rPr>
                <w:t>Trend risk</w:t>
              </w:r>
            </w:ins>
          </w:p>
        </w:tc>
        <w:tc>
          <w:tcPr>
            <w:tcW w:w="4701" w:type="dxa"/>
            <w:tcBorders>
              <w:top w:val="nil"/>
              <w:left w:val="nil"/>
              <w:bottom w:val="single" w:sz="4" w:space="0" w:color="auto"/>
              <w:right w:val="single" w:sz="4" w:space="0" w:color="auto"/>
            </w:tcBorders>
            <w:shd w:val="clear" w:color="auto" w:fill="auto"/>
            <w:noWrap/>
          </w:tcPr>
          <w:p w14:paraId="59CF6E46" w14:textId="77777777" w:rsidR="00C60AB0" w:rsidRPr="00B9042E" w:rsidRDefault="00C60AB0" w:rsidP="002203F3">
            <w:pPr>
              <w:jc w:val="left"/>
              <w:rPr>
                <w:ins w:id="735" w:author="Author"/>
                <w:lang w:val="en-GB"/>
              </w:rPr>
            </w:pPr>
            <w:ins w:id="736" w:author="Author">
              <w:r w:rsidRPr="00B9042E">
                <w:rPr>
                  <w:lang w:val="en-GB"/>
                </w:rPr>
                <w:t>Same as S.26.14.01 C0070/R0280 + S.26.14.01 C0070/R0580.</w:t>
              </w:r>
            </w:ins>
          </w:p>
        </w:tc>
      </w:tr>
      <w:tr w:rsidR="00C60AB0" w:rsidRPr="00B9042E" w14:paraId="0C16CA0D" w14:textId="77777777" w:rsidTr="002203F3">
        <w:trPr>
          <w:trHeight w:val="300"/>
          <w:ins w:id="737" w:author="Author"/>
        </w:trPr>
        <w:tc>
          <w:tcPr>
            <w:tcW w:w="2583" w:type="dxa"/>
            <w:tcBorders>
              <w:top w:val="nil"/>
              <w:left w:val="single" w:sz="4" w:space="0" w:color="auto"/>
              <w:bottom w:val="single" w:sz="4" w:space="0" w:color="auto"/>
              <w:right w:val="single" w:sz="4" w:space="0" w:color="auto"/>
            </w:tcBorders>
            <w:shd w:val="clear" w:color="auto" w:fill="auto"/>
            <w:noWrap/>
          </w:tcPr>
          <w:p w14:paraId="24EDD1F6" w14:textId="79C7511E" w:rsidR="00C60AB0" w:rsidRPr="003635B2" w:rsidRDefault="00C60AB0" w:rsidP="003635B2">
            <w:pPr>
              <w:jc w:val="left"/>
              <w:rPr>
                <w:ins w:id="738" w:author="Author"/>
                <w:color w:val="000000"/>
                <w:lang w:val="en-GB"/>
              </w:rPr>
            </w:pPr>
            <w:ins w:id="739" w:author="Author">
              <w:r w:rsidRPr="003635B2">
                <w:rPr>
                  <w:color w:val="000000"/>
                  <w:lang w:val="en-GB"/>
                </w:rPr>
                <w:t>C0010/R0</w:t>
              </w:r>
              <w:r w:rsidR="00494F5D">
                <w:rPr>
                  <w:color w:val="000000"/>
                  <w:lang w:val="en-GB"/>
                </w:rPr>
                <w:t>47</w:t>
              </w:r>
              <w:del w:id="740" w:author="Author">
                <w:r w:rsidRPr="003635B2" w:rsidDel="00494F5D">
                  <w:rPr>
                    <w:color w:val="000000"/>
                    <w:lang w:val="en-GB"/>
                  </w:rPr>
                  <w:delText>50</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29C9FB6" w14:textId="77777777" w:rsidR="00C60AB0" w:rsidRPr="00B9042E" w:rsidRDefault="00C60AB0" w:rsidP="002203F3">
            <w:pPr>
              <w:jc w:val="left"/>
              <w:rPr>
                <w:ins w:id="741" w:author="Author"/>
                <w:color w:val="000000"/>
                <w:lang w:val="en-GB"/>
              </w:rPr>
            </w:pPr>
            <w:ins w:id="742" w:author="Author">
              <w:r w:rsidRPr="00B9042E">
                <w:rPr>
                  <w:color w:val="000000"/>
                  <w:lang w:val="en-GB"/>
                </w:rPr>
                <w:t>Level risk</w:t>
              </w:r>
            </w:ins>
          </w:p>
        </w:tc>
        <w:tc>
          <w:tcPr>
            <w:tcW w:w="4701" w:type="dxa"/>
            <w:tcBorders>
              <w:top w:val="nil"/>
              <w:left w:val="nil"/>
              <w:bottom w:val="single" w:sz="4" w:space="0" w:color="auto"/>
              <w:right w:val="single" w:sz="4" w:space="0" w:color="auto"/>
            </w:tcBorders>
            <w:shd w:val="clear" w:color="auto" w:fill="auto"/>
            <w:noWrap/>
          </w:tcPr>
          <w:p w14:paraId="5DA7DEAF" w14:textId="77777777" w:rsidR="00C60AB0" w:rsidRPr="00B9042E" w:rsidRDefault="00C60AB0" w:rsidP="002203F3">
            <w:pPr>
              <w:jc w:val="left"/>
              <w:rPr>
                <w:ins w:id="743" w:author="Author"/>
                <w:lang w:val="en-GB"/>
              </w:rPr>
            </w:pPr>
            <w:ins w:id="744" w:author="Author">
              <w:r w:rsidRPr="00B9042E">
                <w:rPr>
                  <w:lang w:val="en-GB"/>
                </w:rPr>
                <w:t>Same as S.26.14.01 C0070/R0290 + S.26.14.01 C0070/R0590.</w:t>
              </w:r>
            </w:ins>
          </w:p>
        </w:tc>
      </w:tr>
      <w:tr w:rsidR="00C60AB0" w:rsidRPr="00B9042E" w14:paraId="77497970" w14:textId="77777777" w:rsidTr="002203F3">
        <w:trPr>
          <w:trHeight w:val="300"/>
          <w:ins w:id="745"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61520C78" w14:textId="1628F359" w:rsidR="00C60AB0" w:rsidRPr="003635B2" w:rsidRDefault="00C60AB0" w:rsidP="003635B2">
            <w:pPr>
              <w:jc w:val="left"/>
              <w:rPr>
                <w:ins w:id="746" w:author="Author"/>
                <w:color w:val="000000"/>
                <w:lang w:val="en-GB"/>
              </w:rPr>
            </w:pPr>
            <w:ins w:id="747" w:author="Author">
              <w:r w:rsidRPr="003635B2">
                <w:rPr>
                  <w:color w:val="000000"/>
                  <w:lang w:val="en-GB"/>
                </w:rPr>
                <w:t>C0010/R0</w:t>
              </w:r>
              <w:r w:rsidR="00494F5D">
                <w:rPr>
                  <w:color w:val="000000"/>
                  <w:lang w:val="en-GB"/>
                </w:rPr>
                <w:t>480</w:t>
              </w:r>
              <w:del w:id="748" w:author="Author">
                <w:r w:rsidRPr="003635B2" w:rsidDel="00494F5D">
                  <w:rPr>
                    <w:color w:val="000000"/>
                    <w:lang w:val="en-GB"/>
                  </w:rPr>
                  <w:delText>510</w:delText>
                </w:r>
              </w:del>
            </w:ins>
          </w:p>
        </w:tc>
        <w:tc>
          <w:tcPr>
            <w:tcW w:w="2103" w:type="dxa"/>
            <w:tcBorders>
              <w:top w:val="nil"/>
              <w:left w:val="nil"/>
              <w:bottom w:val="single" w:sz="4" w:space="0" w:color="auto"/>
              <w:right w:val="single" w:sz="4" w:space="0" w:color="auto"/>
            </w:tcBorders>
            <w:shd w:val="clear" w:color="auto" w:fill="auto"/>
            <w:noWrap/>
            <w:hideMark/>
          </w:tcPr>
          <w:p w14:paraId="23B536D4" w14:textId="77777777" w:rsidR="00C60AB0" w:rsidRPr="00B9042E" w:rsidRDefault="00C60AB0" w:rsidP="002203F3">
            <w:pPr>
              <w:jc w:val="left"/>
              <w:rPr>
                <w:ins w:id="749" w:author="Author"/>
                <w:color w:val="000000"/>
                <w:lang w:val="en-GB"/>
              </w:rPr>
            </w:pPr>
            <w:ins w:id="750" w:author="Author">
              <w:r w:rsidRPr="00B9042E">
                <w:rPr>
                  <w:color w:val="000000"/>
                  <w:lang w:val="en-GB"/>
                </w:rPr>
                <w:t>Total Operational risk</w:t>
              </w:r>
            </w:ins>
          </w:p>
        </w:tc>
        <w:tc>
          <w:tcPr>
            <w:tcW w:w="4701" w:type="dxa"/>
            <w:tcBorders>
              <w:top w:val="nil"/>
              <w:left w:val="nil"/>
              <w:bottom w:val="single" w:sz="4" w:space="0" w:color="auto"/>
              <w:right w:val="single" w:sz="4" w:space="0" w:color="auto"/>
            </w:tcBorders>
            <w:shd w:val="clear" w:color="auto" w:fill="auto"/>
            <w:noWrap/>
            <w:hideMark/>
          </w:tcPr>
          <w:p w14:paraId="35361828" w14:textId="16AF9B1D" w:rsidR="00C60AB0" w:rsidRPr="00B9042E" w:rsidRDefault="00C60AB0" w:rsidP="002203F3">
            <w:pPr>
              <w:jc w:val="left"/>
              <w:rPr>
                <w:ins w:id="751" w:author="Author"/>
                <w:lang w:val="en-GB"/>
              </w:rPr>
            </w:pPr>
            <w:ins w:id="752" w:author="Author">
              <w:r w:rsidRPr="00B9042E">
                <w:rPr>
                  <w:lang w:val="en-GB"/>
                </w:rPr>
                <w:t>Same as S.26.15.01 C0220/R0070</w:t>
              </w:r>
              <w:r w:rsidR="00446B6B">
                <w:rPr>
                  <w:lang w:val="en-GB" w:eastAsia="es-ES"/>
                </w:rPr>
                <w:t xml:space="preserve"> + the part calculated using the Standard formula for undertakings using a partial internal model where relevant</w:t>
              </w:r>
              <w:r w:rsidRPr="00B9042E">
                <w:rPr>
                  <w:lang w:val="en-GB"/>
                </w:rPr>
                <w:t>.</w:t>
              </w:r>
            </w:ins>
          </w:p>
        </w:tc>
      </w:tr>
      <w:tr w:rsidR="00C60AB0" w:rsidRPr="00B9042E" w14:paraId="5397F658" w14:textId="77777777" w:rsidTr="002203F3">
        <w:trPr>
          <w:trHeight w:val="300"/>
          <w:ins w:id="753"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58C4C5C2" w14:textId="0ABEA5F5" w:rsidR="00C60AB0" w:rsidRPr="003635B2" w:rsidRDefault="00C60AB0" w:rsidP="003635B2">
            <w:pPr>
              <w:jc w:val="left"/>
              <w:rPr>
                <w:ins w:id="754" w:author="Author"/>
                <w:color w:val="000000"/>
                <w:lang w:val="en-GB"/>
              </w:rPr>
            </w:pPr>
            <w:ins w:id="755" w:author="Author">
              <w:r w:rsidRPr="003635B2">
                <w:rPr>
                  <w:color w:val="000000"/>
                  <w:lang w:val="en-GB"/>
                </w:rPr>
                <w:t>C0010/R0</w:t>
              </w:r>
              <w:r w:rsidR="00494F5D">
                <w:rPr>
                  <w:color w:val="000000"/>
                  <w:lang w:val="en-GB"/>
                </w:rPr>
                <w:t>490</w:t>
              </w:r>
              <w:del w:id="756" w:author="Author">
                <w:r w:rsidRPr="003635B2" w:rsidDel="00494F5D">
                  <w:rPr>
                    <w:color w:val="000000"/>
                    <w:lang w:val="en-GB"/>
                  </w:rPr>
                  <w:delText>520</w:delText>
                </w:r>
              </w:del>
            </w:ins>
          </w:p>
        </w:tc>
        <w:tc>
          <w:tcPr>
            <w:tcW w:w="2103" w:type="dxa"/>
            <w:tcBorders>
              <w:top w:val="nil"/>
              <w:left w:val="nil"/>
              <w:bottom w:val="single" w:sz="4" w:space="0" w:color="auto"/>
              <w:right w:val="single" w:sz="4" w:space="0" w:color="auto"/>
            </w:tcBorders>
            <w:shd w:val="clear" w:color="auto" w:fill="auto"/>
            <w:noWrap/>
            <w:hideMark/>
          </w:tcPr>
          <w:p w14:paraId="0FE377ED" w14:textId="77777777" w:rsidR="00C60AB0" w:rsidRPr="00B9042E" w:rsidRDefault="00C60AB0" w:rsidP="002203F3">
            <w:pPr>
              <w:jc w:val="left"/>
              <w:rPr>
                <w:ins w:id="757" w:author="Author"/>
                <w:color w:val="000000"/>
                <w:lang w:val="en-GB"/>
              </w:rPr>
            </w:pPr>
            <w:ins w:id="758" w:author="Author">
              <w:r w:rsidRPr="00B9042E">
                <w:rPr>
                  <w:color w:val="000000"/>
                  <w:lang w:val="en-GB"/>
                </w:rPr>
                <w:t>Total Operational risk - diversified</w:t>
              </w:r>
            </w:ins>
          </w:p>
        </w:tc>
        <w:tc>
          <w:tcPr>
            <w:tcW w:w="4701" w:type="dxa"/>
            <w:tcBorders>
              <w:top w:val="nil"/>
              <w:left w:val="nil"/>
              <w:bottom w:val="single" w:sz="4" w:space="0" w:color="auto"/>
              <w:right w:val="single" w:sz="4" w:space="0" w:color="auto"/>
            </w:tcBorders>
            <w:shd w:val="clear" w:color="auto" w:fill="auto"/>
            <w:noWrap/>
            <w:hideMark/>
          </w:tcPr>
          <w:p w14:paraId="247C6769" w14:textId="5E493BC5" w:rsidR="00C60AB0" w:rsidRPr="00B9042E" w:rsidRDefault="00C60AB0" w:rsidP="002203F3">
            <w:pPr>
              <w:jc w:val="left"/>
              <w:rPr>
                <w:ins w:id="759" w:author="Author"/>
                <w:lang w:val="en-GB"/>
              </w:rPr>
            </w:pPr>
            <w:ins w:id="760" w:author="Author">
              <w:r w:rsidRPr="00B9042E">
                <w:rPr>
                  <w:lang w:val="en-GB"/>
                </w:rPr>
                <w:t>S.26.08.01 C0010/R0510</w:t>
              </w:r>
              <w:r w:rsidR="00446B6B">
                <w:rPr>
                  <w:lang w:val="en-GB" w:eastAsia="es-ES"/>
                </w:rPr>
                <w:t xml:space="preserve"> + the part calculated using the Standard formula for undertakings using a partial internal model where relevant</w:t>
              </w:r>
              <w:r w:rsidRPr="00B9042E">
                <w:rPr>
                  <w:lang w:val="en-GB"/>
                </w:rPr>
                <w:t xml:space="preserve"> minus part of total diversification allocated to Operational risk by the undertaking’s algorithm.</w:t>
              </w:r>
            </w:ins>
          </w:p>
        </w:tc>
      </w:tr>
      <w:tr w:rsidR="00C60AB0" w:rsidRPr="00B9042E" w14:paraId="605CD196" w14:textId="77777777" w:rsidTr="002203F3">
        <w:trPr>
          <w:trHeight w:val="300"/>
          <w:ins w:id="761" w:author="Author"/>
        </w:trPr>
        <w:tc>
          <w:tcPr>
            <w:tcW w:w="2583" w:type="dxa"/>
            <w:tcBorders>
              <w:top w:val="nil"/>
              <w:left w:val="single" w:sz="4" w:space="0" w:color="auto"/>
              <w:bottom w:val="single" w:sz="4" w:space="0" w:color="auto"/>
              <w:right w:val="single" w:sz="4" w:space="0" w:color="auto"/>
            </w:tcBorders>
            <w:shd w:val="clear" w:color="auto" w:fill="auto"/>
            <w:noWrap/>
            <w:hideMark/>
          </w:tcPr>
          <w:p w14:paraId="07D26796" w14:textId="1C81BC0B" w:rsidR="00C60AB0" w:rsidRPr="003635B2" w:rsidRDefault="00C60AB0" w:rsidP="003635B2">
            <w:pPr>
              <w:jc w:val="left"/>
              <w:rPr>
                <w:ins w:id="762" w:author="Author"/>
                <w:color w:val="000000"/>
                <w:lang w:val="en-GB"/>
              </w:rPr>
            </w:pPr>
            <w:ins w:id="763" w:author="Author">
              <w:r w:rsidRPr="003635B2">
                <w:rPr>
                  <w:color w:val="000000"/>
                  <w:lang w:val="en-GB"/>
                </w:rPr>
                <w:t>C0010/R05</w:t>
              </w:r>
              <w:r w:rsidR="00494F5D">
                <w:rPr>
                  <w:color w:val="000000"/>
                  <w:lang w:val="en-GB"/>
                </w:rPr>
                <w:t>0</w:t>
              </w:r>
              <w:del w:id="764" w:author="Author">
                <w:r w:rsidRPr="003635B2" w:rsidDel="00494F5D">
                  <w:rPr>
                    <w:color w:val="000000"/>
                    <w:lang w:val="en-GB"/>
                  </w:rPr>
                  <w:delText>3</w:delText>
                </w:r>
              </w:del>
              <w:r w:rsidRPr="003635B2">
                <w:rPr>
                  <w:color w:val="000000"/>
                  <w:lang w:val="en-GB"/>
                </w:rPr>
                <w:t>0</w:t>
              </w:r>
            </w:ins>
          </w:p>
        </w:tc>
        <w:tc>
          <w:tcPr>
            <w:tcW w:w="2103" w:type="dxa"/>
            <w:tcBorders>
              <w:top w:val="nil"/>
              <w:left w:val="nil"/>
              <w:bottom w:val="single" w:sz="4" w:space="0" w:color="auto"/>
              <w:right w:val="single" w:sz="4" w:space="0" w:color="auto"/>
            </w:tcBorders>
            <w:shd w:val="clear" w:color="auto" w:fill="auto"/>
            <w:noWrap/>
            <w:hideMark/>
          </w:tcPr>
          <w:p w14:paraId="2DDCA243" w14:textId="77777777" w:rsidR="00C60AB0" w:rsidRPr="00B9042E" w:rsidRDefault="00C60AB0" w:rsidP="002203F3">
            <w:pPr>
              <w:jc w:val="left"/>
              <w:rPr>
                <w:ins w:id="765" w:author="Author"/>
                <w:color w:val="000000"/>
                <w:lang w:val="en-GB"/>
              </w:rPr>
            </w:pPr>
            <w:ins w:id="766" w:author="Author">
              <w:r w:rsidRPr="00B9042E">
                <w:rPr>
                  <w:color w:val="000000"/>
                  <w:lang w:val="en-GB"/>
                </w:rPr>
                <w:t>Other risk</w:t>
              </w:r>
            </w:ins>
          </w:p>
        </w:tc>
        <w:tc>
          <w:tcPr>
            <w:tcW w:w="4701" w:type="dxa"/>
            <w:tcBorders>
              <w:top w:val="nil"/>
              <w:left w:val="nil"/>
              <w:bottom w:val="single" w:sz="4" w:space="0" w:color="auto"/>
              <w:right w:val="single" w:sz="4" w:space="0" w:color="auto"/>
            </w:tcBorders>
            <w:shd w:val="clear" w:color="auto" w:fill="auto"/>
            <w:noWrap/>
            <w:hideMark/>
          </w:tcPr>
          <w:p w14:paraId="181B0A0A" w14:textId="2EED6141" w:rsidR="00C60AB0" w:rsidRPr="00B9042E" w:rsidRDefault="00C60AB0" w:rsidP="002203F3">
            <w:pPr>
              <w:jc w:val="left"/>
              <w:rPr>
                <w:ins w:id="767" w:author="Author"/>
                <w:color w:val="000000"/>
                <w:lang w:val="en-GB"/>
              </w:rPr>
            </w:pPr>
            <w:ins w:id="768" w:author="Author">
              <w:r w:rsidRPr="00B9042E">
                <w:rPr>
                  <w:color w:val="000000"/>
                  <w:lang w:val="en-GB"/>
                </w:rPr>
                <w:t>Capital charge not allocated to the categories listed here</w:t>
              </w:r>
              <w:r w:rsidR="00446B6B">
                <w:rPr>
                  <w:lang w:val="en-GB" w:eastAsia="es-ES"/>
                </w:rPr>
                <w:t xml:space="preserve"> + the part calculated using the Standard formula for undertakings using a partial internal model where relevant</w:t>
              </w:r>
              <w:r w:rsidRPr="00B9042E">
                <w:rPr>
                  <w:color w:val="000000"/>
                  <w:lang w:val="en-GB"/>
                </w:rPr>
                <w:t>.</w:t>
              </w:r>
            </w:ins>
          </w:p>
        </w:tc>
      </w:tr>
      <w:tr w:rsidR="00C60AB0" w:rsidRPr="00CE1837" w14:paraId="3FD50437" w14:textId="77777777" w:rsidTr="002203F3">
        <w:trPr>
          <w:trHeight w:val="300"/>
          <w:ins w:id="769" w:author="Author"/>
        </w:trPr>
        <w:tc>
          <w:tcPr>
            <w:tcW w:w="2583" w:type="dxa"/>
            <w:tcBorders>
              <w:top w:val="nil"/>
              <w:left w:val="single" w:sz="4" w:space="0" w:color="auto"/>
              <w:bottom w:val="single" w:sz="4" w:space="0" w:color="auto"/>
              <w:right w:val="single" w:sz="4" w:space="0" w:color="auto"/>
            </w:tcBorders>
            <w:shd w:val="clear" w:color="auto" w:fill="auto"/>
            <w:noWrap/>
          </w:tcPr>
          <w:p w14:paraId="63E14AEC" w14:textId="0E9BDA33" w:rsidR="00C60AB0" w:rsidRPr="00494F5D" w:rsidRDefault="00C60AB0" w:rsidP="003F77D5">
            <w:pPr>
              <w:jc w:val="left"/>
              <w:rPr>
                <w:ins w:id="770" w:author="Author"/>
                <w:color w:val="000000"/>
                <w:lang w:val="en-GB"/>
              </w:rPr>
            </w:pPr>
            <w:ins w:id="771" w:author="Author">
              <w:r w:rsidRPr="00494F5D">
                <w:rPr>
                  <w:color w:val="000000"/>
                  <w:lang w:val="en-GB"/>
                </w:rPr>
                <w:t>C0050</w:t>
              </w:r>
              <w:r w:rsidR="00672DA6" w:rsidRPr="00494F5D">
                <w:rPr>
                  <w:color w:val="000000"/>
                  <w:lang w:val="en-GB"/>
                </w:rPr>
                <w:t>/R0010-R05</w:t>
              </w:r>
              <w:r w:rsidR="00494F5D">
                <w:rPr>
                  <w:color w:val="000000"/>
                  <w:lang w:val="en-GB"/>
                </w:rPr>
                <w:t>0</w:t>
              </w:r>
              <w:del w:id="772" w:author="Author">
                <w:r w:rsidR="00AB632A" w:rsidRPr="00494F5D" w:rsidDel="00494F5D">
                  <w:rPr>
                    <w:color w:val="000000"/>
                    <w:lang w:val="en-GB"/>
                  </w:rPr>
                  <w:delText>3</w:delText>
                </w:r>
                <w:r w:rsidR="00672DA6" w:rsidRPr="00494F5D" w:rsidDel="003F77D5">
                  <w:rPr>
                    <w:color w:val="000000"/>
                    <w:lang w:val="en-GB"/>
                  </w:rPr>
                  <w:delText>3</w:delText>
                </w:r>
                <w:r w:rsidR="00842A2B" w:rsidRPr="00494F5D" w:rsidDel="00AB632A">
                  <w:rPr>
                    <w:color w:val="000000"/>
                    <w:lang w:val="en-GB"/>
                  </w:rPr>
                  <w:delText>0</w:delText>
                </w:r>
                <w:r w:rsidR="003F77D5" w:rsidRPr="00494F5D" w:rsidDel="00842A2B">
                  <w:rPr>
                    <w:color w:val="000000"/>
                    <w:lang w:val="en-GB"/>
                  </w:rPr>
                  <w:delText>1</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55041AFF" w14:textId="77777777" w:rsidR="00C60AB0" w:rsidRPr="00494F5D" w:rsidRDefault="00C60AB0" w:rsidP="002203F3">
            <w:pPr>
              <w:jc w:val="left"/>
              <w:rPr>
                <w:ins w:id="773" w:author="Author"/>
                <w:color w:val="000000"/>
                <w:lang w:val="en-GB"/>
              </w:rPr>
            </w:pPr>
            <w:ins w:id="774" w:author="Author">
              <w:r w:rsidRPr="00494F5D">
                <w:rPr>
                  <w:lang w:val="en-GB" w:eastAsia="es-ES"/>
                </w:rPr>
                <w:t>Allocation from adjustments due to RFF and Matching adjustment portfolios</w:t>
              </w:r>
            </w:ins>
          </w:p>
        </w:tc>
        <w:tc>
          <w:tcPr>
            <w:tcW w:w="4701" w:type="dxa"/>
            <w:tcBorders>
              <w:top w:val="nil"/>
              <w:left w:val="nil"/>
              <w:bottom w:val="single" w:sz="4" w:space="0" w:color="auto"/>
              <w:right w:val="single" w:sz="4" w:space="0" w:color="auto"/>
            </w:tcBorders>
            <w:shd w:val="clear" w:color="auto" w:fill="auto"/>
            <w:noWrap/>
          </w:tcPr>
          <w:p w14:paraId="198C8B9F" w14:textId="77777777" w:rsidR="00C60AB0" w:rsidRPr="00494F5D" w:rsidRDefault="00C60AB0" w:rsidP="002203F3">
            <w:pPr>
              <w:jc w:val="left"/>
              <w:rPr>
                <w:ins w:id="775" w:author="Author"/>
                <w:color w:val="000000"/>
                <w:lang w:val="en-GB"/>
              </w:rPr>
            </w:pPr>
            <w:ins w:id="776" w:author="Author">
              <w:r w:rsidRPr="00494F5D">
                <w:rPr>
                  <w:lang w:val="en-GB" w:eastAsia="es-ES"/>
                </w:rPr>
                <w:t>Where applicable, part of the adjustment allocated to each risk module according to the procedure described in the general comments. This amount shall be positive.</w:t>
              </w:r>
            </w:ins>
          </w:p>
        </w:tc>
      </w:tr>
      <w:tr w:rsidR="00C60AB0" w:rsidRPr="00CE1837" w14:paraId="5353A37C" w14:textId="77777777" w:rsidTr="002203F3">
        <w:trPr>
          <w:trHeight w:val="300"/>
          <w:ins w:id="777" w:author="Author"/>
        </w:trPr>
        <w:tc>
          <w:tcPr>
            <w:tcW w:w="2583" w:type="dxa"/>
            <w:tcBorders>
              <w:top w:val="nil"/>
              <w:left w:val="single" w:sz="4" w:space="0" w:color="auto"/>
              <w:bottom w:val="single" w:sz="4" w:space="0" w:color="auto"/>
              <w:right w:val="single" w:sz="4" w:space="0" w:color="auto"/>
            </w:tcBorders>
            <w:shd w:val="clear" w:color="auto" w:fill="auto"/>
            <w:noWrap/>
          </w:tcPr>
          <w:p w14:paraId="6A0F8752" w14:textId="5391D6E9" w:rsidR="00C60AB0" w:rsidRPr="00494F5D" w:rsidRDefault="00C60AB0" w:rsidP="002203F3">
            <w:pPr>
              <w:jc w:val="left"/>
              <w:rPr>
                <w:ins w:id="778" w:author="Author"/>
                <w:color w:val="000000"/>
                <w:lang w:val="en-GB"/>
              </w:rPr>
            </w:pPr>
            <w:ins w:id="779" w:author="Author">
              <w:r w:rsidRPr="00494F5D">
                <w:rPr>
                  <w:color w:val="000000"/>
                  <w:lang w:val="en-GB"/>
                </w:rPr>
                <w:t>C0060</w:t>
              </w:r>
              <w:r w:rsidR="00672DA6" w:rsidRPr="00494F5D">
                <w:rPr>
                  <w:color w:val="000000"/>
                  <w:lang w:val="en-GB"/>
                </w:rPr>
                <w:t>/R0010-R05</w:t>
              </w:r>
              <w:r w:rsidR="00494F5D">
                <w:rPr>
                  <w:color w:val="000000"/>
                  <w:lang w:val="en-GB"/>
                </w:rPr>
                <w:t>0</w:t>
              </w:r>
              <w:del w:id="780" w:author="Author">
                <w:r w:rsidR="00AB632A" w:rsidRPr="00494F5D" w:rsidDel="00494F5D">
                  <w:rPr>
                    <w:color w:val="000000"/>
                    <w:lang w:val="en-GB"/>
                  </w:rPr>
                  <w:delText>3</w:delText>
                </w:r>
                <w:r w:rsidR="00842A2B" w:rsidRPr="00494F5D" w:rsidDel="00AB632A">
                  <w:rPr>
                    <w:color w:val="000000"/>
                    <w:lang w:val="en-GB"/>
                  </w:rPr>
                  <w:delText>0</w:delText>
                </w:r>
                <w:r w:rsidR="003F77D5" w:rsidRPr="00494F5D" w:rsidDel="00842A2B">
                  <w:rPr>
                    <w:color w:val="000000"/>
                    <w:lang w:val="en-GB"/>
                  </w:rPr>
                  <w:delText>2</w:delText>
                </w:r>
                <w:r w:rsidR="00672DA6" w:rsidRPr="00494F5D" w:rsidDel="003F77D5">
                  <w:rPr>
                    <w:color w:val="000000"/>
                    <w:lang w:val="en-GB"/>
                  </w:rPr>
                  <w:delText>3</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70C750B8" w14:textId="77777777" w:rsidR="00C60AB0" w:rsidRPr="00494F5D" w:rsidRDefault="00C60AB0" w:rsidP="002203F3">
            <w:pPr>
              <w:jc w:val="left"/>
              <w:rPr>
                <w:ins w:id="781" w:author="Author"/>
                <w:color w:val="000000"/>
                <w:lang w:val="en-GB"/>
              </w:rPr>
            </w:pPr>
            <w:ins w:id="782" w:author="Author">
              <w:r w:rsidRPr="00494F5D">
                <w:rPr>
                  <w:lang w:val="en-GB" w:eastAsia="es-ES"/>
                </w:rPr>
                <w:t>Consideration of the future management actions regarding technical provisions and/or deferred taxes</w:t>
              </w:r>
            </w:ins>
          </w:p>
        </w:tc>
        <w:tc>
          <w:tcPr>
            <w:tcW w:w="4701" w:type="dxa"/>
            <w:tcBorders>
              <w:top w:val="nil"/>
              <w:left w:val="nil"/>
              <w:bottom w:val="single" w:sz="4" w:space="0" w:color="auto"/>
              <w:right w:val="single" w:sz="4" w:space="0" w:color="auto"/>
            </w:tcBorders>
            <w:shd w:val="clear" w:color="auto" w:fill="auto"/>
            <w:noWrap/>
          </w:tcPr>
          <w:p w14:paraId="29708D52" w14:textId="77777777" w:rsidR="00C60AB0" w:rsidRPr="00494F5D" w:rsidRDefault="00C60AB0" w:rsidP="002203F3">
            <w:pPr>
              <w:jc w:val="left"/>
              <w:rPr>
                <w:ins w:id="783" w:author="Author"/>
                <w:lang w:val="en-GB" w:eastAsia="es-ES"/>
              </w:rPr>
            </w:pPr>
            <w:ins w:id="784" w:author="Author">
              <w:r w:rsidRPr="00494F5D">
                <w:rPr>
                  <w:lang w:val="en-GB" w:eastAsia="es-ES"/>
                </w:rPr>
                <w:t>To identify if the future management actions relating to the loss absorbing capacity of technical provisions and/or deferred taxes are embedded in the calculation, the following closed list of options shall be used:</w:t>
              </w:r>
            </w:ins>
          </w:p>
          <w:p w14:paraId="5DEA3A9C" w14:textId="77777777" w:rsidR="00C60AB0" w:rsidRPr="00494F5D" w:rsidRDefault="00C60AB0" w:rsidP="002203F3">
            <w:pPr>
              <w:jc w:val="left"/>
              <w:rPr>
                <w:ins w:id="785" w:author="Author"/>
                <w:lang w:val="en-GB" w:eastAsia="es-ES"/>
              </w:rPr>
            </w:pPr>
            <w:ins w:id="786" w:author="Author">
              <w:r w:rsidRPr="00494F5D">
                <w:rPr>
                  <w:lang w:val="en-GB" w:eastAsia="es-ES"/>
                </w:rPr>
                <w:t>1 - Future management actions regarding the loss–absorbing capacity of technical provisions embedded within the component</w:t>
              </w:r>
            </w:ins>
          </w:p>
          <w:p w14:paraId="7DD758DF" w14:textId="77777777" w:rsidR="00C60AB0" w:rsidRPr="00494F5D" w:rsidRDefault="00C60AB0" w:rsidP="002203F3">
            <w:pPr>
              <w:jc w:val="left"/>
              <w:rPr>
                <w:ins w:id="787" w:author="Author"/>
                <w:lang w:val="en-GB" w:eastAsia="es-ES"/>
              </w:rPr>
            </w:pPr>
            <w:ins w:id="788" w:author="Author">
              <w:r w:rsidRPr="00494F5D">
                <w:rPr>
                  <w:lang w:val="en-GB" w:eastAsia="es-ES"/>
                </w:rPr>
                <w:t>2 - Future management actions regarding the loss–absorbing capacity of deferred taxes embedded within the component</w:t>
              </w:r>
            </w:ins>
          </w:p>
          <w:p w14:paraId="497959EC" w14:textId="77777777" w:rsidR="00C60AB0" w:rsidRPr="00494F5D" w:rsidRDefault="00C60AB0" w:rsidP="002203F3">
            <w:pPr>
              <w:jc w:val="left"/>
              <w:rPr>
                <w:ins w:id="789" w:author="Author"/>
                <w:lang w:val="en-GB" w:eastAsia="es-ES"/>
              </w:rPr>
            </w:pPr>
            <w:ins w:id="790" w:author="Author">
              <w:r w:rsidRPr="00494F5D">
                <w:rPr>
                  <w:lang w:val="en-GB" w:eastAsia="es-ES"/>
                </w:rPr>
                <w:t>3 - Future management actions regarding the loss–absorbing capacity of technical provisions and deferred taxes embedded within the component</w:t>
              </w:r>
            </w:ins>
          </w:p>
          <w:p w14:paraId="4F7B96C3" w14:textId="77777777" w:rsidR="00C60AB0" w:rsidRPr="00494F5D" w:rsidRDefault="00C60AB0" w:rsidP="002203F3">
            <w:pPr>
              <w:jc w:val="left"/>
              <w:rPr>
                <w:ins w:id="791" w:author="Author"/>
                <w:color w:val="000000"/>
                <w:lang w:val="en-GB"/>
              </w:rPr>
            </w:pPr>
            <w:ins w:id="792" w:author="Author">
              <w:r w:rsidRPr="00494F5D">
                <w:rPr>
                  <w:lang w:val="en-GB" w:eastAsia="es-ES"/>
                </w:rPr>
                <w:t>4 - No embedded consideration of future management actions.</w:t>
              </w:r>
            </w:ins>
          </w:p>
        </w:tc>
      </w:tr>
      <w:tr w:rsidR="00C60AB0" w:rsidRPr="00B9042E" w14:paraId="03369873" w14:textId="77777777" w:rsidTr="002203F3">
        <w:trPr>
          <w:trHeight w:val="300"/>
          <w:ins w:id="793" w:author="Author"/>
        </w:trPr>
        <w:tc>
          <w:tcPr>
            <w:tcW w:w="2583" w:type="dxa"/>
            <w:tcBorders>
              <w:top w:val="nil"/>
              <w:left w:val="single" w:sz="4" w:space="0" w:color="auto"/>
              <w:bottom w:val="single" w:sz="4" w:space="0" w:color="auto"/>
              <w:right w:val="single" w:sz="4" w:space="0" w:color="auto"/>
            </w:tcBorders>
            <w:shd w:val="clear" w:color="auto" w:fill="auto"/>
            <w:noWrap/>
          </w:tcPr>
          <w:p w14:paraId="4AB3B46C" w14:textId="643CA544" w:rsidR="00C60AB0" w:rsidRPr="00494F5D" w:rsidRDefault="00C60AB0" w:rsidP="002203F3">
            <w:pPr>
              <w:jc w:val="left"/>
              <w:rPr>
                <w:ins w:id="794" w:author="Author"/>
                <w:color w:val="000000"/>
                <w:lang w:val="en-GB"/>
              </w:rPr>
            </w:pPr>
            <w:ins w:id="795" w:author="Author">
              <w:r w:rsidRPr="00494F5D">
                <w:rPr>
                  <w:color w:val="000000"/>
                  <w:lang w:val="en-GB"/>
                </w:rPr>
                <w:lastRenderedPageBreak/>
                <w:t>C0070</w:t>
              </w:r>
              <w:r w:rsidR="00672DA6" w:rsidRPr="00494F5D">
                <w:rPr>
                  <w:color w:val="000000"/>
                  <w:lang w:val="en-GB"/>
                </w:rPr>
                <w:t>/R0010-R05</w:t>
              </w:r>
              <w:r w:rsidR="00494F5D">
                <w:rPr>
                  <w:color w:val="000000"/>
                  <w:lang w:val="en-GB"/>
                </w:rPr>
                <w:t>0</w:t>
              </w:r>
              <w:del w:id="796" w:author="Author">
                <w:r w:rsidR="00AB632A" w:rsidRPr="00494F5D" w:rsidDel="00494F5D">
                  <w:rPr>
                    <w:color w:val="000000"/>
                    <w:lang w:val="en-GB"/>
                  </w:rPr>
                  <w:delText>3</w:delText>
                </w:r>
                <w:r w:rsidR="00842A2B" w:rsidRPr="00494F5D" w:rsidDel="00AB632A">
                  <w:rPr>
                    <w:color w:val="000000"/>
                    <w:lang w:val="en-GB"/>
                  </w:rPr>
                  <w:delText>0</w:delText>
                </w:r>
                <w:r w:rsidR="00672DA6" w:rsidRPr="00494F5D" w:rsidDel="00842A2B">
                  <w:rPr>
                    <w:color w:val="000000"/>
                    <w:lang w:val="en-GB"/>
                  </w:rPr>
                  <w:delText>3</w:delText>
                </w:r>
              </w:del>
              <w:r w:rsidR="00672DA6" w:rsidRPr="00494F5D">
                <w:rPr>
                  <w:color w:val="000000"/>
                  <w:lang w:val="en-GB"/>
                </w:rPr>
                <w:t>0</w:t>
              </w:r>
            </w:ins>
          </w:p>
        </w:tc>
        <w:tc>
          <w:tcPr>
            <w:tcW w:w="2103" w:type="dxa"/>
            <w:tcBorders>
              <w:top w:val="nil"/>
              <w:left w:val="nil"/>
              <w:bottom w:val="single" w:sz="4" w:space="0" w:color="auto"/>
              <w:right w:val="single" w:sz="4" w:space="0" w:color="auto"/>
            </w:tcBorders>
            <w:shd w:val="clear" w:color="auto" w:fill="auto"/>
            <w:noWrap/>
          </w:tcPr>
          <w:p w14:paraId="6B1D6E0C" w14:textId="77777777" w:rsidR="00C60AB0" w:rsidRPr="00494F5D" w:rsidRDefault="00C60AB0" w:rsidP="002203F3">
            <w:pPr>
              <w:jc w:val="left"/>
              <w:rPr>
                <w:ins w:id="797" w:author="Author"/>
                <w:color w:val="000000"/>
                <w:lang w:val="en-GB"/>
              </w:rPr>
            </w:pPr>
            <w:ins w:id="798" w:author="Author">
              <w:r w:rsidRPr="00494F5D">
                <w:rPr>
                  <w:lang w:val="en-GB" w:eastAsia="es-ES"/>
                </w:rPr>
                <w:t>Amount modelled</w:t>
              </w:r>
            </w:ins>
          </w:p>
        </w:tc>
        <w:tc>
          <w:tcPr>
            <w:tcW w:w="4701" w:type="dxa"/>
            <w:tcBorders>
              <w:top w:val="nil"/>
              <w:left w:val="nil"/>
              <w:bottom w:val="single" w:sz="4" w:space="0" w:color="auto"/>
              <w:right w:val="single" w:sz="4" w:space="0" w:color="auto"/>
            </w:tcBorders>
            <w:shd w:val="clear" w:color="auto" w:fill="auto"/>
            <w:noWrap/>
          </w:tcPr>
          <w:p w14:paraId="6313A1E4" w14:textId="77777777" w:rsidR="00C60AB0" w:rsidRPr="00494F5D" w:rsidRDefault="00C60AB0" w:rsidP="002203F3">
            <w:pPr>
              <w:jc w:val="left"/>
              <w:rPr>
                <w:ins w:id="799" w:author="Author"/>
                <w:color w:val="000000"/>
                <w:lang w:val="en-GB"/>
              </w:rPr>
            </w:pPr>
            <w:ins w:id="800" w:author="Author">
              <w:r w:rsidRPr="00494F5D">
                <w:rPr>
                  <w:lang w:val="en-GB" w:eastAsia="es-ES"/>
                </w:rPr>
                <w:t>For each component this cell represents the amount calculated according to the partial internal model.</w:t>
              </w:r>
            </w:ins>
          </w:p>
        </w:tc>
      </w:tr>
      <w:tr w:rsidR="00C60AB0" w:rsidRPr="00B9042E" w14:paraId="235230C7" w14:textId="77777777" w:rsidTr="002203F3">
        <w:trPr>
          <w:trHeight w:val="300"/>
          <w:ins w:id="801"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083277A" w14:textId="1742D178" w:rsidR="00C60AB0" w:rsidRPr="00B9042E" w:rsidRDefault="00C60AB0" w:rsidP="002203F3">
            <w:pPr>
              <w:jc w:val="left"/>
              <w:rPr>
                <w:ins w:id="802" w:author="Author"/>
                <w:lang w:val="en-GB"/>
              </w:rPr>
            </w:pPr>
            <w:ins w:id="803" w:author="Author">
              <w:r w:rsidRPr="00B9042E">
                <w:rPr>
                  <w:lang w:val="en-GB"/>
                </w:rPr>
                <w:t>C0080/ R05</w:t>
              </w:r>
              <w:del w:id="804" w:author="Author">
                <w:r w:rsidR="00842A2B" w:rsidDel="00AB632A">
                  <w:rPr>
                    <w:lang w:val="en-GB"/>
                  </w:rPr>
                  <w:delText>1</w:delText>
                </w:r>
              </w:del>
              <w:r w:rsidR="00494F5D">
                <w:rPr>
                  <w:lang w:val="en-GB"/>
                </w:rPr>
                <w:t>1</w:t>
              </w:r>
              <w:del w:id="805" w:author="Author">
                <w:r w:rsidRPr="00B9042E" w:rsidDel="00AB632A">
                  <w:rPr>
                    <w:lang w:val="en-GB"/>
                  </w:rPr>
                  <w:delText>4</w:delText>
                </w:r>
              </w:del>
              <w:r w:rsidRPr="00B9042E">
                <w:rPr>
                  <w:lang w:val="en-GB"/>
                </w:rPr>
                <w:t>0</w:t>
              </w:r>
            </w:ins>
          </w:p>
        </w:tc>
        <w:tc>
          <w:tcPr>
            <w:tcW w:w="2103" w:type="dxa"/>
            <w:tcBorders>
              <w:top w:val="single" w:sz="4" w:space="0" w:color="auto"/>
              <w:left w:val="nil"/>
              <w:bottom w:val="single" w:sz="4" w:space="0" w:color="auto"/>
              <w:right w:val="single" w:sz="4" w:space="0" w:color="auto"/>
            </w:tcBorders>
            <w:shd w:val="clear" w:color="auto" w:fill="auto"/>
            <w:noWrap/>
          </w:tcPr>
          <w:p w14:paraId="228E59E7" w14:textId="77777777" w:rsidR="00C60AB0" w:rsidRPr="00B9042E" w:rsidRDefault="00C60AB0" w:rsidP="002203F3">
            <w:pPr>
              <w:jc w:val="left"/>
              <w:rPr>
                <w:ins w:id="806" w:author="Author"/>
                <w:lang w:val="en-GB"/>
              </w:rPr>
            </w:pPr>
            <w:ins w:id="807" w:author="Author">
              <w:r w:rsidRPr="00B9042E">
                <w:rPr>
                  <w:lang w:val="en-GB"/>
                </w:rPr>
                <w:t>Memorandum item: Other risk description</w:t>
              </w:r>
            </w:ins>
          </w:p>
        </w:tc>
        <w:tc>
          <w:tcPr>
            <w:tcW w:w="4701" w:type="dxa"/>
            <w:tcBorders>
              <w:top w:val="single" w:sz="4" w:space="0" w:color="auto"/>
              <w:left w:val="nil"/>
              <w:bottom w:val="single" w:sz="4" w:space="0" w:color="auto"/>
              <w:right w:val="single" w:sz="4" w:space="0" w:color="auto"/>
            </w:tcBorders>
            <w:shd w:val="clear" w:color="auto" w:fill="auto"/>
            <w:noWrap/>
          </w:tcPr>
          <w:p w14:paraId="4A1BB095" w14:textId="77777777" w:rsidR="00C60AB0" w:rsidRPr="00B9042E" w:rsidRDefault="00C60AB0" w:rsidP="002203F3">
            <w:pPr>
              <w:rPr>
                <w:ins w:id="808" w:author="Author"/>
                <w:lang w:val="en-GB"/>
              </w:rPr>
            </w:pPr>
            <w:ins w:id="809" w:author="Author">
              <w:r w:rsidRPr="00B9042E">
                <w:rPr>
                  <w:lang w:val="en-GB"/>
                </w:rPr>
                <w:t>Description of what is included in the capital charge of C0010/R0530</w:t>
              </w:r>
            </w:ins>
          </w:p>
        </w:tc>
      </w:tr>
      <w:tr w:rsidR="00C60AB0" w:rsidRPr="00B9042E" w14:paraId="047FFF27" w14:textId="77777777" w:rsidTr="002203F3">
        <w:trPr>
          <w:trHeight w:val="300"/>
          <w:ins w:id="810" w:author="Author"/>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2326044F" w14:textId="77777777" w:rsidR="00C60AB0" w:rsidRPr="00B9042E" w:rsidRDefault="00C60AB0" w:rsidP="002203F3">
            <w:pPr>
              <w:rPr>
                <w:ins w:id="811" w:author="Author"/>
                <w:lang w:val="en-GB"/>
              </w:rPr>
            </w:pPr>
            <w:ins w:id="812" w:author="Author">
              <w:r w:rsidRPr="00B9042E">
                <w:rPr>
                  <w:b/>
                  <w:lang w:val="en-GB" w:eastAsia="es-ES"/>
                </w:rPr>
                <w:t xml:space="preserve">Modelled Specific Risks – </w:t>
              </w:r>
              <w:r w:rsidRPr="00B9042E">
                <w:rPr>
                  <w:lang w:val="en-GB" w:eastAsia="es-ES"/>
                </w:rPr>
                <w:t>Multiple ‘</w:t>
              </w:r>
              <w:r w:rsidRPr="00B9042E">
                <w:rPr>
                  <w:color w:val="000000"/>
                  <w:lang w:val="en-GB"/>
                </w:rPr>
                <w:t>Modelled</w:t>
              </w:r>
              <w:r w:rsidRPr="00B9042E">
                <w:rPr>
                  <w:lang w:val="en-GB" w:eastAsia="es-ES"/>
                </w:rPr>
                <w:t>’ are allowed for columns in each row if C0140 is ‘Not modelled’.</w:t>
              </w:r>
            </w:ins>
          </w:p>
        </w:tc>
      </w:tr>
      <w:tr w:rsidR="00C60AB0" w:rsidRPr="00B9042E" w14:paraId="54FD1977" w14:textId="77777777" w:rsidTr="002203F3">
        <w:trPr>
          <w:trHeight w:val="300"/>
          <w:ins w:id="81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D6C3457" w14:textId="77777777" w:rsidR="00C60AB0" w:rsidRPr="00B9042E" w:rsidRDefault="00C60AB0" w:rsidP="002203F3">
            <w:pPr>
              <w:jc w:val="left"/>
              <w:rPr>
                <w:ins w:id="814" w:author="Author"/>
                <w:b/>
                <w:lang w:val="en-GB" w:eastAsia="es-ES"/>
              </w:rPr>
            </w:pPr>
            <w:ins w:id="815" w:author="Author">
              <w:r w:rsidRPr="00B9042E">
                <w:rPr>
                  <w:color w:val="000000"/>
                  <w:lang w:val="en-GB"/>
                </w:rPr>
                <w:t>R0700-R0820/C0140</w:t>
              </w:r>
            </w:ins>
          </w:p>
        </w:tc>
        <w:tc>
          <w:tcPr>
            <w:tcW w:w="2103" w:type="dxa"/>
            <w:tcBorders>
              <w:top w:val="single" w:sz="4" w:space="0" w:color="auto"/>
              <w:left w:val="nil"/>
              <w:bottom w:val="single" w:sz="4" w:space="0" w:color="auto"/>
              <w:right w:val="single" w:sz="4" w:space="0" w:color="auto"/>
            </w:tcBorders>
            <w:shd w:val="clear" w:color="auto" w:fill="auto"/>
            <w:noWrap/>
          </w:tcPr>
          <w:p w14:paraId="7B20B7C8" w14:textId="77777777" w:rsidR="00C60AB0" w:rsidRPr="00B9042E" w:rsidRDefault="00C60AB0" w:rsidP="002203F3">
            <w:pPr>
              <w:jc w:val="left"/>
              <w:rPr>
                <w:ins w:id="816" w:author="Author"/>
                <w:lang w:val="en-GB"/>
              </w:rPr>
            </w:pPr>
            <w:ins w:id="817" w:author="Author">
              <w:r w:rsidRPr="00B9042E">
                <w:rPr>
                  <w:color w:val="000000"/>
                  <w:lang w:val="en-GB"/>
                </w:rPr>
                <w:t>Modelled explicitly in its own module</w:t>
              </w:r>
            </w:ins>
          </w:p>
        </w:tc>
        <w:tc>
          <w:tcPr>
            <w:tcW w:w="4701" w:type="dxa"/>
            <w:tcBorders>
              <w:top w:val="single" w:sz="4" w:space="0" w:color="auto"/>
              <w:left w:val="nil"/>
              <w:bottom w:val="single" w:sz="4" w:space="0" w:color="auto"/>
              <w:right w:val="single" w:sz="4" w:space="0" w:color="auto"/>
            </w:tcBorders>
            <w:shd w:val="clear" w:color="auto" w:fill="auto"/>
            <w:noWrap/>
          </w:tcPr>
          <w:p w14:paraId="31376D1E" w14:textId="77777777" w:rsidR="00C60AB0" w:rsidRPr="00B9042E" w:rsidRDefault="00C60AB0" w:rsidP="002203F3">
            <w:pPr>
              <w:rPr>
                <w:ins w:id="818" w:author="Author"/>
                <w:lang w:val="en-GB" w:eastAsia="es-ES"/>
              </w:rPr>
            </w:pPr>
            <w:ins w:id="819" w:author="Author">
              <w:r w:rsidRPr="00B9042E">
                <w:rPr>
                  <w:lang w:val="en-GB"/>
                </w:rPr>
                <w:t>One of the options in the following closed list shall be used:</w:t>
              </w:r>
            </w:ins>
          </w:p>
          <w:p w14:paraId="3661DC4F" w14:textId="77777777" w:rsidR="00C60AB0" w:rsidRPr="00B9042E" w:rsidRDefault="00C60AB0" w:rsidP="002203F3">
            <w:pPr>
              <w:rPr>
                <w:ins w:id="820" w:author="Author"/>
                <w:lang w:val="en-GB" w:eastAsia="es-ES"/>
              </w:rPr>
            </w:pPr>
            <w:ins w:id="821" w:author="Author">
              <w:r w:rsidRPr="00B9042E">
                <w:rPr>
                  <w:lang w:val="en-GB" w:eastAsia="es-ES"/>
                </w:rPr>
                <w:t>1 – Modelled</w:t>
              </w:r>
            </w:ins>
          </w:p>
          <w:p w14:paraId="634D9651" w14:textId="77777777" w:rsidR="00C60AB0" w:rsidRPr="00B9042E" w:rsidRDefault="00C60AB0" w:rsidP="002203F3">
            <w:pPr>
              <w:rPr>
                <w:ins w:id="822" w:author="Author"/>
                <w:lang w:val="en-GB" w:eastAsia="es-ES"/>
              </w:rPr>
            </w:pPr>
            <w:ins w:id="823" w:author="Author">
              <w:r w:rsidRPr="00B9042E">
                <w:rPr>
                  <w:lang w:val="en-GB" w:eastAsia="es-ES"/>
                </w:rPr>
                <w:t>2 – Not modelled</w:t>
              </w:r>
            </w:ins>
          </w:p>
          <w:p w14:paraId="328C968A" w14:textId="77777777" w:rsidR="00C60AB0" w:rsidRPr="00B9042E" w:rsidRDefault="00C60AB0" w:rsidP="002203F3">
            <w:pPr>
              <w:rPr>
                <w:ins w:id="824" w:author="Author"/>
                <w:color w:val="000000"/>
                <w:lang w:val="en-GB"/>
              </w:rPr>
            </w:pPr>
          </w:p>
          <w:p w14:paraId="5678024D" w14:textId="12A6E380" w:rsidR="00C60AB0" w:rsidRPr="00B9042E" w:rsidRDefault="00C60AB0" w:rsidP="002203F3">
            <w:pPr>
              <w:rPr>
                <w:ins w:id="825" w:author="Author"/>
                <w:lang w:val="en-GB"/>
              </w:rPr>
            </w:pPr>
            <w:ins w:id="826" w:author="Author">
              <w:r w:rsidRPr="00B9042E">
                <w:rPr>
                  <w:color w:val="000000"/>
                  <w:lang w:val="en-GB"/>
                </w:rPr>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ins>
          </w:p>
        </w:tc>
      </w:tr>
      <w:tr w:rsidR="00C60AB0" w:rsidRPr="00B9042E" w14:paraId="7AA5F41C" w14:textId="77777777" w:rsidTr="002203F3">
        <w:trPr>
          <w:trHeight w:val="300"/>
          <w:ins w:id="827"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CC6CDBD" w14:textId="77777777" w:rsidR="00C60AB0" w:rsidRPr="00B9042E" w:rsidRDefault="00C60AB0" w:rsidP="002203F3">
            <w:pPr>
              <w:jc w:val="left"/>
              <w:rPr>
                <w:ins w:id="828" w:author="Author"/>
                <w:color w:val="000000"/>
                <w:lang w:val="en-GB"/>
              </w:rPr>
            </w:pPr>
            <w:ins w:id="829" w:author="Author">
              <w:r w:rsidRPr="00B9042E">
                <w:rPr>
                  <w:color w:val="000000"/>
                  <w:lang w:val="en-GB"/>
                </w:rPr>
                <w:t>R0700-R0770/C0150</w:t>
              </w:r>
            </w:ins>
          </w:p>
        </w:tc>
        <w:tc>
          <w:tcPr>
            <w:tcW w:w="2103" w:type="dxa"/>
            <w:tcBorders>
              <w:top w:val="single" w:sz="4" w:space="0" w:color="auto"/>
              <w:left w:val="nil"/>
              <w:bottom w:val="single" w:sz="4" w:space="0" w:color="auto"/>
              <w:right w:val="single" w:sz="4" w:space="0" w:color="auto"/>
            </w:tcBorders>
            <w:shd w:val="clear" w:color="auto" w:fill="auto"/>
            <w:noWrap/>
          </w:tcPr>
          <w:p w14:paraId="41CF8787" w14:textId="1B87F72B" w:rsidR="00C60AB0" w:rsidRPr="00B9042E" w:rsidRDefault="00C60AB0" w:rsidP="003F77D5">
            <w:pPr>
              <w:jc w:val="left"/>
              <w:rPr>
                <w:ins w:id="830" w:author="Author"/>
                <w:color w:val="000000"/>
                <w:lang w:val="en-GB"/>
              </w:rPr>
            </w:pPr>
            <w:ins w:id="831" w:author="Author">
              <w:r w:rsidRPr="00B9042E">
                <w:rPr>
                  <w:color w:val="000000"/>
                  <w:lang w:val="en-GB"/>
                </w:rPr>
                <w:t xml:space="preserve">Market </w:t>
              </w:r>
              <w:r w:rsidR="003F77D5">
                <w:rPr>
                  <w:color w:val="000000"/>
                  <w:lang w:val="en-GB"/>
                </w:rPr>
                <w:t>and</w:t>
              </w:r>
              <w:r w:rsidRPr="00B9042E">
                <w:rPr>
                  <w:color w:val="000000"/>
                  <w:lang w:val="en-GB"/>
                </w:rPr>
                <w:t xml:space="preserve"> Credit</w:t>
              </w:r>
            </w:ins>
          </w:p>
        </w:tc>
        <w:tc>
          <w:tcPr>
            <w:tcW w:w="4701" w:type="dxa"/>
            <w:tcBorders>
              <w:top w:val="single" w:sz="4" w:space="0" w:color="auto"/>
              <w:left w:val="nil"/>
              <w:bottom w:val="single" w:sz="4" w:space="0" w:color="auto"/>
              <w:right w:val="single" w:sz="4" w:space="0" w:color="auto"/>
            </w:tcBorders>
            <w:shd w:val="clear" w:color="auto" w:fill="auto"/>
            <w:noWrap/>
          </w:tcPr>
          <w:p w14:paraId="518F24E7" w14:textId="77777777" w:rsidR="00C60AB0" w:rsidRPr="00B9042E" w:rsidRDefault="00C60AB0" w:rsidP="002203F3">
            <w:pPr>
              <w:rPr>
                <w:ins w:id="832" w:author="Author"/>
                <w:lang w:val="en-GB" w:eastAsia="es-ES"/>
              </w:rPr>
            </w:pPr>
            <w:ins w:id="833" w:author="Author">
              <w:r w:rsidRPr="00B9042E">
                <w:rPr>
                  <w:lang w:val="en-GB"/>
                </w:rPr>
                <w:t>One of the options in the following closed list shall be used:</w:t>
              </w:r>
            </w:ins>
          </w:p>
          <w:p w14:paraId="7B878A1B" w14:textId="77777777" w:rsidR="00C60AB0" w:rsidRPr="00B9042E" w:rsidRDefault="00C60AB0" w:rsidP="002203F3">
            <w:pPr>
              <w:rPr>
                <w:ins w:id="834" w:author="Author"/>
                <w:lang w:val="en-GB" w:eastAsia="es-ES"/>
              </w:rPr>
            </w:pPr>
            <w:ins w:id="835" w:author="Author">
              <w:r w:rsidRPr="00B9042E">
                <w:rPr>
                  <w:lang w:val="en-GB" w:eastAsia="es-ES"/>
                </w:rPr>
                <w:t>1 – Modelled</w:t>
              </w:r>
            </w:ins>
          </w:p>
          <w:p w14:paraId="19CA25FF" w14:textId="77777777" w:rsidR="00C60AB0" w:rsidRPr="00B9042E" w:rsidRDefault="00C60AB0" w:rsidP="002203F3">
            <w:pPr>
              <w:rPr>
                <w:ins w:id="836" w:author="Author"/>
                <w:lang w:val="en-GB" w:eastAsia="es-ES"/>
              </w:rPr>
            </w:pPr>
            <w:ins w:id="837" w:author="Author">
              <w:r w:rsidRPr="00B9042E">
                <w:rPr>
                  <w:lang w:val="en-GB" w:eastAsia="es-ES"/>
                </w:rPr>
                <w:t>2 – Not modelled</w:t>
              </w:r>
            </w:ins>
          </w:p>
          <w:p w14:paraId="2559A1EE" w14:textId="77777777" w:rsidR="00C60AB0" w:rsidRPr="00B9042E" w:rsidRDefault="00C60AB0" w:rsidP="002203F3">
            <w:pPr>
              <w:rPr>
                <w:ins w:id="838" w:author="Author"/>
                <w:color w:val="000000"/>
                <w:lang w:val="en-GB"/>
              </w:rPr>
            </w:pPr>
            <w:ins w:id="839" w:author="Author">
              <w:r w:rsidRPr="00B9042E">
                <w:rPr>
                  <w:color w:val="000000"/>
                  <w:lang w:val="en-GB"/>
                </w:rPr>
                <w:t>If the answer in C0140 is ‘Modelled’ then this must be set to ‘Not modelled’. Otherwise it should be set to ‘Modelled’ if the specified risk in each row is covered in the Market &amp; Credit risk module.</w:t>
              </w:r>
            </w:ins>
          </w:p>
        </w:tc>
      </w:tr>
      <w:tr w:rsidR="00C60AB0" w:rsidRPr="00B9042E" w14:paraId="1E9B1D48" w14:textId="77777777" w:rsidTr="002203F3">
        <w:trPr>
          <w:trHeight w:val="300"/>
          <w:ins w:id="840"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B92CF68" w14:textId="77777777" w:rsidR="00C60AB0" w:rsidRPr="00B9042E" w:rsidRDefault="00C60AB0" w:rsidP="002203F3">
            <w:pPr>
              <w:jc w:val="left"/>
              <w:rPr>
                <w:ins w:id="841" w:author="Author"/>
                <w:color w:val="000000"/>
                <w:lang w:val="en-GB"/>
              </w:rPr>
            </w:pPr>
            <w:ins w:id="842" w:author="Author">
              <w:r w:rsidRPr="00B9042E">
                <w:rPr>
                  <w:color w:val="000000"/>
                  <w:lang w:val="en-GB"/>
                </w:rPr>
                <w:t>R0700-R0770/C0160</w:t>
              </w:r>
            </w:ins>
          </w:p>
        </w:tc>
        <w:tc>
          <w:tcPr>
            <w:tcW w:w="2103" w:type="dxa"/>
            <w:tcBorders>
              <w:top w:val="single" w:sz="4" w:space="0" w:color="auto"/>
              <w:left w:val="nil"/>
              <w:bottom w:val="single" w:sz="4" w:space="0" w:color="auto"/>
              <w:right w:val="single" w:sz="4" w:space="0" w:color="auto"/>
            </w:tcBorders>
            <w:shd w:val="clear" w:color="auto" w:fill="auto"/>
            <w:noWrap/>
          </w:tcPr>
          <w:p w14:paraId="5A2B9EB9" w14:textId="77777777" w:rsidR="00C60AB0" w:rsidRPr="00B9042E" w:rsidRDefault="00C60AB0" w:rsidP="002203F3">
            <w:pPr>
              <w:jc w:val="left"/>
              <w:rPr>
                <w:ins w:id="843" w:author="Author"/>
                <w:color w:val="000000"/>
                <w:lang w:val="en-GB"/>
              </w:rPr>
            </w:pPr>
            <w:ins w:id="844" w:author="Author">
              <w:r w:rsidRPr="00B9042E">
                <w:rPr>
                  <w:color w:val="000000"/>
                  <w:lang w:val="en-GB"/>
                </w:rPr>
                <w:t>Non-life</w:t>
              </w:r>
            </w:ins>
          </w:p>
        </w:tc>
        <w:tc>
          <w:tcPr>
            <w:tcW w:w="4701" w:type="dxa"/>
            <w:tcBorders>
              <w:top w:val="single" w:sz="4" w:space="0" w:color="auto"/>
              <w:left w:val="nil"/>
              <w:bottom w:val="single" w:sz="4" w:space="0" w:color="auto"/>
              <w:right w:val="single" w:sz="4" w:space="0" w:color="auto"/>
            </w:tcBorders>
            <w:shd w:val="clear" w:color="auto" w:fill="auto"/>
            <w:noWrap/>
          </w:tcPr>
          <w:p w14:paraId="56750628" w14:textId="77777777" w:rsidR="00C60AB0" w:rsidRPr="00B9042E" w:rsidRDefault="00C60AB0" w:rsidP="002203F3">
            <w:pPr>
              <w:rPr>
                <w:ins w:id="845" w:author="Author"/>
                <w:lang w:val="en-GB" w:eastAsia="es-ES"/>
              </w:rPr>
            </w:pPr>
            <w:ins w:id="846" w:author="Author">
              <w:r w:rsidRPr="00B9042E">
                <w:rPr>
                  <w:lang w:val="en-GB"/>
                </w:rPr>
                <w:t>One of the options in the following closed list shall be used:</w:t>
              </w:r>
            </w:ins>
          </w:p>
          <w:p w14:paraId="627A1C66" w14:textId="77777777" w:rsidR="00C60AB0" w:rsidRPr="00B9042E" w:rsidRDefault="00C60AB0" w:rsidP="002203F3">
            <w:pPr>
              <w:rPr>
                <w:ins w:id="847" w:author="Author"/>
                <w:lang w:val="en-GB" w:eastAsia="es-ES"/>
              </w:rPr>
            </w:pPr>
            <w:ins w:id="848" w:author="Author">
              <w:r w:rsidRPr="00B9042E">
                <w:rPr>
                  <w:lang w:val="en-GB" w:eastAsia="es-ES"/>
                </w:rPr>
                <w:t>1 – Modelled</w:t>
              </w:r>
            </w:ins>
          </w:p>
          <w:p w14:paraId="01A0562A" w14:textId="77777777" w:rsidR="00C60AB0" w:rsidRPr="00B9042E" w:rsidRDefault="00C60AB0" w:rsidP="002203F3">
            <w:pPr>
              <w:rPr>
                <w:ins w:id="849" w:author="Author"/>
                <w:lang w:val="en-GB" w:eastAsia="es-ES"/>
              </w:rPr>
            </w:pPr>
            <w:ins w:id="850" w:author="Author">
              <w:r w:rsidRPr="00B9042E">
                <w:rPr>
                  <w:lang w:val="en-GB" w:eastAsia="es-ES"/>
                </w:rPr>
                <w:t>2 – Not modelled</w:t>
              </w:r>
            </w:ins>
          </w:p>
          <w:p w14:paraId="157AAF13" w14:textId="77777777" w:rsidR="00C60AB0" w:rsidRPr="00B9042E" w:rsidRDefault="00C60AB0" w:rsidP="002203F3">
            <w:pPr>
              <w:rPr>
                <w:ins w:id="851" w:author="Author"/>
                <w:color w:val="000000"/>
                <w:lang w:val="en-GB"/>
              </w:rPr>
            </w:pPr>
            <w:ins w:id="852" w:author="Author">
              <w:r w:rsidRPr="00B9042E">
                <w:rPr>
                  <w:color w:val="000000"/>
                  <w:lang w:val="en-GB"/>
                </w:rPr>
                <w:t>If the answer in C0140 is ‘Modelled’ then this must be set to ‘Not modelled’. Otherwise it should be set to ‘Modelled’ if the specified risk in each row is covered in the Non-Life risk module.</w:t>
              </w:r>
            </w:ins>
          </w:p>
        </w:tc>
      </w:tr>
      <w:tr w:rsidR="00C60AB0" w:rsidRPr="00B9042E" w14:paraId="0F5C7234" w14:textId="77777777" w:rsidTr="002203F3">
        <w:trPr>
          <w:trHeight w:val="300"/>
          <w:ins w:id="853"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FBF2188" w14:textId="77777777" w:rsidR="00C60AB0" w:rsidRPr="00B9042E" w:rsidRDefault="00C60AB0" w:rsidP="002203F3">
            <w:pPr>
              <w:jc w:val="left"/>
              <w:rPr>
                <w:ins w:id="854" w:author="Author"/>
                <w:color w:val="000000"/>
                <w:lang w:val="en-GB"/>
              </w:rPr>
            </w:pPr>
            <w:ins w:id="855" w:author="Author">
              <w:r w:rsidRPr="00B9042E">
                <w:rPr>
                  <w:color w:val="000000"/>
                  <w:lang w:val="en-GB"/>
                </w:rPr>
                <w:lastRenderedPageBreak/>
                <w:t>R0700-R0770/C0170</w:t>
              </w:r>
            </w:ins>
          </w:p>
        </w:tc>
        <w:tc>
          <w:tcPr>
            <w:tcW w:w="2103" w:type="dxa"/>
            <w:tcBorders>
              <w:top w:val="single" w:sz="4" w:space="0" w:color="auto"/>
              <w:left w:val="nil"/>
              <w:bottom w:val="single" w:sz="4" w:space="0" w:color="auto"/>
              <w:right w:val="single" w:sz="4" w:space="0" w:color="auto"/>
            </w:tcBorders>
            <w:shd w:val="clear" w:color="auto" w:fill="auto"/>
            <w:noWrap/>
          </w:tcPr>
          <w:p w14:paraId="22763819" w14:textId="4B14EB12" w:rsidR="00C60AB0" w:rsidRPr="00B9042E" w:rsidRDefault="00C60AB0" w:rsidP="003F77D5">
            <w:pPr>
              <w:jc w:val="left"/>
              <w:rPr>
                <w:ins w:id="856" w:author="Author"/>
                <w:color w:val="000000"/>
                <w:lang w:val="en-GB"/>
              </w:rPr>
            </w:pPr>
            <w:ins w:id="857" w:author="Author">
              <w:r w:rsidRPr="00B9042E">
                <w:rPr>
                  <w:color w:val="000000"/>
                  <w:lang w:val="en-GB"/>
                </w:rPr>
                <w:t xml:space="preserve">Life </w:t>
              </w:r>
              <w:r w:rsidR="003F77D5">
                <w:rPr>
                  <w:color w:val="000000"/>
                  <w:lang w:val="en-GB"/>
                </w:rPr>
                <w:t>and</w:t>
              </w:r>
              <w:r w:rsidRPr="00B9042E">
                <w:rPr>
                  <w:color w:val="000000"/>
                  <w:lang w:val="en-GB"/>
                </w:rPr>
                <w:t xml:space="preserve"> Health</w:t>
              </w:r>
            </w:ins>
          </w:p>
        </w:tc>
        <w:tc>
          <w:tcPr>
            <w:tcW w:w="4701" w:type="dxa"/>
            <w:tcBorders>
              <w:top w:val="single" w:sz="4" w:space="0" w:color="auto"/>
              <w:left w:val="nil"/>
              <w:bottom w:val="single" w:sz="4" w:space="0" w:color="auto"/>
              <w:right w:val="single" w:sz="4" w:space="0" w:color="auto"/>
            </w:tcBorders>
            <w:shd w:val="clear" w:color="auto" w:fill="auto"/>
            <w:noWrap/>
          </w:tcPr>
          <w:p w14:paraId="2C52DAD2" w14:textId="77777777" w:rsidR="00C60AB0" w:rsidRPr="00B9042E" w:rsidRDefault="00C60AB0" w:rsidP="002203F3">
            <w:pPr>
              <w:rPr>
                <w:ins w:id="858" w:author="Author"/>
                <w:lang w:val="en-GB" w:eastAsia="es-ES"/>
              </w:rPr>
            </w:pPr>
            <w:ins w:id="859" w:author="Author">
              <w:r w:rsidRPr="00B9042E">
                <w:rPr>
                  <w:lang w:val="en-GB"/>
                </w:rPr>
                <w:t>One of the options in the following closed list shall be used:</w:t>
              </w:r>
            </w:ins>
          </w:p>
          <w:p w14:paraId="01A16590" w14:textId="77777777" w:rsidR="00C60AB0" w:rsidRPr="00B9042E" w:rsidRDefault="00C60AB0" w:rsidP="002203F3">
            <w:pPr>
              <w:rPr>
                <w:ins w:id="860" w:author="Author"/>
                <w:lang w:val="en-GB" w:eastAsia="es-ES"/>
              </w:rPr>
            </w:pPr>
            <w:ins w:id="861" w:author="Author">
              <w:r w:rsidRPr="00B9042E">
                <w:rPr>
                  <w:lang w:val="en-GB" w:eastAsia="es-ES"/>
                </w:rPr>
                <w:t>1 – Modelled</w:t>
              </w:r>
            </w:ins>
          </w:p>
          <w:p w14:paraId="27C1EC6D" w14:textId="77777777" w:rsidR="00C60AB0" w:rsidRPr="00B9042E" w:rsidRDefault="00C60AB0" w:rsidP="002203F3">
            <w:pPr>
              <w:rPr>
                <w:ins w:id="862" w:author="Author"/>
                <w:lang w:val="en-GB" w:eastAsia="es-ES"/>
              </w:rPr>
            </w:pPr>
            <w:ins w:id="863" w:author="Author">
              <w:r w:rsidRPr="00B9042E">
                <w:rPr>
                  <w:lang w:val="en-GB" w:eastAsia="es-ES"/>
                </w:rPr>
                <w:t>2 – Not modelled</w:t>
              </w:r>
            </w:ins>
          </w:p>
          <w:p w14:paraId="3F21D105" w14:textId="77777777" w:rsidR="00C60AB0" w:rsidRPr="00B9042E" w:rsidRDefault="00C60AB0" w:rsidP="002203F3">
            <w:pPr>
              <w:rPr>
                <w:ins w:id="864" w:author="Author"/>
                <w:color w:val="000000"/>
                <w:lang w:val="en-GB"/>
              </w:rPr>
            </w:pPr>
            <w:ins w:id="865" w:author="Author">
              <w:r w:rsidRPr="00B9042E">
                <w:rPr>
                  <w:color w:val="000000"/>
                  <w:lang w:val="en-GB"/>
                </w:rPr>
                <w:t>If the answer in C0140 is ‘Modelled’ then this must be set to ‘Not modelled’. Otherwise it should be set to ‘Modelled’ if the specified risk in each row is covered in the Life &amp; Health risk module.</w:t>
              </w:r>
            </w:ins>
          </w:p>
        </w:tc>
      </w:tr>
      <w:tr w:rsidR="00C60AB0" w:rsidRPr="00B9042E" w14:paraId="56303C46" w14:textId="77777777" w:rsidTr="002203F3">
        <w:trPr>
          <w:trHeight w:val="300"/>
          <w:ins w:id="866"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895F002" w14:textId="77777777" w:rsidR="00C60AB0" w:rsidRPr="00B9042E" w:rsidRDefault="00C60AB0" w:rsidP="002203F3">
            <w:pPr>
              <w:jc w:val="left"/>
              <w:rPr>
                <w:ins w:id="867" w:author="Author"/>
                <w:color w:val="000000"/>
                <w:lang w:val="en-GB"/>
              </w:rPr>
            </w:pPr>
            <w:ins w:id="868" w:author="Author">
              <w:r w:rsidRPr="00B9042E">
                <w:rPr>
                  <w:color w:val="000000"/>
                  <w:lang w:val="en-GB"/>
                </w:rPr>
                <w:t>R0700-R0770/C0180</w:t>
              </w:r>
            </w:ins>
          </w:p>
        </w:tc>
        <w:tc>
          <w:tcPr>
            <w:tcW w:w="2103" w:type="dxa"/>
            <w:tcBorders>
              <w:top w:val="single" w:sz="4" w:space="0" w:color="auto"/>
              <w:left w:val="nil"/>
              <w:bottom w:val="single" w:sz="4" w:space="0" w:color="auto"/>
              <w:right w:val="single" w:sz="4" w:space="0" w:color="auto"/>
            </w:tcBorders>
            <w:shd w:val="clear" w:color="auto" w:fill="auto"/>
            <w:noWrap/>
          </w:tcPr>
          <w:p w14:paraId="5B2562A1" w14:textId="77777777" w:rsidR="00C60AB0" w:rsidRPr="00B9042E" w:rsidRDefault="00C60AB0" w:rsidP="002203F3">
            <w:pPr>
              <w:jc w:val="left"/>
              <w:rPr>
                <w:ins w:id="869" w:author="Author"/>
                <w:color w:val="000000"/>
                <w:lang w:val="en-GB"/>
              </w:rPr>
            </w:pPr>
            <w:ins w:id="870" w:author="Author">
              <w:r w:rsidRPr="00B9042E">
                <w:rPr>
                  <w:color w:val="000000"/>
                  <w:lang w:val="en-GB"/>
                </w:rPr>
                <w:t>Operational</w:t>
              </w:r>
            </w:ins>
          </w:p>
        </w:tc>
        <w:tc>
          <w:tcPr>
            <w:tcW w:w="4701" w:type="dxa"/>
            <w:tcBorders>
              <w:top w:val="single" w:sz="4" w:space="0" w:color="auto"/>
              <w:left w:val="nil"/>
              <w:bottom w:val="single" w:sz="4" w:space="0" w:color="auto"/>
              <w:right w:val="single" w:sz="4" w:space="0" w:color="auto"/>
            </w:tcBorders>
            <w:shd w:val="clear" w:color="auto" w:fill="auto"/>
            <w:noWrap/>
          </w:tcPr>
          <w:p w14:paraId="44459587" w14:textId="77777777" w:rsidR="00C60AB0" w:rsidRPr="00B9042E" w:rsidRDefault="00C60AB0" w:rsidP="002203F3">
            <w:pPr>
              <w:rPr>
                <w:ins w:id="871" w:author="Author"/>
                <w:lang w:val="en-GB" w:eastAsia="es-ES"/>
              </w:rPr>
            </w:pPr>
            <w:ins w:id="872" w:author="Author">
              <w:r w:rsidRPr="00B9042E">
                <w:rPr>
                  <w:lang w:val="en-GB"/>
                </w:rPr>
                <w:t>One of the options in the following closed list shall be used:</w:t>
              </w:r>
            </w:ins>
          </w:p>
          <w:p w14:paraId="3C862A1E" w14:textId="77777777" w:rsidR="00C60AB0" w:rsidRPr="00B9042E" w:rsidRDefault="00C60AB0" w:rsidP="002203F3">
            <w:pPr>
              <w:rPr>
                <w:ins w:id="873" w:author="Author"/>
                <w:lang w:val="en-GB" w:eastAsia="es-ES"/>
              </w:rPr>
            </w:pPr>
            <w:ins w:id="874" w:author="Author">
              <w:r w:rsidRPr="00B9042E">
                <w:rPr>
                  <w:lang w:val="en-GB" w:eastAsia="es-ES"/>
                </w:rPr>
                <w:t>1 – Modelled</w:t>
              </w:r>
            </w:ins>
          </w:p>
          <w:p w14:paraId="020AA515" w14:textId="77777777" w:rsidR="00C60AB0" w:rsidRPr="00B9042E" w:rsidRDefault="00C60AB0" w:rsidP="002203F3">
            <w:pPr>
              <w:rPr>
                <w:ins w:id="875" w:author="Author"/>
                <w:lang w:val="en-GB" w:eastAsia="es-ES"/>
              </w:rPr>
            </w:pPr>
            <w:ins w:id="876" w:author="Author">
              <w:r w:rsidRPr="00B9042E">
                <w:rPr>
                  <w:lang w:val="en-GB" w:eastAsia="es-ES"/>
                </w:rPr>
                <w:t>2 – Not modelled</w:t>
              </w:r>
            </w:ins>
          </w:p>
          <w:p w14:paraId="5A5DA92E" w14:textId="77777777" w:rsidR="00C60AB0" w:rsidRPr="00B9042E" w:rsidRDefault="00C60AB0" w:rsidP="002203F3">
            <w:pPr>
              <w:rPr>
                <w:ins w:id="877" w:author="Author"/>
                <w:color w:val="000000"/>
                <w:lang w:val="en-GB"/>
              </w:rPr>
            </w:pPr>
            <w:ins w:id="878" w:author="Author">
              <w:r w:rsidRPr="00B9042E">
                <w:rPr>
                  <w:color w:val="000000"/>
                  <w:lang w:val="en-GB"/>
                </w:rPr>
                <w:t>If the answer in C0140 is ‘Modelled’ then this must be set to ‘Not modelled’. Otherwise it should be set to ‘Modelled’ if the specified risk in each row is covered in the Operational risk module.</w:t>
              </w:r>
            </w:ins>
          </w:p>
        </w:tc>
      </w:tr>
      <w:tr w:rsidR="00C60AB0" w:rsidRPr="00B9042E" w14:paraId="24570020" w14:textId="77777777" w:rsidTr="002203F3">
        <w:trPr>
          <w:trHeight w:val="300"/>
          <w:ins w:id="879" w:author="Author"/>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3853F38" w14:textId="77777777" w:rsidR="00C60AB0" w:rsidRPr="00B9042E" w:rsidRDefault="00C60AB0" w:rsidP="002203F3">
            <w:pPr>
              <w:jc w:val="left"/>
              <w:rPr>
                <w:ins w:id="880" w:author="Author"/>
                <w:color w:val="000000"/>
                <w:lang w:val="en-GB"/>
              </w:rPr>
            </w:pPr>
            <w:ins w:id="881" w:author="Author">
              <w:r w:rsidRPr="00B9042E">
                <w:rPr>
                  <w:color w:val="000000"/>
                  <w:lang w:val="en-GB"/>
                </w:rPr>
                <w:t>R0700-R0770/C0190</w:t>
              </w:r>
            </w:ins>
          </w:p>
        </w:tc>
        <w:tc>
          <w:tcPr>
            <w:tcW w:w="2103" w:type="dxa"/>
            <w:tcBorders>
              <w:top w:val="single" w:sz="4" w:space="0" w:color="auto"/>
              <w:left w:val="nil"/>
              <w:bottom w:val="single" w:sz="4" w:space="0" w:color="auto"/>
              <w:right w:val="single" w:sz="4" w:space="0" w:color="auto"/>
            </w:tcBorders>
            <w:shd w:val="clear" w:color="auto" w:fill="auto"/>
            <w:noWrap/>
          </w:tcPr>
          <w:p w14:paraId="79D70F7F" w14:textId="77777777" w:rsidR="00C60AB0" w:rsidRPr="00B9042E" w:rsidRDefault="00C60AB0" w:rsidP="002203F3">
            <w:pPr>
              <w:jc w:val="left"/>
              <w:rPr>
                <w:ins w:id="882" w:author="Author"/>
                <w:color w:val="000000"/>
                <w:lang w:val="en-GB"/>
              </w:rPr>
            </w:pPr>
            <w:ins w:id="883" w:author="Author">
              <w:r w:rsidRPr="00B9042E">
                <w:rPr>
                  <w:color w:val="000000"/>
                  <w:lang w:val="en-GB"/>
                </w:rPr>
                <w:t>Other</w:t>
              </w:r>
            </w:ins>
          </w:p>
        </w:tc>
        <w:tc>
          <w:tcPr>
            <w:tcW w:w="4701" w:type="dxa"/>
            <w:tcBorders>
              <w:top w:val="single" w:sz="4" w:space="0" w:color="auto"/>
              <w:left w:val="nil"/>
              <w:bottom w:val="single" w:sz="4" w:space="0" w:color="auto"/>
              <w:right w:val="single" w:sz="4" w:space="0" w:color="auto"/>
            </w:tcBorders>
            <w:shd w:val="clear" w:color="auto" w:fill="auto"/>
            <w:noWrap/>
          </w:tcPr>
          <w:p w14:paraId="4A7A7844" w14:textId="77777777" w:rsidR="00C60AB0" w:rsidRPr="00B9042E" w:rsidRDefault="00C60AB0" w:rsidP="002203F3">
            <w:pPr>
              <w:rPr>
                <w:ins w:id="884" w:author="Author"/>
                <w:lang w:val="en-GB" w:eastAsia="es-ES"/>
              </w:rPr>
            </w:pPr>
            <w:ins w:id="885" w:author="Author">
              <w:r w:rsidRPr="00B9042E">
                <w:rPr>
                  <w:lang w:val="en-GB"/>
                </w:rPr>
                <w:t>One of the options in the following closed list shall be used:</w:t>
              </w:r>
            </w:ins>
          </w:p>
          <w:p w14:paraId="5764AFBA" w14:textId="77777777" w:rsidR="00C60AB0" w:rsidRPr="00B9042E" w:rsidRDefault="00C60AB0" w:rsidP="002203F3">
            <w:pPr>
              <w:rPr>
                <w:ins w:id="886" w:author="Author"/>
                <w:lang w:val="en-GB" w:eastAsia="es-ES"/>
              </w:rPr>
            </w:pPr>
            <w:ins w:id="887" w:author="Author">
              <w:r w:rsidRPr="00B9042E">
                <w:rPr>
                  <w:lang w:val="en-GB" w:eastAsia="es-ES"/>
                </w:rPr>
                <w:t>1 – Modelled</w:t>
              </w:r>
            </w:ins>
          </w:p>
          <w:p w14:paraId="4CB66968" w14:textId="77777777" w:rsidR="00C60AB0" w:rsidRPr="00B9042E" w:rsidRDefault="00C60AB0" w:rsidP="002203F3">
            <w:pPr>
              <w:rPr>
                <w:ins w:id="888" w:author="Author"/>
                <w:lang w:val="en-GB" w:eastAsia="es-ES"/>
              </w:rPr>
            </w:pPr>
            <w:ins w:id="889" w:author="Author">
              <w:r w:rsidRPr="00B9042E">
                <w:rPr>
                  <w:lang w:val="en-GB" w:eastAsia="es-ES"/>
                </w:rPr>
                <w:t>2 – Not modelled</w:t>
              </w:r>
            </w:ins>
          </w:p>
          <w:p w14:paraId="6B292400" w14:textId="77777777" w:rsidR="00C60AB0" w:rsidRPr="00B9042E" w:rsidRDefault="00C60AB0" w:rsidP="002203F3">
            <w:pPr>
              <w:rPr>
                <w:ins w:id="890" w:author="Author"/>
                <w:color w:val="000000"/>
                <w:lang w:val="en-GB"/>
              </w:rPr>
            </w:pPr>
            <w:ins w:id="891" w:author="Author">
              <w:r w:rsidRPr="00B9042E">
                <w:rPr>
                  <w:color w:val="000000"/>
                  <w:lang w:val="en-GB"/>
                </w:rPr>
                <w:t>If the answer in C0140 is ‘Modelled’ then this must be set to ‘Not modelled’. Otherwise it should be set to ‘Modelled’ if the specified risk in each row is covered in another risk module not mentioned here.</w:t>
              </w:r>
            </w:ins>
          </w:p>
        </w:tc>
      </w:tr>
      <w:bookmarkEnd w:id="259"/>
    </w:tbl>
    <w:p w14:paraId="38AC834C" w14:textId="77777777" w:rsidR="00C60AB0" w:rsidRPr="00B9042E" w:rsidRDefault="00C60AB0" w:rsidP="00C60AB0">
      <w:pPr>
        <w:rPr>
          <w:ins w:id="892" w:author="Author"/>
          <w:lang w:val="en-GB"/>
        </w:rPr>
      </w:pPr>
    </w:p>
    <w:p w14:paraId="469528AF" w14:textId="15357C05" w:rsidR="00C60AB0" w:rsidRPr="00B9042E" w:rsidRDefault="00C60AB0" w:rsidP="00C60AB0">
      <w:pPr>
        <w:pStyle w:val="ManualHeading2"/>
        <w:numPr>
          <w:ilvl w:val="0"/>
          <w:numId w:val="0"/>
        </w:numPr>
        <w:ind w:left="851" w:hanging="851"/>
        <w:rPr>
          <w:ins w:id="893" w:author="Author"/>
          <w:rFonts w:eastAsia="Times New Roman"/>
          <w:sz w:val="20"/>
          <w:szCs w:val="20"/>
          <w:lang w:val="en-GB"/>
        </w:rPr>
      </w:pPr>
      <w:ins w:id="894" w:author="Author">
        <w:r w:rsidRPr="00B9042E">
          <w:rPr>
            <w:i/>
            <w:lang w:val="en-GB"/>
          </w:rPr>
          <w:t xml:space="preserve">S.26.09 – Internal model: Market </w:t>
        </w:r>
        <w:r w:rsidR="003F77D5">
          <w:rPr>
            <w:i/>
            <w:lang w:val="en-GB"/>
          </w:rPr>
          <w:t>and</w:t>
        </w:r>
        <w:r w:rsidRPr="00B9042E">
          <w:rPr>
            <w:i/>
            <w:lang w:val="en-GB"/>
          </w:rPr>
          <w:t xml:space="preserve"> Credit risk – for financial instruments</w:t>
        </w:r>
      </w:ins>
    </w:p>
    <w:p w14:paraId="63468DD9" w14:textId="77777777" w:rsidR="00C60AB0" w:rsidRPr="00B9042E" w:rsidRDefault="00C60AB0" w:rsidP="00C60AB0">
      <w:pPr>
        <w:rPr>
          <w:ins w:id="895" w:author="Author"/>
          <w:b/>
          <w:bCs/>
          <w:lang w:val="en-GB"/>
        </w:rPr>
      </w:pPr>
    </w:p>
    <w:p w14:paraId="24BCBA97" w14:textId="77777777" w:rsidR="00C60AB0" w:rsidRPr="00B9042E" w:rsidRDefault="00C60AB0" w:rsidP="00C60AB0">
      <w:pPr>
        <w:rPr>
          <w:ins w:id="896" w:author="Author"/>
          <w:b/>
          <w:i/>
          <w:lang w:val="en-GB"/>
        </w:rPr>
      </w:pPr>
      <w:ins w:id="897" w:author="Author">
        <w:r w:rsidRPr="00B9042E">
          <w:rPr>
            <w:b/>
            <w:i/>
            <w:lang w:val="en-GB"/>
          </w:rPr>
          <w:t>General comments:</w:t>
        </w:r>
      </w:ins>
    </w:p>
    <w:p w14:paraId="774EF6E3" w14:textId="316E7878" w:rsidR="00C60AB0" w:rsidRDefault="00C60AB0" w:rsidP="00C60AB0">
      <w:pPr>
        <w:rPr>
          <w:ins w:id="898" w:author="Author"/>
          <w:lang w:val="en-GB"/>
        </w:rPr>
      </w:pPr>
      <w:ins w:id="899" w:author="Author">
        <w:r w:rsidRPr="00B9042E">
          <w:rPr>
            <w:lang w:val="en-GB"/>
          </w:rPr>
          <w:t>This section relates to annual submission of information for individual entities.</w:t>
        </w:r>
      </w:ins>
    </w:p>
    <w:p w14:paraId="76105155" w14:textId="5A9FC20F" w:rsidR="003D139C" w:rsidRPr="00B9042E" w:rsidRDefault="0083592B" w:rsidP="00C60AB0">
      <w:pPr>
        <w:rPr>
          <w:ins w:id="900" w:author="Author"/>
          <w:lang w:val="en-GB"/>
        </w:rPr>
      </w:pPr>
      <w:ins w:id="901"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902"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2B625FF9" w14:textId="53F59DBF" w:rsidR="00C60AB0" w:rsidRPr="00B9042E" w:rsidRDefault="00C60AB0" w:rsidP="00C60AB0">
      <w:pPr>
        <w:rPr>
          <w:ins w:id="903" w:author="Author"/>
          <w:bCs/>
          <w:lang w:val="en-GB"/>
        </w:rPr>
      </w:pPr>
      <w:ins w:id="904" w:author="Author">
        <w:r w:rsidRPr="00B9042E">
          <w:rPr>
            <w:bCs/>
            <w:lang w:val="en-GB"/>
          </w:rPr>
          <w:lastRenderedPageBreak/>
          <w:t xml:space="preserve">If not indicated differently, “Solvency II values” shall be used, i.e. applying the valuation principles set out in the Directive2009/138/EC, </w:t>
        </w:r>
        <w:r w:rsidRPr="00B9042E">
          <w:rPr>
            <w:lang w:val="en-GB" w:eastAsia="es-ES"/>
          </w:rPr>
          <w:t>Delegated Regulation (EU) 2015/35</w:t>
        </w:r>
        <w:r w:rsidRPr="00B9042E">
          <w:rPr>
            <w:bCs/>
            <w:lang w:val="en-GB"/>
          </w:rPr>
          <w:t xml:space="preserve">, </w:t>
        </w:r>
        <w:r w:rsidR="003F77D5" w:rsidRPr="00180831">
          <w:rPr>
            <w:lang w:val="en-GB"/>
          </w:rPr>
          <w:t>Technical Standards issued under Directive 2009/138/EC and EIOPA Guidelines</w:t>
        </w:r>
        <w:r w:rsidRPr="00B9042E">
          <w:rPr>
            <w:bCs/>
            <w:lang w:val="en-GB"/>
          </w:rPr>
          <w:t xml:space="preserve">.  </w:t>
        </w:r>
      </w:ins>
    </w:p>
    <w:p w14:paraId="7B9D3FF0" w14:textId="257EFB55" w:rsidR="00C60AB0" w:rsidRPr="00B9042E" w:rsidRDefault="00C60AB0" w:rsidP="00C60AB0">
      <w:pPr>
        <w:rPr>
          <w:ins w:id="905" w:author="Author"/>
          <w:bCs/>
          <w:lang w:val="en-GB"/>
        </w:rPr>
      </w:pPr>
      <w:ins w:id="906" w:author="Author">
        <w:r w:rsidRPr="00B9042E">
          <w:rPr>
            <w:bCs/>
            <w:lang w:val="en-GB"/>
          </w:rPr>
          <w:t>This template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ins>
    </w:p>
    <w:p w14:paraId="5AAAE3AE" w14:textId="77777777" w:rsidR="00C60AB0" w:rsidRPr="00B9042E" w:rsidRDefault="00C60AB0" w:rsidP="00C60AB0">
      <w:pPr>
        <w:rPr>
          <w:ins w:id="907" w:author="Author"/>
          <w:bCs/>
          <w:lang w:val="en-GB"/>
        </w:rPr>
      </w:pPr>
      <w:ins w:id="908" w:author="Author">
        <w:r w:rsidRPr="00B9042E">
          <w:rPr>
            <w:bCs/>
            <w:lang w:val="en-GB"/>
          </w:rPr>
          <w:t>The figures shall include the impact on assets and liabilities including any impacts on the options and guarantees and on future discretionary benefits for policyholders (‘loss absorbing capacity of technical provisions’).</w:t>
        </w:r>
      </w:ins>
    </w:p>
    <w:p w14:paraId="68ED7009" w14:textId="77777777" w:rsidR="00C60AB0" w:rsidRPr="00B9042E" w:rsidRDefault="00C60AB0" w:rsidP="00C60AB0">
      <w:pPr>
        <w:rPr>
          <w:ins w:id="909" w:author="Author"/>
          <w:bCs/>
          <w:lang w:val="en-GB"/>
        </w:rPr>
      </w:pPr>
      <w:ins w:id="910" w:author="Author">
        <w:r w:rsidRPr="00B9042E">
          <w:rPr>
            <w:bCs/>
            <w:lang w:val="en-GB"/>
          </w:rPr>
          <w:t>The figures shall not include the loss absorbing capacity of deferred taxes.</w:t>
        </w:r>
      </w:ins>
    </w:p>
    <w:p w14:paraId="77F003B3" w14:textId="77777777" w:rsidR="00C60AB0" w:rsidRPr="00B9042E" w:rsidRDefault="00C60AB0" w:rsidP="00C60AB0">
      <w:pPr>
        <w:rPr>
          <w:ins w:id="911" w:author="Author"/>
          <w:bCs/>
          <w:lang w:val="en-GB"/>
        </w:rPr>
      </w:pPr>
      <w:ins w:id="912" w:author="Author">
        <w:r w:rsidRPr="00B9042E">
          <w:rPr>
            <w:bCs/>
            <w:lang w:val="en-GB"/>
          </w:rPr>
          <w:t>The template consists of three main building blocks:</w:t>
        </w:r>
      </w:ins>
    </w:p>
    <w:p w14:paraId="4DCAE296" w14:textId="77777777" w:rsidR="00C60AB0" w:rsidRPr="00B9042E" w:rsidRDefault="00C60AB0" w:rsidP="00C60AB0">
      <w:pPr>
        <w:pStyle w:val="ListParagraph"/>
        <w:numPr>
          <w:ilvl w:val="0"/>
          <w:numId w:val="29"/>
        </w:numPr>
        <w:spacing w:after="0" w:line="240" w:lineRule="auto"/>
        <w:jc w:val="both"/>
        <w:rPr>
          <w:ins w:id="913" w:author="Author"/>
          <w:rFonts w:ascii="Times New Roman" w:hAnsi="Times New Roman" w:cs="Times New Roman"/>
          <w:bCs/>
          <w:sz w:val="24"/>
          <w:szCs w:val="24"/>
        </w:rPr>
      </w:pPr>
      <w:ins w:id="914" w:author="Author">
        <w:r w:rsidRPr="00B9042E">
          <w:rPr>
            <w:rFonts w:ascii="Times New Roman" w:hAnsi="Times New Roman" w:cs="Times New Roman"/>
            <w:bCs/>
            <w:sz w:val="24"/>
            <w:szCs w:val="24"/>
          </w:rPr>
          <w:t>‘General information’ on few key aspects of the modelling approach</w:t>
        </w:r>
      </w:ins>
    </w:p>
    <w:p w14:paraId="7B63785E" w14:textId="78E8E955" w:rsidR="00C60AB0" w:rsidRPr="00B9042E" w:rsidRDefault="00C60AB0" w:rsidP="00C60AB0">
      <w:pPr>
        <w:pStyle w:val="ListParagraph"/>
        <w:numPr>
          <w:ilvl w:val="0"/>
          <w:numId w:val="29"/>
        </w:numPr>
        <w:spacing w:after="0" w:line="240" w:lineRule="auto"/>
        <w:jc w:val="both"/>
        <w:rPr>
          <w:ins w:id="915" w:author="Author"/>
          <w:rFonts w:ascii="Times New Roman" w:hAnsi="Times New Roman" w:cs="Times New Roman"/>
          <w:bCs/>
          <w:sz w:val="24"/>
          <w:szCs w:val="24"/>
        </w:rPr>
      </w:pPr>
      <w:ins w:id="916" w:author="Author">
        <w:r w:rsidRPr="00B9042E">
          <w:rPr>
            <w:rFonts w:ascii="Times New Roman" w:hAnsi="Times New Roman" w:cs="Times New Roman"/>
            <w:bCs/>
            <w:sz w:val="24"/>
            <w:szCs w:val="24"/>
          </w:rPr>
          <w:t xml:space="preserve">‘Stand-alone capital requirements for market </w:t>
        </w:r>
        <w:r w:rsidR="003F77D5">
          <w:rPr>
            <w:rFonts w:ascii="Times New Roman" w:hAnsi="Times New Roman" w:cs="Times New Roman"/>
            <w:bCs/>
            <w:sz w:val="24"/>
            <w:szCs w:val="24"/>
          </w:rPr>
          <w:t>and</w:t>
        </w:r>
        <w:r w:rsidRPr="00B9042E">
          <w:rPr>
            <w:rFonts w:ascii="Times New Roman" w:hAnsi="Times New Roman" w:cs="Times New Roman"/>
            <w:bCs/>
            <w:sz w:val="24"/>
            <w:szCs w:val="24"/>
          </w:rPr>
          <w:t xml:space="preserve"> credit risk and supplementing distribution data’</w:t>
        </w:r>
      </w:ins>
    </w:p>
    <w:p w14:paraId="320DB339" w14:textId="77777777" w:rsidR="00C60AB0" w:rsidRPr="00B9042E" w:rsidRDefault="00C60AB0" w:rsidP="00C60AB0">
      <w:pPr>
        <w:pStyle w:val="ListParagraph"/>
        <w:numPr>
          <w:ilvl w:val="0"/>
          <w:numId w:val="29"/>
        </w:numPr>
        <w:spacing w:after="0" w:line="240" w:lineRule="auto"/>
        <w:jc w:val="both"/>
        <w:rPr>
          <w:ins w:id="917" w:author="Author"/>
          <w:rFonts w:ascii="Times New Roman" w:hAnsi="Times New Roman" w:cs="Times New Roman"/>
          <w:bCs/>
          <w:sz w:val="24"/>
          <w:szCs w:val="24"/>
        </w:rPr>
      </w:pPr>
      <w:ins w:id="918" w:author="Author">
        <w:r w:rsidRPr="00B9042E">
          <w:rPr>
            <w:rFonts w:ascii="Times New Roman" w:hAnsi="Times New Roman" w:cs="Times New Roman"/>
            <w:bCs/>
            <w:sz w:val="24"/>
            <w:szCs w:val="24"/>
          </w:rPr>
          <w:t>‘Sensitivities and exposure data’</w:t>
        </w:r>
      </w:ins>
    </w:p>
    <w:p w14:paraId="569E1B00" w14:textId="77777777" w:rsidR="00D95889" w:rsidRPr="00F95B17" w:rsidRDefault="00D95889" w:rsidP="00D95889">
      <w:pPr>
        <w:rPr>
          <w:ins w:id="919" w:author="Author"/>
          <w:bCs/>
          <w:lang w:val="en-GB"/>
        </w:rPr>
      </w:pPr>
      <w:ins w:id="920" w:author="Author">
        <w:r w:rsidRPr="00F95B17">
          <w:rPr>
            <w:bCs/>
            <w:lang w:val="en-GB"/>
          </w:rPr>
          <w:t>S.26.09.01.01: General information</w:t>
        </w:r>
      </w:ins>
    </w:p>
    <w:p w14:paraId="52B3822C" w14:textId="2D48C502" w:rsidR="00D95889" w:rsidRDefault="00D95889" w:rsidP="00D95889">
      <w:pPr>
        <w:rPr>
          <w:ins w:id="921" w:author="Author"/>
          <w:bCs/>
          <w:lang w:val="en-GB"/>
        </w:rPr>
      </w:pPr>
      <w:ins w:id="922" w:author="Author">
        <w:r w:rsidRPr="00F95B17">
          <w:rPr>
            <w:bCs/>
            <w:lang w:val="en-GB"/>
          </w:rPr>
          <w:t xml:space="preserve">Regarding market and credit risk models three facts on the modelling approach and scope are requested here, as these are important for the analysis of data, namely: Whether the model includes a ‘dynamic volatility adjustment’ (DVA) and whether the model includes ‘ageing effects’ </w:t>
        </w:r>
        <w:r w:rsidRPr="00CC26F9">
          <w:rPr>
            <w:bCs/>
            <w:lang w:val="en-GB"/>
          </w:rPr>
          <w:t>and if non-financial instruments are covered in credit risk. For further details see below.</w:t>
        </w:r>
      </w:ins>
    </w:p>
    <w:p w14:paraId="388E9D66" w14:textId="56BEE021" w:rsidR="00D95889" w:rsidRPr="00F95B17" w:rsidRDefault="00D95889" w:rsidP="00D95889">
      <w:pPr>
        <w:rPr>
          <w:ins w:id="923" w:author="Author"/>
          <w:bCs/>
          <w:lang w:val="en-GB"/>
        </w:rPr>
      </w:pPr>
      <w:ins w:id="924" w:author="Author">
        <w:r w:rsidRPr="00F95B17">
          <w:rPr>
            <w:bCs/>
            <w:lang w:val="en-GB"/>
          </w:rPr>
          <w:t>S.26.09.0</w:t>
        </w:r>
        <w:r>
          <w:rPr>
            <w:bCs/>
            <w:lang w:val="en-GB"/>
          </w:rPr>
          <w:t>1</w:t>
        </w:r>
        <w:r w:rsidRPr="00F95B17">
          <w:rPr>
            <w:bCs/>
            <w:lang w:val="en-GB"/>
          </w:rPr>
          <w:t xml:space="preserve">.02: Stand-alone capital requirements for market </w:t>
        </w:r>
        <w:r w:rsidR="003F77D5">
          <w:rPr>
            <w:bCs/>
            <w:lang w:val="en-GB"/>
          </w:rPr>
          <w:t>and</w:t>
        </w:r>
        <w:r w:rsidRPr="00F95B17">
          <w:rPr>
            <w:bCs/>
            <w:lang w:val="en-GB"/>
          </w:rPr>
          <w:t xml:space="preserve"> credit risk and supplementing distribution data</w:t>
        </w:r>
      </w:ins>
    </w:p>
    <w:p w14:paraId="7B21CBEE" w14:textId="77777777" w:rsidR="00D95889" w:rsidRDefault="00D95889" w:rsidP="00D95889">
      <w:pPr>
        <w:rPr>
          <w:ins w:id="925" w:author="Author"/>
          <w:bCs/>
          <w:lang w:val="en-GB"/>
        </w:rPr>
      </w:pPr>
      <w:ins w:id="926" w:author="Author">
        <w:r w:rsidRPr="00F95B17">
          <w:rPr>
            <w:bCs/>
            <w:lang w:val="en-GB"/>
          </w:rPr>
          <w:t>Based on the requirements of Article 228 of the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a sufficient number of events to reflect the risk profile of the undertaking.</w:t>
        </w:r>
      </w:ins>
    </w:p>
    <w:p w14:paraId="1351C66F" w14:textId="1F8B2347" w:rsidR="00C60AB0" w:rsidRPr="00B9042E" w:rsidRDefault="00D95889" w:rsidP="00C60AB0">
      <w:pPr>
        <w:rPr>
          <w:ins w:id="927" w:author="Author"/>
          <w:bCs/>
          <w:lang w:val="en-GB"/>
        </w:rPr>
      </w:pPr>
      <w:ins w:id="928" w:author="Author">
        <w:r w:rsidRPr="00CC26F9">
          <w:rPr>
            <w:bCs/>
            <w:lang w:val="en-GB"/>
          </w:rPr>
          <w:t>In template S.26.09.01.02, i</w:t>
        </w:r>
        <w:r w:rsidR="00C60AB0" w:rsidRPr="00CC26F9">
          <w:rPr>
            <w:bCs/>
            <w:lang w:val="en-GB"/>
          </w:rPr>
          <w:t>nternal model</w:t>
        </w:r>
        <w:r w:rsidR="00C60AB0" w:rsidRPr="00B9042E">
          <w:rPr>
            <w:bCs/>
            <w:lang w:val="en-GB"/>
          </w:rPr>
          <w:t xml:space="preserve">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ins>
    </w:p>
    <w:p w14:paraId="4336508A" w14:textId="0170A3FC" w:rsidR="00C60AB0" w:rsidRPr="00B9042E" w:rsidRDefault="00D95889" w:rsidP="00C60AB0">
      <w:pPr>
        <w:rPr>
          <w:ins w:id="929" w:author="Author"/>
          <w:bCs/>
          <w:lang w:val="en-GB"/>
        </w:rPr>
      </w:pPr>
      <w:ins w:id="930" w:author="Author">
        <w:r w:rsidRPr="00F95B17">
          <w:rPr>
            <w:bCs/>
            <w:lang w:val="en-GB"/>
          </w:rPr>
          <w:t>S.26.09.0</w:t>
        </w:r>
        <w:r>
          <w:rPr>
            <w:bCs/>
            <w:lang w:val="en-GB"/>
          </w:rPr>
          <w:t>1</w:t>
        </w:r>
        <w:r w:rsidRPr="00F95B17">
          <w:rPr>
            <w:bCs/>
            <w:lang w:val="en-GB"/>
          </w:rPr>
          <w:t>.02</w:t>
        </w:r>
        <w:r>
          <w:rPr>
            <w:bCs/>
            <w:lang w:val="en-GB"/>
          </w:rPr>
          <w:t xml:space="preserve"> </w:t>
        </w:r>
        <w:r w:rsidR="00C60AB0" w:rsidRPr="00CC26F9">
          <w:rPr>
            <w:bCs/>
            <w:lang w:val="en-GB"/>
          </w:rPr>
          <w:t>covers</w:t>
        </w:r>
        <w:r w:rsidR="00C60AB0" w:rsidRPr="00B9042E">
          <w:rPr>
            <w:bCs/>
            <w:lang w:val="en-GB"/>
          </w:rPr>
          <w:t xml:space="preserve"> the typical sub-risks of market and credit risk and requires figures in two subsets:</w:t>
        </w:r>
      </w:ins>
    </w:p>
    <w:p w14:paraId="15BC8B29" w14:textId="77777777" w:rsidR="00C60AB0" w:rsidRPr="00B9042E" w:rsidRDefault="00C60AB0" w:rsidP="00C60AB0">
      <w:pPr>
        <w:pStyle w:val="ListParagraph"/>
        <w:numPr>
          <w:ilvl w:val="0"/>
          <w:numId w:val="31"/>
        </w:numPr>
        <w:spacing w:after="0" w:line="240" w:lineRule="auto"/>
        <w:jc w:val="both"/>
        <w:rPr>
          <w:ins w:id="931" w:author="Author"/>
          <w:rFonts w:ascii="Times New Roman" w:hAnsi="Times New Roman" w:cs="Times New Roman"/>
          <w:bCs/>
          <w:sz w:val="24"/>
          <w:szCs w:val="24"/>
        </w:rPr>
      </w:pPr>
      <w:ins w:id="932" w:author="Author">
        <w:r w:rsidRPr="00B9042E">
          <w:rPr>
            <w:rFonts w:ascii="Times New Roman" w:hAnsi="Times New Roman" w:cs="Times New Roman"/>
            <w:bCs/>
            <w:sz w:val="24"/>
            <w:szCs w:val="24"/>
          </w:rPr>
          <w:t>‘SCR’ like figures under variation of the allowance for ‘long-term guarantee measures’ similar to the template S.22.01:</w:t>
        </w:r>
      </w:ins>
    </w:p>
    <w:p w14:paraId="7D33733D" w14:textId="77777777" w:rsidR="00C60AB0" w:rsidRPr="00B9042E" w:rsidRDefault="00C60AB0" w:rsidP="00C60AB0">
      <w:pPr>
        <w:pStyle w:val="ListParagraph"/>
        <w:rPr>
          <w:ins w:id="933" w:author="Author"/>
          <w:rFonts w:ascii="Times New Roman" w:hAnsi="Times New Roman" w:cs="Times New Roman"/>
          <w:bCs/>
          <w:sz w:val="24"/>
          <w:szCs w:val="24"/>
        </w:rPr>
      </w:pPr>
    </w:p>
    <w:p w14:paraId="39D8F913" w14:textId="7FC8EF52" w:rsidR="00C60AB0" w:rsidRPr="00B9042E" w:rsidRDefault="00C60AB0" w:rsidP="00C60AB0">
      <w:pPr>
        <w:pStyle w:val="ListParagraph"/>
        <w:rPr>
          <w:ins w:id="934" w:author="Author"/>
          <w:rFonts w:ascii="Times New Roman" w:hAnsi="Times New Roman" w:cs="Times New Roman"/>
          <w:bCs/>
          <w:sz w:val="24"/>
          <w:szCs w:val="24"/>
        </w:rPr>
      </w:pPr>
      <w:ins w:id="935" w:author="Author">
        <w:r w:rsidRPr="00B9042E">
          <w:rPr>
            <w:rFonts w:ascii="Times New Roman" w:hAnsi="Times New Roman" w:cs="Times New Roman"/>
            <w:bCs/>
            <w:sz w:val="24"/>
            <w:szCs w:val="24"/>
          </w:rPr>
          <w:t xml:space="preserve">These figures should </w:t>
        </w:r>
        <w:r w:rsidR="00DB7161">
          <w:rPr>
            <w:rFonts w:ascii="Times New Roman" w:hAnsi="Times New Roman" w:cs="Times New Roman"/>
            <w:bCs/>
            <w:sz w:val="24"/>
            <w:szCs w:val="24"/>
          </w:rPr>
          <w:t>be</w:t>
        </w:r>
        <w:r w:rsidRPr="00B9042E">
          <w:rPr>
            <w:rFonts w:ascii="Times New Roman" w:hAnsi="Times New Roman" w:cs="Times New Roman"/>
            <w:bCs/>
            <w:sz w:val="24"/>
            <w:szCs w:val="24"/>
          </w:rPr>
          <w:t xml:space="preserve"> associated with the 99.5% VaR under the risk measure used for the calculation of the Solvency Capital Requirement (SCR). Broadly speaking, you </w:t>
        </w:r>
        <w:r w:rsidRPr="00B9042E">
          <w:rPr>
            <w:rFonts w:ascii="Times New Roman" w:hAnsi="Times New Roman" w:cs="Times New Roman"/>
            <w:bCs/>
            <w:sz w:val="24"/>
            <w:szCs w:val="24"/>
          </w:rPr>
          <w:lastRenderedPageBreak/>
          <w:t>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ins>
    </w:p>
    <w:p w14:paraId="53D828F0" w14:textId="77777777" w:rsidR="00C60AB0" w:rsidRPr="00B9042E" w:rsidRDefault="00C60AB0" w:rsidP="00C60AB0">
      <w:pPr>
        <w:pStyle w:val="ListParagraph"/>
        <w:rPr>
          <w:ins w:id="936" w:author="Author"/>
          <w:rFonts w:ascii="Times New Roman" w:hAnsi="Times New Roman" w:cs="Times New Roman"/>
          <w:bCs/>
          <w:sz w:val="24"/>
          <w:szCs w:val="24"/>
        </w:rPr>
      </w:pPr>
    </w:p>
    <w:p w14:paraId="26A773A1" w14:textId="77777777" w:rsidR="00C60AB0" w:rsidRPr="00B9042E" w:rsidRDefault="00C60AB0" w:rsidP="00C60AB0">
      <w:pPr>
        <w:pStyle w:val="ListParagraph"/>
        <w:rPr>
          <w:ins w:id="937" w:author="Author"/>
          <w:rFonts w:ascii="Times New Roman" w:hAnsi="Times New Roman" w:cs="Times New Roman"/>
          <w:bCs/>
          <w:sz w:val="24"/>
          <w:szCs w:val="24"/>
        </w:rPr>
      </w:pPr>
      <w:ins w:id="938" w:author="Author">
        <w:r w:rsidRPr="00B9042E">
          <w:rPr>
            <w:rFonts w:ascii="Times New Roman" w:hAnsi="Times New Roman" w:cs="Times New Roman"/>
            <w:bCs/>
            <w:sz w:val="24"/>
            <w:szCs w:val="24"/>
          </w:rPr>
          <w:t>For the purpose of these reporting requirements this value is called the ‘modelled VaR’ (mVaR) for the 99.50% of basic own funds.</w:t>
        </w:r>
      </w:ins>
    </w:p>
    <w:p w14:paraId="010BA54F" w14:textId="77777777" w:rsidR="00C60AB0" w:rsidRPr="00B9042E" w:rsidRDefault="00C60AB0" w:rsidP="00C60AB0">
      <w:pPr>
        <w:pStyle w:val="ListParagraph"/>
        <w:rPr>
          <w:ins w:id="939" w:author="Author"/>
          <w:rFonts w:ascii="Times New Roman" w:hAnsi="Times New Roman" w:cs="Times New Roman"/>
          <w:bCs/>
          <w:sz w:val="24"/>
          <w:szCs w:val="24"/>
        </w:rPr>
      </w:pPr>
    </w:p>
    <w:p w14:paraId="36D1758E" w14:textId="77777777" w:rsidR="00C60AB0" w:rsidRPr="00B9042E" w:rsidRDefault="00C60AB0" w:rsidP="00C60AB0">
      <w:pPr>
        <w:pStyle w:val="ListParagraph"/>
        <w:rPr>
          <w:ins w:id="940" w:author="Author"/>
          <w:rFonts w:ascii="Times New Roman" w:hAnsi="Times New Roman" w:cs="Times New Roman"/>
          <w:bCs/>
          <w:sz w:val="24"/>
          <w:szCs w:val="24"/>
        </w:rPr>
      </w:pPr>
      <w:ins w:id="941" w:author="Author">
        <w:r w:rsidRPr="00B9042E">
          <w:rPr>
            <w:rFonts w:ascii="Times New Roman" w:hAnsi="Times New Roman" w:cs="Times New Roman"/>
            <w:bCs/>
            <w:sz w:val="24"/>
            <w:szCs w:val="24"/>
          </w:rPr>
          <w:t>This ‘mVaR 99.50%’ is requested for the following variations of the ‘long-term guarantee measures’ (LTGM):</w:t>
        </w:r>
      </w:ins>
    </w:p>
    <w:p w14:paraId="1C97A8B9" w14:textId="77777777" w:rsidR="00C60AB0" w:rsidRPr="00B9042E" w:rsidRDefault="00C60AB0" w:rsidP="00C60AB0">
      <w:pPr>
        <w:pStyle w:val="ListParagraph"/>
        <w:rPr>
          <w:ins w:id="942" w:author="Author"/>
          <w:rFonts w:ascii="Times New Roman" w:hAnsi="Times New Roman" w:cs="Times New Roman"/>
          <w:bCs/>
          <w:sz w:val="24"/>
          <w:szCs w:val="24"/>
        </w:rPr>
      </w:pPr>
    </w:p>
    <w:p w14:paraId="013081E0" w14:textId="77777777" w:rsidR="00C60AB0" w:rsidRPr="00B9042E" w:rsidRDefault="00C60AB0" w:rsidP="00C60AB0">
      <w:pPr>
        <w:pStyle w:val="ListParagraph"/>
        <w:numPr>
          <w:ilvl w:val="1"/>
          <w:numId w:val="31"/>
        </w:numPr>
        <w:spacing w:after="0" w:line="240" w:lineRule="auto"/>
        <w:jc w:val="both"/>
        <w:rPr>
          <w:ins w:id="943" w:author="Author"/>
          <w:rFonts w:ascii="Times New Roman" w:hAnsi="Times New Roman" w:cs="Times New Roman"/>
          <w:bCs/>
          <w:sz w:val="24"/>
          <w:szCs w:val="24"/>
        </w:rPr>
      </w:pPr>
      <w:ins w:id="944" w:author="Author">
        <w:r w:rsidRPr="00B9042E">
          <w:rPr>
            <w:rFonts w:ascii="Times New Roman" w:hAnsi="Times New Roman" w:cs="Times New Roman"/>
            <w:bCs/>
            <w:sz w:val="24"/>
            <w:szCs w:val="24"/>
          </w:rPr>
          <w:t>mVaR 99.50% including all LTGM you regularly apply</w:t>
        </w:r>
      </w:ins>
    </w:p>
    <w:p w14:paraId="3CF3187C" w14:textId="77777777" w:rsidR="00C60AB0" w:rsidRPr="00B9042E" w:rsidRDefault="00C60AB0" w:rsidP="00C60AB0">
      <w:pPr>
        <w:pStyle w:val="ListParagraph"/>
        <w:numPr>
          <w:ilvl w:val="1"/>
          <w:numId w:val="31"/>
        </w:numPr>
        <w:spacing w:after="0" w:line="240" w:lineRule="auto"/>
        <w:jc w:val="both"/>
        <w:rPr>
          <w:ins w:id="945" w:author="Author"/>
          <w:rFonts w:ascii="Times New Roman" w:hAnsi="Times New Roman" w:cs="Times New Roman"/>
          <w:bCs/>
          <w:sz w:val="24"/>
          <w:szCs w:val="24"/>
        </w:rPr>
      </w:pPr>
      <w:ins w:id="946" w:author="Author">
        <w:r w:rsidRPr="00B9042E">
          <w:rPr>
            <w:rFonts w:ascii="Times New Roman" w:hAnsi="Times New Roman" w:cs="Times New Roman"/>
            <w:bCs/>
            <w:sz w:val="24"/>
            <w:szCs w:val="24"/>
          </w:rPr>
          <w:t>mVaR 99.50% without transitional on technical provisions</w:t>
        </w:r>
      </w:ins>
    </w:p>
    <w:p w14:paraId="54FF2A08" w14:textId="77777777" w:rsidR="00C60AB0" w:rsidRPr="00B9042E" w:rsidRDefault="00C60AB0" w:rsidP="00C60AB0">
      <w:pPr>
        <w:pStyle w:val="ListParagraph"/>
        <w:numPr>
          <w:ilvl w:val="1"/>
          <w:numId w:val="31"/>
        </w:numPr>
        <w:spacing w:after="0" w:line="240" w:lineRule="auto"/>
        <w:jc w:val="both"/>
        <w:rPr>
          <w:ins w:id="947" w:author="Author"/>
          <w:rFonts w:ascii="Times New Roman" w:hAnsi="Times New Roman" w:cs="Times New Roman"/>
          <w:bCs/>
          <w:sz w:val="24"/>
          <w:szCs w:val="24"/>
        </w:rPr>
      </w:pPr>
      <w:ins w:id="948" w:author="Author">
        <w:r w:rsidRPr="00B9042E">
          <w:rPr>
            <w:rFonts w:ascii="Times New Roman" w:hAnsi="Times New Roman" w:cs="Times New Roman"/>
            <w:bCs/>
            <w:sz w:val="24"/>
            <w:szCs w:val="24"/>
          </w:rPr>
          <w:t>mVaR 99.50% without transitional on interest rates</w:t>
        </w:r>
      </w:ins>
    </w:p>
    <w:p w14:paraId="5BFC6A2B" w14:textId="77777777" w:rsidR="00C60AB0" w:rsidRPr="00B9042E" w:rsidRDefault="00C60AB0" w:rsidP="00C60AB0">
      <w:pPr>
        <w:pStyle w:val="ListParagraph"/>
        <w:numPr>
          <w:ilvl w:val="1"/>
          <w:numId w:val="31"/>
        </w:numPr>
        <w:spacing w:after="0" w:line="240" w:lineRule="auto"/>
        <w:jc w:val="both"/>
        <w:rPr>
          <w:ins w:id="949" w:author="Author"/>
          <w:rFonts w:ascii="Times New Roman" w:hAnsi="Times New Roman" w:cs="Times New Roman"/>
          <w:bCs/>
          <w:sz w:val="24"/>
          <w:szCs w:val="24"/>
        </w:rPr>
      </w:pPr>
      <w:ins w:id="950" w:author="Author">
        <w:r w:rsidRPr="00B9042E">
          <w:rPr>
            <w:rFonts w:ascii="Times New Roman" w:hAnsi="Times New Roman" w:cs="Times New Roman"/>
            <w:bCs/>
            <w:sz w:val="24"/>
            <w:szCs w:val="24"/>
          </w:rPr>
          <w:t>mVaR 99.50% without volatility adjustment (VA) and without transitionals</w:t>
        </w:r>
      </w:ins>
    </w:p>
    <w:p w14:paraId="7D81D7B9" w14:textId="77777777" w:rsidR="00C60AB0" w:rsidRPr="00B9042E" w:rsidRDefault="00C60AB0" w:rsidP="00C60AB0">
      <w:pPr>
        <w:pStyle w:val="ListParagraph"/>
        <w:numPr>
          <w:ilvl w:val="1"/>
          <w:numId w:val="31"/>
        </w:numPr>
        <w:spacing w:after="0" w:line="240" w:lineRule="auto"/>
        <w:jc w:val="both"/>
        <w:rPr>
          <w:ins w:id="951" w:author="Author"/>
          <w:rFonts w:ascii="Times New Roman" w:hAnsi="Times New Roman" w:cs="Times New Roman"/>
          <w:bCs/>
          <w:sz w:val="24"/>
          <w:szCs w:val="24"/>
        </w:rPr>
      </w:pPr>
      <w:ins w:id="952" w:author="Author">
        <w:r w:rsidRPr="00B9042E">
          <w:rPr>
            <w:rFonts w:ascii="Times New Roman" w:hAnsi="Times New Roman" w:cs="Times New Roman"/>
            <w:bCs/>
            <w:sz w:val="24"/>
            <w:szCs w:val="24"/>
          </w:rPr>
          <w:t>mVaR 99.50% without matching adjustment (MA) and without all the other LTGMs</w:t>
        </w:r>
      </w:ins>
    </w:p>
    <w:p w14:paraId="793DC7D1" w14:textId="77777777" w:rsidR="00C60AB0" w:rsidRPr="00B9042E" w:rsidRDefault="00C60AB0" w:rsidP="00C60AB0">
      <w:pPr>
        <w:pStyle w:val="ListParagraph"/>
        <w:rPr>
          <w:ins w:id="953" w:author="Author"/>
          <w:rFonts w:ascii="Times New Roman" w:hAnsi="Times New Roman" w:cs="Times New Roman"/>
          <w:bCs/>
          <w:sz w:val="24"/>
          <w:szCs w:val="24"/>
        </w:rPr>
      </w:pPr>
    </w:p>
    <w:p w14:paraId="5227A79E" w14:textId="77777777" w:rsidR="00C60AB0" w:rsidRPr="00B9042E" w:rsidRDefault="00C60AB0" w:rsidP="00C60AB0">
      <w:pPr>
        <w:pStyle w:val="ListParagraph"/>
        <w:numPr>
          <w:ilvl w:val="0"/>
          <w:numId w:val="31"/>
        </w:numPr>
        <w:spacing w:after="0" w:line="240" w:lineRule="auto"/>
        <w:jc w:val="both"/>
        <w:rPr>
          <w:ins w:id="954" w:author="Author"/>
          <w:rFonts w:ascii="Times New Roman" w:hAnsi="Times New Roman" w:cs="Times New Roman"/>
          <w:bCs/>
          <w:sz w:val="24"/>
          <w:szCs w:val="24"/>
        </w:rPr>
      </w:pPr>
      <w:ins w:id="955" w:author="Author">
        <w:r w:rsidRPr="00B9042E">
          <w:rPr>
            <w:rFonts w:ascii="Times New Roman" w:hAnsi="Times New Roman" w:cs="Times New Roman"/>
            <w:bCs/>
            <w:sz w:val="24"/>
            <w:szCs w:val="24"/>
          </w:rPr>
          <w:t xml:space="preserve">Basic statistical data form the ‘marginal distribution’ </w:t>
        </w:r>
      </w:ins>
    </w:p>
    <w:p w14:paraId="56563AA1" w14:textId="77777777" w:rsidR="00C60AB0" w:rsidRPr="00B9042E" w:rsidRDefault="00C60AB0" w:rsidP="00C60AB0">
      <w:pPr>
        <w:pStyle w:val="ListParagraph"/>
        <w:rPr>
          <w:ins w:id="956" w:author="Author"/>
          <w:rFonts w:ascii="Times New Roman" w:hAnsi="Times New Roman" w:cs="Times New Roman"/>
          <w:bCs/>
          <w:sz w:val="24"/>
          <w:szCs w:val="24"/>
        </w:rPr>
      </w:pPr>
    </w:p>
    <w:p w14:paraId="45141159" w14:textId="77777777" w:rsidR="00C60AB0" w:rsidRPr="00B9042E" w:rsidRDefault="00C60AB0" w:rsidP="00C60AB0">
      <w:pPr>
        <w:pStyle w:val="ListParagraph"/>
        <w:rPr>
          <w:ins w:id="957" w:author="Author"/>
          <w:rFonts w:ascii="Times New Roman" w:hAnsi="Times New Roman" w:cs="Times New Roman"/>
          <w:bCs/>
          <w:sz w:val="24"/>
          <w:szCs w:val="24"/>
        </w:rPr>
      </w:pPr>
      <w:ins w:id="958" w:author="Author">
        <w:r w:rsidRPr="00B9042E">
          <w:rPr>
            <w:rFonts w:ascii="Times New Roman" w:hAnsi="Times New Roman" w:cs="Times New Roman"/>
            <w:bCs/>
            <w:sz w:val="24"/>
            <w:szCs w:val="24"/>
          </w:rPr>
          <w:t>From the distribution for the marginal risk under consideration provide the impacts associated with the following data. These values should be directly taken from the distribution, i.e. in case the mVaR would be different from the 99.50% quantile, please provide the figures without allowing for features from your statistical estimator:</w:t>
        </w:r>
      </w:ins>
    </w:p>
    <w:p w14:paraId="2DEA5B86" w14:textId="77777777" w:rsidR="00C60AB0" w:rsidRPr="00B9042E" w:rsidRDefault="00C60AB0" w:rsidP="00C60AB0">
      <w:pPr>
        <w:pStyle w:val="ListParagraph"/>
        <w:numPr>
          <w:ilvl w:val="0"/>
          <w:numId w:val="32"/>
        </w:numPr>
        <w:spacing w:after="0" w:line="240" w:lineRule="auto"/>
        <w:jc w:val="both"/>
        <w:rPr>
          <w:ins w:id="959" w:author="Author"/>
          <w:rFonts w:ascii="Times New Roman" w:hAnsi="Times New Roman" w:cs="Times New Roman"/>
          <w:bCs/>
          <w:sz w:val="24"/>
          <w:szCs w:val="24"/>
        </w:rPr>
      </w:pPr>
      <w:ins w:id="960" w:author="Author">
        <w:r w:rsidRPr="00B9042E">
          <w:rPr>
            <w:rFonts w:ascii="Times New Roman" w:hAnsi="Times New Roman" w:cs="Times New Roman"/>
            <w:bCs/>
            <w:sz w:val="24"/>
            <w:szCs w:val="24"/>
          </w:rPr>
          <w:t>Mean</w:t>
        </w:r>
      </w:ins>
    </w:p>
    <w:p w14:paraId="12C5F581" w14:textId="77777777" w:rsidR="00C60AB0" w:rsidRPr="00B9042E" w:rsidRDefault="00C60AB0" w:rsidP="00C60AB0">
      <w:pPr>
        <w:pStyle w:val="ListParagraph"/>
        <w:numPr>
          <w:ilvl w:val="0"/>
          <w:numId w:val="32"/>
        </w:numPr>
        <w:spacing w:after="0" w:line="240" w:lineRule="auto"/>
        <w:jc w:val="both"/>
        <w:rPr>
          <w:ins w:id="961" w:author="Author"/>
          <w:rFonts w:ascii="Times New Roman" w:hAnsi="Times New Roman" w:cs="Times New Roman"/>
          <w:bCs/>
          <w:sz w:val="24"/>
          <w:szCs w:val="24"/>
        </w:rPr>
      </w:pPr>
      <w:ins w:id="962" w:author="Author">
        <w:r w:rsidRPr="00B9042E">
          <w:rPr>
            <w:rFonts w:ascii="Times New Roman" w:hAnsi="Times New Roman" w:cs="Times New Roman"/>
            <w:bCs/>
            <w:sz w:val="24"/>
            <w:szCs w:val="24"/>
          </w:rPr>
          <w:t>Standard deviation</w:t>
        </w:r>
      </w:ins>
    </w:p>
    <w:p w14:paraId="4F6816D3" w14:textId="11626639" w:rsidR="00C60AB0" w:rsidRDefault="00C60AB0" w:rsidP="00C60AB0">
      <w:pPr>
        <w:pStyle w:val="ListParagraph"/>
        <w:numPr>
          <w:ilvl w:val="0"/>
          <w:numId w:val="32"/>
        </w:numPr>
        <w:spacing w:after="0" w:line="240" w:lineRule="auto"/>
        <w:jc w:val="both"/>
        <w:rPr>
          <w:ins w:id="963" w:author="Author"/>
          <w:rFonts w:ascii="Times New Roman" w:hAnsi="Times New Roman" w:cs="Times New Roman"/>
          <w:bCs/>
          <w:sz w:val="24"/>
          <w:szCs w:val="24"/>
        </w:rPr>
      </w:pPr>
      <w:ins w:id="964" w:author="Author">
        <w:r w:rsidRPr="00B9042E">
          <w:rPr>
            <w:rFonts w:ascii="Times New Roman" w:hAnsi="Times New Roman" w:cs="Times New Roman"/>
            <w:bCs/>
            <w:sz w:val="24"/>
            <w:szCs w:val="24"/>
          </w:rPr>
          <w:t xml:space="preserve">Impacts corresponding to the </w:t>
        </w:r>
        <w:r w:rsidR="00B02C57">
          <w:rPr>
            <w:rFonts w:ascii="Times New Roman" w:hAnsi="Times New Roman" w:cs="Times New Roman"/>
            <w:bCs/>
            <w:sz w:val="24"/>
            <w:szCs w:val="24"/>
          </w:rPr>
          <w:t>m</w:t>
        </w:r>
        <w:r w:rsidRPr="00B9042E">
          <w:rPr>
            <w:rFonts w:ascii="Times New Roman" w:hAnsi="Times New Roman" w:cs="Times New Roman"/>
            <w:bCs/>
            <w:sz w:val="24"/>
            <w:szCs w:val="24"/>
          </w:rPr>
          <w:t xml:space="preserve">VaR for the </w:t>
        </w:r>
        <w:r w:rsidR="005B0AF7">
          <w:rPr>
            <w:rFonts w:ascii="Times New Roman" w:hAnsi="Times New Roman" w:cs="Times New Roman"/>
            <w:bCs/>
            <w:sz w:val="24"/>
            <w:szCs w:val="24"/>
          </w:rPr>
          <w:t>identified</w:t>
        </w:r>
        <w:r w:rsidRPr="00B9042E">
          <w:rPr>
            <w:rFonts w:ascii="Times New Roman" w:hAnsi="Times New Roman" w:cs="Times New Roman"/>
            <w:bCs/>
            <w:sz w:val="24"/>
            <w:szCs w:val="24"/>
          </w:rPr>
          <w:t xml:space="preserve"> quantiles</w:t>
        </w:r>
      </w:ins>
    </w:p>
    <w:p w14:paraId="31CC0F31" w14:textId="77777777" w:rsidR="00C60AB0" w:rsidRPr="00B9042E" w:rsidRDefault="00C60AB0" w:rsidP="00C60AB0">
      <w:pPr>
        <w:rPr>
          <w:ins w:id="965" w:author="Author"/>
          <w:bCs/>
          <w:lang w:val="en-GB"/>
        </w:rPr>
      </w:pPr>
      <w:ins w:id="966" w:author="Author">
        <w:r w:rsidRPr="00B9042E">
          <w:rPr>
            <w:bCs/>
            <w:lang w:val="en-GB"/>
          </w:rPr>
          <w:t>S.26.09.01.03: Sensitivities and exposure data</w:t>
        </w:r>
      </w:ins>
    </w:p>
    <w:p w14:paraId="5F6B5783" w14:textId="77777777" w:rsidR="00C60AB0" w:rsidRPr="00B9042E" w:rsidRDefault="00C60AB0" w:rsidP="00C60AB0">
      <w:pPr>
        <w:rPr>
          <w:ins w:id="967" w:author="Author"/>
          <w:bCs/>
          <w:lang w:val="en-GB"/>
        </w:rPr>
      </w:pPr>
      <w:ins w:id="968" w:author="Author">
        <w:r w:rsidRPr="00B9042E">
          <w:rPr>
            <w:bCs/>
            <w:lang w:val="en-GB"/>
          </w:rPr>
          <w:t>In template S.26.09.01.03, data is requested which should support the analysis of results and risk profile, namely ‘sensitivities’ of the own funds and ‘exposure’ information with respect to market and credit risk for financial instruments.</w:t>
        </w:r>
      </w:ins>
    </w:p>
    <w:p w14:paraId="5C66435B" w14:textId="77777777" w:rsidR="00C60AB0" w:rsidRPr="00B9042E" w:rsidRDefault="00C60AB0" w:rsidP="00C60AB0">
      <w:pPr>
        <w:rPr>
          <w:ins w:id="969" w:author="Author"/>
          <w:bCs/>
          <w:lang w:val="en-GB"/>
        </w:rPr>
      </w:pPr>
      <w:ins w:id="970" w:author="Author">
        <w:r w:rsidRPr="00B9042E">
          <w:rPr>
            <w:bCs/>
            <w:lang w:val="en-GB"/>
          </w:rPr>
          <w:t>S.26.09.01.03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ins>
    </w:p>
    <w:p w14:paraId="5A32D83E" w14:textId="77777777" w:rsidR="00C60AB0" w:rsidRPr="00B9042E" w:rsidRDefault="00C60AB0" w:rsidP="00C60AB0">
      <w:pPr>
        <w:pStyle w:val="ListParagraph"/>
        <w:numPr>
          <w:ilvl w:val="0"/>
          <w:numId w:val="33"/>
        </w:numPr>
        <w:spacing w:after="0" w:line="240" w:lineRule="auto"/>
        <w:jc w:val="both"/>
        <w:rPr>
          <w:ins w:id="971" w:author="Author"/>
          <w:rFonts w:ascii="Times New Roman" w:hAnsi="Times New Roman" w:cs="Times New Roman"/>
          <w:bCs/>
          <w:sz w:val="24"/>
          <w:szCs w:val="24"/>
        </w:rPr>
      </w:pPr>
      <w:ins w:id="972" w:author="Author">
        <w:r w:rsidRPr="00B9042E">
          <w:rPr>
            <w:rFonts w:ascii="Times New Roman" w:hAnsi="Times New Roman" w:cs="Times New Roman"/>
            <w:bCs/>
            <w:sz w:val="24"/>
            <w:szCs w:val="24"/>
          </w:rPr>
          <w:t>Assets</w:t>
        </w:r>
        <w:r w:rsidRPr="00B9042E">
          <w:rPr>
            <w:rFonts w:ascii="Times New Roman" w:hAnsi="Times New Roman" w:cs="Times New Roman"/>
            <w:bCs/>
            <w:sz w:val="24"/>
            <w:szCs w:val="24"/>
          </w:rPr>
          <w:tab/>
        </w:r>
      </w:ins>
    </w:p>
    <w:p w14:paraId="6B9EA8B9" w14:textId="77777777" w:rsidR="00C60AB0" w:rsidRPr="00B9042E" w:rsidRDefault="00C60AB0" w:rsidP="00C60AB0">
      <w:pPr>
        <w:pStyle w:val="ListParagraph"/>
        <w:numPr>
          <w:ilvl w:val="0"/>
          <w:numId w:val="33"/>
        </w:numPr>
        <w:spacing w:after="0" w:line="240" w:lineRule="auto"/>
        <w:jc w:val="both"/>
        <w:rPr>
          <w:ins w:id="973" w:author="Author"/>
          <w:rFonts w:ascii="Times New Roman" w:hAnsi="Times New Roman" w:cs="Times New Roman"/>
          <w:bCs/>
          <w:sz w:val="24"/>
          <w:szCs w:val="24"/>
        </w:rPr>
      </w:pPr>
      <w:ins w:id="974" w:author="Author">
        <w:r w:rsidRPr="00B9042E">
          <w:rPr>
            <w:rFonts w:ascii="Times New Roman" w:hAnsi="Times New Roman" w:cs="Times New Roman"/>
            <w:bCs/>
            <w:sz w:val="24"/>
            <w:szCs w:val="24"/>
          </w:rPr>
          <w:t>Liabilities</w:t>
        </w:r>
      </w:ins>
    </w:p>
    <w:p w14:paraId="40BBB81E" w14:textId="77777777" w:rsidR="00C60AB0" w:rsidRPr="00B9042E" w:rsidRDefault="00C60AB0" w:rsidP="00C60AB0">
      <w:pPr>
        <w:pStyle w:val="ListParagraph"/>
        <w:numPr>
          <w:ilvl w:val="0"/>
          <w:numId w:val="33"/>
        </w:numPr>
        <w:spacing w:after="0" w:line="240" w:lineRule="auto"/>
        <w:jc w:val="both"/>
        <w:rPr>
          <w:ins w:id="975" w:author="Author"/>
          <w:rFonts w:ascii="Times New Roman" w:hAnsi="Times New Roman" w:cs="Times New Roman"/>
          <w:bCs/>
          <w:sz w:val="24"/>
          <w:szCs w:val="24"/>
        </w:rPr>
      </w:pPr>
      <w:ins w:id="976" w:author="Author">
        <w:r w:rsidRPr="00B9042E">
          <w:rPr>
            <w:rFonts w:ascii="Times New Roman" w:hAnsi="Times New Roman" w:cs="Times New Roman"/>
            <w:bCs/>
            <w:sz w:val="24"/>
            <w:szCs w:val="24"/>
          </w:rPr>
          <w:t>Assets minus Liabilities</w:t>
        </w:r>
        <w:r w:rsidRPr="00B9042E">
          <w:rPr>
            <w:rFonts w:ascii="Times New Roman" w:hAnsi="Times New Roman" w:cs="Times New Roman"/>
            <w:bCs/>
            <w:sz w:val="24"/>
            <w:szCs w:val="24"/>
          </w:rPr>
          <w:tab/>
        </w:r>
      </w:ins>
    </w:p>
    <w:p w14:paraId="7C933AED" w14:textId="77777777" w:rsidR="00C60AB0" w:rsidRPr="00B9042E" w:rsidRDefault="00C60AB0" w:rsidP="00C60AB0">
      <w:pPr>
        <w:pStyle w:val="ListParagraph"/>
        <w:numPr>
          <w:ilvl w:val="0"/>
          <w:numId w:val="33"/>
        </w:numPr>
        <w:spacing w:after="0" w:line="240" w:lineRule="auto"/>
        <w:jc w:val="both"/>
        <w:rPr>
          <w:ins w:id="977" w:author="Author"/>
          <w:rFonts w:ascii="Times New Roman" w:hAnsi="Times New Roman" w:cs="Times New Roman"/>
          <w:bCs/>
          <w:sz w:val="24"/>
          <w:szCs w:val="24"/>
        </w:rPr>
      </w:pPr>
      <w:ins w:id="978" w:author="Author">
        <w:r w:rsidRPr="00B9042E">
          <w:rPr>
            <w:rFonts w:ascii="Times New Roman" w:hAnsi="Times New Roman" w:cs="Times New Roman"/>
            <w:bCs/>
            <w:sz w:val="24"/>
            <w:szCs w:val="24"/>
          </w:rPr>
          <w:t>Assets excl. Unit-linked</w:t>
        </w:r>
        <w:r w:rsidRPr="00B9042E">
          <w:rPr>
            <w:rFonts w:ascii="Times New Roman" w:hAnsi="Times New Roman" w:cs="Times New Roman"/>
            <w:bCs/>
            <w:sz w:val="24"/>
            <w:szCs w:val="24"/>
          </w:rPr>
          <w:tab/>
        </w:r>
      </w:ins>
    </w:p>
    <w:p w14:paraId="374882BF" w14:textId="77777777" w:rsidR="00C60AB0" w:rsidRPr="00B9042E" w:rsidRDefault="00C60AB0" w:rsidP="00C60AB0">
      <w:pPr>
        <w:pStyle w:val="ListParagraph"/>
        <w:numPr>
          <w:ilvl w:val="0"/>
          <w:numId w:val="33"/>
        </w:numPr>
        <w:spacing w:after="0" w:line="240" w:lineRule="auto"/>
        <w:jc w:val="both"/>
        <w:rPr>
          <w:ins w:id="979" w:author="Author"/>
          <w:rFonts w:ascii="Times New Roman" w:hAnsi="Times New Roman" w:cs="Times New Roman"/>
          <w:bCs/>
          <w:sz w:val="24"/>
          <w:szCs w:val="24"/>
        </w:rPr>
      </w:pPr>
      <w:ins w:id="980" w:author="Author">
        <w:r w:rsidRPr="00B9042E">
          <w:rPr>
            <w:rFonts w:ascii="Times New Roman" w:hAnsi="Times New Roman" w:cs="Times New Roman"/>
            <w:bCs/>
            <w:sz w:val="24"/>
            <w:szCs w:val="24"/>
          </w:rPr>
          <w:t>Liabilities excl. Unit-linked</w:t>
        </w:r>
        <w:r w:rsidRPr="00B9042E">
          <w:rPr>
            <w:rFonts w:ascii="Times New Roman" w:hAnsi="Times New Roman" w:cs="Times New Roman"/>
            <w:bCs/>
            <w:sz w:val="24"/>
            <w:szCs w:val="24"/>
          </w:rPr>
          <w:tab/>
        </w:r>
      </w:ins>
    </w:p>
    <w:p w14:paraId="73CC9B8C" w14:textId="77777777" w:rsidR="00C60AB0" w:rsidRPr="00B9042E" w:rsidRDefault="00C60AB0" w:rsidP="00C60AB0">
      <w:pPr>
        <w:pStyle w:val="ListParagraph"/>
        <w:numPr>
          <w:ilvl w:val="0"/>
          <w:numId w:val="33"/>
        </w:numPr>
        <w:spacing w:after="0" w:line="240" w:lineRule="auto"/>
        <w:jc w:val="both"/>
        <w:rPr>
          <w:ins w:id="981" w:author="Author"/>
          <w:rFonts w:ascii="Times New Roman" w:hAnsi="Times New Roman" w:cs="Times New Roman"/>
          <w:bCs/>
          <w:sz w:val="24"/>
          <w:szCs w:val="24"/>
        </w:rPr>
      </w:pPr>
      <w:ins w:id="982" w:author="Author">
        <w:r w:rsidRPr="00B9042E">
          <w:rPr>
            <w:rFonts w:ascii="Times New Roman" w:hAnsi="Times New Roman" w:cs="Times New Roman"/>
            <w:sz w:val="24"/>
            <w:szCs w:val="24"/>
          </w:rPr>
          <w:t xml:space="preserve">Assets excl. Unit-linked minus Liabilities excl. </w:t>
        </w:r>
        <w:r w:rsidRPr="00B9042E">
          <w:rPr>
            <w:rFonts w:ascii="Times New Roman" w:hAnsi="Times New Roman" w:cs="Times New Roman"/>
            <w:bCs/>
            <w:sz w:val="24"/>
            <w:szCs w:val="24"/>
          </w:rPr>
          <w:t>Unit-linked</w:t>
        </w:r>
      </w:ins>
    </w:p>
    <w:p w14:paraId="1D3A621E" w14:textId="77777777" w:rsidR="00C60AB0" w:rsidRPr="00B9042E" w:rsidRDefault="00C60AB0" w:rsidP="00C60AB0">
      <w:pPr>
        <w:rPr>
          <w:ins w:id="983" w:author="Author"/>
          <w:bCs/>
          <w:lang w:val="en-GB"/>
        </w:rPr>
      </w:pPr>
    </w:p>
    <w:tbl>
      <w:tblPr>
        <w:tblStyle w:val="TableGrid"/>
        <w:tblW w:w="9288" w:type="dxa"/>
        <w:tblInd w:w="0" w:type="dxa"/>
        <w:tblLayout w:type="fixed"/>
        <w:tblLook w:val="04A0" w:firstRow="1" w:lastRow="0" w:firstColumn="1" w:lastColumn="0" w:noHBand="0" w:noVBand="1"/>
      </w:tblPr>
      <w:tblGrid>
        <w:gridCol w:w="1980"/>
        <w:gridCol w:w="2097"/>
        <w:gridCol w:w="5211"/>
      </w:tblGrid>
      <w:tr w:rsidR="00C60AB0" w:rsidRPr="00B9042E" w14:paraId="413626D7" w14:textId="77777777" w:rsidTr="00883701">
        <w:trPr>
          <w:trHeight w:val="285"/>
          <w:ins w:id="98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3D2CB66" w14:textId="77777777" w:rsidR="00C60AB0" w:rsidRPr="00B9042E" w:rsidRDefault="00C60AB0" w:rsidP="002203F3">
            <w:pPr>
              <w:jc w:val="left"/>
              <w:rPr>
                <w:ins w:id="985" w:author="Author"/>
                <w:lang w:val="en-GB"/>
              </w:rPr>
            </w:pPr>
            <w:ins w:id="986" w:author="Author">
              <w:r w:rsidRPr="00B9042E">
                <w:rPr>
                  <w:lang w:val="en-GB"/>
                </w:rPr>
                <w:t>CODE</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D1F23B" w14:textId="77777777" w:rsidR="00C60AB0" w:rsidRPr="00B9042E" w:rsidRDefault="00C60AB0" w:rsidP="002203F3">
            <w:pPr>
              <w:jc w:val="left"/>
              <w:rPr>
                <w:ins w:id="987" w:author="Author"/>
                <w:bCs/>
                <w:lang w:val="en-GB"/>
              </w:rPr>
            </w:pPr>
            <w:ins w:id="988" w:author="Author">
              <w:r w:rsidRPr="00B9042E">
                <w:rPr>
                  <w:bCs/>
                  <w:lang w:val="en-GB"/>
                </w:rPr>
                <w:t>ITEM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4683AC" w14:textId="77777777" w:rsidR="00C60AB0" w:rsidRPr="00B9042E" w:rsidRDefault="00C60AB0" w:rsidP="002203F3">
            <w:pPr>
              <w:jc w:val="left"/>
              <w:rPr>
                <w:ins w:id="989" w:author="Author"/>
                <w:bCs/>
                <w:lang w:val="en-GB"/>
              </w:rPr>
            </w:pPr>
            <w:ins w:id="990" w:author="Author">
              <w:r w:rsidRPr="00B9042E">
                <w:rPr>
                  <w:bCs/>
                  <w:lang w:val="en-GB"/>
                </w:rPr>
                <w:t>INSTRUCTIONS</w:t>
              </w:r>
            </w:ins>
          </w:p>
        </w:tc>
      </w:tr>
      <w:tr w:rsidR="00C60AB0" w:rsidRPr="00B9042E" w14:paraId="31A84419" w14:textId="77777777" w:rsidTr="00883701">
        <w:trPr>
          <w:trHeight w:val="285"/>
          <w:ins w:id="99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57CD946" w14:textId="77777777" w:rsidR="00C60AB0" w:rsidRPr="00B9042E" w:rsidRDefault="00C60AB0" w:rsidP="002203F3">
            <w:pPr>
              <w:jc w:val="left"/>
              <w:rPr>
                <w:ins w:id="992" w:author="Author"/>
                <w:i/>
                <w:lang w:val="en-GB"/>
              </w:rPr>
            </w:pPr>
            <w:ins w:id="993" w:author="Author">
              <w:r w:rsidRPr="00B9042E">
                <w:rPr>
                  <w:i/>
                  <w:lang w:val="en-GB"/>
                </w:rPr>
                <w:lastRenderedPageBreak/>
                <w:t>General information</w:t>
              </w:r>
            </w:ins>
          </w:p>
        </w:tc>
      </w:tr>
      <w:tr w:rsidR="00C60AB0" w:rsidRPr="00B9042E" w14:paraId="4EFC43F6" w14:textId="77777777" w:rsidTr="00883701">
        <w:trPr>
          <w:trHeight w:val="735"/>
          <w:ins w:id="99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93B9D" w14:textId="77777777" w:rsidR="00C60AB0" w:rsidRPr="00B9042E" w:rsidRDefault="00C60AB0" w:rsidP="002203F3">
            <w:pPr>
              <w:rPr>
                <w:ins w:id="995" w:author="Author"/>
                <w:lang w:val="en-GB"/>
              </w:rPr>
            </w:pPr>
            <w:ins w:id="996" w:author="Author">
              <w:r w:rsidRPr="00B9042E">
                <w:rPr>
                  <w:lang w:val="en-GB"/>
                </w:rPr>
                <w:t>C0010/R0010</w:t>
              </w:r>
            </w:ins>
          </w:p>
          <w:p w14:paraId="5780C948" w14:textId="77777777" w:rsidR="00C60AB0" w:rsidRPr="00B9042E" w:rsidRDefault="00C60AB0" w:rsidP="002203F3">
            <w:pPr>
              <w:rPr>
                <w:ins w:id="997"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6A16E" w14:textId="77777777" w:rsidR="00C60AB0" w:rsidRPr="00B9042E" w:rsidRDefault="00C60AB0" w:rsidP="002203F3">
            <w:pPr>
              <w:jc w:val="left"/>
              <w:rPr>
                <w:ins w:id="998" w:author="Author"/>
                <w:lang w:val="en-GB"/>
              </w:rPr>
            </w:pPr>
            <w:ins w:id="999" w:author="Author">
              <w:r w:rsidRPr="00B9042E">
                <w:rPr>
                  <w:lang w:val="en-GB" w:eastAsia="es-ES"/>
                </w:rPr>
                <w:t>Type of VA used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D5F" w14:textId="77777777" w:rsidR="00C60AB0" w:rsidRPr="00B9042E" w:rsidRDefault="00C60AB0" w:rsidP="002203F3">
            <w:pPr>
              <w:rPr>
                <w:ins w:id="1000" w:author="Author"/>
                <w:lang w:val="en-GB" w:eastAsia="es-ES"/>
              </w:rPr>
            </w:pPr>
            <w:ins w:id="1001" w:author="Author">
              <w:r w:rsidRPr="00B9042E">
                <w:rPr>
                  <w:lang w:val="en-GB" w:eastAsia="es-ES"/>
                </w:rPr>
                <w:t>Identifies whether the undertaking applies a Volatility Adjustment (VA) in the calculation of the SCR, and in case of ‘yes’, identifies whether changes of the VA over the 1-year-time-horizon of Solvency II are anticipated (‘dynamic VA’) or not (‘constant VA’). One of the options in the following closed list shall be used:</w:t>
              </w:r>
            </w:ins>
          </w:p>
          <w:p w14:paraId="617CB922" w14:textId="77777777" w:rsidR="00C60AB0" w:rsidRPr="00B9042E" w:rsidRDefault="00C60AB0" w:rsidP="002203F3">
            <w:pPr>
              <w:rPr>
                <w:ins w:id="1002" w:author="Author"/>
                <w:lang w:val="en-GB" w:eastAsia="es-ES"/>
              </w:rPr>
            </w:pPr>
            <w:ins w:id="1003" w:author="Author">
              <w:r w:rsidRPr="00B9042E">
                <w:rPr>
                  <w:lang w:val="en-GB" w:eastAsia="es-ES"/>
                </w:rPr>
                <w:t>1 – No VA</w:t>
              </w:r>
            </w:ins>
          </w:p>
          <w:p w14:paraId="08D7331C" w14:textId="77777777" w:rsidR="00C60AB0" w:rsidRPr="00B9042E" w:rsidRDefault="00C60AB0" w:rsidP="002203F3">
            <w:pPr>
              <w:rPr>
                <w:ins w:id="1004" w:author="Author"/>
                <w:lang w:val="en-GB" w:eastAsia="es-ES"/>
              </w:rPr>
            </w:pPr>
            <w:ins w:id="1005" w:author="Author">
              <w:r w:rsidRPr="00B9042E">
                <w:rPr>
                  <w:lang w:val="en-GB" w:eastAsia="es-ES"/>
                </w:rPr>
                <w:t>2 – Constant VA</w:t>
              </w:r>
            </w:ins>
          </w:p>
          <w:p w14:paraId="42D05FE9" w14:textId="77777777" w:rsidR="00C60AB0" w:rsidRPr="00B9042E" w:rsidRDefault="00C60AB0" w:rsidP="002203F3">
            <w:pPr>
              <w:rPr>
                <w:ins w:id="1006" w:author="Author"/>
                <w:lang w:val="en-GB" w:eastAsia="es-ES"/>
              </w:rPr>
            </w:pPr>
            <w:ins w:id="1007" w:author="Author">
              <w:r w:rsidRPr="00B9042E">
                <w:rPr>
                  <w:lang w:val="en-GB" w:eastAsia="es-ES"/>
                </w:rPr>
                <w:t>3 – Dynamic VA</w:t>
              </w:r>
            </w:ins>
          </w:p>
        </w:tc>
      </w:tr>
      <w:tr w:rsidR="00C60AB0" w:rsidRPr="00B9042E" w14:paraId="3FB851E1" w14:textId="77777777" w:rsidTr="00883701">
        <w:trPr>
          <w:trHeight w:val="735"/>
          <w:ins w:id="100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817CC" w14:textId="77777777" w:rsidR="00C60AB0" w:rsidRPr="00B9042E" w:rsidRDefault="00C60AB0" w:rsidP="002203F3">
            <w:pPr>
              <w:rPr>
                <w:ins w:id="1009" w:author="Author"/>
                <w:lang w:val="en-GB" w:eastAsia="fr-FR"/>
              </w:rPr>
            </w:pPr>
            <w:ins w:id="1010" w:author="Author">
              <w:r w:rsidRPr="00B9042E">
                <w:rPr>
                  <w:lang w:val="en-GB"/>
                </w:rPr>
                <w:t>C0010/R0020</w:t>
              </w:r>
            </w:ins>
          </w:p>
          <w:p w14:paraId="1D45C860" w14:textId="77777777" w:rsidR="00C60AB0" w:rsidRPr="00B9042E" w:rsidRDefault="00C60AB0" w:rsidP="002203F3">
            <w:pPr>
              <w:rPr>
                <w:ins w:id="101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4C77F" w14:textId="77777777" w:rsidR="00C60AB0" w:rsidRPr="00B9042E" w:rsidRDefault="00C60AB0" w:rsidP="002203F3">
            <w:pPr>
              <w:jc w:val="left"/>
              <w:rPr>
                <w:ins w:id="1012" w:author="Author"/>
                <w:lang w:val="en-GB"/>
              </w:rPr>
            </w:pPr>
            <w:ins w:id="1013" w:author="Author">
              <w:r w:rsidRPr="00B9042E">
                <w:rPr>
                  <w:lang w:val="en-GB"/>
                </w:rPr>
                <w:t>Type of shock model for market risk</w:t>
              </w:r>
            </w:ins>
          </w:p>
          <w:p w14:paraId="33060497" w14:textId="77777777" w:rsidR="00C60AB0" w:rsidRPr="00B9042E" w:rsidRDefault="00C60AB0" w:rsidP="002203F3">
            <w:pPr>
              <w:jc w:val="left"/>
              <w:rPr>
                <w:ins w:id="1014" w:author="Author"/>
                <w:lang w:val="en-GB"/>
              </w:rPr>
            </w:pPr>
          </w:p>
          <w:p w14:paraId="08EAEA34" w14:textId="77777777" w:rsidR="00C60AB0" w:rsidRPr="00B9042E" w:rsidRDefault="00C60AB0" w:rsidP="002203F3">
            <w:pPr>
              <w:jc w:val="left"/>
              <w:rPr>
                <w:ins w:id="1015" w:author="Autho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77C19" w14:textId="69923B22" w:rsidR="00C60AB0" w:rsidRPr="00B9042E" w:rsidRDefault="00C60AB0" w:rsidP="002203F3">
            <w:pPr>
              <w:rPr>
                <w:ins w:id="1016" w:author="Author"/>
                <w:lang w:val="en-GB" w:eastAsia="es-ES"/>
              </w:rPr>
            </w:pPr>
            <w:ins w:id="1017" w:author="Author">
              <w:r w:rsidRPr="00B9042E">
                <w:rPr>
                  <w:lang w:val="en-GB" w:eastAsia="es-ES"/>
                </w:rPr>
                <w:t xml:space="preserve">For market </w:t>
              </w:r>
              <w:r w:rsidR="00BA5847">
                <w:rPr>
                  <w:lang w:val="en-GB" w:eastAsia="es-ES"/>
                </w:rPr>
                <w:t>and</w:t>
              </w:r>
              <w:r w:rsidRPr="00B9042E">
                <w:rPr>
                  <w:lang w:val="en-GB" w:eastAsia="es-ES"/>
                </w:rPr>
                <w:t xml:space="preserve">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ins>
          </w:p>
          <w:p w14:paraId="00D08F32" w14:textId="77777777" w:rsidR="00C60AB0" w:rsidRPr="00B9042E" w:rsidRDefault="00C60AB0" w:rsidP="002203F3">
            <w:pPr>
              <w:rPr>
                <w:ins w:id="1018" w:author="Author"/>
                <w:lang w:val="en-GB" w:eastAsia="es-ES"/>
              </w:rPr>
            </w:pPr>
            <w:ins w:id="1019" w:author="Author">
              <w:r w:rsidRPr="00B9042E">
                <w:rPr>
                  <w:lang w:val="en-GB" w:eastAsia="es-ES"/>
                </w:rPr>
                <w:t>One of the options in the following closed list shall be used:</w:t>
              </w:r>
              <w:r w:rsidRPr="00B9042E">
                <w:rPr>
                  <w:lang w:val="en-GB" w:eastAsia="es-ES"/>
                </w:rPr>
                <w:br/>
                <w:t>1 – Instantaneous shock model</w:t>
              </w:r>
            </w:ins>
          </w:p>
          <w:p w14:paraId="5C1228E9" w14:textId="77777777" w:rsidR="00C60AB0" w:rsidRPr="00B9042E" w:rsidRDefault="00C60AB0" w:rsidP="002203F3">
            <w:pPr>
              <w:rPr>
                <w:ins w:id="1020" w:author="Author"/>
                <w:lang w:val="en-GB" w:eastAsia="es-ES"/>
              </w:rPr>
            </w:pPr>
            <w:ins w:id="1021" w:author="Author">
              <w:r w:rsidRPr="00B9042E">
                <w:rPr>
                  <w:lang w:val="en-GB" w:eastAsia="es-ES"/>
                </w:rPr>
                <w:t>2 – Projection model</w:t>
              </w:r>
            </w:ins>
          </w:p>
        </w:tc>
      </w:tr>
      <w:tr w:rsidR="00C60AB0" w:rsidRPr="00B9042E" w14:paraId="009DB20E" w14:textId="77777777" w:rsidTr="00883701">
        <w:trPr>
          <w:trHeight w:val="735"/>
          <w:ins w:id="102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A04E0" w14:textId="77777777" w:rsidR="00C60AB0" w:rsidRPr="00B9042E" w:rsidRDefault="00C60AB0" w:rsidP="002203F3">
            <w:pPr>
              <w:rPr>
                <w:ins w:id="1023" w:author="Author"/>
                <w:lang w:val="en-GB" w:eastAsia="fr-FR"/>
              </w:rPr>
            </w:pPr>
            <w:ins w:id="1024" w:author="Author">
              <w:r w:rsidRPr="00B9042E">
                <w:rPr>
                  <w:lang w:val="en-GB"/>
                </w:rPr>
                <w:t>C0010/R0030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9BA92" w14:textId="77777777" w:rsidR="00C60AB0" w:rsidRPr="00B9042E" w:rsidRDefault="00C60AB0" w:rsidP="002203F3">
            <w:pPr>
              <w:jc w:val="left"/>
              <w:rPr>
                <w:ins w:id="1025" w:author="Author"/>
                <w:lang w:val="en-GB"/>
              </w:rPr>
            </w:pPr>
            <w:ins w:id="1026" w:author="Author">
              <w:r w:rsidRPr="00B9042E">
                <w:rPr>
                  <w:lang w:val="en-GB"/>
                </w:rPr>
                <w:t>Type of shock model for credit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4771E5" w14:textId="77777777" w:rsidR="00C60AB0" w:rsidRPr="00B9042E" w:rsidRDefault="00C60AB0" w:rsidP="002203F3">
            <w:pPr>
              <w:rPr>
                <w:ins w:id="1027" w:author="Author"/>
                <w:lang w:val="en-GB" w:eastAsia="es-ES"/>
              </w:rPr>
            </w:pPr>
            <w:ins w:id="1028" w:author="Author">
              <w:r w:rsidRPr="00B9042E">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ins>
          </w:p>
          <w:p w14:paraId="0FE9259A" w14:textId="77777777" w:rsidR="00C60AB0" w:rsidRPr="00B9042E" w:rsidRDefault="00C60AB0" w:rsidP="002203F3">
            <w:pPr>
              <w:rPr>
                <w:ins w:id="1029" w:author="Author"/>
                <w:lang w:val="en-GB" w:eastAsia="es-ES"/>
              </w:rPr>
            </w:pPr>
            <w:ins w:id="1030" w:author="Author">
              <w:r w:rsidRPr="00B9042E">
                <w:rPr>
                  <w:lang w:val="en-GB" w:eastAsia="es-ES"/>
                </w:rPr>
                <w:t>One of the options in the following closed list shall be used:</w:t>
              </w:r>
              <w:r w:rsidRPr="00B9042E">
                <w:rPr>
                  <w:lang w:val="en-GB" w:eastAsia="es-ES"/>
                </w:rPr>
                <w:br/>
                <w:t>1 – Instantaneous shock model</w:t>
              </w:r>
            </w:ins>
          </w:p>
          <w:p w14:paraId="7E543C64" w14:textId="77777777" w:rsidR="00C60AB0" w:rsidRPr="00B9042E" w:rsidRDefault="00C60AB0" w:rsidP="002203F3">
            <w:pPr>
              <w:rPr>
                <w:ins w:id="1031" w:author="Author"/>
                <w:lang w:val="en-GB" w:eastAsia="es-ES"/>
              </w:rPr>
            </w:pPr>
            <w:ins w:id="1032" w:author="Author">
              <w:r w:rsidRPr="00B9042E">
                <w:rPr>
                  <w:lang w:val="en-GB" w:eastAsia="es-ES"/>
                </w:rPr>
                <w:t>2 – Projection model</w:t>
              </w:r>
            </w:ins>
          </w:p>
        </w:tc>
      </w:tr>
      <w:tr w:rsidR="00C60AB0" w:rsidRPr="00B9042E" w14:paraId="3D3AB6A2" w14:textId="77777777" w:rsidTr="00883701">
        <w:trPr>
          <w:trHeight w:val="735"/>
          <w:ins w:id="103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481F4" w14:textId="77777777" w:rsidR="00C60AB0" w:rsidRPr="00B9042E" w:rsidRDefault="00C60AB0" w:rsidP="002203F3">
            <w:pPr>
              <w:rPr>
                <w:ins w:id="1034" w:author="Author"/>
                <w:lang w:val="en-GB" w:eastAsia="fr-FR"/>
              </w:rPr>
            </w:pPr>
            <w:ins w:id="1035" w:author="Author">
              <w:r w:rsidRPr="00B9042E">
                <w:rPr>
                  <w:lang w:val="en-GB"/>
                </w:rPr>
                <w:t>C0010/R0040</w:t>
              </w:r>
            </w:ins>
          </w:p>
          <w:p w14:paraId="59BA3054" w14:textId="77777777" w:rsidR="00C60AB0" w:rsidRPr="00B9042E" w:rsidRDefault="00C60AB0" w:rsidP="002203F3">
            <w:pPr>
              <w:rPr>
                <w:ins w:id="103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DEC8" w14:textId="77777777" w:rsidR="00C60AB0" w:rsidRPr="00B9042E" w:rsidRDefault="00C60AB0" w:rsidP="002203F3">
            <w:pPr>
              <w:jc w:val="left"/>
              <w:rPr>
                <w:ins w:id="1037" w:author="Author"/>
                <w:lang w:val="en-GB"/>
              </w:rPr>
            </w:pPr>
            <w:ins w:id="1038" w:author="Author">
              <w:r w:rsidRPr="00B9042E">
                <w:rPr>
                  <w:lang w:val="en-GB" w:eastAsia="es-ES"/>
                </w:rPr>
                <w:t>Coverage of non-financial instruments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B7772" w14:textId="77777777" w:rsidR="00C60AB0" w:rsidRPr="00B9042E" w:rsidRDefault="00C60AB0" w:rsidP="002203F3">
            <w:pPr>
              <w:rPr>
                <w:ins w:id="1039" w:author="Author"/>
                <w:lang w:val="en-GB" w:eastAsia="es-ES"/>
              </w:rPr>
            </w:pPr>
            <w:ins w:id="1040" w:author="Author">
              <w:r w:rsidRPr="00B9042E">
                <w:rPr>
                  <w:lang w:val="en-GB" w:eastAsia="es-ES"/>
                </w:rPr>
                <w:t>Identifies whether credit risk for non-financial instruments is covered in the tables 2 and 3 and to which extent. One of the options in the following closed list shall be used:</w:t>
              </w:r>
            </w:ins>
          </w:p>
          <w:p w14:paraId="3A02339F" w14:textId="77777777" w:rsidR="00C60AB0" w:rsidRPr="00B9042E" w:rsidRDefault="00C60AB0" w:rsidP="002203F3">
            <w:pPr>
              <w:rPr>
                <w:ins w:id="1041" w:author="Author"/>
                <w:lang w:val="en-GB" w:eastAsia="es-ES"/>
              </w:rPr>
            </w:pPr>
            <w:ins w:id="1042" w:author="Author">
              <w:r w:rsidRPr="00B9042E">
                <w:rPr>
                  <w:lang w:val="en-GB" w:eastAsia="es-ES"/>
                </w:rPr>
                <w:t>1 – No</w:t>
              </w:r>
            </w:ins>
          </w:p>
          <w:p w14:paraId="01832120" w14:textId="77777777" w:rsidR="00C60AB0" w:rsidRPr="00B9042E" w:rsidRDefault="00C60AB0" w:rsidP="002203F3">
            <w:pPr>
              <w:rPr>
                <w:ins w:id="1043" w:author="Author"/>
                <w:lang w:val="en-GB" w:eastAsia="es-ES"/>
              </w:rPr>
            </w:pPr>
            <w:ins w:id="1044" w:author="Author">
              <w:r w:rsidRPr="00B9042E">
                <w:rPr>
                  <w:lang w:val="en-GB" w:eastAsia="es-ES"/>
                </w:rPr>
                <w:t>2 – Fully</w:t>
              </w:r>
            </w:ins>
          </w:p>
          <w:p w14:paraId="1E9A6B3F" w14:textId="77777777" w:rsidR="00C60AB0" w:rsidRPr="00B9042E" w:rsidRDefault="00C60AB0" w:rsidP="002203F3">
            <w:pPr>
              <w:rPr>
                <w:ins w:id="1045" w:author="Author"/>
                <w:lang w:val="en-GB" w:eastAsia="es-ES"/>
              </w:rPr>
            </w:pPr>
            <w:ins w:id="1046" w:author="Author">
              <w:r w:rsidRPr="00B9042E">
                <w:rPr>
                  <w:lang w:val="en-GB" w:eastAsia="es-ES"/>
                </w:rPr>
                <w:lastRenderedPageBreak/>
                <w:t>3 – Partial</w:t>
              </w:r>
            </w:ins>
          </w:p>
          <w:p w14:paraId="25110038" w14:textId="77777777" w:rsidR="00C60AB0" w:rsidRPr="00B9042E" w:rsidRDefault="00C60AB0" w:rsidP="002203F3">
            <w:pPr>
              <w:rPr>
                <w:ins w:id="1047" w:author="Author"/>
                <w:lang w:val="en-GB" w:eastAsia="es-ES"/>
              </w:rPr>
            </w:pPr>
            <w:ins w:id="1048" w:author="Author">
              <w:r w:rsidRPr="00B9042E">
                <w:rPr>
                  <w:lang w:val="en-GB" w:eastAsia="es-ES"/>
                </w:rPr>
                <w:t>The choice relates mainly to the approach of modelling ‘credit event’ risk, i.e. ‘migration’ and ‘default’. Especially so called ‘credit portfolio models’ cover not only investments but for example also reinsurance, receivables and also off-balance sheet items.</w:t>
              </w:r>
            </w:ins>
          </w:p>
          <w:p w14:paraId="18422965" w14:textId="77777777" w:rsidR="00C60AB0" w:rsidRPr="00B9042E" w:rsidRDefault="00C60AB0" w:rsidP="002203F3">
            <w:pPr>
              <w:rPr>
                <w:ins w:id="1049" w:author="Author"/>
                <w:lang w:val="en-GB" w:eastAsia="es-ES"/>
              </w:rPr>
            </w:pPr>
            <w:ins w:id="1050" w:author="Author">
              <w:r w:rsidRPr="00B9042E">
                <w:rPr>
                  <w:lang w:val="en-GB" w:eastAsia="es-ES"/>
                </w:rPr>
                <w:t>The corresponding information is relevant for the interpretation of credit risk related line R12 to R17 in table 2 (‘marginal risks’) and for table 3 (‘combined risks’).</w:t>
              </w:r>
            </w:ins>
          </w:p>
        </w:tc>
      </w:tr>
      <w:tr w:rsidR="00C60AB0" w:rsidRPr="00B9042E" w14:paraId="31913A37" w14:textId="77777777" w:rsidTr="00883701">
        <w:trPr>
          <w:trHeight w:val="285"/>
          <w:ins w:id="105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107D4A1F" w14:textId="564F5C24" w:rsidR="00C60AB0" w:rsidRPr="00B9042E" w:rsidRDefault="00C60AB0" w:rsidP="00BA5847">
            <w:pPr>
              <w:jc w:val="left"/>
              <w:rPr>
                <w:ins w:id="1052" w:author="Author"/>
                <w:lang w:val="en-GB" w:eastAsia="fr-FR"/>
              </w:rPr>
            </w:pPr>
            <w:ins w:id="1053" w:author="Author">
              <w:r w:rsidRPr="00B9042E">
                <w:rPr>
                  <w:i/>
                  <w:lang w:val="en-GB"/>
                </w:rPr>
                <w:lastRenderedPageBreak/>
                <w:t xml:space="preserve">STAND ALONE MARKET </w:t>
              </w:r>
              <w:r w:rsidR="00BA5847">
                <w:rPr>
                  <w:i/>
                  <w:lang w:val="en-GB"/>
                </w:rPr>
                <w:t>AND</w:t>
              </w:r>
              <w:r w:rsidRPr="00B9042E">
                <w:rPr>
                  <w:i/>
                  <w:lang w:val="en-GB"/>
                </w:rPr>
                <w:t xml:space="preserve"> CREDIT RISK: “SCR” AND DISTRIBUTION DATA</w:t>
              </w:r>
            </w:ins>
          </w:p>
        </w:tc>
      </w:tr>
      <w:tr w:rsidR="00883701" w:rsidRPr="00B9042E" w14:paraId="423D0EF1" w14:textId="77777777" w:rsidTr="00883701">
        <w:trPr>
          <w:trHeight w:val="435"/>
          <w:ins w:id="105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EBAAB" w14:textId="6FC82EC2" w:rsidR="00883701" w:rsidRPr="00B9042E" w:rsidRDefault="00883701" w:rsidP="00883701">
            <w:pPr>
              <w:rPr>
                <w:ins w:id="1055" w:author="Author"/>
                <w:lang w:val="en-GB"/>
              </w:rPr>
            </w:pPr>
            <w:ins w:id="1056" w:author="Author">
              <w:r w:rsidRPr="00B9042E">
                <w:rPr>
                  <w:lang w:val="en-GB"/>
                </w:rPr>
                <w:t>C0020-C0060/R0040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C24AF" w14:textId="452A5693" w:rsidR="00883701" w:rsidRPr="00B9042E" w:rsidRDefault="00883701" w:rsidP="00883701">
            <w:pPr>
              <w:jc w:val="left"/>
              <w:rPr>
                <w:ins w:id="1057" w:author="Author"/>
                <w:lang w:val="en-GB"/>
              </w:rPr>
            </w:pPr>
            <w:ins w:id="1058" w:author="Author">
              <w:r w:rsidRPr="00B9042E">
                <w:rPr>
                  <w:lang w:val="en-GB"/>
                </w:rPr>
                <w:t>Interest rate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827F0" w14:textId="77777777" w:rsidR="00883701" w:rsidRPr="00B9042E" w:rsidRDefault="00883701" w:rsidP="00883701">
            <w:pPr>
              <w:rPr>
                <w:ins w:id="1059" w:author="Author"/>
                <w:lang w:val="en-GB"/>
              </w:rPr>
            </w:pPr>
            <w:ins w:id="1060" w:author="Author">
              <w:r w:rsidRPr="00B9042E">
                <w:rPr>
                  <w:lang w:val="en-GB"/>
                </w:rPr>
                <w:t>Sum of the respective values of C0020-</w:t>
              </w:r>
              <w:r w:rsidRPr="00CC26F9">
                <w:rPr>
                  <w:lang w:val="en-GB"/>
                </w:rPr>
                <w:t>C0060</w:t>
              </w:r>
              <w:r w:rsidRPr="005C0CB5">
                <w:rPr>
                  <w:lang w:val="en-GB"/>
                </w:rPr>
                <w:t>/R0060 and C0020-</w:t>
              </w:r>
              <w:r w:rsidRPr="00CC26F9">
                <w:rPr>
                  <w:lang w:val="en-GB"/>
                </w:rPr>
                <w:t>C0060</w:t>
              </w:r>
              <w:r w:rsidRPr="005C0CB5">
                <w:rPr>
                  <w:lang w:val="en-GB"/>
                </w:rPr>
                <w:t>/R0070</w:t>
              </w:r>
              <w:r w:rsidRPr="00B9042E">
                <w:rPr>
                  <w:lang w:val="en-GB"/>
                </w:rPr>
                <w:t>.</w:t>
              </w:r>
            </w:ins>
          </w:p>
          <w:p w14:paraId="0FF8435D" w14:textId="510CB6A8" w:rsidR="00883701" w:rsidRPr="00B9042E" w:rsidRDefault="00883701" w:rsidP="00883701">
            <w:pPr>
              <w:rPr>
                <w:ins w:id="1061" w:author="Author"/>
                <w:lang w:val="en-GB"/>
              </w:rPr>
            </w:pPr>
          </w:p>
        </w:tc>
      </w:tr>
      <w:tr w:rsidR="00883701" w:rsidRPr="00B9042E" w14:paraId="3EA7FB86" w14:textId="77777777" w:rsidTr="00CE1837">
        <w:trPr>
          <w:trHeight w:val="435"/>
          <w:ins w:id="106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6C921" w14:textId="4E9D78AA" w:rsidR="00883701" w:rsidRPr="00B9042E" w:rsidRDefault="00883701" w:rsidP="00883701">
            <w:pPr>
              <w:rPr>
                <w:ins w:id="1063" w:author="Author"/>
                <w:lang w:val="en-GB"/>
              </w:rPr>
            </w:pPr>
            <w:ins w:id="1064" w:author="Author">
              <w:r>
                <w:rPr>
                  <w:lang w:val="en-GB"/>
                </w:rPr>
                <w:t>C0020-C0300</w:t>
              </w:r>
              <w:r w:rsidRPr="00B9042E">
                <w:rPr>
                  <w:lang w:val="en-GB"/>
                </w:rPr>
                <w:t>/R0050</w:t>
              </w:r>
            </w:ins>
          </w:p>
          <w:p w14:paraId="439F518B" w14:textId="34AFF109" w:rsidR="00883701" w:rsidRPr="00B9042E" w:rsidRDefault="00883701" w:rsidP="00883701">
            <w:pPr>
              <w:rPr>
                <w:ins w:id="106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0C46" w14:textId="2193CCE8" w:rsidR="00883701" w:rsidRPr="00B9042E" w:rsidRDefault="007C5095" w:rsidP="00883701">
            <w:pPr>
              <w:jc w:val="left"/>
              <w:rPr>
                <w:ins w:id="1066" w:author="Author"/>
                <w:lang w:val="en-GB"/>
              </w:rPr>
            </w:pPr>
            <w:ins w:id="1067" w:author="Author">
              <w:r w:rsidRPr="00B9042E">
                <w:rPr>
                  <w:lang w:val="en-GB"/>
                </w:rPr>
                <w:t>Interest rate risk sum</w:t>
              </w:r>
              <w:r>
                <w:rPr>
                  <w:lang w:val="en-GB"/>
                </w:rPr>
                <w:t xml:space="preserve"> </w:t>
              </w:r>
              <w:r w:rsidR="00883701">
                <w:rPr>
                  <w:lang w:val="en-GB"/>
                </w:rPr>
                <w:t xml:space="preserve">of which: </w:t>
              </w:r>
              <w:r w:rsidR="00883701" w:rsidRPr="00B9042E">
                <w:rPr>
                  <w:lang w:val="en-GB"/>
                </w:rPr>
                <w:t>Interest rate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899A2" w14:textId="77777777" w:rsidR="00883701" w:rsidRPr="00B9042E" w:rsidRDefault="00883701" w:rsidP="00883701">
            <w:pPr>
              <w:jc w:val="left"/>
              <w:rPr>
                <w:ins w:id="1068" w:author="Author"/>
                <w:lang w:val="en-GB"/>
              </w:rPr>
            </w:pPr>
            <w:ins w:id="1069" w:author="Author">
              <w:r w:rsidRPr="00B9042E">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ins>
          </w:p>
          <w:p w14:paraId="38415D60" w14:textId="3CE43418" w:rsidR="00883701" w:rsidRPr="00B9042E" w:rsidRDefault="00883701" w:rsidP="00883701">
            <w:pPr>
              <w:pStyle w:val="Default"/>
              <w:rPr>
                <w:ins w:id="1070" w:author="Author"/>
                <w:rFonts w:ascii="Times New Roman" w:hAnsi="Times New Roman" w:cs="Times New Roman"/>
                <w:lang w:val="en-GB"/>
              </w:rPr>
            </w:pPr>
            <w:ins w:id="1071" w:author="Author">
              <w:r w:rsidRPr="00CE1837">
                <w:rPr>
                  <w:rFonts w:ascii="Times New Roman" w:eastAsiaTheme="minorEastAsia" w:hAnsi="Times New Roman" w:cs="Times New Roman"/>
                  <w:color w:val="auto"/>
                  <w:lang w:val="en-GB" w:eastAsia="en-GB"/>
                </w:rPr>
                <w:t>In this line, only diversification between changes in the term structure of interest rates and changes in the volatility of interest rates should be taken into account.</w:t>
              </w:r>
            </w:ins>
          </w:p>
        </w:tc>
      </w:tr>
      <w:tr w:rsidR="00883701" w:rsidRPr="00B9042E" w14:paraId="262A1826" w14:textId="77777777" w:rsidTr="00883701">
        <w:trPr>
          <w:trHeight w:val="1661"/>
          <w:ins w:id="107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920BD" w14:textId="7A415B32" w:rsidR="00883701" w:rsidRPr="00B9042E" w:rsidRDefault="00883701" w:rsidP="00883701">
            <w:pPr>
              <w:rPr>
                <w:ins w:id="1073" w:author="Author"/>
                <w:lang w:val="en-GB"/>
              </w:rPr>
            </w:pPr>
            <w:ins w:id="1074" w:author="Author">
              <w:r>
                <w:rPr>
                  <w:lang w:val="en-GB"/>
                </w:rPr>
                <w:t>C0020-C0300</w:t>
              </w:r>
              <w:r w:rsidRPr="00B9042E">
                <w:rPr>
                  <w:lang w:val="en-GB"/>
                </w:rPr>
                <w:t>/R0060</w:t>
              </w:r>
            </w:ins>
          </w:p>
          <w:p w14:paraId="5519E36D" w14:textId="77777777" w:rsidR="00883701" w:rsidRPr="00B9042E" w:rsidRDefault="00883701" w:rsidP="00883701">
            <w:pPr>
              <w:rPr>
                <w:ins w:id="1075" w:author="Autho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6B499" w14:textId="528685A8" w:rsidR="00883701" w:rsidRPr="00B9042E" w:rsidRDefault="007C5095" w:rsidP="00883701">
            <w:pPr>
              <w:jc w:val="left"/>
              <w:rPr>
                <w:ins w:id="1076" w:author="Author"/>
                <w:lang w:val="en-GB"/>
              </w:rPr>
            </w:pPr>
            <w:ins w:id="1077" w:author="Author">
              <w:r w:rsidRPr="00B9042E">
                <w:rPr>
                  <w:lang w:val="en-GB"/>
                </w:rPr>
                <w:t>Interest rate risk sum</w:t>
              </w:r>
              <w:r>
                <w:rPr>
                  <w:lang w:val="en-GB"/>
                </w:rPr>
                <w:t xml:space="preserve"> of which: </w:t>
              </w:r>
              <w:r w:rsidR="00883701" w:rsidRPr="00B9042E">
                <w:rPr>
                  <w:lang w:val="en-GB"/>
                </w:rPr>
                <w:t>Interest rate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B2FEB" w14:textId="77777777" w:rsidR="00883701" w:rsidRPr="00B9042E" w:rsidRDefault="00883701" w:rsidP="00883701">
            <w:pPr>
              <w:jc w:val="left"/>
              <w:rPr>
                <w:ins w:id="1078" w:author="Author"/>
                <w:lang w:val="en-GB"/>
              </w:rPr>
            </w:pPr>
            <w:ins w:id="1079" w:author="Author">
              <w:r w:rsidRPr="00B9042E">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ins>
          </w:p>
        </w:tc>
      </w:tr>
      <w:tr w:rsidR="00883701" w:rsidRPr="00B9042E" w14:paraId="6F5B0F0F" w14:textId="77777777" w:rsidTr="00883701">
        <w:trPr>
          <w:trHeight w:val="855"/>
          <w:ins w:id="10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D321C" w14:textId="6FCB5D2A" w:rsidR="00883701" w:rsidRPr="00B9042E" w:rsidRDefault="00883701" w:rsidP="00883701">
            <w:pPr>
              <w:rPr>
                <w:ins w:id="1081" w:author="Author"/>
                <w:lang w:val="en-GB"/>
              </w:rPr>
            </w:pPr>
            <w:ins w:id="1082" w:author="Author">
              <w:r>
                <w:rPr>
                  <w:lang w:val="en-GB"/>
                </w:rPr>
                <w:t>C0020-C0300</w:t>
              </w:r>
              <w:r w:rsidRPr="00B9042E">
                <w:rPr>
                  <w:lang w:val="en-GB"/>
                </w:rPr>
                <w:t>/R0070</w:t>
              </w:r>
            </w:ins>
          </w:p>
          <w:p w14:paraId="21A840E1" w14:textId="77777777" w:rsidR="00883701" w:rsidRPr="00B9042E" w:rsidRDefault="00883701" w:rsidP="00883701">
            <w:pPr>
              <w:rPr>
                <w:ins w:id="10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DB002" w14:textId="01DC71A6" w:rsidR="00883701" w:rsidRPr="00B9042E" w:rsidRDefault="007C5095" w:rsidP="00883701">
            <w:pPr>
              <w:jc w:val="left"/>
              <w:rPr>
                <w:ins w:id="1084" w:author="Author"/>
                <w:lang w:val="en-GB"/>
              </w:rPr>
            </w:pPr>
            <w:ins w:id="1085" w:author="Author">
              <w:r w:rsidRPr="00B9042E">
                <w:rPr>
                  <w:lang w:val="en-GB"/>
                </w:rPr>
                <w:t>Interest rate risk sum</w:t>
              </w:r>
              <w:r>
                <w:rPr>
                  <w:lang w:val="en-GB"/>
                </w:rPr>
                <w:t xml:space="preserve"> of which: </w:t>
              </w:r>
              <w:r w:rsidR="00883701" w:rsidRPr="00B9042E">
                <w:rPr>
                  <w:lang w:val="en-GB"/>
                </w:rPr>
                <w:t>Interest rate volatility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62660" w14:textId="77777777" w:rsidR="00883701" w:rsidRPr="00B9042E" w:rsidRDefault="00883701" w:rsidP="00883701">
            <w:pPr>
              <w:rPr>
                <w:ins w:id="1086" w:author="Author"/>
                <w:lang w:val="en-GB"/>
              </w:rPr>
            </w:pPr>
            <w:ins w:id="1087" w:author="Author">
              <w:r w:rsidRPr="00B9042E">
                <w:rPr>
                  <w:lang w:val="en-GB"/>
                </w:rPr>
                <w:t>This risk comprises the sensitivity of the values of assets, liabilities and financial instruments to changes in the volatility of interest rates but no facets of credit risk.</w:t>
              </w:r>
            </w:ins>
          </w:p>
        </w:tc>
      </w:tr>
      <w:tr w:rsidR="00883701" w:rsidRPr="00B9042E" w14:paraId="4C324D13" w14:textId="77777777" w:rsidTr="00883701">
        <w:trPr>
          <w:trHeight w:val="757"/>
          <w:ins w:id="108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D98A8" w14:textId="648D4420" w:rsidR="00883701" w:rsidRPr="00B9042E" w:rsidRDefault="00883701" w:rsidP="00883701">
            <w:pPr>
              <w:rPr>
                <w:ins w:id="1089" w:author="Author"/>
                <w:lang w:val="en-GB"/>
              </w:rPr>
            </w:pPr>
            <w:ins w:id="1090" w:author="Author">
              <w:r>
                <w:rPr>
                  <w:lang w:val="en-GB"/>
                </w:rPr>
                <w:t>C0020-C0300</w:t>
              </w:r>
              <w:r w:rsidRPr="00B9042E">
                <w:rPr>
                  <w:lang w:val="en-GB"/>
                </w:rPr>
                <w:t>/R0080</w:t>
              </w:r>
            </w:ins>
          </w:p>
          <w:p w14:paraId="08B60F38" w14:textId="77777777" w:rsidR="00883701" w:rsidRPr="00B9042E" w:rsidRDefault="00883701" w:rsidP="00883701">
            <w:pPr>
              <w:rPr>
                <w:ins w:id="109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294EF" w14:textId="77777777" w:rsidR="00883701" w:rsidRPr="00B9042E" w:rsidRDefault="00883701" w:rsidP="00883701">
            <w:pPr>
              <w:jc w:val="left"/>
              <w:rPr>
                <w:ins w:id="1092" w:author="Author"/>
                <w:lang w:val="en-GB"/>
              </w:rPr>
            </w:pPr>
            <w:ins w:id="1093" w:author="Author">
              <w:r w:rsidRPr="00B9042E">
                <w:rPr>
                  <w:lang w:val="en-GB"/>
                </w:rPr>
                <w:t>Inflation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C87A81" w14:textId="757CCEEF" w:rsidR="00883701" w:rsidRPr="00B9042E" w:rsidRDefault="00883701" w:rsidP="00883701">
            <w:pPr>
              <w:jc w:val="left"/>
              <w:rPr>
                <w:ins w:id="1094" w:author="Author"/>
                <w:lang w:val="en-GB"/>
              </w:rPr>
            </w:pPr>
            <w:ins w:id="1095" w:author="Author">
              <w:r w:rsidRPr="00B9042E">
                <w:rPr>
                  <w:lang w:val="en-GB"/>
                </w:rPr>
                <w:t xml:space="preserve">Within the market </w:t>
              </w:r>
              <w:r>
                <w:rPr>
                  <w:lang w:val="en-GB"/>
                </w:rPr>
                <w:t>and</w:t>
              </w:r>
              <w:r w:rsidRPr="00B9042E">
                <w:rPr>
                  <w:lang w:val="en-GB"/>
                </w:rPr>
                <w:t xml:space="preserve"> credit risk, this risk comprises the sensitivity of the values of assets, liabilities and financial instruments to changes in the inflation.</w:t>
              </w:r>
            </w:ins>
          </w:p>
          <w:p w14:paraId="77106CFE" w14:textId="77777777" w:rsidR="00883701" w:rsidRPr="00B9042E" w:rsidRDefault="00883701" w:rsidP="00883701">
            <w:pPr>
              <w:jc w:val="left"/>
              <w:rPr>
                <w:ins w:id="1096" w:author="Author"/>
                <w:lang w:val="en-GB"/>
              </w:rPr>
            </w:pPr>
            <w:ins w:id="1097" w:author="Author">
              <w:r w:rsidRPr="00B9042E">
                <w:rPr>
                  <w:lang w:val="en-GB"/>
                </w:rPr>
                <w:t xml:space="preserve">As inflation in certain internal models is also allowed for e.g. in the underwriting risk, please ensure, that there is no double-counting. </w:t>
              </w:r>
            </w:ins>
          </w:p>
        </w:tc>
      </w:tr>
      <w:tr w:rsidR="007C6DAF" w:rsidRPr="00B9042E" w14:paraId="3B2BD722" w14:textId="77777777" w:rsidTr="00883701">
        <w:trPr>
          <w:trHeight w:val="913"/>
          <w:ins w:id="109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EEE12" w14:textId="058B93FE" w:rsidR="007C6DAF" w:rsidRPr="00B9042E" w:rsidRDefault="007C6DAF" w:rsidP="007C6DAF">
            <w:pPr>
              <w:rPr>
                <w:ins w:id="1099" w:author="Author"/>
                <w:lang w:val="en-GB"/>
              </w:rPr>
            </w:pPr>
            <w:ins w:id="1100" w:author="Author">
              <w:r w:rsidRPr="00B9042E">
                <w:rPr>
                  <w:lang w:val="en-GB"/>
                </w:rPr>
                <w:lastRenderedPageBreak/>
                <w:t>C0020-C0060/R0090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00B39" w14:textId="5DED8D9B" w:rsidR="007C6DAF" w:rsidRPr="00B9042E" w:rsidRDefault="007C6DAF" w:rsidP="007C6DAF">
            <w:pPr>
              <w:jc w:val="left"/>
              <w:rPr>
                <w:ins w:id="1101" w:author="Author"/>
                <w:lang w:val="en-GB"/>
              </w:rPr>
            </w:pPr>
            <w:ins w:id="1102" w:author="Author">
              <w:r w:rsidRPr="00B9042E">
                <w:rPr>
                  <w:lang w:val="en-GB"/>
                </w:rPr>
                <w:t>Equity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B45A6" w14:textId="0DD6D3E4" w:rsidR="007C6DAF" w:rsidRPr="00B9042E" w:rsidRDefault="007C6DAF" w:rsidP="007C6DAF">
            <w:pPr>
              <w:pStyle w:val="Default"/>
              <w:rPr>
                <w:ins w:id="1103" w:author="Author"/>
                <w:rFonts w:ascii="Times New Roman" w:hAnsi="Times New Roman" w:cs="Times New Roman"/>
                <w:color w:val="auto"/>
              </w:rPr>
            </w:pPr>
            <w:ins w:id="1104" w:author="Author">
              <w:r w:rsidRPr="00B9042E">
                <w:rPr>
                  <w:rFonts w:ascii="Times New Roman" w:hAnsi="Times New Roman" w:cs="Times New Roman"/>
                  <w:color w:val="auto"/>
                  <w:lang w:val="en-GB"/>
                </w:rPr>
                <w:t>Sum of the respective values of C0020-</w:t>
              </w:r>
              <w:r w:rsidRPr="00CC26F9">
                <w:rPr>
                  <w:rFonts w:ascii="Times New Roman" w:hAnsi="Times New Roman" w:cs="Times New Roman"/>
                  <w:color w:val="auto"/>
                </w:rPr>
                <w:t>C0060</w:t>
              </w:r>
              <w:r w:rsidRPr="005C0CB5">
                <w:rPr>
                  <w:rFonts w:ascii="Times New Roman" w:hAnsi="Times New Roman" w:cs="Times New Roman"/>
                  <w:color w:val="auto"/>
                  <w:lang w:val="en-GB"/>
                </w:rPr>
                <w:t>/R0110 and C0020-</w:t>
              </w:r>
              <w:r w:rsidRPr="00CC26F9">
                <w:rPr>
                  <w:rFonts w:ascii="Times New Roman" w:hAnsi="Times New Roman" w:cs="Times New Roman"/>
                  <w:color w:val="auto"/>
                </w:rPr>
                <w:t>C0060</w:t>
              </w:r>
              <w:r w:rsidRPr="00B9042E">
                <w:rPr>
                  <w:rFonts w:ascii="Times New Roman" w:hAnsi="Times New Roman" w:cs="Times New Roman"/>
                  <w:color w:val="auto"/>
                  <w:lang w:val="en-GB"/>
                </w:rPr>
                <w:t>/R01</w:t>
              </w:r>
              <w:r>
                <w:rPr>
                  <w:rFonts w:ascii="Times New Roman" w:hAnsi="Times New Roman" w:cs="Times New Roman"/>
                  <w:color w:val="auto"/>
                  <w:lang w:val="en-GB"/>
                </w:rPr>
                <w:t>2</w:t>
              </w:r>
              <w:r w:rsidRPr="00B9042E">
                <w:rPr>
                  <w:rFonts w:ascii="Times New Roman" w:hAnsi="Times New Roman" w:cs="Times New Roman"/>
                  <w:color w:val="auto"/>
                  <w:lang w:val="en-GB"/>
                </w:rPr>
                <w:t>0.</w:t>
              </w:r>
            </w:ins>
          </w:p>
        </w:tc>
      </w:tr>
      <w:tr w:rsidR="007C6DAF" w:rsidRPr="00B9042E" w14:paraId="70993286" w14:textId="77777777" w:rsidTr="00CE1837">
        <w:trPr>
          <w:trHeight w:val="913"/>
          <w:ins w:id="110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F928E" w14:textId="2F61E7B3" w:rsidR="007C6DAF" w:rsidRPr="00B9042E" w:rsidRDefault="007C6DAF" w:rsidP="007C6DAF">
            <w:pPr>
              <w:rPr>
                <w:ins w:id="1106" w:author="Author"/>
                <w:lang w:val="en-GB"/>
              </w:rPr>
            </w:pPr>
            <w:ins w:id="1107" w:author="Author">
              <w:r>
                <w:rPr>
                  <w:lang w:val="en-GB"/>
                </w:rPr>
                <w:t>C0020-C0300</w:t>
              </w:r>
              <w:r w:rsidRPr="00B9042E">
                <w:rPr>
                  <w:lang w:val="en-GB"/>
                </w:rPr>
                <w:t>/R0100</w:t>
              </w:r>
            </w:ins>
          </w:p>
          <w:p w14:paraId="3494A875" w14:textId="64508DFD" w:rsidR="007C6DAF" w:rsidRPr="00B9042E" w:rsidRDefault="007C6DAF" w:rsidP="007C6DAF">
            <w:pPr>
              <w:rPr>
                <w:ins w:id="110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65D9" w14:textId="5B148873" w:rsidR="007C6DAF" w:rsidRPr="00B9042E" w:rsidRDefault="007C5095" w:rsidP="007C6DAF">
            <w:pPr>
              <w:jc w:val="left"/>
              <w:rPr>
                <w:ins w:id="1109" w:author="Author"/>
                <w:lang w:val="en-GB"/>
              </w:rPr>
            </w:pPr>
            <w:ins w:id="1110" w:author="Author">
              <w:r w:rsidRPr="00B9042E">
                <w:rPr>
                  <w:lang w:val="en-GB"/>
                </w:rPr>
                <w:t>Equity risk sum</w:t>
              </w:r>
              <w:r>
                <w:rPr>
                  <w:lang w:val="en-GB"/>
                </w:rPr>
                <w:t xml:space="preserve"> </w:t>
              </w:r>
              <w:r w:rsidR="007C6DAF">
                <w:rPr>
                  <w:lang w:val="en-GB"/>
                </w:rPr>
                <w:t xml:space="preserve">of which: </w:t>
              </w:r>
              <w:r w:rsidR="007C6DAF" w:rsidRPr="00B9042E">
                <w:rPr>
                  <w:lang w:val="en-GB"/>
                </w:rPr>
                <w:t>Equity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6C5EF" w14:textId="41DC9C96" w:rsidR="007C6DAF" w:rsidRPr="00B9042E" w:rsidRDefault="007C6DAF" w:rsidP="007C6DAF">
            <w:pPr>
              <w:jc w:val="left"/>
              <w:rPr>
                <w:ins w:id="1111" w:author="Author"/>
                <w:lang w:val="en-GB"/>
              </w:rPr>
            </w:pPr>
            <w:ins w:id="1112" w:author="Author">
              <w:r w:rsidRPr="00B9042E">
                <w:rPr>
                  <w:lang w:val="en-GB"/>
                </w:rPr>
                <w:t xml:space="preserve">Within the market </w:t>
              </w:r>
              <w:r>
                <w:rPr>
                  <w:lang w:val="en-GB"/>
                </w:rPr>
                <w:t>and</w:t>
              </w:r>
              <w:r w:rsidRPr="00B9042E">
                <w:rPr>
                  <w:lang w:val="en-GB"/>
                </w:rPr>
                <w:t xml:space="preserve"> credit risk, the equity risk comprises the sensitivity of the values of assets, liabilities and financial instruments to changes in the level, or in the volatility of market prices of equities.</w:t>
              </w:r>
            </w:ins>
          </w:p>
          <w:p w14:paraId="57C30B66" w14:textId="593A6065" w:rsidR="007C6DAF" w:rsidRPr="00B9042E" w:rsidRDefault="007C6DAF" w:rsidP="00221ED8">
            <w:pPr>
              <w:jc w:val="left"/>
              <w:rPr>
                <w:ins w:id="1113" w:author="Author"/>
                <w:lang w:val="en-GB"/>
              </w:rPr>
            </w:pPr>
            <w:ins w:id="1114" w:author="Author">
              <w:r w:rsidRPr="00B9042E">
                <w:rPr>
                  <w:lang w:val="en-GB"/>
                </w:rPr>
                <w:t>In this line, diversification between changes in the level and changes in the volatility of market prices should be taken into account.</w:t>
              </w:r>
            </w:ins>
          </w:p>
        </w:tc>
      </w:tr>
      <w:tr w:rsidR="007C6DAF" w:rsidRPr="00B9042E" w14:paraId="0758873E" w14:textId="77777777" w:rsidTr="00883701">
        <w:trPr>
          <w:trHeight w:val="945"/>
          <w:ins w:id="111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344327" w14:textId="4569434B" w:rsidR="007C6DAF" w:rsidRPr="00B9042E" w:rsidRDefault="007C6DAF" w:rsidP="007C6DAF">
            <w:pPr>
              <w:rPr>
                <w:ins w:id="1116" w:author="Author"/>
                <w:lang w:val="en-GB"/>
              </w:rPr>
            </w:pPr>
            <w:ins w:id="1117" w:author="Author">
              <w:r>
                <w:rPr>
                  <w:lang w:val="en-GB"/>
                </w:rPr>
                <w:t>C0020-C0300</w:t>
              </w:r>
              <w:r w:rsidRPr="00B9042E">
                <w:rPr>
                  <w:lang w:val="en-GB"/>
                </w:rPr>
                <w:t>/R0110</w:t>
              </w:r>
            </w:ins>
          </w:p>
          <w:p w14:paraId="30010E67" w14:textId="77777777" w:rsidR="007C6DAF" w:rsidRPr="00B9042E" w:rsidRDefault="007C6DAF" w:rsidP="007C6DAF">
            <w:pPr>
              <w:rPr>
                <w:ins w:id="1118"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25A17" w14:textId="54C17DAE" w:rsidR="007C6DAF" w:rsidRPr="00B9042E" w:rsidRDefault="007C5095" w:rsidP="007C6DAF">
            <w:pPr>
              <w:jc w:val="left"/>
              <w:rPr>
                <w:ins w:id="1119" w:author="Author"/>
                <w:lang w:val="en-GB"/>
              </w:rPr>
            </w:pPr>
            <w:ins w:id="1120" w:author="Author">
              <w:r w:rsidRPr="00B9042E">
                <w:rPr>
                  <w:lang w:val="en-GB"/>
                </w:rPr>
                <w:t>Equity risk sum</w:t>
              </w:r>
              <w:r>
                <w:rPr>
                  <w:lang w:val="en-GB"/>
                </w:rPr>
                <w:t xml:space="preserve"> of which: </w:t>
              </w:r>
              <w:r w:rsidR="007C6DAF" w:rsidRPr="00B9042E">
                <w:rPr>
                  <w:lang w:val="en-GB"/>
                </w:rPr>
                <w:t>Equity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6E193" w14:textId="77777777" w:rsidR="007C6DAF" w:rsidRPr="00B9042E" w:rsidRDefault="007C6DAF" w:rsidP="007C6DAF">
            <w:pPr>
              <w:jc w:val="left"/>
              <w:rPr>
                <w:ins w:id="1121" w:author="Author"/>
                <w:lang w:val="en-GB"/>
              </w:rPr>
            </w:pPr>
            <w:ins w:id="1122" w:author="Author">
              <w:r w:rsidRPr="00B9042E">
                <w:rPr>
                  <w:lang w:val="en-GB"/>
                </w:rPr>
                <w:t>Equity risk comprises the sensitivity of the values of assets, liabilities and financial instruments to changes in the level of market prices of equities.</w:t>
              </w:r>
            </w:ins>
          </w:p>
        </w:tc>
      </w:tr>
      <w:tr w:rsidR="007C6DAF" w:rsidRPr="00B9042E" w14:paraId="381DC020" w14:textId="77777777" w:rsidTr="00883701">
        <w:trPr>
          <w:trHeight w:val="1428"/>
          <w:ins w:id="112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909E5" w14:textId="6D0370A8" w:rsidR="007C6DAF" w:rsidRPr="00B9042E" w:rsidRDefault="007C6DAF" w:rsidP="007C6DAF">
            <w:pPr>
              <w:rPr>
                <w:ins w:id="1124" w:author="Author"/>
                <w:lang w:val="en-GB"/>
              </w:rPr>
            </w:pPr>
            <w:ins w:id="1125" w:author="Author">
              <w:r>
                <w:rPr>
                  <w:lang w:val="en-GB"/>
                </w:rPr>
                <w:t>C0020-C0300</w:t>
              </w:r>
              <w:r w:rsidRPr="00B9042E">
                <w:rPr>
                  <w:lang w:val="en-GB"/>
                </w:rPr>
                <w:t>/R0120</w:t>
              </w:r>
            </w:ins>
          </w:p>
          <w:p w14:paraId="0F0D9520" w14:textId="77777777" w:rsidR="007C6DAF" w:rsidRPr="00B9042E" w:rsidRDefault="007C6DAF" w:rsidP="007C6DAF">
            <w:pPr>
              <w:rPr>
                <w:ins w:id="1126"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E9491" w14:textId="78B7958C" w:rsidR="007C6DAF" w:rsidRPr="00B9042E" w:rsidRDefault="007C5095" w:rsidP="007C6DAF">
            <w:pPr>
              <w:jc w:val="left"/>
              <w:rPr>
                <w:ins w:id="1127" w:author="Author"/>
                <w:lang w:val="en-GB"/>
              </w:rPr>
            </w:pPr>
            <w:ins w:id="1128" w:author="Author">
              <w:r w:rsidRPr="00B9042E">
                <w:rPr>
                  <w:lang w:val="en-GB"/>
                </w:rPr>
                <w:t>Equity risk sum</w:t>
              </w:r>
              <w:r>
                <w:rPr>
                  <w:lang w:val="en-GB"/>
                </w:rPr>
                <w:t xml:space="preserve"> of which: </w:t>
              </w:r>
              <w:r w:rsidR="007C6DAF" w:rsidRPr="00B9042E">
                <w:rPr>
                  <w:lang w:val="en-GB"/>
                </w:rPr>
                <w:t>Equity volatility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362B09" w14:textId="77777777" w:rsidR="007C6DAF" w:rsidRPr="00B9042E" w:rsidRDefault="007C6DAF" w:rsidP="007C6DAF">
            <w:pPr>
              <w:rPr>
                <w:ins w:id="1129" w:author="Author"/>
                <w:lang w:val="en-GB"/>
              </w:rPr>
            </w:pPr>
            <w:ins w:id="1130" w:author="Author">
              <w:r w:rsidRPr="00B9042E">
                <w:rPr>
                  <w:lang w:val="en-GB"/>
                </w:rPr>
                <w:t>Equity volatility risk comprises the sensitivity of the values of assets, liabilities and financial instruments to changes in the volatility of market prices of equities.</w:t>
              </w:r>
            </w:ins>
          </w:p>
        </w:tc>
      </w:tr>
      <w:tr w:rsidR="007C6DAF" w:rsidRPr="00B9042E" w14:paraId="768B27E8" w14:textId="77777777" w:rsidTr="00883701">
        <w:trPr>
          <w:trHeight w:val="1020"/>
          <w:ins w:id="11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06CE1" w14:textId="78058466" w:rsidR="007C6DAF" w:rsidRPr="00B9042E" w:rsidRDefault="007C6DAF" w:rsidP="007C6DAF">
            <w:pPr>
              <w:rPr>
                <w:ins w:id="1132" w:author="Author"/>
                <w:lang w:val="en-GB"/>
              </w:rPr>
            </w:pPr>
            <w:ins w:id="1133" w:author="Author">
              <w:r>
                <w:rPr>
                  <w:lang w:val="en-GB"/>
                </w:rPr>
                <w:t>C0020-C0300</w:t>
              </w:r>
              <w:r w:rsidRPr="00B9042E">
                <w:rPr>
                  <w:lang w:val="en-GB"/>
                </w:rPr>
                <w:t>/R0130</w:t>
              </w:r>
            </w:ins>
          </w:p>
          <w:p w14:paraId="563DEB19" w14:textId="77777777" w:rsidR="007C6DAF" w:rsidRPr="00B9042E" w:rsidRDefault="007C6DAF" w:rsidP="007C6DAF">
            <w:pPr>
              <w:rPr>
                <w:ins w:id="113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71057C" w14:textId="77777777" w:rsidR="007C6DAF" w:rsidRPr="00B9042E" w:rsidRDefault="007C6DAF" w:rsidP="007C6DAF">
            <w:pPr>
              <w:rPr>
                <w:ins w:id="1135" w:author="Author"/>
                <w:lang w:val="en-GB"/>
              </w:rPr>
            </w:pPr>
            <w:ins w:id="1136" w:author="Author">
              <w:r w:rsidRPr="00B9042E">
                <w:rPr>
                  <w:lang w:val="en-GB"/>
                </w:rPr>
                <w:t>Property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C3300" w14:textId="77777777" w:rsidR="007C6DAF" w:rsidRPr="00B9042E" w:rsidRDefault="007C6DAF" w:rsidP="007C6DAF">
            <w:pPr>
              <w:jc w:val="left"/>
              <w:rPr>
                <w:ins w:id="1137" w:author="Author"/>
                <w:lang w:val="en-GB"/>
              </w:rPr>
            </w:pPr>
            <w:ins w:id="1138" w:author="Author">
              <w:r w:rsidRPr="00B9042E">
                <w:rPr>
                  <w:lang w:val="en-GB"/>
                </w:rPr>
                <w:t>Within the market &amp; credit risk, the property risk comprises the sensitivity of the values of assets, liabilities and financial instruments to changes in the level, or in the volatility of market prices of real estate.</w:t>
              </w:r>
            </w:ins>
          </w:p>
          <w:p w14:paraId="426D4F62" w14:textId="77777777" w:rsidR="007C6DAF" w:rsidRPr="00B9042E" w:rsidRDefault="007C6DAF" w:rsidP="007C6DAF">
            <w:pPr>
              <w:jc w:val="left"/>
              <w:rPr>
                <w:ins w:id="1139" w:author="Author"/>
                <w:lang w:val="en-GB"/>
              </w:rPr>
            </w:pPr>
            <w:ins w:id="1140" w:author="Author">
              <w:r w:rsidRPr="00B9042E">
                <w:rPr>
                  <w:lang w:val="en-GB"/>
                </w:rPr>
                <w:t>Differently from e.g. equity risk no split in ‘level’ and ‘volatility’ is requested.</w:t>
              </w:r>
            </w:ins>
          </w:p>
        </w:tc>
      </w:tr>
      <w:tr w:rsidR="007C6DAF" w:rsidRPr="00B9042E" w14:paraId="7393E8BD" w14:textId="77777777" w:rsidTr="00883701">
        <w:trPr>
          <w:trHeight w:val="1575"/>
          <w:ins w:id="114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6F028" w14:textId="1ACF7C37" w:rsidR="007C6DAF" w:rsidRPr="00B9042E" w:rsidRDefault="007C6DAF" w:rsidP="007C6DAF">
            <w:pPr>
              <w:rPr>
                <w:ins w:id="1142" w:author="Author"/>
                <w:lang w:val="en-GB"/>
              </w:rPr>
            </w:pPr>
            <w:ins w:id="1143" w:author="Author">
              <w:r>
                <w:rPr>
                  <w:lang w:val="en-GB"/>
                </w:rPr>
                <w:t>C0020-C0300</w:t>
              </w:r>
              <w:r w:rsidRPr="00B9042E">
                <w:rPr>
                  <w:lang w:val="en-GB"/>
                </w:rPr>
                <w:t>/R0140</w:t>
              </w:r>
            </w:ins>
          </w:p>
          <w:p w14:paraId="7AB8188D" w14:textId="77777777" w:rsidR="007C6DAF" w:rsidRPr="00B9042E" w:rsidRDefault="007C6DAF" w:rsidP="007C6DAF">
            <w:pPr>
              <w:rPr>
                <w:ins w:id="114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2DA41" w14:textId="77777777" w:rsidR="007C6DAF" w:rsidRPr="00B9042E" w:rsidRDefault="007C6DAF" w:rsidP="007C6DAF">
            <w:pPr>
              <w:rPr>
                <w:ins w:id="1145" w:author="Author"/>
                <w:lang w:val="en-GB"/>
              </w:rPr>
            </w:pPr>
            <w:ins w:id="1146" w:author="Author">
              <w:r w:rsidRPr="00B9042E">
                <w:rPr>
                  <w:lang w:val="en-GB"/>
                </w:rPr>
                <w:t>Currency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B9AFF" w14:textId="51A8D19D" w:rsidR="007C6DAF" w:rsidRPr="00B9042E" w:rsidRDefault="007C6DAF" w:rsidP="007C6DAF">
            <w:pPr>
              <w:jc w:val="left"/>
              <w:rPr>
                <w:ins w:id="1147" w:author="Author"/>
                <w:lang w:val="en-GB"/>
              </w:rPr>
            </w:pPr>
            <w:ins w:id="1148" w:author="Author">
              <w:r w:rsidRPr="00B9042E">
                <w:rPr>
                  <w:lang w:val="en-GB"/>
                </w:rPr>
                <w:t xml:space="preserve">Within the market </w:t>
              </w:r>
              <w:r>
                <w:rPr>
                  <w:lang w:val="en-GB"/>
                </w:rPr>
                <w:t>and</w:t>
              </w:r>
              <w:r w:rsidRPr="00B9042E">
                <w:rPr>
                  <w:lang w:val="en-GB"/>
                </w:rPr>
                <w:t xml:space="preserve"> credit risk, the currency risk comprises the sensitivity of the values of assets, liabilities and financial instruments to changes in the level, or in the volatility of currency exchange rates.</w:t>
              </w:r>
            </w:ins>
          </w:p>
          <w:p w14:paraId="250608FF" w14:textId="77777777" w:rsidR="007C6DAF" w:rsidRPr="00B9042E" w:rsidRDefault="007C6DAF" w:rsidP="007C6DAF">
            <w:pPr>
              <w:jc w:val="left"/>
              <w:rPr>
                <w:ins w:id="1149" w:author="Author"/>
                <w:lang w:val="en-GB"/>
              </w:rPr>
            </w:pPr>
            <w:ins w:id="1150" w:author="Author">
              <w:r w:rsidRPr="00B9042E">
                <w:rPr>
                  <w:lang w:val="en-GB"/>
                </w:rPr>
                <w:t>Differently from e.g. equity risk no split in ‘level’ and ‘volatility’ is requested.</w:t>
              </w:r>
            </w:ins>
          </w:p>
        </w:tc>
      </w:tr>
      <w:tr w:rsidR="007C6DAF" w:rsidRPr="00B9042E" w14:paraId="45F25D4D" w14:textId="77777777" w:rsidTr="00883701">
        <w:trPr>
          <w:trHeight w:val="1005"/>
          <w:ins w:id="115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EA233" w14:textId="33E35625" w:rsidR="007C6DAF" w:rsidRPr="00B9042E" w:rsidRDefault="007C6DAF" w:rsidP="007C6DAF">
            <w:pPr>
              <w:rPr>
                <w:ins w:id="1152" w:author="Author"/>
                <w:lang w:val="en-GB"/>
              </w:rPr>
            </w:pPr>
            <w:ins w:id="1153" w:author="Author">
              <w:r w:rsidRPr="00B9042E">
                <w:rPr>
                  <w:lang w:val="en-GB"/>
                </w:rPr>
                <w:t>C0020-C0060/R0150</w:t>
              </w:r>
            </w:ins>
          </w:p>
          <w:p w14:paraId="29C87925" w14:textId="47A02073" w:rsidR="007C6DAF" w:rsidRPr="00B9042E" w:rsidRDefault="007C6DAF" w:rsidP="007C6DAF">
            <w:pPr>
              <w:rPr>
                <w:ins w:id="115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C430E" w14:textId="70213D64" w:rsidR="007C6DAF" w:rsidRPr="00B9042E" w:rsidRDefault="007C6DAF" w:rsidP="007C6DAF">
            <w:pPr>
              <w:rPr>
                <w:ins w:id="1155" w:author="Author"/>
                <w:lang w:val="en-GB"/>
              </w:rPr>
            </w:pPr>
            <w:ins w:id="1156" w:author="Author">
              <w:r w:rsidRPr="00B9042E">
                <w:rPr>
                  <w:lang w:val="en-GB"/>
                </w:rPr>
                <w:t>Credit risk sum</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D0E61" w14:textId="77777777" w:rsidR="007C6DAF" w:rsidRPr="00D0372F" w:rsidRDefault="007C6DAF" w:rsidP="007C6DAF">
            <w:pPr>
              <w:pStyle w:val="Default"/>
              <w:rPr>
                <w:ins w:id="1157" w:author="Author"/>
                <w:rFonts w:ascii="Times New Roman" w:hAnsi="Times New Roman" w:cs="Times New Roman"/>
                <w:lang w:val="en-GB"/>
              </w:rPr>
            </w:pPr>
            <w:ins w:id="1158" w:author="Author">
              <w:r w:rsidRPr="00D0372F">
                <w:rPr>
                  <w:rFonts w:ascii="Times New Roman" w:hAnsi="Times New Roman" w:cs="Times New Roman"/>
                  <w:lang w:val="en-GB"/>
                </w:rPr>
                <w:t>Sum of the respective following values:</w:t>
              </w:r>
            </w:ins>
          </w:p>
          <w:p w14:paraId="2F5D6C31" w14:textId="77777777" w:rsidR="007C6DAF" w:rsidRPr="00D0372F" w:rsidRDefault="007C6DAF" w:rsidP="007C6DAF">
            <w:pPr>
              <w:pStyle w:val="Default"/>
              <w:numPr>
                <w:ilvl w:val="0"/>
                <w:numId w:val="34"/>
              </w:numPr>
              <w:rPr>
                <w:ins w:id="1159" w:author="Author"/>
                <w:rFonts w:ascii="Times New Roman" w:hAnsi="Times New Roman" w:cs="Times New Roman"/>
                <w:lang w:val="en-GB"/>
              </w:rPr>
            </w:pPr>
            <w:ins w:id="1160" w:author="Author">
              <w:r w:rsidRPr="00D0372F">
                <w:rPr>
                  <w:rFonts w:ascii="Times New Roman" w:hAnsi="Times New Roman" w:cs="Times New Roman"/>
                </w:rPr>
                <w:t>Credit Event Risk (‘migration and default’) (R0170)</w:t>
              </w:r>
            </w:ins>
          </w:p>
          <w:p w14:paraId="2E0C5C2F" w14:textId="77777777" w:rsidR="007C6DAF" w:rsidRPr="00D0372F" w:rsidRDefault="007C6DAF" w:rsidP="007C6DAF">
            <w:pPr>
              <w:pStyle w:val="Default"/>
              <w:numPr>
                <w:ilvl w:val="0"/>
                <w:numId w:val="34"/>
              </w:numPr>
              <w:rPr>
                <w:ins w:id="1161" w:author="Author"/>
                <w:rFonts w:ascii="Times New Roman" w:hAnsi="Times New Roman" w:cs="Times New Roman"/>
                <w:lang w:val="en-GB"/>
              </w:rPr>
            </w:pPr>
            <w:ins w:id="1162" w:author="Author">
              <w:r w:rsidRPr="00D0372F">
                <w:rPr>
                  <w:rFonts w:ascii="Times New Roman" w:hAnsi="Times New Roman" w:cs="Times New Roman"/>
                </w:rPr>
                <w:t>Credit Spread risk ‘Government and central banks’ (R0190)</w:t>
              </w:r>
            </w:ins>
          </w:p>
          <w:p w14:paraId="2B393C62" w14:textId="77777777" w:rsidR="007C6DAF" w:rsidRPr="00D0372F" w:rsidRDefault="007C6DAF" w:rsidP="007C6DAF">
            <w:pPr>
              <w:pStyle w:val="Default"/>
              <w:numPr>
                <w:ilvl w:val="0"/>
                <w:numId w:val="34"/>
              </w:numPr>
              <w:rPr>
                <w:ins w:id="1163" w:author="Author"/>
                <w:rFonts w:ascii="Times New Roman" w:hAnsi="Times New Roman" w:cs="Times New Roman"/>
                <w:lang w:val="en-GB"/>
              </w:rPr>
            </w:pPr>
            <w:ins w:id="1164" w:author="Author">
              <w:r w:rsidRPr="00D0372F">
                <w:rPr>
                  <w:rFonts w:ascii="Times New Roman" w:hAnsi="Times New Roman" w:cs="Times New Roman"/>
                </w:rPr>
                <w:t>Credit Spread risk other (R0200)</w:t>
              </w:r>
            </w:ins>
          </w:p>
          <w:p w14:paraId="4DCE561D" w14:textId="77777777" w:rsidR="007C6DAF" w:rsidRPr="00D0372F" w:rsidRDefault="007C6DAF" w:rsidP="007C6DAF">
            <w:pPr>
              <w:pStyle w:val="Default"/>
              <w:rPr>
                <w:ins w:id="1165" w:author="Author"/>
                <w:rFonts w:ascii="Times New Roman" w:hAnsi="Times New Roman" w:cs="Times New Roman"/>
                <w:lang w:val="en-GB"/>
              </w:rPr>
            </w:pPr>
          </w:p>
          <w:p w14:paraId="3F0535EB" w14:textId="790AF198" w:rsidR="007C6DAF" w:rsidRPr="00D0372F" w:rsidRDefault="007C6DAF" w:rsidP="007C6DAF">
            <w:pPr>
              <w:pStyle w:val="Default"/>
              <w:rPr>
                <w:ins w:id="1166" w:author="Author"/>
                <w:rFonts w:ascii="Times New Roman" w:hAnsi="Times New Roman" w:cs="Times New Roman"/>
              </w:rPr>
            </w:pPr>
            <w:ins w:id="1167" w:author="Author">
              <w:r w:rsidRPr="00CE1837">
                <w:rPr>
                  <w:rFonts w:ascii="Times New Roman" w:hAnsi="Times New Roman" w:cs="Times New Roman"/>
                </w:rPr>
                <w:t xml:space="preserve">If the split in ‘Government and central banks’ (R0190) and ‘other’ (R0200) is not available in the </w:t>
              </w:r>
              <w:r w:rsidRPr="00CE1837">
                <w:rPr>
                  <w:rFonts w:ascii="Times New Roman" w:hAnsi="Times New Roman" w:cs="Times New Roman"/>
                </w:rPr>
                <w:lastRenderedPageBreak/>
                <w:t>model, please use ‘Credit Spread Risk’ (R0180) instead in the sum.</w:t>
              </w:r>
            </w:ins>
          </w:p>
        </w:tc>
      </w:tr>
      <w:tr w:rsidR="007C6DAF" w:rsidRPr="00B9042E" w14:paraId="42EB91AA" w14:textId="77777777" w:rsidTr="00CE1837">
        <w:trPr>
          <w:trHeight w:val="1005"/>
          <w:ins w:id="116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B2056" w14:textId="77777777" w:rsidR="007C6DAF" w:rsidRPr="00B9042E" w:rsidRDefault="007C6DAF" w:rsidP="007C6DAF">
            <w:pPr>
              <w:rPr>
                <w:ins w:id="1169" w:author="Author"/>
                <w:lang w:val="en-GB"/>
              </w:rPr>
            </w:pPr>
            <w:ins w:id="1170" w:author="Author">
              <w:r>
                <w:rPr>
                  <w:lang w:val="en-GB"/>
                </w:rPr>
                <w:lastRenderedPageBreak/>
                <w:t>C0020-C0300</w:t>
              </w:r>
              <w:r w:rsidRPr="00B9042E">
                <w:rPr>
                  <w:lang w:val="en-GB"/>
                </w:rPr>
                <w:t>/R0160</w:t>
              </w:r>
            </w:ins>
          </w:p>
          <w:p w14:paraId="3794C6C5" w14:textId="77777777" w:rsidR="007C6DAF" w:rsidRPr="00B9042E" w:rsidRDefault="007C6DAF" w:rsidP="007C6DAF">
            <w:pPr>
              <w:rPr>
                <w:ins w:id="1171"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A5426" w14:textId="2767CA95" w:rsidR="007C6DAF" w:rsidRPr="00B9042E" w:rsidRDefault="007C5095" w:rsidP="007C6DAF">
            <w:pPr>
              <w:rPr>
                <w:ins w:id="1172" w:author="Author"/>
                <w:lang w:val="en-GB"/>
              </w:rPr>
            </w:pPr>
            <w:ins w:id="1173" w:author="Author">
              <w:r w:rsidRPr="00B9042E">
                <w:rPr>
                  <w:lang w:val="en-GB"/>
                </w:rPr>
                <w:t>Credit risk sum</w:t>
              </w:r>
              <w:r>
                <w:rPr>
                  <w:lang w:val="en-GB"/>
                </w:rPr>
                <w:t xml:space="preserve"> </w:t>
              </w:r>
              <w:r w:rsidR="007C6DAF">
                <w:rPr>
                  <w:lang w:val="en-GB"/>
                </w:rPr>
                <w:t xml:space="preserve">of which: </w:t>
              </w:r>
              <w:r w:rsidR="007C6DAF" w:rsidRPr="00B9042E">
                <w:rPr>
                  <w:lang w:val="en-GB"/>
                </w:rPr>
                <w:t>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A13E" w14:textId="4AE70F1E" w:rsidR="007C6DAF" w:rsidRPr="00C1467E" w:rsidRDefault="007C6DAF" w:rsidP="007C6DAF">
            <w:pPr>
              <w:jc w:val="left"/>
              <w:rPr>
                <w:ins w:id="1174" w:author="Author"/>
                <w:lang w:val="en-GB"/>
              </w:rPr>
            </w:pPr>
            <w:ins w:id="1175" w:author="Author">
              <w:r w:rsidRPr="00C1467E">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ins>
          </w:p>
          <w:p w14:paraId="5CD2C4E1" w14:textId="77777777" w:rsidR="007C6DAF" w:rsidRPr="00C1467E" w:rsidRDefault="007C6DAF" w:rsidP="007C6DAF">
            <w:pPr>
              <w:jc w:val="left"/>
              <w:rPr>
                <w:ins w:id="1176" w:author="Author"/>
                <w:lang w:val="en-GB"/>
              </w:rPr>
            </w:pPr>
            <w:ins w:id="1177" w:author="Author">
              <w:r w:rsidRPr="00C1467E">
                <w:rPr>
                  <w:lang w:val="en-GB"/>
                </w:rPr>
                <w:t>In this line, diversification between changes in credit spreads or credit migration or credit default should be taken into account.</w:t>
              </w:r>
            </w:ins>
          </w:p>
          <w:p w14:paraId="60AF5F65" w14:textId="14E555E5" w:rsidR="007C6DAF" w:rsidRPr="00C1467E" w:rsidRDefault="007C6DAF" w:rsidP="007C6DAF">
            <w:pPr>
              <w:rPr>
                <w:ins w:id="1178" w:author="Author"/>
                <w:lang w:val="en-GB"/>
              </w:rPr>
            </w:pPr>
            <w:ins w:id="1179" w:author="Author">
              <w:r w:rsidRPr="00CE1837">
                <w:rPr>
                  <w:rFonts w:eastAsia="Times New Roman"/>
                  <w:color w:val="000000"/>
                  <w:lang w:val="en-GB" w:eastAsia="fr-FR"/>
                </w:rPr>
                <w:t>Credit risk shall be given according to the scope as defined in the internal model and could cover only financial instruments or could cover any assets and also off-balance sheet items.</w:t>
              </w:r>
            </w:ins>
          </w:p>
        </w:tc>
      </w:tr>
      <w:tr w:rsidR="007C6DAF" w:rsidRPr="00B9042E" w14:paraId="046E12F5" w14:textId="77777777" w:rsidTr="00883701">
        <w:trPr>
          <w:trHeight w:val="629"/>
          <w:ins w:id="11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F6C8" w14:textId="0A9DB136" w:rsidR="007C6DAF" w:rsidRPr="00B9042E" w:rsidRDefault="007C6DAF" w:rsidP="007C6DAF">
            <w:pPr>
              <w:rPr>
                <w:ins w:id="1181" w:author="Author"/>
                <w:lang w:val="en-GB"/>
              </w:rPr>
            </w:pPr>
            <w:ins w:id="1182" w:author="Author">
              <w:r>
                <w:rPr>
                  <w:lang w:val="en-GB"/>
                </w:rPr>
                <w:t>C0020-C0300</w:t>
              </w:r>
              <w:r w:rsidRPr="00B9042E">
                <w:rPr>
                  <w:lang w:val="en-GB"/>
                </w:rPr>
                <w:t>/R0170</w:t>
              </w:r>
            </w:ins>
          </w:p>
          <w:p w14:paraId="4AEB3032" w14:textId="77777777" w:rsidR="007C6DAF" w:rsidRPr="00B9042E" w:rsidRDefault="007C6DAF" w:rsidP="007C6DAF">
            <w:pPr>
              <w:rPr>
                <w:ins w:id="118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4CA54" w14:textId="072D850F" w:rsidR="007C6DAF" w:rsidRPr="00B9042E" w:rsidRDefault="007C5095" w:rsidP="007C6DAF">
            <w:pPr>
              <w:rPr>
                <w:ins w:id="1184" w:author="Author"/>
                <w:lang w:val="en-GB"/>
              </w:rPr>
            </w:pPr>
            <w:ins w:id="1185" w:author="Author">
              <w:r w:rsidRPr="00B9042E">
                <w:rPr>
                  <w:lang w:val="en-GB"/>
                </w:rPr>
                <w:t>Credit risk sum</w:t>
              </w:r>
              <w:r>
                <w:rPr>
                  <w:lang w:val="en-GB"/>
                </w:rPr>
                <w:t xml:space="preserve"> of which: </w:t>
              </w:r>
              <w:r w:rsidR="007C6DAF" w:rsidRPr="00B9042E">
                <w:rPr>
                  <w:lang w:val="en-GB"/>
                </w:rPr>
                <w:t>Credit event risk ('migration and default')</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2BC07" w14:textId="77777777" w:rsidR="007C6DAF" w:rsidRPr="00B9042E" w:rsidRDefault="007C6DAF" w:rsidP="007C6DAF">
            <w:pPr>
              <w:jc w:val="left"/>
              <w:rPr>
                <w:ins w:id="1186" w:author="Author"/>
                <w:lang w:val="en-GB"/>
              </w:rPr>
            </w:pPr>
            <w:ins w:id="1187" w:author="Author">
              <w:r w:rsidRPr="00B9042E">
                <w:rPr>
                  <w:lang w:val="en-GB"/>
                </w:rPr>
                <w:t xml:space="preserve">Credit event risk comprises the sensitivity of the values of assets, liabilities and financial instruments to changes in the value of assets due to changes in credit migration or by credit default. </w:t>
              </w:r>
            </w:ins>
          </w:p>
          <w:p w14:paraId="6A242544" w14:textId="77777777" w:rsidR="007C6DAF" w:rsidRPr="00B9042E" w:rsidRDefault="007C6DAF" w:rsidP="007C6DAF">
            <w:pPr>
              <w:jc w:val="left"/>
              <w:rPr>
                <w:ins w:id="1188" w:author="Author"/>
                <w:lang w:val="en-GB"/>
              </w:rPr>
            </w:pPr>
            <w:ins w:id="1189" w:author="Author">
              <w:r w:rsidRPr="00B9042E">
                <w:rPr>
                  <w:lang w:val="en-GB"/>
                </w:rPr>
                <w:t>Diversification between credit migration and credit default should be taken into account.</w:t>
              </w:r>
            </w:ins>
          </w:p>
          <w:p w14:paraId="07B6A1E9" w14:textId="77777777" w:rsidR="007C6DAF" w:rsidRPr="00B9042E" w:rsidRDefault="007C6DAF" w:rsidP="007C6DAF">
            <w:pPr>
              <w:rPr>
                <w:ins w:id="1190" w:author="Author"/>
                <w:lang w:val="en-GB"/>
              </w:rPr>
            </w:pPr>
            <w:ins w:id="1191" w:author="Author">
              <w:r w:rsidRPr="00B9042E">
                <w:rPr>
                  <w:lang w:val="en-GB"/>
                </w:rPr>
                <w:t>Credit risk shall be given according to the scope as defined in the internal model and could cover only financial instruments or could cover any assets and also off-balance sheet items.</w:t>
              </w:r>
            </w:ins>
          </w:p>
        </w:tc>
      </w:tr>
      <w:tr w:rsidR="007C6DAF" w:rsidRPr="00B9042E" w14:paraId="4DC037C6" w14:textId="77777777" w:rsidTr="00883701">
        <w:trPr>
          <w:trHeight w:val="465"/>
          <w:ins w:id="119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9F409" w14:textId="1F137B0A" w:rsidR="007C6DAF" w:rsidRPr="00B9042E" w:rsidRDefault="007C6DAF" w:rsidP="007C6DAF">
            <w:pPr>
              <w:rPr>
                <w:ins w:id="1193" w:author="Author"/>
                <w:lang w:val="en-GB"/>
              </w:rPr>
            </w:pPr>
            <w:ins w:id="1194" w:author="Author">
              <w:r>
                <w:rPr>
                  <w:lang w:val="en-GB"/>
                </w:rPr>
                <w:t>C0020-C0300</w:t>
              </w:r>
              <w:r w:rsidRPr="00B9042E">
                <w:rPr>
                  <w:lang w:val="en-GB"/>
                </w:rPr>
                <w:t>/R0180</w:t>
              </w:r>
            </w:ins>
          </w:p>
          <w:p w14:paraId="7D73A521" w14:textId="77777777" w:rsidR="007C6DAF" w:rsidRPr="00B9042E" w:rsidRDefault="007C6DAF" w:rsidP="007C6DAF">
            <w:pPr>
              <w:rPr>
                <w:ins w:id="1195"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2D51A" w14:textId="62A86829" w:rsidR="007C6DAF" w:rsidRPr="00B9042E" w:rsidRDefault="007C5095" w:rsidP="007C6DAF">
            <w:pPr>
              <w:rPr>
                <w:ins w:id="1196" w:author="Author"/>
                <w:lang w:val="en-GB"/>
              </w:rPr>
            </w:pPr>
            <w:ins w:id="1197" w:author="Author">
              <w:r w:rsidRPr="00B9042E">
                <w:rPr>
                  <w:lang w:val="en-GB"/>
                </w:rPr>
                <w:t>Credit risk sum</w:t>
              </w:r>
              <w:r>
                <w:rPr>
                  <w:lang w:val="en-GB"/>
                </w:rPr>
                <w:t xml:space="preserve"> of which: </w:t>
              </w:r>
              <w:r w:rsidR="007C6DAF" w:rsidRPr="00B9042E">
                <w:rPr>
                  <w:lang w:val="en-GB"/>
                </w:rPr>
                <w:t>Credit Spread risk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638DD" w14:textId="77777777" w:rsidR="007C6DAF" w:rsidRPr="00B9042E" w:rsidRDefault="007C6DAF" w:rsidP="007C6DAF">
            <w:pPr>
              <w:rPr>
                <w:ins w:id="1198" w:author="Author"/>
                <w:lang w:val="en-GB"/>
              </w:rPr>
            </w:pPr>
            <w:ins w:id="1199" w:author="Author">
              <w:r w:rsidRPr="00B9042E">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ins>
          </w:p>
        </w:tc>
      </w:tr>
      <w:tr w:rsidR="007C6DAF" w:rsidRPr="00B9042E" w14:paraId="6402A8E9" w14:textId="77777777" w:rsidTr="00883701">
        <w:trPr>
          <w:trHeight w:val="1845"/>
          <w:ins w:id="120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87753" w14:textId="372B130C" w:rsidR="007C6DAF" w:rsidRPr="00B9042E" w:rsidRDefault="007C6DAF" w:rsidP="007C6DAF">
            <w:pPr>
              <w:rPr>
                <w:ins w:id="1201" w:author="Author"/>
                <w:lang w:val="en-GB"/>
              </w:rPr>
            </w:pPr>
            <w:ins w:id="1202" w:author="Author">
              <w:r>
                <w:rPr>
                  <w:lang w:val="en-GB"/>
                </w:rPr>
                <w:t>C0020-C0300</w:t>
              </w:r>
              <w:r w:rsidRPr="00B9042E">
                <w:rPr>
                  <w:lang w:val="en-GB"/>
                </w:rPr>
                <w:t>/R0190</w:t>
              </w:r>
            </w:ins>
          </w:p>
          <w:p w14:paraId="4576A789" w14:textId="77777777" w:rsidR="007C6DAF" w:rsidRPr="00B9042E" w:rsidRDefault="007C6DAF" w:rsidP="007C6DAF">
            <w:pPr>
              <w:rPr>
                <w:ins w:id="120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5FA53" w14:textId="14A74892" w:rsidR="007C6DAF" w:rsidRPr="00B9042E" w:rsidRDefault="007C6DAF" w:rsidP="007C6DAF">
            <w:pPr>
              <w:jc w:val="left"/>
              <w:rPr>
                <w:ins w:id="1204" w:author="Author"/>
                <w:lang w:val="en-GB"/>
              </w:rPr>
            </w:pPr>
            <w:ins w:id="1205" w:author="Author">
              <w:r w:rsidRPr="00B9042E">
                <w:rPr>
                  <w:lang w:val="en-GB"/>
                </w:rPr>
                <w:t xml:space="preserve">Credit Spread risk </w:t>
              </w:r>
              <w:r>
                <w:rPr>
                  <w:lang w:val="en-GB"/>
                </w:rPr>
                <w:t xml:space="preserve">– Spread risk </w:t>
              </w:r>
              <w:r w:rsidRPr="00B9042E">
                <w:rPr>
                  <w:lang w:val="en-GB"/>
                </w:rPr>
                <w:t>'Government and central banks'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2DE7" w14:textId="77777777" w:rsidR="007C6DAF" w:rsidRPr="00B9042E" w:rsidRDefault="007C6DAF" w:rsidP="007C6DAF">
            <w:pPr>
              <w:jc w:val="left"/>
              <w:rPr>
                <w:ins w:id="1206" w:author="Author"/>
                <w:lang w:val="en-GB"/>
              </w:rPr>
            </w:pPr>
            <w:ins w:id="1207" w:author="Author">
              <w:r w:rsidRPr="00B9042E">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ins>
          </w:p>
          <w:p w14:paraId="3F2AB230" w14:textId="77777777" w:rsidR="007C6DAF" w:rsidRPr="00B9042E" w:rsidRDefault="007C6DAF" w:rsidP="007C6DAF">
            <w:pPr>
              <w:jc w:val="left"/>
              <w:rPr>
                <w:ins w:id="1208" w:author="Author"/>
                <w:lang w:val="en-GB"/>
              </w:rPr>
            </w:pPr>
            <w:ins w:id="1209" w:author="Author">
              <w:r w:rsidRPr="00B9042E">
                <w:rPr>
                  <w:lang w:val="en-GB"/>
                </w:rPr>
                <w:t xml:space="preserve">The following list enumerates the CIC codes of the asset classes that are considered to government or central banks: 13, 14, 15, 16, 17, 19. The CIC codes 13 and 14 were used to identify bonds issued by Regional government and local authorities </w:t>
              </w:r>
              <w:r w:rsidRPr="00B9042E">
                <w:rPr>
                  <w:lang w:val="en-GB"/>
                </w:rPr>
                <w:lastRenderedPageBreak/>
                <w:t>(RGLA). RGLA should be allocated to government portfolio if they are listed in the Commission Implementing Regulation (EU) 2015/2011 and otherwise to non-financial corporate portfolio according to their credit quality step.</w:t>
              </w:r>
            </w:ins>
          </w:p>
        </w:tc>
      </w:tr>
      <w:tr w:rsidR="007C6DAF" w:rsidRPr="00B9042E" w14:paraId="0459AC0C" w14:textId="77777777" w:rsidTr="00883701">
        <w:trPr>
          <w:trHeight w:val="600"/>
          <w:ins w:id="121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16EBCD" w14:textId="56E7C6A0" w:rsidR="007C6DAF" w:rsidRPr="00B9042E" w:rsidRDefault="007C6DAF" w:rsidP="007C6DAF">
            <w:pPr>
              <w:rPr>
                <w:ins w:id="1211" w:author="Author"/>
                <w:lang w:val="en-GB"/>
              </w:rPr>
            </w:pPr>
            <w:ins w:id="1212" w:author="Author">
              <w:r>
                <w:rPr>
                  <w:lang w:val="en-GB"/>
                </w:rPr>
                <w:lastRenderedPageBreak/>
                <w:t>C0020-C0300</w:t>
              </w:r>
              <w:r w:rsidRPr="00B9042E">
                <w:rPr>
                  <w:lang w:val="en-GB"/>
                </w:rPr>
                <w:t>/R0200</w:t>
              </w:r>
            </w:ins>
          </w:p>
          <w:p w14:paraId="6B610CA8" w14:textId="77777777" w:rsidR="007C6DAF" w:rsidRPr="00B9042E" w:rsidRDefault="007C6DAF" w:rsidP="007C6DAF">
            <w:pPr>
              <w:rPr>
                <w:ins w:id="1213"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F8C89" w14:textId="77777777" w:rsidR="007C6DAF" w:rsidRPr="00B9042E" w:rsidRDefault="007C6DAF" w:rsidP="007C6DAF">
            <w:pPr>
              <w:tabs>
                <w:tab w:val="right" w:pos="8222"/>
              </w:tabs>
              <w:rPr>
                <w:ins w:id="1214" w:author="Author"/>
                <w:lang w:val="en-GB"/>
              </w:rPr>
            </w:pPr>
            <w:ins w:id="1215" w:author="Author">
              <w:r w:rsidRPr="00B9042E">
                <w:rPr>
                  <w:lang w:val="en-GB"/>
                </w:rPr>
                <w:t>Credit Spread risk other</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F0EDB" w14:textId="77777777" w:rsidR="007C6DAF" w:rsidRPr="00B9042E" w:rsidRDefault="007C6DAF" w:rsidP="007C6DAF">
            <w:pPr>
              <w:tabs>
                <w:tab w:val="right" w:pos="8222"/>
              </w:tabs>
              <w:rPr>
                <w:ins w:id="1216" w:author="Author"/>
                <w:lang w:val="en-GB"/>
              </w:rPr>
            </w:pPr>
            <w:ins w:id="1217" w:author="Author">
              <w:r w:rsidRPr="00B9042E">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ins>
          </w:p>
        </w:tc>
      </w:tr>
      <w:tr w:rsidR="007C6DAF" w:rsidRPr="00B9042E" w14:paraId="08CBD120" w14:textId="77777777" w:rsidTr="00883701">
        <w:trPr>
          <w:trHeight w:val="285"/>
          <w:ins w:id="1218"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29FC95" w14:textId="63A1D497" w:rsidR="007C6DAF" w:rsidRPr="00B9042E" w:rsidRDefault="007C6DAF" w:rsidP="007C6DAF">
            <w:pPr>
              <w:jc w:val="left"/>
              <w:rPr>
                <w:ins w:id="1219" w:author="Author"/>
                <w:b/>
                <w:lang w:val="en-GB"/>
              </w:rPr>
            </w:pPr>
            <w:ins w:id="1220" w:author="Author">
              <w:r w:rsidRPr="00B9042E">
                <w:rPr>
                  <w:i/>
                  <w:lang w:val="en-GB"/>
                </w:rPr>
                <w:t xml:space="preserve">STAND ALONE MARKET </w:t>
              </w:r>
              <w:r>
                <w:rPr>
                  <w:i/>
                  <w:lang w:val="en-GB"/>
                </w:rPr>
                <w:t>AND</w:t>
              </w:r>
              <w:r w:rsidRPr="00B9042E">
                <w:rPr>
                  <w:i/>
                  <w:lang w:val="en-GB"/>
                </w:rPr>
                <w:t xml:space="preserve"> CREDIT RISK : Combined market and credit risk</w:t>
              </w:r>
            </w:ins>
          </w:p>
        </w:tc>
      </w:tr>
      <w:tr w:rsidR="007C6DAF" w:rsidRPr="00B9042E" w14:paraId="5CB5A131" w14:textId="77777777" w:rsidTr="00883701">
        <w:trPr>
          <w:trHeight w:val="1652"/>
          <w:ins w:id="122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268CF" w14:textId="77777777" w:rsidR="007C6DAF" w:rsidRPr="00B9042E" w:rsidRDefault="007C6DAF" w:rsidP="007C6DAF">
            <w:pPr>
              <w:rPr>
                <w:ins w:id="1222" w:author="Author"/>
                <w:lang w:val="en-GB"/>
              </w:rPr>
            </w:pPr>
            <w:ins w:id="1223" w:author="Author">
              <w:r w:rsidRPr="00B9042E">
                <w:rPr>
                  <w:lang w:val="en-GB"/>
                </w:rPr>
                <w:t>C0020-C0060/R0020</w:t>
              </w:r>
            </w:ins>
          </w:p>
          <w:p w14:paraId="591B78CE" w14:textId="77777777" w:rsidR="007C6DAF" w:rsidRPr="00B9042E" w:rsidRDefault="007C6DAF" w:rsidP="007C6DAF">
            <w:pPr>
              <w:rPr>
                <w:ins w:id="122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66C1A" w14:textId="27753F95" w:rsidR="007C6DAF" w:rsidRPr="00B9042E" w:rsidRDefault="007C6DAF" w:rsidP="00C1467E">
            <w:pPr>
              <w:rPr>
                <w:ins w:id="1225" w:author="Author"/>
                <w:lang w:val="en-GB"/>
              </w:rPr>
            </w:pPr>
            <w:ins w:id="1226" w:author="Author">
              <w:r w:rsidRPr="00B9042E">
                <w:rPr>
                  <w:lang w:val="en-GB"/>
                </w:rPr>
                <w:t xml:space="preserve">Market </w:t>
              </w:r>
              <w:r w:rsidR="00C1467E">
                <w:rPr>
                  <w:lang w:val="en-GB"/>
                </w:rPr>
                <w:t>and</w:t>
              </w:r>
              <w:r w:rsidRPr="00B9042E">
                <w:rPr>
                  <w:lang w:val="en-GB"/>
                </w:rPr>
                <w:t xml:space="preserve"> credit risk diversified</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DDF30" w14:textId="6FAA1D2D" w:rsidR="007C6DAF" w:rsidRPr="00B9042E" w:rsidRDefault="007C6DAF" w:rsidP="007C6DAF">
            <w:pPr>
              <w:rPr>
                <w:ins w:id="1227" w:author="Author"/>
                <w:lang w:val="en-GB"/>
              </w:rPr>
            </w:pPr>
            <w:ins w:id="1228" w:author="Author">
              <w:r w:rsidRPr="00B9042E">
                <w:rPr>
                  <w:lang w:val="en-GB"/>
                </w:rPr>
                <w:t xml:space="preserve">In this line, please provide data for the combined market </w:t>
              </w:r>
              <w:r>
                <w:rPr>
                  <w:lang w:val="en-GB"/>
                </w:rPr>
                <w:t>and</w:t>
              </w:r>
              <w:r w:rsidRPr="00B9042E">
                <w:rPr>
                  <w:lang w:val="en-GB"/>
                </w:rPr>
                <w:t xml:space="preserve"> credit risk, i.e. the risk arising from the level or volatility of market prices of assets, which have an impact upon the value of assets and liabilities of the undertaking or the group. Credit risk covers the usual three facets ‘spread’, ‘migration’ and ‘default’.</w:t>
              </w:r>
            </w:ins>
          </w:p>
          <w:p w14:paraId="608801B0" w14:textId="77777777" w:rsidR="007C6DAF" w:rsidRPr="00B9042E" w:rsidRDefault="007C6DAF" w:rsidP="007C6DAF">
            <w:pPr>
              <w:rPr>
                <w:ins w:id="1229" w:author="Author"/>
                <w:lang w:val="en-GB"/>
              </w:rPr>
            </w:pPr>
            <w:ins w:id="1230" w:author="Author">
              <w:r w:rsidRPr="00B9042E">
                <w:rPr>
                  <w:lang w:val="en-GB"/>
                </w:rPr>
                <w:t>Credit risk shall be given according to the scope as defined in the internal model and could cover only financial instruments or could cover any assets and also off-balance sheet items.</w:t>
              </w:r>
            </w:ins>
          </w:p>
        </w:tc>
      </w:tr>
      <w:tr w:rsidR="007C6DAF" w:rsidRPr="00B9042E" w14:paraId="5E398722" w14:textId="77777777" w:rsidTr="00883701">
        <w:trPr>
          <w:trHeight w:val="941"/>
          <w:ins w:id="12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5AFFD" w14:textId="77777777" w:rsidR="007C6DAF" w:rsidRPr="00B9042E" w:rsidRDefault="007C6DAF" w:rsidP="007C6DAF">
            <w:pPr>
              <w:rPr>
                <w:ins w:id="1232" w:author="Author"/>
                <w:lang w:val="en-GB"/>
              </w:rPr>
            </w:pPr>
            <w:ins w:id="1233" w:author="Author">
              <w:r w:rsidRPr="00B9042E">
                <w:rPr>
                  <w:lang w:val="en-GB"/>
                </w:rPr>
                <w:t>C0020-C0060/R0010</w:t>
              </w:r>
            </w:ins>
          </w:p>
          <w:p w14:paraId="726D58EB" w14:textId="77777777" w:rsidR="007C6DAF" w:rsidRPr="00B9042E" w:rsidRDefault="007C6DAF" w:rsidP="007C6DAF">
            <w:pPr>
              <w:rPr>
                <w:ins w:id="123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F931AB" w14:textId="51DD2291" w:rsidR="007C6DAF" w:rsidRPr="00B9042E" w:rsidRDefault="007C6DAF" w:rsidP="00C1467E">
            <w:pPr>
              <w:jc w:val="left"/>
              <w:rPr>
                <w:ins w:id="1235" w:author="Author"/>
                <w:lang w:val="en-GB"/>
              </w:rPr>
            </w:pPr>
            <w:ins w:id="1236" w:author="Author">
              <w:r w:rsidRPr="00B9042E">
                <w:rPr>
                  <w:lang w:val="en-GB"/>
                </w:rPr>
                <w:t xml:space="preserve">Market </w:t>
              </w:r>
              <w:r w:rsidR="00C1467E">
                <w:rPr>
                  <w:lang w:val="en-GB"/>
                </w:rPr>
                <w:t>and</w:t>
              </w:r>
              <w:r w:rsidRPr="00B9042E">
                <w:rPr>
                  <w:lang w:val="en-GB"/>
                </w:rPr>
                <w:t xml:space="preserve"> credit risk sum (level 2 components)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36887" w14:textId="77777777" w:rsidR="007C6DAF" w:rsidRPr="00B9042E" w:rsidRDefault="007C6DAF" w:rsidP="007C6DAF">
            <w:pPr>
              <w:pStyle w:val="Default"/>
              <w:rPr>
                <w:ins w:id="1237" w:author="Author"/>
                <w:rFonts w:ascii="Times New Roman" w:hAnsi="Times New Roman" w:cs="Times New Roman"/>
                <w:lang w:val="en-GB"/>
              </w:rPr>
            </w:pPr>
            <w:ins w:id="1238" w:author="Author">
              <w:r w:rsidRPr="00B9042E">
                <w:rPr>
                  <w:rFonts w:ascii="Times New Roman" w:hAnsi="Times New Roman" w:cs="Times New Roman"/>
                  <w:lang w:val="en-GB"/>
                </w:rPr>
                <w:t>Sum of the respective following values:</w:t>
              </w:r>
            </w:ins>
          </w:p>
          <w:p w14:paraId="5DFDE319" w14:textId="77777777" w:rsidR="007C6DAF" w:rsidRPr="00B9042E" w:rsidRDefault="007C6DAF" w:rsidP="007C6DAF">
            <w:pPr>
              <w:pStyle w:val="Default"/>
              <w:numPr>
                <w:ilvl w:val="0"/>
                <w:numId w:val="34"/>
              </w:numPr>
              <w:rPr>
                <w:ins w:id="1239" w:author="Author"/>
                <w:rFonts w:ascii="Times New Roman" w:hAnsi="Times New Roman" w:cs="Times New Roman"/>
                <w:lang w:val="en-GB"/>
              </w:rPr>
            </w:pPr>
            <w:ins w:id="1240" w:author="Author">
              <w:r w:rsidRPr="00B9042E">
                <w:rPr>
                  <w:rFonts w:ascii="Times New Roman" w:hAnsi="Times New Roman" w:cs="Times New Roman"/>
                  <w:lang w:val="en-GB"/>
                </w:rPr>
                <w:t>Interest rate risk diversified (R0050)</w:t>
              </w:r>
            </w:ins>
          </w:p>
          <w:p w14:paraId="6FFE3109" w14:textId="77777777" w:rsidR="007C6DAF" w:rsidRPr="00B9042E" w:rsidRDefault="007C6DAF" w:rsidP="007C6DAF">
            <w:pPr>
              <w:pStyle w:val="Default"/>
              <w:numPr>
                <w:ilvl w:val="0"/>
                <w:numId w:val="34"/>
              </w:numPr>
              <w:rPr>
                <w:ins w:id="1241" w:author="Author"/>
                <w:rFonts w:ascii="Times New Roman" w:hAnsi="Times New Roman" w:cs="Times New Roman"/>
                <w:lang w:val="en-GB"/>
              </w:rPr>
            </w:pPr>
            <w:ins w:id="1242" w:author="Author">
              <w:r w:rsidRPr="00B9042E">
                <w:rPr>
                  <w:rFonts w:ascii="Times New Roman" w:hAnsi="Times New Roman" w:cs="Times New Roman"/>
                  <w:lang w:val="en-GB"/>
                </w:rPr>
                <w:t>Inflation risk (R0080)</w:t>
              </w:r>
            </w:ins>
          </w:p>
          <w:p w14:paraId="05AC2940" w14:textId="77777777" w:rsidR="007C6DAF" w:rsidRPr="00B9042E" w:rsidRDefault="007C6DAF" w:rsidP="007C6DAF">
            <w:pPr>
              <w:pStyle w:val="Default"/>
              <w:numPr>
                <w:ilvl w:val="0"/>
                <w:numId w:val="34"/>
              </w:numPr>
              <w:rPr>
                <w:ins w:id="1243" w:author="Author"/>
                <w:rFonts w:ascii="Times New Roman" w:hAnsi="Times New Roman" w:cs="Times New Roman"/>
                <w:lang w:val="en-GB"/>
              </w:rPr>
            </w:pPr>
            <w:ins w:id="1244" w:author="Author">
              <w:r w:rsidRPr="00B9042E">
                <w:rPr>
                  <w:rFonts w:ascii="Times New Roman" w:hAnsi="Times New Roman" w:cs="Times New Roman"/>
                  <w:lang w:val="en-GB"/>
                </w:rPr>
                <w:t>Equity risk diversified (R0100)</w:t>
              </w:r>
            </w:ins>
          </w:p>
          <w:p w14:paraId="38B71CD8" w14:textId="77777777" w:rsidR="007C6DAF" w:rsidRPr="00B9042E" w:rsidRDefault="007C6DAF" w:rsidP="007C6DAF">
            <w:pPr>
              <w:pStyle w:val="Default"/>
              <w:numPr>
                <w:ilvl w:val="0"/>
                <w:numId w:val="34"/>
              </w:numPr>
              <w:rPr>
                <w:ins w:id="1245" w:author="Author"/>
                <w:rFonts w:ascii="Times New Roman" w:hAnsi="Times New Roman" w:cs="Times New Roman"/>
                <w:lang w:val="en-GB"/>
              </w:rPr>
            </w:pPr>
            <w:ins w:id="1246" w:author="Author">
              <w:r w:rsidRPr="00B9042E">
                <w:rPr>
                  <w:rFonts w:ascii="Times New Roman" w:hAnsi="Times New Roman" w:cs="Times New Roman"/>
                  <w:lang w:val="en-GB"/>
                </w:rPr>
                <w:t>Property risk (R0130)</w:t>
              </w:r>
            </w:ins>
          </w:p>
          <w:p w14:paraId="63DA64D5" w14:textId="77777777" w:rsidR="007C6DAF" w:rsidRPr="00B9042E" w:rsidRDefault="007C6DAF" w:rsidP="007C6DAF">
            <w:pPr>
              <w:pStyle w:val="Default"/>
              <w:numPr>
                <w:ilvl w:val="0"/>
                <w:numId w:val="34"/>
              </w:numPr>
              <w:rPr>
                <w:ins w:id="1247" w:author="Author"/>
                <w:rFonts w:ascii="Times New Roman" w:hAnsi="Times New Roman" w:cs="Times New Roman"/>
                <w:lang w:val="en-GB"/>
              </w:rPr>
            </w:pPr>
            <w:ins w:id="1248" w:author="Author">
              <w:r w:rsidRPr="00B9042E">
                <w:rPr>
                  <w:rFonts w:ascii="Times New Roman" w:hAnsi="Times New Roman" w:cs="Times New Roman"/>
                  <w:lang w:val="en-GB"/>
                </w:rPr>
                <w:t>Currency risk (R0140)</w:t>
              </w:r>
            </w:ins>
          </w:p>
          <w:p w14:paraId="4C5B1B77" w14:textId="77777777" w:rsidR="007C6DAF" w:rsidRPr="00B9042E" w:rsidRDefault="007C6DAF" w:rsidP="007C6DAF">
            <w:pPr>
              <w:pStyle w:val="Default"/>
              <w:numPr>
                <w:ilvl w:val="0"/>
                <w:numId w:val="34"/>
              </w:numPr>
              <w:rPr>
                <w:ins w:id="1249" w:author="Author"/>
                <w:lang w:val="en-GB"/>
              </w:rPr>
            </w:pPr>
            <w:ins w:id="1250" w:author="Author">
              <w:r w:rsidRPr="00B9042E">
                <w:rPr>
                  <w:rFonts w:ascii="Times New Roman" w:hAnsi="Times New Roman" w:cs="Times New Roman"/>
                  <w:lang w:val="en-GB"/>
                </w:rPr>
                <w:t>Credit risk sum (R0150)</w:t>
              </w:r>
            </w:ins>
          </w:p>
        </w:tc>
      </w:tr>
      <w:tr w:rsidR="007C6DAF" w:rsidRPr="00B9042E" w14:paraId="1A07CAB2" w14:textId="77777777" w:rsidTr="00883701">
        <w:trPr>
          <w:trHeight w:val="567"/>
          <w:ins w:id="125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21A90" w14:textId="77777777" w:rsidR="007C6DAF" w:rsidRPr="00B9042E" w:rsidRDefault="007C6DAF" w:rsidP="007C6DAF">
            <w:pPr>
              <w:rPr>
                <w:ins w:id="1252" w:author="Author"/>
                <w:lang w:val="en-GB"/>
              </w:rPr>
            </w:pPr>
            <w:ins w:id="1253" w:author="Author">
              <w:r w:rsidRPr="00B9042E">
                <w:rPr>
                  <w:lang w:val="en-GB"/>
                </w:rPr>
                <w:t>C0020-C0060/R0030</w:t>
              </w:r>
            </w:ins>
          </w:p>
          <w:p w14:paraId="4BC1DFC7" w14:textId="77777777" w:rsidR="007C6DAF" w:rsidRPr="00B9042E" w:rsidRDefault="007C6DAF" w:rsidP="007C6DAF">
            <w:pPr>
              <w:rPr>
                <w:ins w:id="1254"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2AA7C" w14:textId="444B6FC2" w:rsidR="007C6DAF" w:rsidRPr="00B9042E" w:rsidRDefault="007C6DAF" w:rsidP="007C6DAF">
            <w:pPr>
              <w:jc w:val="left"/>
              <w:rPr>
                <w:ins w:id="1255" w:author="Author"/>
                <w:lang w:val="en-GB"/>
              </w:rPr>
            </w:pPr>
            <w:ins w:id="1256" w:author="Author">
              <w:r w:rsidRPr="00B9042E">
                <w:rPr>
                  <w:lang w:val="en-GB"/>
                </w:rPr>
                <w:t xml:space="preserve">Market </w:t>
              </w:r>
              <w:r>
                <w:rPr>
                  <w:lang w:val="en-GB"/>
                </w:rPr>
                <w:t>and</w:t>
              </w:r>
              <w:r w:rsidRPr="00B9042E">
                <w:rPr>
                  <w:lang w:val="en-GB"/>
                </w:rPr>
                <w:t xml:space="preserve"> credit risk diversification</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3450B" w14:textId="77777777" w:rsidR="007C6DAF" w:rsidRPr="00B9042E" w:rsidRDefault="007C6DAF" w:rsidP="007C6DAF">
            <w:pPr>
              <w:rPr>
                <w:ins w:id="1257" w:author="Author"/>
                <w:lang w:val="en-GB"/>
              </w:rPr>
            </w:pPr>
            <w:ins w:id="1258" w:author="Author">
              <w:r w:rsidRPr="00B9042E">
                <w:rPr>
                  <w:lang w:val="en-GB"/>
                </w:rPr>
                <w:t>Amount corresponding to the difference between C0020-C0060/R0020 and C0020-C0060/R0010.</w:t>
              </w:r>
            </w:ins>
          </w:p>
          <w:p w14:paraId="4BBC8359" w14:textId="77777777" w:rsidR="007C6DAF" w:rsidRPr="00B9042E" w:rsidRDefault="007C6DAF" w:rsidP="007C6DAF">
            <w:pPr>
              <w:pStyle w:val="Default"/>
              <w:rPr>
                <w:ins w:id="1259" w:author="Author"/>
                <w:lang w:val="en-GB"/>
              </w:rPr>
            </w:pPr>
            <w:ins w:id="1260" w:author="Author">
              <w:r w:rsidRPr="00B9042E">
                <w:rPr>
                  <w:rFonts w:ascii="Times New Roman" w:hAnsi="Times New Roman" w:cs="Times New Roman"/>
                  <w:color w:val="auto"/>
                  <w:lang w:val="en-GB"/>
                </w:rPr>
                <w:t>This amount should be reported as a negative value.</w:t>
              </w:r>
            </w:ins>
          </w:p>
        </w:tc>
      </w:tr>
      <w:tr w:rsidR="007C6DAF" w:rsidRPr="00B9042E" w14:paraId="38BCDB48" w14:textId="77777777" w:rsidTr="00883701">
        <w:trPr>
          <w:trHeight w:val="277"/>
          <w:ins w:id="1261" w:author="Author"/>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7CE94" w14:textId="74D28899" w:rsidR="007C6DAF" w:rsidRPr="00B9042E" w:rsidRDefault="007C6DAF" w:rsidP="007C6DAF">
            <w:pPr>
              <w:jc w:val="left"/>
              <w:rPr>
                <w:ins w:id="1262" w:author="Author"/>
                <w:lang w:val="en-GB"/>
              </w:rPr>
            </w:pPr>
            <w:ins w:id="1263" w:author="Author">
              <w:r w:rsidRPr="00B9042E">
                <w:rPr>
                  <w:i/>
                  <w:lang w:val="en-GB"/>
                </w:rPr>
                <w:t xml:space="preserve">STAND ALONE MARKET </w:t>
              </w:r>
              <w:r>
                <w:rPr>
                  <w:i/>
                  <w:lang w:val="en-GB"/>
                </w:rPr>
                <w:t>AND</w:t>
              </w:r>
              <w:r w:rsidRPr="00B9042E">
                <w:rPr>
                  <w:i/>
                  <w:lang w:val="en-GB"/>
                </w:rPr>
                <w:t xml:space="preserve"> CREDIT RISK: Sensitivities &amp; exposure data</w:t>
              </w:r>
            </w:ins>
          </w:p>
        </w:tc>
      </w:tr>
      <w:tr w:rsidR="007C6DAF" w:rsidRPr="00B9042E" w14:paraId="2B1482CE" w14:textId="77777777" w:rsidTr="00883701">
        <w:trPr>
          <w:trHeight w:val="797"/>
          <w:ins w:id="126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3538FD" w14:textId="494BF6A4" w:rsidR="007C6DAF" w:rsidRPr="00B9042E" w:rsidRDefault="007C6DAF" w:rsidP="007C6DAF">
            <w:pPr>
              <w:rPr>
                <w:ins w:id="1265" w:author="Author"/>
                <w:lang w:val="en-GB"/>
              </w:rPr>
            </w:pPr>
            <w:ins w:id="1266" w:author="Author">
              <w:r>
                <w:rPr>
                  <w:lang w:val="en-GB"/>
                </w:rPr>
                <w:t>C0310-C0360</w:t>
              </w:r>
              <w:r w:rsidRPr="00B9042E">
                <w:rPr>
                  <w:lang w:val="en-GB"/>
                </w:rPr>
                <w:t>/R0210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827F6" w14:textId="77777777" w:rsidR="007C6DAF" w:rsidRPr="00B9042E" w:rsidRDefault="007C6DAF" w:rsidP="007C6DAF">
            <w:pPr>
              <w:jc w:val="left"/>
              <w:rPr>
                <w:ins w:id="1267" w:author="Author"/>
                <w:lang w:val="en-GB"/>
              </w:rPr>
            </w:pPr>
            <w:ins w:id="1268" w:author="Author">
              <w:r w:rsidRPr="00B9042E">
                <w:rPr>
                  <w:lang w:val="en-GB"/>
                </w:rPr>
                <w:t>Exposure sensitive to interest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1F159" w14:textId="77777777" w:rsidR="007C6DAF" w:rsidRPr="00B9042E" w:rsidRDefault="007C6DAF" w:rsidP="007C6DAF">
            <w:pPr>
              <w:rPr>
                <w:ins w:id="1269" w:author="Author"/>
                <w:lang w:val="en-GB"/>
              </w:rPr>
            </w:pPr>
            <w:ins w:id="1270" w:author="Author">
              <w:r w:rsidRPr="00B9042E">
                <w:rPr>
                  <w:lang w:val="en-GB"/>
                </w:rPr>
                <w:t>Solvency II value in the Solvency II balance sheet at the key date of the exposure as specified above and subject to interest rate risk.</w:t>
              </w:r>
            </w:ins>
          </w:p>
        </w:tc>
      </w:tr>
      <w:tr w:rsidR="007C6DAF" w:rsidRPr="00B9042E" w14:paraId="5470172C" w14:textId="77777777" w:rsidTr="00883701">
        <w:trPr>
          <w:trHeight w:val="837"/>
          <w:ins w:id="127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D767" w14:textId="03E30F01" w:rsidR="007C6DAF" w:rsidRPr="00B9042E" w:rsidRDefault="007C6DAF" w:rsidP="007C6DAF">
            <w:pPr>
              <w:rPr>
                <w:ins w:id="1272" w:author="Author"/>
                <w:lang w:val="en-GB"/>
              </w:rPr>
            </w:pPr>
            <w:ins w:id="1273" w:author="Author">
              <w:r>
                <w:rPr>
                  <w:lang w:val="en-GB"/>
                </w:rPr>
                <w:lastRenderedPageBreak/>
                <w:t>C0310-C0360</w:t>
              </w:r>
              <w:r w:rsidRPr="00B9042E">
                <w:rPr>
                  <w:lang w:val="en-GB"/>
                </w:rPr>
                <w:t>/R0220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65798" w14:textId="77777777" w:rsidR="007C6DAF" w:rsidRPr="00B9042E" w:rsidRDefault="007C6DAF" w:rsidP="007C6DAF">
            <w:pPr>
              <w:jc w:val="left"/>
              <w:rPr>
                <w:ins w:id="1274" w:author="Author"/>
                <w:lang w:val="en-GB"/>
              </w:rPr>
            </w:pPr>
            <w:ins w:id="1275" w:author="Author">
              <w:r w:rsidRPr="00B9042E">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B3F81" w14:textId="77777777" w:rsidR="007C6DAF" w:rsidRPr="00B9042E" w:rsidRDefault="007C6DAF" w:rsidP="007C6DAF">
            <w:pPr>
              <w:rPr>
                <w:ins w:id="1276" w:author="Author"/>
                <w:lang w:val="en-GB"/>
              </w:rPr>
            </w:pPr>
            <w:ins w:id="1277" w:author="Author">
              <w:r w:rsidRPr="00B9042E">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ins>
          </w:p>
        </w:tc>
      </w:tr>
      <w:tr w:rsidR="007C6DAF" w:rsidRPr="00B9042E" w14:paraId="7B555853" w14:textId="77777777" w:rsidTr="00883701">
        <w:trPr>
          <w:trHeight w:val="629"/>
          <w:ins w:id="127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35CE9F" w14:textId="4D3E2480" w:rsidR="007C6DAF" w:rsidRPr="00B9042E" w:rsidRDefault="007C6DAF" w:rsidP="007C6DAF">
            <w:pPr>
              <w:rPr>
                <w:ins w:id="1279" w:author="Author"/>
                <w:lang w:val="en-GB"/>
              </w:rPr>
            </w:pPr>
            <w:ins w:id="1280" w:author="Author">
              <w:r>
                <w:rPr>
                  <w:lang w:val="en-GB"/>
                </w:rPr>
                <w:t>C0310-C0360</w:t>
              </w:r>
              <w:r w:rsidRPr="00B9042E">
                <w:rPr>
                  <w:lang w:val="en-GB"/>
                </w:rPr>
                <w:t>/R0230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48939" w14:textId="77777777" w:rsidR="007C6DAF" w:rsidRPr="00B9042E" w:rsidRDefault="007C6DAF" w:rsidP="007C6DAF">
            <w:pPr>
              <w:jc w:val="left"/>
              <w:rPr>
                <w:ins w:id="1281" w:author="Author"/>
                <w:lang w:val="en-GB"/>
              </w:rPr>
            </w:pPr>
            <w:ins w:id="1282" w:author="Author">
              <w:r w:rsidRPr="00B9042E">
                <w:rPr>
                  <w:lang w:val="en-GB"/>
                </w:rPr>
                <w:t>Interest Rates (parallel shift all maturities) by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11312" w14:textId="77777777" w:rsidR="007C6DAF" w:rsidRPr="00B9042E" w:rsidRDefault="007C6DAF" w:rsidP="007C6DAF">
            <w:pPr>
              <w:rPr>
                <w:ins w:id="1283" w:author="Author"/>
                <w:lang w:val="en-GB"/>
              </w:rPr>
            </w:pPr>
            <w:ins w:id="1284" w:author="Author">
              <w:r w:rsidRPr="00B9042E">
                <w:rPr>
                  <w:lang w:val="en-GB"/>
                </w:rPr>
                <w:t>Solvency II value of the exposure subject to interest rate risk as specified above but under the scenario of a parallel +100 bps shift on interest rates for all maturities. Please note that this shift impacts all maturities not only those before the ‘last liquid point’ (LLP).</w:t>
              </w:r>
            </w:ins>
          </w:p>
        </w:tc>
      </w:tr>
      <w:tr w:rsidR="007C6DAF" w:rsidRPr="00B9042E" w14:paraId="4CC4D01D" w14:textId="77777777" w:rsidTr="00883701">
        <w:trPr>
          <w:trHeight w:val="703"/>
          <w:ins w:id="128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A709A" w14:textId="6F720613" w:rsidR="007C6DAF" w:rsidRPr="00B9042E" w:rsidRDefault="007C6DAF" w:rsidP="007C6DAF">
            <w:pPr>
              <w:rPr>
                <w:ins w:id="1286" w:author="Author"/>
                <w:lang w:val="en-GB"/>
              </w:rPr>
            </w:pPr>
            <w:ins w:id="1287" w:author="Author">
              <w:r>
                <w:rPr>
                  <w:lang w:val="en-GB"/>
                </w:rPr>
                <w:t>C0310-C0360</w:t>
              </w:r>
              <w:r w:rsidRPr="00B9042E">
                <w:rPr>
                  <w:lang w:val="en-GB"/>
                </w:rPr>
                <w:t>/R0240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E8582" w14:textId="77777777" w:rsidR="007C6DAF" w:rsidRPr="00B9042E" w:rsidRDefault="007C6DAF" w:rsidP="007C6DAF">
            <w:pPr>
              <w:jc w:val="left"/>
              <w:rPr>
                <w:ins w:id="1288" w:author="Author"/>
                <w:lang w:val="en-GB"/>
              </w:rPr>
            </w:pPr>
            <w:ins w:id="1289" w:author="Author">
              <w:r w:rsidRPr="00B9042E">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4A399" w14:textId="77777777" w:rsidR="007C6DAF" w:rsidRPr="00B9042E" w:rsidRDefault="007C6DAF" w:rsidP="007C6DAF">
            <w:pPr>
              <w:rPr>
                <w:ins w:id="1290" w:author="Author"/>
                <w:lang w:val="en-GB"/>
              </w:rPr>
            </w:pPr>
            <w:ins w:id="1291" w:author="Author">
              <w:r w:rsidRPr="00B9042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ins>
          </w:p>
        </w:tc>
      </w:tr>
      <w:tr w:rsidR="007C6DAF" w:rsidRPr="00B9042E" w14:paraId="712E8B43" w14:textId="77777777" w:rsidTr="00883701">
        <w:trPr>
          <w:trHeight w:val="699"/>
          <w:ins w:id="129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0D6D5" w14:textId="292C9840" w:rsidR="007C6DAF" w:rsidRPr="00B9042E" w:rsidRDefault="007C6DAF" w:rsidP="007C6DAF">
            <w:pPr>
              <w:rPr>
                <w:ins w:id="1293" w:author="Author"/>
                <w:lang w:val="en-GB"/>
              </w:rPr>
            </w:pPr>
            <w:ins w:id="1294" w:author="Author">
              <w:r>
                <w:rPr>
                  <w:lang w:val="en-GB"/>
                </w:rPr>
                <w:t>C0310-C0360</w:t>
              </w:r>
              <w:r w:rsidRPr="00B9042E">
                <w:rPr>
                  <w:lang w:val="en-GB"/>
                </w:rPr>
                <w:t>/R0250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E823E" w14:textId="77777777" w:rsidR="007C6DAF" w:rsidRPr="00B9042E" w:rsidRDefault="007C6DAF" w:rsidP="007C6DAF">
            <w:pPr>
              <w:jc w:val="left"/>
              <w:rPr>
                <w:ins w:id="1295" w:author="Author"/>
                <w:lang w:val="en-GB"/>
              </w:rPr>
            </w:pPr>
            <w:ins w:id="1296" w:author="Author">
              <w:r w:rsidRPr="00B9042E">
                <w:rPr>
                  <w:lang w:val="en-GB"/>
                </w:rPr>
                <w:t>Interest Rates (parallel shift all maturities) by +50bps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076EB3" w14:textId="77777777" w:rsidR="007C6DAF" w:rsidRPr="00B9042E" w:rsidRDefault="007C6DAF" w:rsidP="007C6DAF">
            <w:pPr>
              <w:rPr>
                <w:ins w:id="1297" w:author="Author"/>
                <w:lang w:val="en-GB"/>
              </w:rPr>
            </w:pPr>
            <w:ins w:id="1298" w:author="Author">
              <w:r w:rsidRPr="00B9042E">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ins>
          </w:p>
        </w:tc>
      </w:tr>
      <w:tr w:rsidR="007C6DAF" w:rsidRPr="00B9042E" w14:paraId="2C0C0099" w14:textId="77777777" w:rsidTr="00883701">
        <w:trPr>
          <w:trHeight w:val="696"/>
          <w:ins w:id="129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1790F" w14:textId="78B84691" w:rsidR="007C6DAF" w:rsidRPr="00B9042E" w:rsidRDefault="007C6DAF" w:rsidP="007C6DAF">
            <w:pPr>
              <w:rPr>
                <w:ins w:id="1300" w:author="Author"/>
                <w:lang w:val="en-GB"/>
              </w:rPr>
            </w:pPr>
            <w:ins w:id="1301" w:author="Author">
              <w:r>
                <w:rPr>
                  <w:lang w:val="en-GB"/>
                </w:rPr>
                <w:t>C0310-C0360</w:t>
              </w:r>
              <w:r w:rsidRPr="00B9042E">
                <w:rPr>
                  <w:lang w:val="en-GB"/>
                </w:rPr>
                <w:t>/R0260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E07B2" w14:textId="77777777" w:rsidR="007C6DAF" w:rsidRPr="00B9042E" w:rsidRDefault="007C6DAF" w:rsidP="007C6DAF">
            <w:pPr>
              <w:jc w:val="left"/>
              <w:rPr>
                <w:ins w:id="1302" w:author="Author"/>
                <w:lang w:val="en-GB"/>
              </w:rPr>
            </w:pPr>
            <w:ins w:id="1303" w:author="Author">
              <w:r w:rsidRPr="00B9042E">
                <w:rPr>
                  <w:lang w:val="en-GB"/>
                </w:rPr>
                <w:t>Exposure sensitive to inflation rates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6A09F0" w14:textId="77777777" w:rsidR="007C6DAF" w:rsidRPr="00B9042E" w:rsidRDefault="007C6DAF" w:rsidP="007C6DAF">
            <w:pPr>
              <w:rPr>
                <w:ins w:id="1304" w:author="Author"/>
                <w:lang w:val="en-GB"/>
              </w:rPr>
            </w:pPr>
            <w:ins w:id="1305" w:author="Author">
              <w:r w:rsidRPr="00B9042E">
                <w:rPr>
                  <w:lang w:val="en-GB"/>
                </w:rPr>
                <w:t>Solvency II value in the Solvency II balance sheet at the key date of the exposure as specified above and subject to inflation risk.</w:t>
              </w:r>
            </w:ins>
          </w:p>
        </w:tc>
      </w:tr>
      <w:tr w:rsidR="007C6DAF" w:rsidRPr="00B9042E" w14:paraId="623CBE51" w14:textId="77777777" w:rsidTr="00883701">
        <w:trPr>
          <w:trHeight w:val="847"/>
          <w:ins w:id="130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FC133" w14:textId="19B56103" w:rsidR="007C6DAF" w:rsidRPr="00B9042E" w:rsidRDefault="007C6DAF" w:rsidP="007C6DAF">
            <w:pPr>
              <w:rPr>
                <w:ins w:id="1307" w:author="Author"/>
                <w:lang w:val="en-GB"/>
              </w:rPr>
            </w:pPr>
            <w:ins w:id="1308" w:author="Author">
              <w:r>
                <w:rPr>
                  <w:lang w:val="en-GB"/>
                </w:rPr>
                <w:t>C0310-C0360</w:t>
              </w:r>
              <w:r w:rsidRPr="00B9042E">
                <w:rPr>
                  <w:lang w:val="en-GB"/>
                </w:rPr>
                <w:t>/R0270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3B6A4" w14:textId="77777777" w:rsidR="007C6DAF" w:rsidRPr="00B9042E" w:rsidRDefault="007C6DAF" w:rsidP="007C6DAF">
            <w:pPr>
              <w:jc w:val="left"/>
              <w:rPr>
                <w:ins w:id="1309" w:author="Author"/>
                <w:lang w:val="en-GB"/>
              </w:rPr>
            </w:pPr>
            <w:ins w:id="1310" w:author="Author">
              <w:r w:rsidRPr="00B9042E">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287BE" w14:textId="77777777" w:rsidR="007C6DAF" w:rsidRPr="00B9042E" w:rsidRDefault="007C6DAF" w:rsidP="007C6DAF">
            <w:pPr>
              <w:rPr>
                <w:ins w:id="1311" w:author="Author"/>
                <w:lang w:val="en-GB"/>
              </w:rPr>
            </w:pPr>
            <w:ins w:id="1312" w:author="Author">
              <w:r w:rsidRPr="00B9042E">
                <w:rPr>
                  <w:lang w:val="en-GB"/>
                </w:rPr>
                <w:t>Solvency II value of the exposure subject to inflation risk as specified above but under the scenario of a decrease of -100 bps on inflation rates.</w:t>
              </w:r>
            </w:ins>
          </w:p>
          <w:p w14:paraId="77BE7FE0" w14:textId="77777777" w:rsidR="007C6DAF" w:rsidRPr="00B9042E" w:rsidRDefault="007C6DAF" w:rsidP="007C6DAF">
            <w:pPr>
              <w:rPr>
                <w:ins w:id="1313" w:author="Author"/>
                <w:lang w:val="en-GB"/>
              </w:rPr>
            </w:pPr>
            <w:ins w:id="1314" w:author="Author">
              <w:r w:rsidRPr="00B9042E">
                <w:rPr>
                  <w:lang w:val="en-GB"/>
                </w:rPr>
                <w:t>This sensitivity should be applied in line with the internal models definition and allocation of inflation risk.</w:t>
              </w:r>
            </w:ins>
          </w:p>
        </w:tc>
      </w:tr>
      <w:tr w:rsidR="007C6DAF" w:rsidRPr="00B9042E" w14:paraId="7F52A339" w14:textId="77777777" w:rsidTr="00883701">
        <w:trPr>
          <w:trHeight w:val="703"/>
          <w:ins w:id="131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5E12B3" w14:textId="0EC90A3D" w:rsidR="007C6DAF" w:rsidRPr="00B9042E" w:rsidRDefault="007C6DAF" w:rsidP="007C6DAF">
            <w:pPr>
              <w:rPr>
                <w:ins w:id="1316" w:author="Author"/>
                <w:lang w:val="en-GB"/>
              </w:rPr>
            </w:pPr>
            <w:ins w:id="1317" w:author="Author">
              <w:r>
                <w:rPr>
                  <w:lang w:val="en-GB"/>
                </w:rPr>
                <w:t>C0310-C0360</w:t>
              </w:r>
              <w:r w:rsidRPr="00B9042E">
                <w:rPr>
                  <w:lang w:val="en-GB"/>
                </w:rPr>
                <w:t>/R0280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3EBB" w14:textId="77777777" w:rsidR="007C6DAF" w:rsidRPr="00B9042E" w:rsidRDefault="007C6DAF" w:rsidP="007C6DAF">
            <w:pPr>
              <w:jc w:val="left"/>
              <w:rPr>
                <w:ins w:id="1318" w:author="Author"/>
                <w:lang w:val="en-GB"/>
              </w:rPr>
            </w:pPr>
            <w:ins w:id="1319" w:author="Author">
              <w:r w:rsidRPr="00B9042E">
                <w:rPr>
                  <w:lang w:val="en-GB"/>
                </w:rPr>
                <w:t>Inflation rates +100bps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7386BF" w14:textId="77777777" w:rsidR="007C6DAF" w:rsidRPr="00B9042E" w:rsidRDefault="007C6DAF" w:rsidP="007C6DAF">
            <w:pPr>
              <w:rPr>
                <w:ins w:id="1320" w:author="Author"/>
                <w:lang w:val="en-GB"/>
              </w:rPr>
            </w:pPr>
            <w:ins w:id="1321" w:author="Author">
              <w:r w:rsidRPr="00B9042E">
                <w:rPr>
                  <w:lang w:val="en-GB"/>
                </w:rPr>
                <w:t>Solvency II value of the exposure subject to inflation risk as specified above but under the scenario of an increase of +100 bps on inflation rates.</w:t>
              </w:r>
            </w:ins>
          </w:p>
          <w:p w14:paraId="5E04F5B2" w14:textId="77777777" w:rsidR="007C6DAF" w:rsidRPr="00B9042E" w:rsidRDefault="007C6DAF" w:rsidP="007C6DAF">
            <w:pPr>
              <w:rPr>
                <w:ins w:id="1322" w:author="Author"/>
                <w:lang w:val="en-GB"/>
              </w:rPr>
            </w:pPr>
            <w:ins w:id="1323" w:author="Author">
              <w:r w:rsidRPr="00B9042E">
                <w:rPr>
                  <w:lang w:val="en-GB"/>
                </w:rPr>
                <w:t>This sensitivity should be applied in line with the internal models definition and allocation of inflation risk.</w:t>
              </w:r>
            </w:ins>
          </w:p>
        </w:tc>
      </w:tr>
      <w:tr w:rsidR="007C6DAF" w:rsidRPr="00B9042E" w14:paraId="24511C8B" w14:textId="77777777" w:rsidTr="00883701">
        <w:trPr>
          <w:trHeight w:val="828"/>
          <w:ins w:id="132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CC1B0" w14:textId="674894AF" w:rsidR="007C6DAF" w:rsidRPr="00B9042E" w:rsidRDefault="007C6DAF" w:rsidP="007C6DAF">
            <w:pPr>
              <w:rPr>
                <w:ins w:id="1325" w:author="Author"/>
                <w:lang w:val="en-GB"/>
              </w:rPr>
            </w:pPr>
            <w:ins w:id="1326" w:author="Author">
              <w:r>
                <w:rPr>
                  <w:lang w:val="en-GB"/>
                </w:rPr>
                <w:lastRenderedPageBreak/>
                <w:t>C0310-C0360</w:t>
              </w:r>
              <w:r w:rsidRPr="00B9042E">
                <w:rPr>
                  <w:lang w:val="en-GB"/>
                </w:rPr>
                <w:t>/R0290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F39B4" w14:textId="77777777" w:rsidR="007C6DAF" w:rsidRPr="00B9042E" w:rsidRDefault="007C6DAF" w:rsidP="007C6DAF">
            <w:pPr>
              <w:jc w:val="left"/>
              <w:rPr>
                <w:ins w:id="1327" w:author="Author"/>
                <w:lang w:val="en-GB"/>
              </w:rPr>
            </w:pPr>
            <w:ins w:id="1328" w:author="Author">
              <w:r w:rsidRPr="00B9042E">
                <w:rPr>
                  <w:lang w:val="en-GB"/>
                </w:rPr>
                <w:t>Exposure sensitive to credit spreads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59425" w14:textId="77777777" w:rsidR="007C6DAF" w:rsidRPr="00B9042E" w:rsidRDefault="007C6DAF" w:rsidP="007C6DAF">
            <w:pPr>
              <w:rPr>
                <w:ins w:id="1329" w:author="Author"/>
                <w:lang w:val="en-GB"/>
              </w:rPr>
            </w:pPr>
            <w:ins w:id="1330" w:author="Author">
              <w:r w:rsidRPr="00B9042E">
                <w:rPr>
                  <w:lang w:val="en-GB"/>
                </w:rPr>
                <w:t>Solvency II value in the Solvency II balance sheet at the key date of the exposure as specified above and subject to credit spread risk.</w:t>
              </w:r>
            </w:ins>
          </w:p>
        </w:tc>
      </w:tr>
      <w:tr w:rsidR="007C6DAF" w:rsidRPr="00B9042E" w14:paraId="1463F5C1" w14:textId="77777777" w:rsidTr="00883701">
        <w:trPr>
          <w:trHeight w:val="771"/>
          <w:ins w:id="1331"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0D6D0" w14:textId="5157C440" w:rsidR="007C6DAF" w:rsidRPr="00B9042E" w:rsidRDefault="007C6DAF" w:rsidP="007C6DAF">
            <w:pPr>
              <w:rPr>
                <w:ins w:id="1332" w:author="Author"/>
                <w:lang w:val="en-GB"/>
              </w:rPr>
            </w:pPr>
            <w:ins w:id="1333" w:author="Author">
              <w:r>
                <w:rPr>
                  <w:lang w:val="en-GB"/>
                </w:rPr>
                <w:t>C0310-C0360</w:t>
              </w:r>
              <w:r w:rsidRPr="00B9042E">
                <w:rPr>
                  <w:lang w:val="en-GB"/>
                </w:rPr>
                <w:t>/R0300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DCCFE" w14:textId="77777777" w:rsidR="007C6DAF" w:rsidRPr="00B9042E" w:rsidRDefault="007C6DAF" w:rsidP="007C6DAF">
            <w:pPr>
              <w:jc w:val="left"/>
              <w:rPr>
                <w:ins w:id="1334" w:author="Author"/>
                <w:lang w:val="en-GB"/>
              </w:rPr>
            </w:pPr>
            <w:ins w:id="1335" w:author="Author">
              <w:r w:rsidRPr="00B9042E">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AE078A" w14:textId="77777777" w:rsidR="007C6DAF" w:rsidRPr="00B9042E" w:rsidRDefault="007C6DAF" w:rsidP="007C6DAF">
            <w:pPr>
              <w:rPr>
                <w:ins w:id="1336" w:author="Author"/>
                <w:lang w:val="en-GB"/>
              </w:rPr>
            </w:pPr>
            <w:ins w:id="1337" w:author="Author">
              <w:r w:rsidRPr="00B9042E">
                <w:rPr>
                  <w:lang w:val="en-GB"/>
                </w:rPr>
                <w:t>Solvency II value of the exposure subject to credit spread risk as specified above but under the scenario of uniform shift in credit spreads for all maturities and assets by -100 bps.</w:t>
              </w:r>
            </w:ins>
          </w:p>
        </w:tc>
      </w:tr>
      <w:tr w:rsidR="007C6DAF" w:rsidRPr="00B9042E" w14:paraId="2441E114" w14:textId="77777777" w:rsidTr="00883701">
        <w:trPr>
          <w:trHeight w:val="765"/>
          <w:ins w:id="133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79E91" w14:textId="2A21B8E0" w:rsidR="007C6DAF" w:rsidRPr="00B9042E" w:rsidRDefault="007C6DAF" w:rsidP="007C6DAF">
            <w:pPr>
              <w:rPr>
                <w:ins w:id="1339" w:author="Author"/>
                <w:lang w:val="en-GB"/>
              </w:rPr>
            </w:pPr>
            <w:ins w:id="1340" w:author="Author">
              <w:r>
                <w:rPr>
                  <w:lang w:val="en-GB"/>
                </w:rPr>
                <w:t>C0310-C0360</w:t>
              </w:r>
              <w:r w:rsidRPr="00B9042E">
                <w:rPr>
                  <w:lang w:val="en-GB"/>
                </w:rPr>
                <w:t>/R0310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AF605" w14:textId="77777777" w:rsidR="007C6DAF" w:rsidRPr="00B9042E" w:rsidRDefault="007C6DAF" w:rsidP="007C6DAF">
            <w:pPr>
              <w:jc w:val="left"/>
              <w:rPr>
                <w:ins w:id="1341" w:author="Author"/>
                <w:lang w:val="en-GB"/>
              </w:rPr>
            </w:pPr>
            <w:ins w:id="1342" w:author="Author">
              <w:r w:rsidRPr="00B9042E">
                <w:rPr>
                  <w:lang w:val="en-GB"/>
                </w:rPr>
                <w:t>Spread (uniform shift all maturities and assets) +100 bps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CF363" w14:textId="77777777" w:rsidR="007C6DAF" w:rsidRPr="00B9042E" w:rsidRDefault="007C6DAF" w:rsidP="007C6DAF">
            <w:pPr>
              <w:rPr>
                <w:ins w:id="1343" w:author="Author"/>
                <w:lang w:val="en-GB"/>
              </w:rPr>
            </w:pPr>
            <w:ins w:id="1344" w:author="Author">
              <w:r w:rsidRPr="00B9042E">
                <w:rPr>
                  <w:lang w:val="en-GB"/>
                </w:rPr>
                <w:t>Solvency II value of the exposure subject to credit spread risk as specified above but under the scenario of uniform shift in credit spreads for all maturities and assets by +100 bps.</w:t>
              </w:r>
            </w:ins>
          </w:p>
        </w:tc>
      </w:tr>
      <w:tr w:rsidR="007C6DAF" w:rsidRPr="00B9042E" w14:paraId="5307B5DE" w14:textId="77777777" w:rsidTr="00883701">
        <w:trPr>
          <w:trHeight w:val="705"/>
          <w:ins w:id="134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7404" w14:textId="22F77EA2" w:rsidR="007C6DAF" w:rsidRPr="00B9042E" w:rsidRDefault="007C6DAF" w:rsidP="007C6DAF">
            <w:pPr>
              <w:rPr>
                <w:ins w:id="1346" w:author="Author"/>
                <w:lang w:val="en-GB"/>
              </w:rPr>
            </w:pPr>
            <w:ins w:id="1347" w:author="Author">
              <w:r>
                <w:rPr>
                  <w:lang w:val="en-GB"/>
                </w:rPr>
                <w:t>C0310-C0360</w:t>
              </w:r>
              <w:r w:rsidRPr="00B9042E">
                <w:rPr>
                  <w:lang w:val="en-GB"/>
                </w:rPr>
                <w:t>/R0320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C37653" w14:textId="77777777" w:rsidR="007C6DAF" w:rsidRPr="00B9042E" w:rsidRDefault="007C6DAF" w:rsidP="007C6DAF">
            <w:pPr>
              <w:jc w:val="left"/>
              <w:rPr>
                <w:ins w:id="1348" w:author="Author"/>
                <w:lang w:val="en-GB"/>
              </w:rPr>
            </w:pPr>
            <w:ins w:id="1349" w:author="Author">
              <w:r w:rsidRPr="00B9042E">
                <w:rPr>
                  <w:lang w:val="en-GB"/>
                </w:rPr>
                <w:t>Exposure sensitive to equity level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F22D2" w14:textId="77777777" w:rsidR="007C6DAF" w:rsidRPr="00B9042E" w:rsidRDefault="007C6DAF" w:rsidP="007C6DAF">
            <w:pPr>
              <w:rPr>
                <w:ins w:id="1350" w:author="Author"/>
                <w:lang w:val="en-GB"/>
              </w:rPr>
            </w:pPr>
            <w:ins w:id="1351" w:author="Author">
              <w:r w:rsidRPr="00B9042E">
                <w:rPr>
                  <w:lang w:val="en-GB"/>
                </w:rPr>
                <w:t>Solvency II value in the Solvency II balance sheet at the key date of the exposure as specified above and subject to equity level risk.</w:t>
              </w:r>
            </w:ins>
          </w:p>
        </w:tc>
      </w:tr>
      <w:tr w:rsidR="007C6DAF" w:rsidRPr="00B9042E" w14:paraId="0D72CAD1" w14:textId="77777777" w:rsidTr="00883701">
        <w:trPr>
          <w:trHeight w:val="1035"/>
          <w:ins w:id="135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8EEEC" w14:textId="3758259E" w:rsidR="007C6DAF" w:rsidRPr="00B9042E" w:rsidRDefault="007C6DAF" w:rsidP="007C6DAF">
            <w:pPr>
              <w:rPr>
                <w:ins w:id="1353" w:author="Author"/>
                <w:lang w:val="en-GB"/>
              </w:rPr>
            </w:pPr>
            <w:ins w:id="1354" w:author="Author">
              <w:r>
                <w:rPr>
                  <w:lang w:val="en-GB"/>
                </w:rPr>
                <w:t>C0310-C0360</w:t>
              </w:r>
              <w:r w:rsidRPr="00B9042E">
                <w:rPr>
                  <w:lang w:val="en-GB"/>
                </w:rPr>
                <w:t>/R0330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2B571" w14:textId="77777777" w:rsidR="007C6DAF" w:rsidRPr="00B9042E" w:rsidRDefault="007C6DAF" w:rsidP="007C6DAF">
            <w:pPr>
              <w:jc w:val="left"/>
              <w:rPr>
                <w:ins w:id="1355" w:author="Author"/>
                <w:lang w:val="en-GB"/>
              </w:rPr>
            </w:pPr>
            <w:ins w:id="1356" w:author="Author">
              <w:r w:rsidRPr="00B9042E">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7847E" w14:textId="77777777" w:rsidR="007C6DAF" w:rsidRPr="00B9042E" w:rsidRDefault="007C6DAF" w:rsidP="007C6DAF">
            <w:pPr>
              <w:rPr>
                <w:ins w:id="1357" w:author="Author"/>
                <w:lang w:val="en-GB"/>
              </w:rPr>
            </w:pPr>
            <w:ins w:id="1358" w:author="Author">
              <w:r w:rsidRPr="00B9042E">
                <w:rPr>
                  <w:lang w:val="en-GB"/>
                </w:rPr>
                <w:t>Solvency II value of the exposure subject to equity level risk as specified above but under the scenario of uniform decrease in values by -30%.</w:t>
              </w:r>
            </w:ins>
          </w:p>
        </w:tc>
      </w:tr>
      <w:tr w:rsidR="007C6DAF" w:rsidRPr="00B9042E" w14:paraId="2667DC3A" w14:textId="77777777" w:rsidTr="00883701">
        <w:trPr>
          <w:trHeight w:val="708"/>
          <w:ins w:id="135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DB5CEA" w14:textId="38A76958" w:rsidR="007C6DAF" w:rsidRPr="00B9042E" w:rsidRDefault="007C6DAF" w:rsidP="007C6DAF">
            <w:pPr>
              <w:rPr>
                <w:ins w:id="1360" w:author="Author"/>
                <w:lang w:val="en-GB"/>
              </w:rPr>
            </w:pPr>
            <w:ins w:id="1361" w:author="Author">
              <w:r>
                <w:rPr>
                  <w:lang w:val="en-GB"/>
                </w:rPr>
                <w:t>C0310-C0360</w:t>
              </w:r>
              <w:r w:rsidRPr="00B9042E">
                <w:rPr>
                  <w:lang w:val="en-GB"/>
                </w:rPr>
                <w:t>/R0340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83E33" w14:textId="77777777" w:rsidR="007C6DAF" w:rsidRPr="00B9042E" w:rsidRDefault="007C6DAF" w:rsidP="007C6DAF">
            <w:pPr>
              <w:jc w:val="left"/>
              <w:rPr>
                <w:ins w:id="1362" w:author="Author"/>
                <w:lang w:val="en-GB"/>
              </w:rPr>
            </w:pPr>
            <w:ins w:id="1363" w:author="Author">
              <w:r w:rsidRPr="00B9042E">
                <w:rPr>
                  <w:lang w:val="en-GB"/>
                </w:rPr>
                <w:t>Equity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6DF0D" w14:textId="77777777" w:rsidR="007C6DAF" w:rsidRPr="00B9042E" w:rsidRDefault="007C6DAF" w:rsidP="007C6DAF">
            <w:pPr>
              <w:rPr>
                <w:ins w:id="1364" w:author="Author"/>
                <w:lang w:val="en-GB"/>
              </w:rPr>
            </w:pPr>
            <w:ins w:id="1365" w:author="Author">
              <w:r w:rsidRPr="00B9042E">
                <w:rPr>
                  <w:lang w:val="en-GB"/>
                </w:rPr>
                <w:t>Solvency II value of the exposure subject to equity level risk as specified above but under the scenario of uniform increase in values by +30%.</w:t>
              </w:r>
            </w:ins>
          </w:p>
        </w:tc>
      </w:tr>
      <w:tr w:rsidR="007C6DAF" w:rsidRPr="00B9042E" w14:paraId="59CBA05C" w14:textId="77777777" w:rsidTr="00883701">
        <w:trPr>
          <w:trHeight w:val="882"/>
          <w:ins w:id="136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86320" w14:textId="5DE8DE6C" w:rsidR="007C6DAF" w:rsidRPr="00B9042E" w:rsidRDefault="007C6DAF" w:rsidP="007C6DAF">
            <w:pPr>
              <w:rPr>
                <w:ins w:id="1367" w:author="Author"/>
                <w:lang w:val="en-GB"/>
              </w:rPr>
            </w:pPr>
            <w:ins w:id="1368" w:author="Author">
              <w:r>
                <w:rPr>
                  <w:lang w:val="en-GB"/>
                </w:rPr>
                <w:t>C0310-C0360</w:t>
              </w:r>
              <w:r w:rsidRPr="00B9042E">
                <w:rPr>
                  <w:lang w:val="en-GB"/>
                </w:rPr>
                <w:t>/R0350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7FBC76" w14:textId="77777777" w:rsidR="007C6DAF" w:rsidRPr="00B9042E" w:rsidRDefault="007C6DAF" w:rsidP="007C6DAF">
            <w:pPr>
              <w:jc w:val="left"/>
              <w:rPr>
                <w:ins w:id="1369" w:author="Author"/>
                <w:lang w:val="en-GB"/>
              </w:rPr>
            </w:pPr>
            <w:ins w:id="1370" w:author="Author">
              <w:r w:rsidRPr="00B9042E">
                <w:rPr>
                  <w:lang w:val="en-GB"/>
                </w:rPr>
                <w:t>Exposure sensitive to Property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DBBD5" w14:textId="77777777" w:rsidR="007C6DAF" w:rsidRPr="00B9042E" w:rsidRDefault="007C6DAF" w:rsidP="007C6DAF">
            <w:pPr>
              <w:rPr>
                <w:ins w:id="1371" w:author="Author"/>
                <w:lang w:val="en-GB"/>
              </w:rPr>
            </w:pPr>
            <w:ins w:id="1372" w:author="Author">
              <w:r w:rsidRPr="00B9042E">
                <w:rPr>
                  <w:lang w:val="en-GB"/>
                </w:rPr>
                <w:t>Solvency II value in the Solvency II balance sheet at the key date of the exposure as specified above and subject to property risk.</w:t>
              </w:r>
            </w:ins>
          </w:p>
        </w:tc>
      </w:tr>
      <w:tr w:rsidR="007C6DAF" w:rsidRPr="00B9042E" w14:paraId="6BA607A1" w14:textId="77777777" w:rsidTr="00883701">
        <w:trPr>
          <w:trHeight w:val="557"/>
          <w:ins w:id="1373"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3DC49" w14:textId="1EA858C5" w:rsidR="007C6DAF" w:rsidRPr="00B9042E" w:rsidRDefault="007C6DAF" w:rsidP="007C6DAF">
            <w:pPr>
              <w:rPr>
                <w:ins w:id="1374" w:author="Author"/>
                <w:lang w:val="en-GB"/>
              </w:rPr>
            </w:pPr>
            <w:ins w:id="1375" w:author="Author">
              <w:r>
                <w:rPr>
                  <w:lang w:val="en-GB"/>
                </w:rPr>
                <w:t>C0310-C0360</w:t>
              </w:r>
              <w:r w:rsidRPr="00B9042E">
                <w:rPr>
                  <w:lang w:val="en-GB"/>
                </w:rPr>
                <w:t>/R0360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6C7D2" w14:textId="77777777" w:rsidR="007C6DAF" w:rsidRPr="00B9042E" w:rsidRDefault="007C6DAF" w:rsidP="007C6DAF">
            <w:pPr>
              <w:jc w:val="left"/>
              <w:rPr>
                <w:ins w:id="1376" w:author="Author"/>
                <w:lang w:val="en-GB"/>
              </w:rPr>
            </w:pPr>
            <w:ins w:id="1377" w:author="Author">
              <w:r w:rsidRPr="00B9042E">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1C7AF5" w14:textId="77777777" w:rsidR="007C6DAF" w:rsidRPr="00B9042E" w:rsidRDefault="007C6DAF" w:rsidP="007C6DAF">
            <w:pPr>
              <w:rPr>
                <w:ins w:id="1378" w:author="Author"/>
                <w:lang w:val="en-GB"/>
              </w:rPr>
            </w:pPr>
            <w:ins w:id="1379" w:author="Author">
              <w:r w:rsidRPr="00B9042E">
                <w:rPr>
                  <w:lang w:val="en-GB"/>
                </w:rPr>
                <w:t>Solvency II value of the exposure subject to property risk as specified above but under the scenario of uniform decrease in values by -30%.</w:t>
              </w:r>
            </w:ins>
          </w:p>
        </w:tc>
      </w:tr>
      <w:tr w:rsidR="007C6DAF" w:rsidRPr="00B9042E" w14:paraId="73638583" w14:textId="77777777" w:rsidTr="00883701">
        <w:trPr>
          <w:trHeight w:val="681"/>
          <w:ins w:id="138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FAACA" w14:textId="14F1BE25" w:rsidR="007C6DAF" w:rsidRPr="00B9042E" w:rsidRDefault="007C6DAF" w:rsidP="007C6DAF">
            <w:pPr>
              <w:rPr>
                <w:ins w:id="1381" w:author="Author"/>
                <w:lang w:val="en-GB"/>
              </w:rPr>
            </w:pPr>
            <w:ins w:id="1382" w:author="Author">
              <w:r>
                <w:rPr>
                  <w:lang w:val="en-GB"/>
                </w:rPr>
                <w:t>C0310-C0360</w:t>
              </w:r>
              <w:r w:rsidRPr="00B9042E">
                <w:rPr>
                  <w:lang w:val="en-GB"/>
                </w:rPr>
                <w:t>/R0370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7F899" w14:textId="77777777" w:rsidR="007C6DAF" w:rsidRPr="00B9042E" w:rsidRDefault="007C6DAF" w:rsidP="007C6DAF">
            <w:pPr>
              <w:jc w:val="left"/>
              <w:rPr>
                <w:ins w:id="1383" w:author="Author"/>
                <w:lang w:val="en-GB"/>
              </w:rPr>
            </w:pPr>
            <w:ins w:id="1384" w:author="Author">
              <w:r w:rsidRPr="00B9042E">
                <w:rPr>
                  <w:lang w:val="en-GB"/>
                </w:rPr>
                <w:t>Property (uniform shift in values) +30%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8F107" w14:textId="77777777" w:rsidR="007C6DAF" w:rsidRPr="00B9042E" w:rsidRDefault="007C6DAF" w:rsidP="007C6DAF">
            <w:pPr>
              <w:rPr>
                <w:ins w:id="1385" w:author="Author"/>
                <w:lang w:val="en-GB"/>
              </w:rPr>
            </w:pPr>
            <w:ins w:id="1386" w:author="Author">
              <w:r w:rsidRPr="00B9042E">
                <w:rPr>
                  <w:lang w:val="en-GB"/>
                </w:rPr>
                <w:t>Solvency II value of the exposure subject to property risk as specified above but under the scenario of uniform increase in values by +30%.</w:t>
              </w:r>
            </w:ins>
          </w:p>
        </w:tc>
      </w:tr>
      <w:tr w:rsidR="007C6DAF" w:rsidRPr="00B9042E" w14:paraId="7870FE16" w14:textId="77777777" w:rsidTr="00883701">
        <w:trPr>
          <w:trHeight w:val="346"/>
          <w:ins w:id="138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5E8FA" w14:textId="1B1043FC" w:rsidR="007C6DAF" w:rsidRPr="00B9042E" w:rsidRDefault="007C6DAF" w:rsidP="007C6DAF">
            <w:pPr>
              <w:rPr>
                <w:ins w:id="1388" w:author="Author"/>
                <w:lang w:val="en-GB"/>
              </w:rPr>
            </w:pPr>
            <w:ins w:id="1389" w:author="Author">
              <w:r>
                <w:rPr>
                  <w:lang w:val="en-GB"/>
                </w:rPr>
                <w:t>C0310-C0360</w:t>
              </w:r>
              <w:r w:rsidRPr="00B9042E">
                <w:rPr>
                  <w:lang w:val="en-GB"/>
                </w:rPr>
                <w:t>/R0380</w:t>
              </w:r>
            </w:ins>
          </w:p>
          <w:p w14:paraId="19C7985D" w14:textId="77777777" w:rsidR="007C6DAF" w:rsidRPr="00B9042E" w:rsidRDefault="007C6DAF" w:rsidP="007C6DAF">
            <w:pPr>
              <w:rPr>
                <w:ins w:id="1390" w:author="Autho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CDD96" w14:textId="77777777" w:rsidR="007C6DAF" w:rsidRPr="00B9042E" w:rsidRDefault="007C6DAF" w:rsidP="007C6DAF">
            <w:pPr>
              <w:jc w:val="left"/>
              <w:rPr>
                <w:ins w:id="1391" w:author="Author"/>
                <w:lang w:val="en-GB"/>
              </w:rPr>
            </w:pPr>
            <w:ins w:id="1392" w:author="Author">
              <w:r w:rsidRPr="00B9042E">
                <w:rPr>
                  <w:lang w:val="en-GB"/>
                </w:rPr>
                <w:t>Exposure sensitive to Currency risk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D8700" w14:textId="77777777" w:rsidR="007C6DAF" w:rsidRPr="00B9042E" w:rsidRDefault="007C6DAF" w:rsidP="007C6DAF">
            <w:pPr>
              <w:rPr>
                <w:ins w:id="1393" w:author="Author"/>
                <w:lang w:val="en-GB"/>
              </w:rPr>
            </w:pPr>
            <w:ins w:id="1394" w:author="Author">
              <w:r w:rsidRPr="00B9042E">
                <w:rPr>
                  <w:lang w:val="en-GB"/>
                </w:rPr>
                <w:t>Solvency II value in the Solvency II balance sheet at the key date of the exposure as specified above and subject to currency risk.</w:t>
              </w:r>
            </w:ins>
          </w:p>
        </w:tc>
      </w:tr>
      <w:tr w:rsidR="007C6DAF" w:rsidRPr="00B9042E" w14:paraId="36F39078" w14:textId="77777777" w:rsidTr="00883701">
        <w:trPr>
          <w:trHeight w:val="633"/>
          <w:ins w:id="1395"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09232" w14:textId="05871AAD" w:rsidR="007C6DAF" w:rsidRPr="00B9042E" w:rsidRDefault="007C6DAF" w:rsidP="007C6DAF">
            <w:pPr>
              <w:rPr>
                <w:ins w:id="1396" w:author="Author"/>
                <w:lang w:val="en-GB"/>
              </w:rPr>
            </w:pPr>
            <w:ins w:id="1397" w:author="Author">
              <w:r>
                <w:rPr>
                  <w:lang w:val="en-GB"/>
                </w:rPr>
                <w:t>C0310-C0360</w:t>
              </w:r>
              <w:r w:rsidRPr="00B9042E">
                <w:rPr>
                  <w:lang w:val="en-GB"/>
                </w:rPr>
                <w:t>/R0390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559E9" w14:textId="77777777" w:rsidR="007C6DAF" w:rsidRPr="00B9042E" w:rsidRDefault="007C6DAF" w:rsidP="007C6DAF">
            <w:pPr>
              <w:jc w:val="left"/>
              <w:rPr>
                <w:ins w:id="1398" w:author="Author"/>
                <w:lang w:val="en-GB"/>
              </w:rPr>
            </w:pPr>
            <w:ins w:id="1399" w:author="Author">
              <w:r w:rsidRPr="00B9042E">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72000" w14:textId="77777777" w:rsidR="007C6DAF" w:rsidRPr="00B9042E" w:rsidRDefault="007C6DAF" w:rsidP="007C6DAF">
            <w:pPr>
              <w:rPr>
                <w:ins w:id="1400" w:author="Author"/>
                <w:lang w:val="en-GB"/>
              </w:rPr>
            </w:pPr>
            <w:ins w:id="1401" w:author="Author">
              <w:r w:rsidRPr="00B9042E">
                <w:rPr>
                  <w:lang w:val="en-GB"/>
                </w:rPr>
                <w:t xml:space="preserve">Solvency II value of the exposure subject to currency risk as specified above but under the </w:t>
              </w:r>
              <w:r w:rsidRPr="00B9042E">
                <w:rPr>
                  <w:lang w:val="en-GB"/>
                </w:rPr>
                <w:lastRenderedPageBreak/>
                <w:t>scenario of uniform decrease in exchange rates by -10%.</w:t>
              </w:r>
            </w:ins>
          </w:p>
        </w:tc>
      </w:tr>
      <w:tr w:rsidR="007C6DAF" w:rsidRPr="00B9042E" w14:paraId="168AA9F1" w14:textId="77777777" w:rsidTr="00883701">
        <w:trPr>
          <w:trHeight w:val="685"/>
          <w:ins w:id="1402"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A17CC" w14:textId="03373474" w:rsidR="007C6DAF" w:rsidRPr="00B9042E" w:rsidRDefault="007C6DAF" w:rsidP="007C6DAF">
            <w:pPr>
              <w:rPr>
                <w:ins w:id="1403" w:author="Author"/>
                <w:lang w:val="en-GB"/>
              </w:rPr>
            </w:pPr>
            <w:ins w:id="1404" w:author="Author">
              <w:r>
                <w:rPr>
                  <w:lang w:val="en-GB"/>
                </w:rPr>
                <w:lastRenderedPageBreak/>
                <w:t>C0310-C0360</w:t>
              </w:r>
              <w:r w:rsidRPr="00B9042E">
                <w:rPr>
                  <w:lang w:val="en-GB"/>
                </w:rPr>
                <w:t>/R0400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FBC88" w14:textId="77777777" w:rsidR="007C6DAF" w:rsidRPr="00B9042E" w:rsidRDefault="007C6DAF" w:rsidP="007C6DAF">
            <w:pPr>
              <w:jc w:val="left"/>
              <w:rPr>
                <w:ins w:id="1405" w:author="Author"/>
                <w:lang w:val="en-GB"/>
              </w:rPr>
            </w:pPr>
            <w:ins w:id="1406" w:author="Author">
              <w:r w:rsidRPr="00B9042E">
                <w:rPr>
                  <w:lang w:val="en-GB"/>
                </w:rPr>
                <w:t>Currency (uniform shift in exchange rates) +10%</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09BEC" w14:textId="77777777" w:rsidR="007C6DAF" w:rsidRPr="00B9042E" w:rsidRDefault="007C6DAF" w:rsidP="007C6DAF">
            <w:pPr>
              <w:rPr>
                <w:ins w:id="1407" w:author="Author"/>
                <w:lang w:val="en-GB"/>
              </w:rPr>
            </w:pPr>
            <w:ins w:id="1408" w:author="Author">
              <w:r w:rsidRPr="00B9042E">
                <w:rPr>
                  <w:lang w:val="en-GB"/>
                </w:rPr>
                <w:t>Solvency II value of the exposure subject to currency risk as specified above but under the scenario of uniform increase in exchange rates by +10%.</w:t>
              </w:r>
            </w:ins>
          </w:p>
        </w:tc>
      </w:tr>
      <w:tr w:rsidR="007C6DAF" w:rsidRPr="00B9042E" w14:paraId="634AB814" w14:textId="77777777" w:rsidTr="00883701">
        <w:trPr>
          <w:trHeight w:val="695"/>
          <w:ins w:id="140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64A1B" w14:textId="26202EA8" w:rsidR="007C6DAF" w:rsidRPr="00B9042E" w:rsidRDefault="007C6DAF" w:rsidP="007C6DAF">
            <w:pPr>
              <w:rPr>
                <w:ins w:id="1410" w:author="Author"/>
                <w:lang w:val="en-GB"/>
              </w:rPr>
            </w:pPr>
            <w:ins w:id="1411" w:author="Author">
              <w:r>
                <w:rPr>
                  <w:lang w:val="en-GB"/>
                </w:rPr>
                <w:t>C0310-C0360</w:t>
              </w:r>
              <w:r w:rsidRPr="00B9042E">
                <w:rPr>
                  <w:lang w:val="en-GB"/>
                </w:rPr>
                <w:t>/R0410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5D98E" w14:textId="77777777" w:rsidR="007C6DAF" w:rsidRPr="00B9042E" w:rsidRDefault="007C6DAF" w:rsidP="007C6DAF">
            <w:pPr>
              <w:jc w:val="left"/>
              <w:rPr>
                <w:ins w:id="1412" w:author="Author"/>
                <w:lang w:val="en-GB"/>
              </w:rPr>
            </w:pPr>
            <w:ins w:id="1413" w:author="Author">
              <w:r w:rsidRPr="00B9042E">
                <w:rPr>
                  <w:lang w:val="en-GB"/>
                </w:rPr>
                <w:t>Exposure sensitive to interest rate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27FE11" w14:textId="77777777" w:rsidR="007C6DAF" w:rsidRPr="00B9042E" w:rsidRDefault="007C6DAF" w:rsidP="007C6DAF">
            <w:pPr>
              <w:rPr>
                <w:ins w:id="1414" w:author="Author"/>
                <w:lang w:val="en-GB"/>
              </w:rPr>
            </w:pPr>
            <w:ins w:id="1415" w:author="Author">
              <w:r w:rsidRPr="00B9042E">
                <w:rPr>
                  <w:lang w:val="en-GB"/>
                </w:rPr>
                <w:t>Solvency II value in the Solvency II balance sheet at the key date of the exposure as specified above and subject to interest rate volatility risk.</w:t>
              </w:r>
            </w:ins>
          </w:p>
        </w:tc>
      </w:tr>
      <w:tr w:rsidR="007C6DAF" w:rsidRPr="00B9042E" w14:paraId="0001ED82" w14:textId="77777777" w:rsidTr="00883701">
        <w:trPr>
          <w:trHeight w:val="691"/>
          <w:ins w:id="1416"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4B24E" w14:textId="00A80776" w:rsidR="007C6DAF" w:rsidRPr="00B9042E" w:rsidRDefault="007C6DAF" w:rsidP="007C6DAF">
            <w:pPr>
              <w:rPr>
                <w:ins w:id="1417" w:author="Author"/>
                <w:lang w:val="en-GB"/>
              </w:rPr>
            </w:pPr>
            <w:ins w:id="1418" w:author="Author">
              <w:r>
                <w:rPr>
                  <w:lang w:val="en-GB"/>
                </w:rPr>
                <w:t>C0310-C0360</w:t>
              </w:r>
              <w:r w:rsidRPr="00B9042E">
                <w:rPr>
                  <w:lang w:val="en-GB"/>
                </w:rPr>
                <w:t>/R0420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9286A" w14:textId="77777777" w:rsidR="007C6DAF" w:rsidRPr="00B9042E" w:rsidRDefault="007C6DAF" w:rsidP="007C6DAF">
            <w:pPr>
              <w:jc w:val="left"/>
              <w:rPr>
                <w:ins w:id="1419" w:author="Author"/>
                <w:lang w:val="en-GB"/>
              </w:rPr>
            </w:pPr>
            <w:ins w:id="1420" w:author="Author">
              <w:r w:rsidRPr="00B9042E">
                <w:rPr>
                  <w:lang w:val="en-GB"/>
                </w:rPr>
                <w:t xml:space="preserve">Interest rate volatility down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02853" w14:textId="77777777" w:rsidR="007C6DAF" w:rsidRPr="00B9042E" w:rsidRDefault="007C6DAF" w:rsidP="007C6DAF">
            <w:pPr>
              <w:rPr>
                <w:ins w:id="1421" w:author="Author"/>
                <w:lang w:val="en-GB"/>
              </w:rPr>
            </w:pPr>
            <w:ins w:id="1422" w:author="Author">
              <w:r w:rsidRPr="00B9042E">
                <w:rPr>
                  <w:lang w:val="en-GB"/>
                </w:rPr>
                <w:t>Solvency II value of the exposure subject to interest rate risk as specified above but under the scenario of a decrease of interest rate volatility by -25%.</w:t>
              </w:r>
            </w:ins>
          </w:p>
          <w:p w14:paraId="4927CC5F" w14:textId="77777777" w:rsidR="007C6DAF" w:rsidRPr="00B9042E" w:rsidRDefault="007C6DAF" w:rsidP="007C6DAF">
            <w:pPr>
              <w:rPr>
                <w:ins w:id="1423" w:author="Author"/>
                <w:lang w:val="en-GB"/>
              </w:rPr>
            </w:pPr>
            <w:ins w:id="1424" w:author="Author">
              <w:r w:rsidRPr="00B9042E">
                <w:rPr>
                  <w:lang w:val="en-GB"/>
                </w:rPr>
                <w:t>This shift is a parallel shift of the whole volatility surface for log-normal and normal vols.</w:t>
              </w:r>
            </w:ins>
          </w:p>
          <w:p w14:paraId="16D838A6" w14:textId="77777777" w:rsidR="007C6DAF" w:rsidRPr="00B9042E" w:rsidRDefault="007C6DAF" w:rsidP="007C6DAF">
            <w:pPr>
              <w:rPr>
                <w:ins w:id="1425" w:author="Author"/>
                <w:lang w:val="en-GB"/>
              </w:rPr>
            </w:pPr>
            <w:ins w:id="1426" w:author="Author">
              <w:r w:rsidRPr="00B9042E">
                <w:rPr>
                  <w:lang w:val="en-GB"/>
                </w:rPr>
                <w:t>Only one of the rows R0420 or R0430 may be reported.</w:t>
              </w:r>
            </w:ins>
          </w:p>
        </w:tc>
      </w:tr>
      <w:tr w:rsidR="007C6DAF" w:rsidRPr="00B9042E" w14:paraId="0B80C7D8" w14:textId="77777777" w:rsidTr="00883701">
        <w:trPr>
          <w:trHeight w:val="691"/>
          <w:ins w:id="142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1465A" w14:textId="4E835791" w:rsidR="007C6DAF" w:rsidRPr="00B9042E" w:rsidRDefault="007C6DAF" w:rsidP="007C6DAF">
            <w:pPr>
              <w:rPr>
                <w:ins w:id="1428" w:author="Author"/>
                <w:lang w:val="en-GB"/>
              </w:rPr>
            </w:pPr>
            <w:ins w:id="1429" w:author="Author">
              <w:r>
                <w:rPr>
                  <w:lang w:val="en-GB"/>
                </w:rPr>
                <w:t>C0310-C0360</w:t>
              </w:r>
              <w:r w:rsidRPr="00B9042E">
                <w:rPr>
                  <w:lang w:val="en-GB"/>
                </w:rPr>
                <w:t>/R0430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4D863" w14:textId="77777777" w:rsidR="007C6DAF" w:rsidRPr="00B9042E" w:rsidRDefault="007C6DAF" w:rsidP="007C6DAF">
            <w:pPr>
              <w:jc w:val="left"/>
              <w:rPr>
                <w:ins w:id="1430" w:author="Author"/>
                <w:lang w:val="en-GB"/>
              </w:rPr>
            </w:pPr>
            <w:ins w:id="1431" w:author="Author">
              <w:r w:rsidRPr="00B9042E">
                <w:rPr>
                  <w:lang w:val="en-GB"/>
                </w:rPr>
                <w:t>Interest rate volatility down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1E5908" w14:textId="77777777" w:rsidR="007C6DAF" w:rsidRPr="00B9042E" w:rsidRDefault="007C6DAF" w:rsidP="007C6DAF">
            <w:pPr>
              <w:rPr>
                <w:ins w:id="1432" w:author="Author"/>
                <w:lang w:val="en-GB"/>
              </w:rPr>
            </w:pPr>
            <w:ins w:id="1433" w:author="Author">
              <w:r w:rsidRPr="00B9042E">
                <w:rPr>
                  <w:lang w:val="en-GB"/>
                </w:rPr>
                <w:t>Solvency II value of the exposure subject to interest rate risk as specified above but under the scenario of a decrease of interest rate volatility by -20 bp for normal vols.</w:t>
              </w:r>
            </w:ins>
          </w:p>
          <w:p w14:paraId="1F4A668B" w14:textId="77777777" w:rsidR="007C6DAF" w:rsidRPr="00B9042E" w:rsidRDefault="007C6DAF" w:rsidP="007C6DAF">
            <w:pPr>
              <w:rPr>
                <w:ins w:id="1434" w:author="Author"/>
                <w:lang w:val="en-GB"/>
              </w:rPr>
            </w:pPr>
            <w:ins w:id="1435" w:author="Author">
              <w:r w:rsidRPr="00B9042E">
                <w:rPr>
                  <w:lang w:val="en-GB"/>
                </w:rPr>
                <w:t>This shift is a parallel shift of the whole volatility surface for log-normal and normal vols.</w:t>
              </w:r>
            </w:ins>
          </w:p>
          <w:p w14:paraId="044CA5C9" w14:textId="77777777" w:rsidR="007C6DAF" w:rsidRPr="00B9042E" w:rsidRDefault="007C6DAF" w:rsidP="007C6DAF">
            <w:pPr>
              <w:rPr>
                <w:ins w:id="1436" w:author="Author"/>
                <w:lang w:val="en-GB"/>
              </w:rPr>
            </w:pPr>
            <w:ins w:id="1437" w:author="Author">
              <w:r w:rsidRPr="00B9042E">
                <w:rPr>
                  <w:lang w:val="en-GB"/>
                </w:rPr>
                <w:t>Only one of the rows R0420 or R0430 may be reported.</w:t>
              </w:r>
            </w:ins>
          </w:p>
        </w:tc>
      </w:tr>
      <w:tr w:rsidR="007C6DAF" w:rsidRPr="00B9042E" w14:paraId="11EEB88E" w14:textId="77777777" w:rsidTr="00883701">
        <w:trPr>
          <w:trHeight w:val="715"/>
          <w:ins w:id="1438"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7F694E" w14:textId="0F5C5E6C" w:rsidR="007C6DAF" w:rsidRPr="00B9042E" w:rsidRDefault="007C6DAF" w:rsidP="007C6DAF">
            <w:pPr>
              <w:rPr>
                <w:ins w:id="1439" w:author="Author"/>
                <w:lang w:val="en-GB"/>
              </w:rPr>
            </w:pPr>
            <w:ins w:id="1440" w:author="Author">
              <w:r>
                <w:rPr>
                  <w:lang w:val="en-GB"/>
                </w:rPr>
                <w:t>C0310-C0360</w:t>
              </w:r>
              <w:r w:rsidRPr="00B9042E">
                <w:rPr>
                  <w:lang w:val="en-GB"/>
                </w:rPr>
                <w:t>/R0440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7CC3F" w14:textId="77777777" w:rsidR="007C6DAF" w:rsidRPr="00B9042E" w:rsidRDefault="007C6DAF" w:rsidP="007C6DAF">
            <w:pPr>
              <w:jc w:val="left"/>
              <w:rPr>
                <w:ins w:id="1441" w:author="Author"/>
                <w:lang w:val="en-GB"/>
              </w:rPr>
            </w:pPr>
            <w:ins w:id="1442" w:author="Author">
              <w:r w:rsidRPr="00B9042E">
                <w:rPr>
                  <w:lang w:val="en-GB"/>
                </w:rPr>
                <w:t xml:space="preserve">Interest rate volatility up +25% </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370D6" w14:textId="77777777" w:rsidR="007C6DAF" w:rsidRPr="00B9042E" w:rsidRDefault="007C6DAF" w:rsidP="007C6DAF">
            <w:pPr>
              <w:rPr>
                <w:ins w:id="1443" w:author="Author"/>
                <w:lang w:val="en-GB"/>
              </w:rPr>
            </w:pPr>
            <w:ins w:id="1444" w:author="Author">
              <w:r w:rsidRPr="00B9042E">
                <w:rPr>
                  <w:lang w:val="en-GB"/>
                </w:rPr>
                <w:t>Solvency II value of the exposure subject to interest rate risk as specified above but under the scenario of an increase of interest rate volatility by +25%.</w:t>
              </w:r>
            </w:ins>
          </w:p>
          <w:p w14:paraId="6AECCDC8" w14:textId="77777777" w:rsidR="007C6DAF" w:rsidRPr="00B9042E" w:rsidRDefault="007C6DAF" w:rsidP="007C6DAF">
            <w:pPr>
              <w:rPr>
                <w:ins w:id="1445" w:author="Author"/>
                <w:lang w:val="en-GB"/>
              </w:rPr>
            </w:pPr>
            <w:ins w:id="1446" w:author="Author">
              <w:r w:rsidRPr="00B9042E">
                <w:rPr>
                  <w:lang w:val="en-GB"/>
                </w:rPr>
                <w:t>This shift is a parallel shift of the whole volatility surface for log-normal and normal vols.</w:t>
              </w:r>
            </w:ins>
          </w:p>
          <w:p w14:paraId="199F5E3B" w14:textId="77777777" w:rsidR="007C6DAF" w:rsidRPr="00B9042E" w:rsidRDefault="007C6DAF" w:rsidP="007C6DAF">
            <w:pPr>
              <w:rPr>
                <w:ins w:id="1447" w:author="Author"/>
                <w:lang w:val="en-GB"/>
              </w:rPr>
            </w:pPr>
            <w:ins w:id="1448" w:author="Author">
              <w:r w:rsidRPr="00B9042E">
                <w:rPr>
                  <w:lang w:val="en-GB"/>
                </w:rPr>
                <w:t>Only one of the rows R0440 or R0450 may be reported.</w:t>
              </w:r>
            </w:ins>
          </w:p>
        </w:tc>
      </w:tr>
      <w:tr w:rsidR="007C6DAF" w:rsidRPr="00B9042E" w14:paraId="7B312EC0" w14:textId="77777777" w:rsidTr="00883701">
        <w:trPr>
          <w:trHeight w:val="715"/>
          <w:ins w:id="1449"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ADF21" w14:textId="245C2D0E" w:rsidR="007C6DAF" w:rsidRPr="00B9042E" w:rsidRDefault="007C6DAF" w:rsidP="007C6DAF">
            <w:pPr>
              <w:rPr>
                <w:ins w:id="1450" w:author="Author"/>
                <w:lang w:val="en-GB"/>
              </w:rPr>
            </w:pPr>
            <w:ins w:id="1451" w:author="Author">
              <w:r>
                <w:rPr>
                  <w:lang w:val="en-GB"/>
                </w:rPr>
                <w:t>C0310-C0360</w:t>
              </w:r>
              <w:r w:rsidRPr="00B9042E">
                <w:rPr>
                  <w:lang w:val="en-GB"/>
                </w:rPr>
                <w:t>/R0450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BEA9AA" w14:textId="77777777" w:rsidR="007C6DAF" w:rsidRPr="00B9042E" w:rsidRDefault="007C6DAF" w:rsidP="007C6DAF">
            <w:pPr>
              <w:jc w:val="left"/>
              <w:rPr>
                <w:ins w:id="1452" w:author="Author"/>
                <w:lang w:val="en-GB"/>
              </w:rPr>
            </w:pPr>
            <w:ins w:id="1453" w:author="Author">
              <w:r w:rsidRPr="00B9042E">
                <w:rPr>
                  <w:lang w:val="en-GB"/>
                </w:rPr>
                <w:t>Interest rate volatility up +20bp for normal vols</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FACD6" w14:textId="77777777" w:rsidR="007C6DAF" w:rsidRPr="00B9042E" w:rsidRDefault="007C6DAF" w:rsidP="007C6DAF">
            <w:pPr>
              <w:rPr>
                <w:ins w:id="1454" w:author="Author"/>
                <w:lang w:val="en-GB"/>
              </w:rPr>
            </w:pPr>
            <w:ins w:id="1455" w:author="Author">
              <w:r w:rsidRPr="00B9042E">
                <w:rPr>
                  <w:lang w:val="en-GB"/>
                </w:rPr>
                <w:t>Solvency II value of the exposure subject to interest rate risk as specified above but under the scenario of an increase of interest rate volatility by +20 bp for normal vols.</w:t>
              </w:r>
            </w:ins>
          </w:p>
          <w:p w14:paraId="5B164B8F" w14:textId="77777777" w:rsidR="007C6DAF" w:rsidRPr="00B9042E" w:rsidRDefault="007C6DAF" w:rsidP="007C6DAF">
            <w:pPr>
              <w:rPr>
                <w:ins w:id="1456" w:author="Author"/>
                <w:lang w:val="en-GB"/>
              </w:rPr>
            </w:pPr>
            <w:ins w:id="1457" w:author="Author">
              <w:r w:rsidRPr="00B9042E">
                <w:rPr>
                  <w:lang w:val="en-GB"/>
                </w:rPr>
                <w:t>This shift is a parallel shift of the whole volatility surface for log-normal and normal vols.</w:t>
              </w:r>
            </w:ins>
          </w:p>
          <w:p w14:paraId="015D812C" w14:textId="77777777" w:rsidR="007C6DAF" w:rsidRPr="00B9042E" w:rsidRDefault="007C6DAF" w:rsidP="007C6DAF">
            <w:pPr>
              <w:rPr>
                <w:ins w:id="1458" w:author="Author"/>
                <w:lang w:val="en-GB"/>
              </w:rPr>
            </w:pPr>
            <w:ins w:id="1459" w:author="Author">
              <w:r w:rsidRPr="00B9042E">
                <w:rPr>
                  <w:lang w:val="en-GB"/>
                </w:rPr>
                <w:lastRenderedPageBreak/>
                <w:t>Only one of the rows R0440 or R0450 may be reported.</w:t>
              </w:r>
            </w:ins>
          </w:p>
        </w:tc>
      </w:tr>
      <w:tr w:rsidR="007C6DAF" w:rsidRPr="00B9042E" w14:paraId="57A02F31" w14:textId="77777777" w:rsidTr="00883701">
        <w:trPr>
          <w:trHeight w:val="825"/>
          <w:ins w:id="1460"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B7DAE" w14:textId="6F95A3A4" w:rsidR="007C6DAF" w:rsidRPr="00B9042E" w:rsidRDefault="007C6DAF" w:rsidP="007C6DAF">
            <w:pPr>
              <w:rPr>
                <w:ins w:id="1461" w:author="Author"/>
                <w:lang w:val="en-GB"/>
              </w:rPr>
            </w:pPr>
            <w:ins w:id="1462" w:author="Author">
              <w:r>
                <w:rPr>
                  <w:lang w:val="en-GB"/>
                </w:rPr>
                <w:lastRenderedPageBreak/>
                <w:t>C0310-C0360</w:t>
              </w:r>
              <w:r w:rsidRPr="00B9042E">
                <w:rPr>
                  <w:lang w:val="en-GB"/>
                </w:rPr>
                <w:t>/R0460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139E1" w14:textId="77777777" w:rsidR="007C6DAF" w:rsidRPr="00B9042E" w:rsidRDefault="007C6DAF" w:rsidP="007C6DAF">
            <w:pPr>
              <w:jc w:val="left"/>
              <w:rPr>
                <w:ins w:id="1463" w:author="Author"/>
                <w:lang w:val="en-GB"/>
              </w:rPr>
            </w:pPr>
            <w:ins w:id="1464" w:author="Author">
              <w:r w:rsidRPr="00B9042E">
                <w:rPr>
                  <w:lang w:val="en-GB"/>
                </w:rPr>
                <w:t>Exposure sensitive to equity volatility - base case / no shock</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63306" w14:textId="77777777" w:rsidR="007C6DAF" w:rsidRPr="00B9042E" w:rsidRDefault="007C6DAF" w:rsidP="007C6DAF">
            <w:pPr>
              <w:rPr>
                <w:ins w:id="1465" w:author="Author"/>
                <w:lang w:val="en-GB"/>
              </w:rPr>
            </w:pPr>
            <w:ins w:id="1466" w:author="Author">
              <w:r w:rsidRPr="00B9042E">
                <w:rPr>
                  <w:lang w:val="en-GB"/>
                </w:rPr>
                <w:t>Solvency II value in the Solvency II balance sheet at the key date of the exposure as specified above and subject to equity volatility risk.</w:t>
              </w:r>
            </w:ins>
          </w:p>
        </w:tc>
      </w:tr>
      <w:tr w:rsidR="007C6DAF" w:rsidRPr="00B9042E" w14:paraId="4615C570" w14:textId="77777777" w:rsidTr="00883701">
        <w:trPr>
          <w:trHeight w:val="629"/>
          <w:ins w:id="1467"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F459D" w14:textId="10FA4529" w:rsidR="007C6DAF" w:rsidRPr="00B9042E" w:rsidRDefault="007C6DAF" w:rsidP="007C6DAF">
            <w:pPr>
              <w:rPr>
                <w:ins w:id="1468" w:author="Author"/>
                <w:lang w:val="en-GB"/>
              </w:rPr>
            </w:pPr>
            <w:ins w:id="1469" w:author="Author">
              <w:r>
                <w:rPr>
                  <w:lang w:val="en-GB"/>
                </w:rPr>
                <w:t>C0310-C0360</w:t>
              </w:r>
              <w:r w:rsidRPr="00B9042E">
                <w:rPr>
                  <w:lang w:val="en-GB"/>
                </w:rPr>
                <w:t>/R0470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E7792" w14:textId="77777777" w:rsidR="007C6DAF" w:rsidRPr="00B9042E" w:rsidRDefault="007C6DAF" w:rsidP="007C6DAF">
            <w:pPr>
              <w:jc w:val="left"/>
              <w:rPr>
                <w:ins w:id="1470" w:author="Author"/>
                <w:lang w:val="en-GB"/>
              </w:rPr>
            </w:pPr>
            <w:ins w:id="1471" w:author="Author">
              <w:r w:rsidRPr="00B9042E">
                <w:rPr>
                  <w:lang w:val="en-GB"/>
                </w:rPr>
                <w:t>Equity volatility down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1DE637" w14:textId="77777777" w:rsidR="007C6DAF" w:rsidRPr="00B9042E" w:rsidRDefault="007C6DAF" w:rsidP="007C6DAF">
            <w:pPr>
              <w:rPr>
                <w:ins w:id="1472" w:author="Author"/>
                <w:lang w:val="en-GB"/>
              </w:rPr>
            </w:pPr>
            <w:ins w:id="1473" w:author="Author">
              <w:r w:rsidRPr="00B9042E">
                <w:rPr>
                  <w:lang w:val="en-GB"/>
                </w:rPr>
                <w:t>Solvency II value of the exposure subject to interest rate risk as specified above but under the scenario of a decrease of equity volatility by -25%.</w:t>
              </w:r>
            </w:ins>
          </w:p>
        </w:tc>
      </w:tr>
      <w:tr w:rsidR="007C6DAF" w:rsidRPr="00B9042E" w14:paraId="51678323" w14:textId="77777777" w:rsidTr="00883701">
        <w:trPr>
          <w:trHeight w:val="861"/>
          <w:ins w:id="1474" w:author="Author"/>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444476" w14:textId="20379A15" w:rsidR="007C6DAF" w:rsidRPr="00B9042E" w:rsidRDefault="007C6DAF" w:rsidP="007C6DAF">
            <w:pPr>
              <w:rPr>
                <w:ins w:id="1475" w:author="Author"/>
                <w:lang w:val="en-GB"/>
              </w:rPr>
            </w:pPr>
            <w:ins w:id="1476" w:author="Author">
              <w:r>
                <w:rPr>
                  <w:lang w:val="en-GB"/>
                </w:rPr>
                <w:t>C0310-C0360</w:t>
              </w:r>
              <w:r w:rsidRPr="00B9042E">
                <w:rPr>
                  <w:lang w:val="en-GB"/>
                </w:rPr>
                <w:t>/R0480</w:t>
              </w:r>
            </w:ins>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3367C" w14:textId="77777777" w:rsidR="007C6DAF" w:rsidRPr="00B9042E" w:rsidRDefault="007C6DAF" w:rsidP="007C6DAF">
            <w:pPr>
              <w:jc w:val="left"/>
              <w:rPr>
                <w:ins w:id="1477" w:author="Author"/>
                <w:lang w:val="en-GB"/>
              </w:rPr>
            </w:pPr>
            <w:ins w:id="1478" w:author="Author">
              <w:r w:rsidRPr="00B9042E">
                <w:rPr>
                  <w:lang w:val="en-GB"/>
                </w:rPr>
                <w:t>Equity volatility up +25%</w:t>
              </w:r>
            </w:ins>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E282A" w14:textId="77777777" w:rsidR="007C6DAF" w:rsidRPr="00B9042E" w:rsidRDefault="007C6DAF" w:rsidP="007C6DAF">
            <w:pPr>
              <w:rPr>
                <w:ins w:id="1479" w:author="Author"/>
                <w:lang w:val="en-GB"/>
              </w:rPr>
            </w:pPr>
            <w:ins w:id="1480" w:author="Author">
              <w:r w:rsidRPr="00B9042E">
                <w:rPr>
                  <w:lang w:val="en-GB"/>
                </w:rPr>
                <w:t>Solvency II value of the exposure subject to interest rate risk as specified above but under the scenario of an increase of equity volatility by +25%.</w:t>
              </w:r>
            </w:ins>
          </w:p>
        </w:tc>
      </w:tr>
    </w:tbl>
    <w:p w14:paraId="0B1EB22E" w14:textId="77777777" w:rsidR="00C60AB0" w:rsidRPr="00B9042E" w:rsidRDefault="00C60AB0" w:rsidP="00C60AB0">
      <w:pPr>
        <w:rPr>
          <w:ins w:id="1481" w:author="Author"/>
          <w:lang w:val="en-GB" w:eastAsia="fr-FR"/>
        </w:rPr>
      </w:pPr>
    </w:p>
    <w:p w14:paraId="33A6561E" w14:textId="77777777" w:rsidR="00C60AB0" w:rsidRPr="00B9042E" w:rsidRDefault="00C60AB0" w:rsidP="00C60AB0">
      <w:pPr>
        <w:pStyle w:val="ManualHeading2"/>
        <w:numPr>
          <w:ilvl w:val="0"/>
          <w:numId w:val="0"/>
        </w:numPr>
        <w:ind w:left="851" w:hanging="851"/>
        <w:rPr>
          <w:ins w:id="1482" w:author="Author"/>
          <w:i/>
          <w:lang w:val="en-GB"/>
        </w:rPr>
      </w:pPr>
      <w:ins w:id="1483" w:author="Author">
        <w:r w:rsidRPr="00B9042E">
          <w:rPr>
            <w:i/>
            <w:lang w:val="en-GB"/>
          </w:rPr>
          <w:t>S.26.10 - Internal model: Credit event risk – portfolio view details</w:t>
        </w:r>
      </w:ins>
    </w:p>
    <w:p w14:paraId="0F429AB6" w14:textId="77777777" w:rsidR="00C60AB0" w:rsidRPr="00B9042E" w:rsidRDefault="00C60AB0" w:rsidP="00C60AB0">
      <w:pPr>
        <w:rPr>
          <w:ins w:id="1484" w:author="Author"/>
          <w:b/>
          <w:i/>
          <w:lang w:val="en-GB"/>
        </w:rPr>
      </w:pPr>
      <w:ins w:id="1485" w:author="Author">
        <w:r w:rsidRPr="00B9042E">
          <w:rPr>
            <w:b/>
            <w:i/>
            <w:lang w:val="en-GB"/>
          </w:rPr>
          <w:t>General comments:</w:t>
        </w:r>
      </w:ins>
    </w:p>
    <w:p w14:paraId="0935FB7B" w14:textId="746ECB73" w:rsidR="00C60AB0" w:rsidRDefault="00C60AB0" w:rsidP="00C60AB0">
      <w:pPr>
        <w:rPr>
          <w:ins w:id="1486" w:author="Author"/>
          <w:lang w:val="en-GB"/>
        </w:rPr>
      </w:pPr>
      <w:ins w:id="1487" w:author="Author">
        <w:r w:rsidRPr="00B9042E">
          <w:rPr>
            <w:lang w:val="en-GB"/>
          </w:rPr>
          <w:t>This section relates to annual submission of information for individual entities.</w:t>
        </w:r>
      </w:ins>
    </w:p>
    <w:p w14:paraId="597FE566" w14:textId="04B36C2D" w:rsidR="003D139C" w:rsidRPr="00B9042E" w:rsidRDefault="0083592B" w:rsidP="00C60AB0">
      <w:pPr>
        <w:rPr>
          <w:ins w:id="1488" w:author="Author"/>
          <w:lang w:val="en-GB"/>
        </w:rPr>
      </w:pPr>
      <w:ins w:id="1489"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1490"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76FD5C78" w14:textId="77777777" w:rsidR="00C60AB0" w:rsidRPr="00B9042E" w:rsidRDefault="00C60AB0" w:rsidP="00C60AB0">
      <w:pPr>
        <w:rPr>
          <w:ins w:id="1491" w:author="Author"/>
          <w:color w:val="000000"/>
          <w:lang w:val="en-GB"/>
        </w:rPr>
      </w:pPr>
      <w:ins w:id="1492" w:author="Author">
        <w:r w:rsidRPr="00B9042E">
          <w:rPr>
            <w:lang w:val="en-GB" w:eastAsia="es-ES"/>
          </w:rPr>
          <w:t xml:space="preserve">The following data requirements ask for six kinds of views on the asset portfolio which is subject to credit migration and credit default risk from a portfolio perspective. </w:t>
        </w:r>
        <w:r w:rsidRPr="00B9042E">
          <w:rPr>
            <w:color w:val="000000"/>
            <w:lang w:val="en-GB"/>
          </w:rPr>
          <w:t>All kinds of exposures are covered, especially investments and reinsurance.</w:t>
        </w:r>
      </w:ins>
    </w:p>
    <w:p w14:paraId="70D17009" w14:textId="77777777" w:rsidR="00C60AB0" w:rsidRPr="00B9042E" w:rsidRDefault="00C60AB0" w:rsidP="00C60AB0">
      <w:pPr>
        <w:rPr>
          <w:ins w:id="1493" w:author="Author"/>
          <w:color w:val="000000"/>
          <w:lang w:val="en-GB"/>
        </w:rPr>
      </w:pPr>
      <w:ins w:id="1494" w:author="Author">
        <w:r w:rsidRPr="00B9042E">
          <w:rPr>
            <w:color w:val="000000"/>
            <w:lang w:val="en-GB"/>
          </w:rPr>
          <w:t>The four main views are:</w:t>
        </w:r>
      </w:ins>
    </w:p>
    <w:p w14:paraId="2DC400A2" w14:textId="77777777" w:rsidR="00C60AB0" w:rsidRPr="00B9042E" w:rsidRDefault="00C60AB0" w:rsidP="00C60AB0">
      <w:pPr>
        <w:pStyle w:val="ListParagraph"/>
        <w:numPr>
          <w:ilvl w:val="0"/>
          <w:numId w:val="34"/>
        </w:numPr>
        <w:spacing w:after="0" w:line="240" w:lineRule="auto"/>
        <w:jc w:val="both"/>
        <w:rPr>
          <w:ins w:id="1495" w:author="Author"/>
          <w:rFonts w:ascii="Times New Roman" w:hAnsi="Times New Roman" w:cs="Times New Roman"/>
          <w:color w:val="000000"/>
          <w:sz w:val="24"/>
          <w:szCs w:val="24"/>
          <w:lang w:eastAsia="en-GB"/>
        </w:rPr>
      </w:pPr>
      <w:ins w:id="1496" w:author="Author">
        <w:r w:rsidRPr="00B9042E">
          <w:rPr>
            <w:rFonts w:ascii="Times New Roman" w:hAnsi="Times New Roman" w:cs="Times New Roman"/>
            <w:color w:val="000000"/>
            <w:sz w:val="24"/>
            <w:szCs w:val="24"/>
            <w:lang w:eastAsia="en-GB"/>
          </w:rPr>
          <w:t>Top 10 exposures in terms of impact on SCR</w:t>
        </w:r>
      </w:ins>
    </w:p>
    <w:p w14:paraId="535907F7" w14:textId="77777777" w:rsidR="00C60AB0" w:rsidRPr="00B9042E" w:rsidRDefault="00C60AB0" w:rsidP="00C60AB0">
      <w:pPr>
        <w:pStyle w:val="ListParagraph"/>
        <w:numPr>
          <w:ilvl w:val="0"/>
          <w:numId w:val="34"/>
        </w:numPr>
        <w:spacing w:after="0" w:line="240" w:lineRule="auto"/>
        <w:jc w:val="both"/>
        <w:rPr>
          <w:ins w:id="1497" w:author="Author"/>
          <w:rFonts w:ascii="Times New Roman" w:hAnsi="Times New Roman" w:cs="Times New Roman"/>
          <w:color w:val="000000"/>
          <w:sz w:val="24"/>
          <w:szCs w:val="24"/>
          <w:lang w:eastAsia="en-GB"/>
        </w:rPr>
      </w:pPr>
      <w:ins w:id="1498" w:author="Author">
        <w:r w:rsidRPr="00B9042E">
          <w:rPr>
            <w:rFonts w:ascii="Times New Roman" w:hAnsi="Times New Roman" w:cs="Times New Roman"/>
            <w:color w:val="000000"/>
            <w:sz w:val="24"/>
            <w:szCs w:val="24"/>
            <w:lang w:eastAsia="en-GB"/>
          </w:rPr>
          <w:t>Top 10 exposures in terms of market value</w:t>
        </w:r>
      </w:ins>
    </w:p>
    <w:p w14:paraId="199362A7" w14:textId="77777777" w:rsidR="00C60AB0" w:rsidRPr="00B9042E" w:rsidRDefault="00C60AB0" w:rsidP="00C60AB0">
      <w:pPr>
        <w:pStyle w:val="ListParagraph"/>
        <w:numPr>
          <w:ilvl w:val="0"/>
          <w:numId w:val="34"/>
        </w:numPr>
        <w:spacing w:after="0" w:line="240" w:lineRule="auto"/>
        <w:jc w:val="both"/>
        <w:rPr>
          <w:ins w:id="1499" w:author="Author"/>
          <w:rFonts w:ascii="Times New Roman" w:hAnsi="Times New Roman" w:cs="Times New Roman"/>
          <w:color w:val="000000"/>
          <w:sz w:val="24"/>
          <w:szCs w:val="24"/>
          <w:lang w:eastAsia="en-GB"/>
        </w:rPr>
      </w:pPr>
      <w:ins w:id="1500" w:author="Author">
        <w:r w:rsidRPr="00B9042E">
          <w:rPr>
            <w:rFonts w:ascii="Times New Roman" w:hAnsi="Times New Roman" w:cs="Times New Roman"/>
            <w:color w:val="000000"/>
            <w:sz w:val="24"/>
            <w:szCs w:val="24"/>
            <w:lang w:eastAsia="en-GB"/>
          </w:rPr>
          <w:t>Split by asset classes</w:t>
        </w:r>
      </w:ins>
    </w:p>
    <w:p w14:paraId="463C64ED" w14:textId="77777777" w:rsidR="00C60AB0" w:rsidRPr="00B9042E" w:rsidRDefault="00C60AB0" w:rsidP="00C60AB0">
      <w:pPr>
        <w:pStyle w:val="ListParagraph"/>
        <w:numPr>
          <w:ilvl w:val="0"/>
          <w:numId w:val="34"/>
        </w:numPr>
        <w:spacing w:after="0" w:line="240" w:lineRule="auto"/>
        <w:jc w:val="both"/>
        <w:rPr>
          <w:ins w:id="1501" w:author="Author"/>
          <w:rFonts w:ascii="Times New Roman" w:hAnsi="Times New Roman" w:cs="Times New Roman"/>
          <w:color w:val="000000"/>
          <w:sz w:val="24"/>
          <w:szCs w:val="24"/>
          <w:lang w:eastAsia="en-GB"/>
        </w:rPr>
      </w:pPr>
      <w:ins w:id="1502" w:author="Author">
        <w:r w:rsidRPr="00B9042E">
          <w:rPr>
            <w:rFonts w:ascii="Times New Roman" w:hAnsi="Times New Roman" w:cs="Times New Roman"/>
            <w:color w:val="000000"/>
            <w:sz w:val="24"/>
            <w:szCs w:val="24"/>
            <w:lang w:eastAsia="en-GB"/>
          </w:rPr>
          <w:t>Split by credit quality steps (CQS)</w:t>
        </w:r>
      </w:ins>
    </w:p>
    <w:p w14:paraId="15F8C426" w14:textId="2E8CF2F2" w:rsidR="00C60AB0" w:rsidRPr="00B9042E" w:rsidRDefault="00C60AB0" w:rsidP="00C60AB0">
      <w:pPr>
        <w:rPr>
          <w:ins w:id="1503" w:author="Author"/>
          <w:color w:val="000000"/>
          <w:lang w:val="en-GB"/>
        </w:rPr>
      </w:pPr>
      <w:ins w:id="1504" w:author="Author">
        <w:r w:rsidRPr="00B9042E">
          <w:rPr>
            <w:color w:val="000000"/>
            <w:lang w:val="en-GB"/>
          </w:rPr>
          <w:t>Regarding the top 10 exposures</w:t>
        </w:r>
        <w:r w:rsidR="003119FF">
          <w:rPr>
            <w:color w:val="000000"/>
            <w:lang w:val="en-GB"/>
          </w:rPr>
          <w:t>,</w:t>
        </w:r>
        <w:r w:rsidRPr="00B9042E">
          <w:rPr>
            <w:color w:val="000000"/>
            <w:lang w:val="en-GB"/>
          </w:rPr>
          <w:t xml:space="preserve"> each are required in two metrics:</w:t>
        </w:r>
      </w:ins>
    </w:p>
    <w:p w14:paraId="03899670" w14:textId="53C2CE52" w:rsidR="00C60AB0" w:rsidRPr="00B9042E" w:rsidRDefault="00C60AB0" w:rsidP="00C60AB0">
      <w:pPr>
        <w:pStyle w:val="ListParagraph"/>
        <w:numPr>
          <w:ilvl w:val="0"/>
          <w:numId w:val="34"/>
        </w:numPr>
        <w:spacing w:after="0" w:line="240" w:lineRule="auto"/>
        <w:jc w:val="both"/>
        <w:rPr>
          <w:ins w:id="1505" w:author="Author"/>
          <w:rFonts w:ascii="Times New Roman" w:hAnsi="Times New Roman" w:cs="Times New Roman"/>
          <w:color w:val="000000"/>
          <w:sz w:val="24"/>
          <w:szCs w:val="24"/>
          <w:lang w:eastAsia="en-GB"/>
        </w:rPr>
      </w:pPr>
      <w:ins w:id="1506" w:author="Author">
        <w:r w:rsidRPr="00B9042E">
          <w:rPr>
            <w:rFonts w:ascii="Times New Roman" w:hAnsi="Times New Roman" w:cs="Times New Roman"/>
            <w:color w:val="000000"/>
            <w:sz w:val="24"/>
            <w:szCs w:val="24"/>
            <w:lang w:eastAsia="en-GB"/>
          </w:rPr>
          <w:t xml:space="preserve">‘group’, i.e. exposure ranking among groups of connected </w:t>
        </w:r>
        <w:r w:rsidR="003119FF">
          <w:rPr>
            <w:rFonts w:ascii="Times New Roman" w:hAnsi="Times New Roman" w:cs="Times New Roman"/>
            <w:color w:val="000000"/>
            <w:sz w:val="24"/>
            <w:szCs w:val="24"/>
            <w:lang w:eastAsia="en-GB"/>
          </w:rPr>
          <w:t>counterparties</w:t>
        </w:r>
      </w:ins>
    </w:p>
    <w:p w14:paraId="505CF5BE" w14:textId="3A00A1E1" w:rsidR="00C60AB0" w:rsidRPr="00B9042E" w:rsidRDefault="00C60AB0" w:rsidP="00C60AB0">
      <w:pPr>
        <w:pStyle w:val="ListParagraph"/>
        <w:numPr>
          <w:ilvl w:val="0"/>
          <w:numId w:val="34"/>
        </w:numPr>
        <w:spacing w:after="0" w:line="240" w:lineRule="auto"/>
        <w:jc w:val="both"/>
        <w:rPr>
          <w:ins w:id="1507" w:author="Author"/>
          <w:rFonts w:ascii="Times New Roman" w:hAnsi="Times New Roman" w:cs="Times New Roman"/>
          <w:color w:val="000000"/>
          <w:sz w:val="24"/>
          <w:szCs w:val="24"/>
          <w:lang w:eastAsia="en-GB"/>
        </w:rPr>
      </w:pPr>
      <w:ins w:id="1508" w:author="Author">
        <w:r w:rsidRPr="00B9042E">
          <w:rPr>
            <w:rFonts w:ascii="Times New Roman" w:hAnsi="Times New Roman" w:cs="Times New Roman"/>
            <w:color w:val="000000"/>
            <w:sz w:val="24"/>
            <w:szCs w:val="24"/>
            <w:lang w:eastAsia="en-GB"/>
          </w:rPr>
          <w:t xml:space="preserve">‘single’, i.e. </w:t>
        </w:r>
        <w:r w:rsidR="003119FF">
          <w:rPr>
            <w:rFonts w:ascii="Times New Roman" w:hAnsi="Times New Roman" w:cs="Times New Roman"/>
            <w:color w:val="000000"/>
            <w:sz w:val="24"/>
            <w:szCs w:val="24"/>
            <w:lang w:eastAsia="en-GB"/>
          </w:rPr>
          <w:t>counterparties</w:t>
        </w:r>
        <w:r w:rsidRPr="00B9042E">
          <w:rPr>
            <w:rFonts w:ascii="Times New Roman" w:hAnsi="Times New Roman" w:cs="Times New Roman"/>
            <w:color w:val="000000"/>
            <w:sz w:val="24"/>
            <w:szCs w:val="24"/>
            <w:lang w:eastAsia="en-GB"/>
          </w:rPr>
          <w:t xml:space="preserve"> stand alone</w:t>
        </w:r>
      </w:ins>
    </w:p>
    <w:p w14:paraId="194C5690" w14:textId="3FE03256" w:rsidR="00C60AB0" w:rsidRPr="00B9042E" w:rsidRDefault="00C60AB0" w:rsidP="00C60AB0">
      <w:pPr>
        <w:rPr>
          <w:color w:val="000000"/>
          <w:lang w:val="en-GB"/>
        </w:rPr>
      </w:pPr>
      <w:ins w:id="1509" w:author="Author">
        <w:r w:rsidRPr="00B9042E">
          <w:rPr>
            <w:color w:val="000000"/>
            <w:lang w:val="en-GB"/>
          </w:rPr>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00F8654C">
          <w:rPr>
            <w:color w:val="000000"/>
            <w:lang w:val="en-GB"/>
          </w:rPr>
          <w:t>counterparty</w:t>
        </w:r>
        <w:r w:rsidRPr="00B9042E">
          <w:rPr>
            <w:color w:val="000000"/>
            <w:lang w:val="en-GB"/>
          </w:rPr>
          <w:t xml:space="preserve"> R and (3) for </w:t>
        </w:r>
        <w:r w:rsidR="00F8654C">
          <w:rPr>
            <w:color w:val="000000"/>
            <w:lang w:val="en-GB"/>
          </w:rPr>
          <w:t>counterparty</w:t>
        </w:r>
        <w:r w:rsidR="00F8654C" w:rsidRPr="00B9042E">
          <w:rPr>
            <w:color w:val="000000"/>
            <w:lang w:val="en-GB"/>
          </w:rPr>
          <w:t xml:space="preserve"> </w:t>
        </w:r>
        <w:r w:rsidRPr="00B9042E">
          <w:rPr>
            <w:color w:val="000000"/>
            <w:lang w:val="en-GB"/>
          </w:rPr>
          <w:t>L.</w:t>
        </w:r>
      </w:ins>
    </w:p>
    <w:p w14:paraId="13FDA046" w14:textId="77777777" w:rsidR="00221ED8" w:rsidRPr="00B9042E" w:rsidRDefault="00221ED8" w:rsidP="00221ED8">
      <w:pPr>
        <w:rPr>
          <w:ins w:id="1510" w:author="Author"/>
          <w:lang w:val="en-GB"/>
        </w:rPr>
      </w:pPr>
    </w:p>
    <w:tbl>
      <w:tblPr>
        <w:tblW w:w="9610" w:type="dxa"/>
        <w:tblLook w:val="04A0" w:firstRow="1" w:lastRow="0" w:firstColumn="1" w:lastColumn="0" w:noHBand="0" w:noVBand="1"/>
      </w:tblPr>
      <w:tblGrid>
        <w:gridCol w:w="2806"/>
        <w:gridCol w:w="2103"/>
        <w:gridCol w:w="4701"/>
      </w:tblGrid>
      <w:tr w:rsidR="00221ED8" w:rsidRPr="00B9042E" w14:paraId="433B7BE0" w14:textId="77777777" w:rsidTr="00B15719">
        <w:trPr>
          <w:trHeight w:val="300"/>
          <w:ins w:id="1511" w:author="Author"/>
        </w:trPr>
        <w:tc>
          <w:tcPr>
            <w:tcW w:w="2806" w:type="dxa"/>
            <w:tcBorders>
              <w:top w:val="single" w:sz="4" w:space="0" w:color="auto"/>
              <w:left w:val="single" w:sz="4" w:space="0" w:color="auto"/>
              <w:bottom w:val="single" w:sz="4" w:space="0" w:color="auto"/>
              <w:right w:val="single" w:sz="4" w:space="0" w:color="auto"/>
            </w:tcBorders>
            <w:noWrap/>
            <w:hideMark/>
          </w:tcPr>
          <w:p w14:paraId="03FA4F56" w14:textId="77777777" w:rsidR="00221ED8" w:rsidRPr="00B9042E" w:rsidRDefault="00221ED8" w:rsidP="00B15719">
            <w:pPr>
              <w:jc w:val="left"/>
              <w:rPr>
                <w:ins w:id="1512" w:author="Author"/>
                <w:color w:val="000000"/>
                <w:lang w:val="en-GB"/>
              </w:rPr>
            </w:pPr>
            <w:ins w:id="1513" w:author="Author">
              <w:r w:rsidRPr="00B9042E">
                <w:rPr>
                  <w:color w:val="000000"/>
                  <w:lang w:val="en-GB"/>
                </w:rPr>
                <w:lastRenderedPageBreak/>
                <w:t>CODE</w:t>
              </w:r>
            </w:ins>
          </w:p>
        </w:tc>
        <w:tc>
          <w:tcPr>
            <w:tcW w:w="2103" w:type="dxa"/>
            <w:tcBorders>
              <w:top w:val="single" w:sz="4" w:space="0" w:color="auto"/>
              <w:left w:val="nil"/>
              <w:bottom w:val="single" w:sz="4" w:space="0" w:color="auto"/>
              <w:right w:val="single" w:sz="4" w:space="0" w:color="auto"/>
            </w:tcBorders>
            <w:noWrap/>
            <w:hideMark/>
          </w:tcPr>
          <w:p w14:paraId="34C248AC" w14:textId="77777777" w:rsidR="00221ED8" w:rsidRPr="00B9042E" w:rsidRDefault="00221ED8" w:rsidP="00B15719">
            <w:pPr>
              <w:jc w:val="left"/>
              <w:rPr>
                <w:ins w:id="1514" w:author="Author"/>
                <w:b/>
                <w:color w:val="000000"/>
                <w:lang w:val="en-GB"/>
              </w:rPr>
            </w:pPr>
            <w:ins w:id="1515" w:author="Author">
              <w:r w:rsidRPr="00B9042E">
                <w:rPr>
                  <w:b/>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1C6AAB54" w14:textId="77777777" w:rsidR="00221ED8" w:rsidRPr="00B9042E" w:rsidRDefault="00221ED8" w:rsidP="00B15719">
            <w:pPr>
              <w:jc w:val="left"/>
              <w:rPr>
                <w:ins w:id="1516" w:author="Author"/>
                <w:b/>
                <w:color w:val="000000"/>
                <w:lang w:val="en-GB"/>
              </w:rPr>
            </w:pPr>
            <w:ins w:id="1517" w:author="Author">
              <w:r w:rsidRPr="00B9042E">
                <w:rPr>
                  <w:b/>
                  <w:color w:val="000000"/>
                  <w:lang w:val="en-GB"/>
                </w:rPr>
                <w:t>INSTRUCTIONS</w:t>
              </w:r>
            </w:ins>
          </w:p>
        </w:tc>
      </w:tr>
      <w:tr w:rsidR="00221ED8" w:rsidRPr="00B9042E" w14:paraId="54CFBEC0" w14:textId="77777777" w:rsidTr="00B15719">
        <w:trPr>
          <w:trHeight w:val="300"/>
          <w:ins w:id="1518"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5C0C095B" w14:textId="77777777" w:rsidR="00221ED8" w:rsidRPr="00B9042E" w:rsidRDefault="00221ED8" w:rsidP="00B15719">
            <w:pPr>
              <w:rPr>
                <w:ins w:id="1519" w:author="Author"/>
                <w:color w:val="000000"/>
                <w:lang w:val="en-GB"/>
              </w:rPr>
            </w:pPr>
          </w:p>
        </w:tc>
      </w:tr>
      <w:tr w:rsidR="00221ED8" w:rsidRPr="00B9042E" w14:paraId="6027390D" w14:textId="77777777" w:rsidTr="00B15719">
        <w:trPr>
          <w:trHeight w:val="300"/>
          <w:ins w:id="1520"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40D5ABA9" w14:textId="77777777" w:rsidR="00221ED8" w:rsidRPr="00B9042E" w:rsidRDefault="00221ED8" w:rsidP="00B15719">
            <w:pPr>
              <w:jc w:val="left"/>
              <w:rPr>
                <w:ins w:id="1521" w:author="Author"/>
                <w:lang w:val="en-GB" w:eastAsia="es-ES"/>
              </w:rPr>
            </w:pPr>
            <w:ins w:id="1522" w:author="Author">
              <w:r w:rsidRPr="00B9042E">
                <w:rPr>
                  <w:i/>
                  <w:lang w:val="en-GB"/>
                </w:rPr>
                <w:t>Top 10 exposures in terms of impact on SCR (group)</w:t>
              </w:r>
            </w:ins>
          </w:p>
        </w:tc>
      </w:tr>
      <w:tr w:rsidR="00221ED8" w:rsidRPr="00B9042E" w14:paraId="54061290" w14:textId="77777777" w:rsidTr="00B15719">
        <w:trPr>
          <w:trHeight w:val="300"/>
          <w:ins w:id="1523" w:author="Author"/>
        </w:trPr>
        <w:tc>
          <w:tcPr>
            <w:tcW w:w="2806" w:type="dxa"/>
            <w:tcBorders>
              <w:top w:val="nil"/>
              <w:left w:val="single" w:sz="4" w:space="0" w:color="auto"/>
              <w:bottom w:val="single" w:sz="4" w:space="0" w:color="auto"/>
              <w:right w:val="single" w:sz="4" w:space="0" w:color="auto"/>
            </w:tcBorders>
            <w:noWrap/>
            <w:hideMark/>
          </w:tcPr>
          <w:p w14:paraId="5BC48C93" w14:textId="77777777" w:rsidR="00221ED8" w:rsidRPr="00B9042E" w:rsidRDefault="00221ED8" w:rsidP="00B15719">
            <w:pPr>
              <w:jc w:val="left"/>
              <w:rPr>
                <w:ins w:id="1524" w:author="Author"/>
                <w:lang w:val="en-GB"/>
              </w:rPr>
            </w:pPr>
            <w:ins w:id="1525" w:author="Author">
              <w:r w:rsidRPr="00B9042E">
                <w:rPr>
                  <w:lang w:val="en-GB"/>
                </w:rPr>
                <w:t>C0010/ R0030-R0120</w:t>
              </w:r>
            </w:ins>
          </w:p>
        </w:tc>
        <w:tc>
          <w:tcPr>
            <w:tcW w:w="2103" w:type="dxa"/>
            <w:tcBorders>
              <w:top w:val="nil"/>
              <w:left w:val="nil"/>
              <w:bottom w:val="single" w:sz="4" w:space="0" w:color="auto"/>
              <w:right w:val="single" w:sz="4" w:space="0" w:color="auto"/>
            </w:tcBorders>
            <w:noWrap/>
            <w:hideMark/>
          </w:tcPr>
          <w:p w14:paraId="1E51CFFA" w14:textId="77777777" w:rsidR="00221ED8" w:rsidRPr="00B9042E" w:rsidRDefault="00221ED8" w:rsidP="00B15719">
            <w:pPr>
              <w:jc w:val="left"/>
              <w:rPr>
                <w:ins w:id="1526" w:author="Author"/>
                <w:color w:val="000000"/>
                <w:lang w:val="en-GB"/>
              </w:rPr>
            </w:pPr>
            <w:ins w:id="1527" w:author="Author">
              <w:r w:rsidRPr="00B9042E">
                <w:rPr>
                  <w:lang w:val="en-GB" w:eastAsia="es-ES"/>
                </w:rPr>
                <w:t>Name Group Exposure</w:t>
              </w:r>
            </w:ins>
          </w:p>
        </w:tc>
        <w:tc>
          <w:tcPr>
            <w:tcW w:w="4701" w:type="dxa"/>
            <w:tcBorders>
              <w:top w:val="nil"/>
              <w:left w:val="nil"/>
              <w:bottom w:val="single" w:sz="4" w:space="0" w:color="auto"/>
              <w:right w:val="single" w:sz="4" w:space="0" w:color="auto"/>
            </w:tcBorders>
            <w:noWrap/>
          </w:tcPr>
          <w:p w14:paraId="43A464DD" w14:textId="77777777" w:rsidR="00221ED8" w:rsidRPr="00B9042E" w:rsidRDefault="00221ED8" w:rsidP="00B15719">
            <w:pPr>
              <w:jc w:val="left"/>
              <w:rPr>
                <w:ins w:id="1528" w:author="Author"/>
                <w:lang w:val="en-GB" w:eastAsia="es-ES"/>
              </w:rPr>
            </w:pPr>
            <w:ins w:id="1529" w:author="Author">
              <w:r w:rsidRPr="00B9042E">
                <w:rPr>
                  <w:lang w:val="en-GB" w:eastAsia="es-ES"/>
                </w:rPr>
                <w:t xml:space="preserve">Names of the top 10 exposures of groups of </w:t>
              </w:r>
              <w:r>
                <w:rPr>
                  <w:color w:val="000000"/>
                  <w:lang w:val="en-GB"/>
                </w:rPr>
                <w:t xml:space="preserve">counterparties </w:t>
              </w:r>
              <w:r w:rsidRPr="00B9042E">
                <w:rPr>
                  <w:lang w:val="en-GB" w:eastAsia="es-ES"/>
                </w:rPr>
                <w:t>in terms of impact on the SCR.</w:t>
              </w:r>
            </w:ins>
          </w:p>
          <w:p w14:paraId="14BE5139" w14:textId="77777777" w:rsidR="00221ED8" w:rsidRPr="00B9042E" w:rsidRDefault="00221ED8" w:rsidP="00B15719">
            <w:pPr>
              <w:jc w:val="left"/>
              <w:rPr>
                <w:ins w:id="1530" w:author="Author"/>
                <w:lang w:val="en-GB" w:eastAsia="es-ES"/>
              </w:rPr>
            </w:pPr>
            <w:ins w:id="1531" w:author="Author">
              <w:r w:rsidRPr="00B9042E">
                <w:rPr>
                  <w:lang w:val="en-GB" w:eastAsia="es-ES"/>
                </w:rPr>
                <w:t>The impact on SCR is in the column “Credit Risk Contribution”, which should be the contribution to the credit SCR, i.e. incl. diversification and the sum of entries in the column gives the credit risk SCR.</w:t>
              </w:r>
            </w:ins>
          </w:p>
          <w:p w14:paraId="643EB080" w14:textId="77777777" w:rsidR="00221ED8" w:rsidRPr="00B9042E" w:rsidRDefault="00221ED8" w:rsidP="00B15719">
            <w:pPr>
              <w:jc w:val="left"/>
              <w:rPr>
                <w:ins w:id="1532" w:author="Author"/>
                <w:lang w:val="en-GB" w:eastAsia="es-ES"/>
              </w:rPr>
            </w:pPr>
          </w:p>
        </w:tc>
      </w:tr>
      <w:tr w:rsidR="00221ED8" w:rsidRPr="00B9042E" w14:paraId="0AD8371F" w14:textId="77777777" w:rsidTr="00B15719">
        <w:trPr>
          <w:trHeight w:val="300"/>
          <w:ins w:id="1533" w:author="Author"/>
        </w:trPr>
        <w:tc>
          <w:tcPr>
            <w:tcW w:w="2806" w:type="dxa"/>
            <w:tcBorders>
              <w:top w:val="nil"/>
              <w:left w:val="single" w:sz="4" w:space="0" w:color="auto"/>
              <w:bottom w:val="single" w:sz="4" w:space="0" w:color="auto"/>
              <w:right w:val="single" w:sz="4" w:space="0" w:color="auto"/>
            </w:tcBorders>
            <w:noWrap/>
            <w:hideMark/>
          </w:tcPr>
          <w:p w14:paraId="08030604" w14:textId="77777777" w:rsidR="00221ED8" w:rsidRPr="00B9042E" w:rsidRDefault="00221ED8" w:rsidP="00B15719">
            <w:pPr>
              <w:jc w:val="left"/>
              <w:rPr>
                <w:ins w:id="1534" w:author="Author"/>
                <w:lang w:val="en-GB" w:eastAsia="fr-FR"/>
              </w:rPr>
            </w:pPr>
            <w:ins w:id="1535" w:author="Author">
              <w:r w:rsidRPr="00B9042E">
                <w:rPr>
                  <w:lang w:val="en-GB"/>
                </w:rPr>
                <w:t>C0020/R0010-R0130</w:t>
              </w:r>
            </w:ins>
          </w:p>
        </w:tc>
        <w:tc>
          <w:tcPr>
            <w:tcW w:w="2103" w:type="dxa"/>
            <w:tcBorders>
              <w:top w:val="nil"/>
              <w:left w:val="nil"/>
              <w:bottom w:val="single" w:sz="4" w:space="0" w:color="auto"/>
              <w:right w:val="single" w:sz="4" w:space="0" w:color="auto"/>
            </w:tcBorders>
            <w:noWrap/>
            <w:hideMark/>
          </w:tcPr>
          <w:p w14:paraId="770A89E9" w14:textId="77777777" w:rsidR="00221ED8" w:rsidRPr="00B9042E" w:rsidRDefault="00221ED8" w:rsidP="00B15719">
            <w:pPr>
              <w:jc w:val="left"/>
              <w:rPr>
                <w:ins w:id="1536" w:author="Author"/>
                <w:lang w:val="en-GB" w:eastAsia="es-ES"/>
              </w:rPr>
            </w:pPr>
            <w:ins w:id="1537"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6A59B444" w14:textId="77777777" w:rsidR="00221ED8" w:rsidRPr="00B9042E" w:rsidRDefault="00221ED8" w:rsidP="00B15719">
            <w:pPr>
              <w:jc w:val="left"/>
              <w:rPr>
                <w:ins w:id="1538" w:author="Author"/>
                <w:lang w:val="en-GB" w:eastAsia="es-ES"/>
              </w:rPr>
            </w:pPr>
            <w:ins w:id="1539" w:author="Author">
              <w:r w:rsidRPr="00B9042E">
                <w:rPr>
                  <w:lang w:val="en-GB" w:eastAsia="es-ES"/>
                </w:rPr>
                <w:t xml:space="preserve">Market value in reporting currency according to the valuation used for solvency purposes of </w:t>
              </w:r>
            </w:ins>
          </w:p>
          <w:p w14:paraId="0E658207" w14:textId="77777777" w:rsidR="00221ED8" w:rsidRPr="00B9042E" w:rsidRDefault="00221ED8" w:rsidP="00B15719">
            <w:pPr>
              <w:pStyle w:val="ListParagraph"/>
              <w:numPr>
                <w:ilvl w:val="0"/>
                <w:numId w:val="34"/>
              </w:numPr>
              <w:spacing w:after="0" w:line="240" w:lineRule="auto"/>
              <w:ind w:left="357" w:hanging="357"/>
              <w:rPr>
                <w:ins w:id="1540" w:author="Author"/>
                <w:rFonts w:ascii="Times New Roman" w:hAnsi="Times New Roman" w:cs="Times New Roman"/>
                <w:sz w:val="24"/>
                <w:szCs w:val="24"/>
                <w:lang w:eastAsia="es-ES"/>
              </w:rPr>
            </w:pPr>
            <w:ins w:id="1541" w:author="Author">
              <w:r w:rsidRPr="00B9042E">
                <w:rPr>
                  <w:rFonts w:ascii="Times New Roman" w:hAnsi="Times New Roman" w:cs="Times New Roman"/>
                  <w:sz w:val="24"/>
                  <w:szCs w:val="24"/>
                  <w:lang w:eastAsia="es-ES"/>
                </w:rPr>
                <w:t>in R0030 to R0120 for the top 10 exposures</w:t>
              </w:r>
            </w:ins>
          </w:p>
          <w:p w14:paraId="6739FA8B" w14:textId="77777777" w:rsidR="00221ED8" w:rsidRPr="00B9042E" w:rsidRDefault="00221ED8" w:rsidP="00B15719">
            <w:pPr>
              <w:pStyle w:val="ListParagraph"/>
              <w:numPr>
                <w:ilvl w:val="0"/>
                <w:numId w:val="34"/>
              </w:numPr>
              <w:spacing w:after="0" w:line="240" w:lineRule="auto"/>
              <w:ind w:left="357" w:hanging="357"/>
              <w:rPr>
                <w:ins w:id="1542" w:author="Author"/>
                <w:rFonts w:ascii="Times New Roman" w:hAnsi="Times New Roman" w:cs="Times New Roman"/>
                <w:sz w:val="24"/>
                <w:szCs w:val="24"/>
                <w:lang w:eastAsia="es-ES"/>
              </w:rPr>
            </w:pPr>
            <w:ins w:id="1543" w:author="Author">
              <w:r w:rsidRPr="00B9042E">
                <w:rPr>
                  <w:rFonts w:ascii="Times New Roman" w:hAnsi="Times New Roman" w:cs="Times New Roman"/>
                  <w:sz w:val="24"/>
                  <w:szCs w:val="24"/>
                  <w:lang w:eastAsia="es-ES"/>
                </w:rPr>
                <w:t>in R0020 for the sum of these top 10 exposures</w:t>
              </w:r>
            </w:ins>
          </w:p>
          <w:p w14:paraId="364D8295" w14:textId="77777777" w:rsidR="00221ED8" w:rsidRPr="00B9042E" w:rsidRDefault="00221ED8" w:rsidP="00B15719">
            <w:pPr>
              <w:pStyle w:val="ListParagraph"/>
              <w:numPr>
                <w:ilvl w:val="0"/>
                <w:numId w:val="34"/>
              </w:numPr>
              <w:spacing w:after="0" w:line="240" w:lineRule="auto"/>
              <w:ind w:left="357" w:hanging="357"/>
              <w:rPr>
                <w:ins w:id="1544" w:author="Author"/>
                <w:rFonts w:ascii="Times New Roman" w:hAnsi="Times New Roman" w:cs="Times New Roman"/>
                <w:sz w:val="24"/>
                <w:szCs w:val="24"/>
                <w:lang w:eastAsia="es-ES"/>
              </w:rPr>
            </w:pPr>
            <w:ins w:id="1545" w:author="Author">
              <w:r w:rsidRPr="00B9042E">
                <w:rPr>
                  <w:rFonts w:ascii="Times New Roman" w:hAnsi="Times New Roman" w:cs="Times New Roman"/>
                  <w:sz w:val="24"/>
                  <w:szCs w:val="24"/>
                  <w:lang w:eastAsia="es-ES"/>
                </w:rPr>
                <w:t>in R0130 for the remaining exposures</w:t>
              </w:r>
            </w:ins>
          </w:p>
          <w:p w14:paraId="56977108" w14:textId="77777777" w:rsidR="00221ED8" w:rsidRPr="00221ED8" w:rsidRDefault="00221ED8" w:rsidP="00B15719">
            <w:pPr>
              <w:pStyle w:val="ListParagraph"/>
              <w:numPr>
                <w:ilvl w:val="0"/>
                <w:numId w:val="34"/>
              </w:numPr>
              <w:spacing w:after="0" w:line="240" w:lineRule="auto"/>
              <w:ind w:left="357" w:hanging="357"/>
              <w:rPr>
                <w:ins w:id="1546" w:author="Author"/>
                <w:rFonts w:ascii="Times New Roman" w:hAnsi="Times New Roman" w:cs="Times New Roman"/>
                <w:sz w:val="24"/>
                <w:szCs w:val="24"/>
                <w:lang w:eastAsia="es-ES"/>
              </w:rPr>
            </w:pPr>
            <w:ins w:id="1547" w:author="Author">
              <w:r w:rsidRPr="00B9042E">
                <w:rPr>
                  <w:rFonts w:ascii="Times New Roman" w:hAnsi="Times New Roman" w:cs="Times New Roman"/>
                  <w:sz w:val="24"/>
                  <w:szCs w:val="24"/>
                  <w:lang w:eastAsia="es-ES"/>
                </w:rPr>
                <w:t>in R0010 for the sum of all exposures</w:t>
              </w:r>
            </w:ins>
          </w:p>
        </w:tc>
      </w:tr>
      <w:tr w:rsidR="00221ED8" w:rsidRPr="00B9042E" w14:paraId="7855DE29" w14:textId="77777777" w:rsidTr="00B15719">
        <w:trPr>
          <w:trHeight w:val="300"/>
          <w:ins w:id="1548" w:author="Author"/>
        </w:trPr>
        <w:tc>
          <w:tcPr>
            <w:tcW w:w="2806" w:type="dxa"/>
            <w:tcBorders>
              <w:top w:val="nil"/>
              <w:left w:val="single" w:sz="4" w:space="0" w:color="auto"/>
              <w:bottom w:val="single" w:sz="4" w:space="0" w:color="auto"/>
              <w:right w:val="single" w:sz="4" w:space="0" w:color="auto"/>
            </w:tcBorders>
            <w:noWrap/>
            <w:hideMark/>
          </w:tcPr>
          <w:p w14:paraId="23C7535D" w14:textId="77777777" w:rsidR="00221ED8" w:rsidRPr="00B9042E" w:rsidRDefault="00221ED8" w:rsidP="00B15719">
            <w:pPr>
              <w:jc w:val="left"/>
              <w:rPr>
                <w:ins w:id="1549" w:author="Author"/>
                <w:lang w:val="en-GB"/>
              </w:rPr>
            </w:pPr>
            <w:ins w:id="1550" w:author="Author">
              <w:r w:rsidRPr="00B9042E">
                <w:rPr>
                  <w:lang w:val="en-GB"/>
                </w:rPr>
                <w:t>C0030/R0010-R0130</w:t>
              </w:r>
            </w:ins>
          </w:p>
        </w:tc>
        <w:tc>
          <w:tcPr>
            <w:tcW w:w="2103" w:type="dxa"/>
            <w:tcBorders>
              <w:top w:val="nil"/>
              <w:left w:val="nil"/>
              <w:bottom w:val="single" w:sz="4" w:space="0" w:color="auto"/>
              <w:right w:val="single" w:sz="4" w:space="0" w:color="auto"/>
            </w:tcBorders>
            <w:noWrap/>
            <w:hideMark/>
          </w:tcPr>
          <w:p w14:paraId="30D5EBFB" w14:textId="77777777" w:rsidR="00221ED8" w:rsidRPr="00B9042E" w:rsidRDefault="00221ED8" w:rsidP="00B15719">
            <w:pPr>
              <w:jc w:val="left"/>
              <w:rPr>
                <w:ins w:id="1551" w:author="Author"/>
                <w:color w:val="000000"/>
                <w:lang w:val="en-GB"/>
              </w:rPr>
            </w:pPr>
            <w:ins w:id="1552"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19CAC3D1" w14:textId="77777777" w:rsidR="00221ED8" w:rsidRPr="00B9042E" w:rsidRDefault="00221ED8" w:rsidP="00B15719">
            <w:pPr>
              <w:jc w:val="left"/>
              <w:rPr>
                <w:ins w:id="1553" w:author="Author"/>
                <w:lang w:val="en-GB" w:eastAsia="es-ES"/>
              </w:rPr>
            </w:pPr>
            <w:ins w:id="1554" w:author="Author">
              <w:r w:rsidRPr="00B9042E">
                <w:rPr>
                  <w:lang w:val="en-GB" w:eastAsia="es-ES"/>
                </w:rPr>
                <w:t xml:space="preserve">Amount of the Exposure at default: </w:t>
              </w:r>
            </w:ins>
          </w:p>
          <w:p w14:paraId="12C6F548" w14:textId="77777777" w:rsidR="00221ED8" w:rsidRPr="00B9042E" w:rsidRDefault="00221ED8" w:rsidP="00B15719">
            <w:pPr>
              <w:pStyle w:val="ListParagraph"/>
              <w:numPr>
                <w:ilvl w:val="0"/>
                <w:numId w:val="34"/>
              </w:numPr>
              <w:spacing w:after="0" w:line="240" w:lineRule="auto"/>
              <w:ind w:left="357" w:hanging="357"/>
              <w:rPr>
                <w:ins w:id="1555" w:author="Author"/>
                <w:rFonts w:ascii="Times New Roman" w:hAnsi="Times New Roman" w:cs="Times New Roman"/>
                <w:sz w:val="24"/>
                <w:szCs w:val="24"/>
                <w:lang w:eastAsia="es-ES"/>
              </w:rPr>
            </w:pPr>
            <w:ins w:id="1556" w:author="Author">
              <w:r w:rsidRPr="00B9042E">
                <w:rPr>
                  <w:rFonts w:ascii="Times New Roman" w:hAnsi="Times New Roman" w:cs="Times New Roman"/>
                  <w:sz w:val="24"/>
                  <w:szCs w:val="24"/>
                  <w:lang w:eastAsia="es-ES"/>
                </w:rPr>
                <w:t>in R0030 to R0120 for the top 10 exposures</w:t>
              </w:r>
            </w:ins>
          </w:p>
          <w:p w14:paraId="75BC8227" w14:textId="77777777" w:rsidR="00221ED8" w:rsidRPr="00B9042E" w:rsidRDefault="00221ED8" w:rsidP="00B15719">
            <w:pPr>
              <w:pStyle w:val="ListParagraph"/>
              <w:numPr>
                <w:ilvl w:val="0"/>
                <w:numId w:val="34"/>
              </w:numPr>
              <w:spacing w:after="0" w:line="240" w:lineRule="auto"/>
              <w:ind w:left="357" w:hanging="357"/>
              <w:rPr>
                <w:ins w:id="1557" w:author="Author"/>
                <w:rFonts w:ascii="Times New Roman" w:hAnsi="Times New Roman" w:cs="Times New Roman"/>
                <w:sz w:val="24"/>
                <w:szCs w:val="24"/>
                <w:lang w:eastAsia="es-ES"/>
              </w:rPr>
            </w:pPr>
            <w:ins w:id="1558" w:author="Author">
              <w:r w:rsidRPr="00B9042E">
                <w:rPr>
                  <w:rFonts w:ascii="Times New Roman" w:hAnsi="Times New Roman" w:cs="Times New Roman"/>
                  <w:sz w:val="24"/>
                  <w:szCs w:val="24"/>
                  <w:lang w:eastAsia="es-ES"/>
                </w:rPr>
                <w:t>in R0020 for the sum of these top 10 exposures</w:t>
              </w:r>
            </w:ins>
          </w:p>
          <w:p w14:paraId="5BD9F872" w14:textId="77777777" w:rsidR="00221ED8" w:rsidRPr="00B9042E" w:rsidRDefault="00221ED8" w:rsidP="00B15719">
            <w:pPr>
              <w:pStyle w:val="ListParagraph"/>
              <w:numPr>
                <w:ilvl w:val="0"/>
                <w:numId w:val="34"/>
              </w:numPr>
              <w:spacing w:after="0" w:line="240" w:lineRule="auto"/>
              <w:ind w:left="357" w:hanging="357"/>
              <w:rPr>
                <w:ins w:id="1559" w:author="Author"/>
                <w:rFonts w:ascii="Times New Roman" w:hAnsi="Times New Roman" w:cs="Times New Roman"/>
                <w:sz w:val="24"/>
                <w:szCs w:val="24"/>
                <w:lang w:eastAsia="es-ES"/>
              </w:rPr>
            </w:pPr>
            <w:ins w:id="1560" w:author="Author">
              <w:r w:rsidRPr="00B9042E">
                <w:rPr>
                  <w:rFonts w:ascii="Times New Roman" w:hAnsi="Times New Roman" w:cs="Times New Roman"/>
                  <w:sz w:val="24"/>
                  <w:szCs w:val="24"/>
                  <w:lang w:eastAsia="es-ES"/>
                </w:rPr>
                <w:t>in R0130 for the remaining exposures</w:t>
              </w:r>
            </w:ins>
          </w:p>
          <w:p w14:paraId="541D0501" w14:textId="77777777" w:rsidR="00221ED8" w:rsidRPr="00B9042E" w:rsidRDefault="00221ED8" w:rsidP="00B15719">
            <w:pPr>
              <w:pStyle w:val="ListParagraph"/>
              <w:numPr>
                <w:ilvl w:val="0"/>
                <w:numId w:val="34"/>
              </w:numPr>
              <w:spacing w:after="0" w:line="240" w:lineRule="auto"/>
              <w:ind w:left="357" w:hanging="357"/>
              <w:rPr>
                <w:ins w:id="1561" w:author="Author"/>
                <w:rFonts w:ascii="Times New Roman" w:hAnsi="Times New Roman" w:cs="Times New Roman"/>
                <w:sz w:val="24"/>
                <w:szCs w:val="24"/>
                <w:lang w:eastAsia="es-ES"/>
              </w:rPr>
            </w:pPr>
            <w:ins w:id="1562" w:author="Author">
              <w:r w:rsidRPr="00B9042E">
                <w:rPr>
                  <w:rFonts w:ascii="Times New Roman" w:hAnsi="Times New Roman" w:cs="Times New Roman"/>
                  <w:sz w:val="24"/>
                  <w:szCs w:val="24"/>
                  <w:lang w:eastAsia="es-ES"/>
                </w:rPr>
                <w:t>in R0010 for the sum of all exposures</w:t>
              </w:r>
            </w:ins>
          </w:p>
        </w:tc>
      </w:tr>
      <w:tr w:rsidR="00221ED8" w:rsidRPr="00B9042E" w14:paraId="7D774174" w14:textId="77777777" w:rsidTr="00B15719">
        <w:trPr>
          <w:trHeight w:val="300"/>
          <w:ins w:id="1563" w:author="Author"/>
        </w:trPr>
        <w:tc>
          <w:tcPr>
            <w:tcW w:w="2806" w:type="dxa"/>
            <w:tcBorders>
              <w:top w:val="nil"/>
              <w:left w:val="single" w:sz="4" w:space="0" w:color="auto"/>
              <w:bottom w:val="single" w:sz="4" w:space="0" w:color="auto"/>
              <w:right w:val="single" w:sz="4" w:space="0" w:color="auto"/>
            </w:tcBorders>
            <w:noWrap/>
            <w:hideMark/>
          </w:tcPr>
          <w:p w14:paraId="1138D331" w14:textId="77777777" w:rsidR="00221ED8" w:rsidRPr="00B9042E" w:rsidRDefault="00221ED8" w:rsidP="00B15719">
            <w:pPr>
              <w:jc w:val="left"/>
              <w:rPr>
                <w:ins w:id="1564" w:author="Author"/>
                <w:lang w:val="en-GB"/>
              </w:rPr>
            </w:pPr>
            <w:ins w:id="1565" w:author="Author">
              <w:r w:rsidRPr="00B9042E">
                <w:rPr>
                  <w:lang w:val="en-GB"/>
                </w:rPr>
                <w:t>C0040/R0010-R0130</w:t>
              </w:r>
            </w:ins>
          </w:p>
        </w:tc>
        <w:tc>
          <w:tcPr>
            <w:tcW w:w="2103" w:type="dxa"/>
            <w:tcBorders>
              <w:top w:val="nil"/>
              <w:left w:val="nil"/>
              <w:bottom w:val="single" w:sz="4" w:space="0" w:color="auto"/>
              <w:right w:val="single" w:sz="4" w:space="0" w:color="auto"/>
            </w:tcBorders>
            <w:noWrap/>
            <w:hideMark/>
          </w:tcPr>
          <w:p w14:paraId="4C0AC1DC" w14:textId="77777777" w:rsidR="00221ED8" w:rsidRPr="00B9042E" w:rsidRDefault="00221ED8" w:rsidP="00B15719">
            <w:pPr>
              <w:jc w:val="left"/>
              <w:rPr>
                <w:ins w:id="1566" w:author="Author"/>
                <w:color w:val="000000"/>
                <w:lang w:val="en-GB"/>
              </w:rPr>
            </w:pPr>
            <w:ins w:id="1567"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53BC0490" w14:textId="77777777" w:rsidR="00221ED8" w:rsidRPr="00B9042E" w:rsidRDefault="00221ED8" w:rsidP="00B15719">
            <w:pPr>
              <w:jc w:val="left"/>
              <w:rPr>
                <w:ins w:id="1568" w:author="Author"/>
                <w:lang w:val="en-GB" w:eastAsia="es-ES"/>
              </w:rPr>
            </w:pPr>
            <w:ins w:id="1569"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6F07FAE0" w14:textId="77777777" w:rsidR="00221ED8" w:rsidRPr="00B9042E" w:rsidRDefault="00221ED8" w:rsidP="00B15719">
            <w:pPr>
              <w:pStyle w:val="ListParagraph"/>
              <w:numPr>
                <w:ilvl w:val="0"/>
                <w:numId w:val="34"/>
              </w:numPr>
              <w:spacing w:after="0" w:line="240" w:lineRule="auto"/>
              <w:ind w:left="357" w:hanging="357"/>
              <w:rPr>
                <w:ins w:id="1570" w:author="Author"/>
                <w:rFonts w:ascii="Times New Roman" w:hAnsi="Times New Roman" w:cs="Times New Roman"/>
                <w:sz w:val="24"/>
                <w:szCs w:val="24"/>
                <w:lang w:eastAsia="es-ES"/>
              </w:rPr>
            </w:pPr>
            <w:ins w:id="1571" w:author="Author">
              <w:r w:rsidRPr="00B9042E">
                <w:rPr>
                  <w:rFonts w:ascii="Times New Roman" w:hAnsi="Times New Roman" w:cs="Times New Roman"/>
                  <w:sz w:val="24"/>
                  <w:szCs w:val="24"/>
                  <w:lang w:eastAsia="es-ES"/>
                </w:rPr>
                <w:t>in R0030 to R0120 for the top 10 exposures</w:t>
              </w:r>
            </w:ins>
          </w:p>
          <w:p w14:paraId="2030592A" w14:textId="77777777" w:rsidR="00221ED8" w:rsidRPr="00B9042E" w:rsidRDefault="00221ED8" w:rsidP="00B15719">
            <w:pPr>
              <w:pStyle w:val="ListParagraph"/>
              <w:numPr>
                <w:ilvl w:val="0"/>
                <w:numId w:val="34"/>
              </w:numPr>
              <w:spacing w:after="0" w:line="240" w:lineRule="auto"/>
              <w:ind w:left="357" w:hanging="357"/>
              <w:rPr>
                <w:ins w:id="1572" w:author="Author"/>
                <w:rFonts w:ascii="Times New Roman" w:hAnsi="Times New Roman" w:cs="Times New Roman"/>
                <w:sz w:val="24"/>
                <w:szCs w:val="24"/>
                <w:lang w:eastAsia="es-ES"/>
              </w:rPr>
            </w:pPr>
            <w:ins w:id="1573" w:author="Author">
              <w:r w:rsidRPr="00B9042E">
                <w:rPr>
                  <w:rFonts w:ascii="Times New Roman" w:hAnsi="Times New Roman" w:cs="Times New Roman"/>
                  <w:sz w:val="24"/>
                  <w:szCs w:val="24"/>
                  <w:lang w:eastAsia="es-ES"/>
                </w:rPr>
                <w:t>in R0020 for the sum of these top 10 exposures</w:t>
              </w:r>
            </w:ins>
          </w:p>
          <w:p w14:paraId="79D96869" w14:textId="77777777" w:rsidR="00221ED8" w:rsidRPr="00B9042E" w:rsidRDefault="00221ED8" w:rsidP="00B15719">
            <w:pPr>
              <w:pStyle w:val="ListParagraph"/>
              <w:numPr>
                <w:ilvl w:val="0"/>
                <w:numId w:val="34"/>
              </w:numPr>
              <w:spacing w:after="0" w:line="240" w:lineRule="auto"/>
              <w:ind w:left="357" w:hanging="357"/>
              <w:rPr>
                <w:ins w:id="1574" w:author="Author"/>
                <w:rFonts w:ascii="Times New Roman" w:hAnsi="Times New Roman" w:cs="Times New Roman"/>
                <w:sz w:val="24"/>
                <w:szCs w:val="24"/>
                <w:lang w:eastAsia="es-ES"/>
              </w:rPr>
            </w:pPr>
            <w:ins w:id="1575" w:author="Author">
              <w:r w:rsidRPr="00B9042E">
                <w:rPr>
                  <w:rFonts w:ascii="Times New Roman" w:hAnsi="Times New Roman" w:cs="Times New Roman"/>
                  <w:sz w:val="24"/>
                  <w:szCs w:val="24"/>
                  <w:lang w:eastAsia="es-ES"/>
                </w:rPr>
                <w:t>in R0130 for the remaining exposures</w:t>
              </w:r>
            </w:ins>
          </w:p>
          <w:p w14:paraId="24878147" w14:textId="77777777" w:rsidR="00221ED8" w:rsidRPr="00221ED8" w:rsidRDefault="00221ED8" w:rsidP="00B15719">
            <w:pPr>
              <w:pStyle w:val="ListParagraph"/>
              <w:numPr>
                <w:ilvl w:val="0"/>
                <w:numId w:val="34"/>
              </w:numPr>
              <w:spacing w:after="0" w:line="240" w:lineRule="auto"/>
              <w:ind w:left="357" w:hanging="357"/>
              <w:rPr>
                <w:ins w:id="1576" w:author="Author"/>
                <w:rFonts w:ascii="Times New Roman" w:hAnsi="Times New Roman" w:cs="Times New Roman"/>
                <w:sz w:val="24"/>
                <w:szCs w:val="24"/>
                <w:lang w:eastAsia="es-ES"/>
              </w:rPr>
            </w:pPr>
            <w:ins w:id="1577" w:author="Author">
              <w:r w:rsidRPr="00B9042E">
                <w:rPr>
                  <w:rFonts w:ascii="Times New Roman" w:hAnsi="Times New Roman" w:cs="Times New Roman"/>
                  <w:sz w:val="24"/>
                  <w:szCs w:val="24"/>
                  <w:lang w:eastAsia="es-ES"/>
                </w:rPr>
                <w:t>in R0010 for the sum of all exposures</w:t>
              </w:r>
            </w:ins>
          </w:p>
        </w:tc>
      </w:tr>
      <w:tr w:rsidR="00221ED8" w:rsidRPr="00B9042E" w14:paraId="19C07535" w14:textId="77777777" w:rsidTr="00B15719">
        <w:trPr>
          <w:trHeight w:val="300"/>
          <w:ins w:id="1578" w:author="Author"/>
        </w:trPr>
        <w:tc>
          <w:tcPr>
            <w:tcW w:w="2806" w:type="dxa"/>
            <w:tcBorders>
              <w:top w:val="nil"/>
              <w:left w:val="single" w:sz="4" w:space="0" w:color="auto"/>
              <w:bottom w:val="single" w:sz="4" w:space="0" w:color="auto"/>
              <w:right w:val="single" w:sz="4" w:space="0" w:color="auto"/>
            </w:tcBorders>
            <w:noWrap/>
            <w:hideMark/>
          </w:tcPr>
          <w:p w14:paraId="6316F5FA" w14:textId="77777777" w:rsidR="00221ED8" w:rsidRPr="00B9042E" w:rsidRDefault="00221ED8" w:rsidP="00B15719">
            <w:pPr>
              <w:jc w:val="left"/>
              <w:rPr>
                <w:ins w:id="1579" w:author="Author"/>
                <w:lang w:val="en-GB"/>
              </w:rPr>
            </w:pPr>
            <w:ins w:id="1580" w:author="Author">
              <w:r w:rsidRPr="00B9042E">
                <w:rPr>
                  <w:lang w:val="en-GB"/>
                </w:rPr>
                <w:t>C0050/ R0020-R0120</w:t>
              </w:r>
            </w:ins>
          </w:p>
        </w:tc>
        <w:tc>
          <w:tcPr>
            <w:tcW w:w="2103" w:type="dxa"/>
            <w:tcBorders>
              <w:top w:val="nil"/>
              <w:left w:val="nil"/>
              <w:bottom w:val="single" w:sz="4" w:space="0" w:color="auto"/>
              <w:right w:val="single" w:sz="4" w:space="0" w:color="auto"/>
            </w:tcBorders>
            <w:noWrap/>
            <w:hideMark/>
          </w:tcPr>
          <w:p w14:paraId="02E754F6" w14:textId="77777777" w:rsidR="00221ED8" w:rsidRPr="00B9042E" w:rsidRDefault="00221ED8" w:rsidP="00B15719">
            <w:pPr>
              <w:jc w:val="left"/>
              <w:rPr>
                <w:ins w:id="1581" w:author="Author"/>
                <w:color w:val="000000"/>
                <w:lang w:val="en-GB"/>
              </w:rPr>
            </w:pPr>
            <w:ins w:id="1582"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7FB30C5F" w14:textId="77777777" w:rsidR="00221ED8" w:rsidRPr="00B9042E" w:rsidRDefault="00221ED8" w:rsidP="00B15719">
            <w:pPr>
              <w:jc w:val="left"/>
              <w:rPr>
                <w:ins w:id="1583" w:author="Author"/>
                <w:lang w:val="en-GB" w:eastAsia="es-ES"/>
              </w:rPr>
            </w:pPr>
            <w:ins w:id="1584"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12EEA2C3" w14:textId="77777777" w:rsidR="00221ED8" w:rsidRPr="00B9042E" w:rsidRDefault="00221ED8" w:rsidP="00B15719">
            <w:pPr>
              <w:pStyle w:val="ListParagraph"/>
              <w:numPr>
                <w:ilvl w:val="0"/>
                <w:numId w:val="34"/>
              </w:numPr>
              <w:spacing w:after="0" w:line="240" w:lineRule="auto"/>
              <w:ind w:left="357" w:hanging="357"/>
              <w:rPr>
                <w:ins w:id="1585" w:author="Author"/>
                <w:rFonts w:ascii="Times New Roman" w:hAnsi="Times New Roman" w:cs="Times New Roman"/>
                <w:sz w:val="24"/>
                <w:szCs w:val="24"/>
                <w:lang w:eastAsia="es-ES"/>
              </w:rPr>
            </w:pPr>
            <w:ins w:id="1586" w:author="Author">
              <w:r w:rsidRPr="00B9042E">
                <w:rPr>
                  <w:rFonts w:ascii="Times New Roman" w:hAnsi="Times New Roman" w:cs="Times New Roman"/>
                  <w:sz w:val="24"/>
                  <w:szCs w:val="24"/>
                  <w:lang w:eastAsia="es-ES"/>
                </w:rPr>
                <w:t>in R0030 to R0120 for the top 10 exposures</w:t>
              </w:r>
            </w:ins>
          </w:p>
          <w:p w14:paraId="67E6BBD3" w14:textId="77777777" w:rsidR="00221ED8" w:rsidRPr="00B9042E" w:rsidRDefault="00221ED8" w:rsidP="00B15719">
            <w:pPr>
              <w:pStyle w:val="ListParagraph"/>
              <w:numPr>
                <w:ilvl w:val="0"/>
                <w:numId w:val="34"/>
              </w:numPr>
              <w:spacing w:after="0" w:line="240" w:lineRule="auto"/>
              <w:ind w:left="357" w:hanging="357"/>
              <w:rPr>
                <w:ins w:id="1587" w:author="Author"/>
                <w:rFonts w:ascii="Times New Roman" w:hAnsi="Times New Roman" w:cs="Times New Roman"/>
                <w:sz w:val="24"/>
                <w:szCs w:val="24"/>
                <w:lang w:eastAsia="es-ES"/>
              </w:rPr>
            </w:pPr>
            <w:ins w:id="1588" w:author="Author">
              <w:r w:rsidRPr="00B9042E">
                <w:rPr>
                  <w:rFonts w:ascii="Times New Roman" w:hAnsi="Times New Roman" w:cs="Times New Roman"/>
                  <w:sz w:val="24"/>
                  <w:szCs w:val="24"/>
                  <w:lang w:eastAsia="es-ES"/>
                </w:rPr>
                <w:t>in R0020 for the sum of these top 10 exposures</w:t>
              </w:r>
            </w:ins>
          </w:p>
        </w:tc>
      </w:tr>
      <w:tr w:rsidR="00221ED8" w:rsidRPr="00B9042E" w14:paraId="2BFEDFD1" w14:textId="77777777" w:rsidTr="00B15719">
        <w:trPr>
          <w:trHeight w:val="300"/>
          <w:ins w:id="1589" w:author="Author"/>
        </w:trPr>
        <w:tc>
          <w:tcPr>
            <w:tcW w:w="2806" w:type="dxa"/>
            <w:tcBorders>
              <w:top w:val="nil"/>
              <w:left w:val="single" w:sz="4" w:space="0" w:color="auto"/>
              <w:bottom w:val="single" w:sz="4" w:space="0" w:color="auto"/>
              <w:right w:val="single" w:sz="4" w:space="0" w:color="auto"/>
            </w:tcBorders>
            <w:noWrap/>
            <w:hideMark/>
          </w:tcPr>
          <w:p w14:paraId="075D26C8" w14:textId="77777777" w:rsidR="00221ED8" w:rsidRPr="00B9042E" w:rsidRDefault="00221ED8" w:rsidP="00B15719">
            <w:pPr>
              <w:jc w:val="left"/>
              <w:rPr>
                <w:ins w:id="1590" w:author="Author"/>
                <w:lang w:val="en-GB"/>
              </w:rPr>
            </w:pPr>
            <w:ins w:id="1591" w:author="Author">
              <w:r w:rsidRPr="00B9042E">
                <w:rPr>
                  <w:lang w:val="en-GB"/>
                </w:rPr>
                <w:lastRenderedPageBreak/>
                <w:t>C0060/ R0020-R0120</w:t>
              </w:r>
            </w:ins>
          </w:p>
        </w:tc>
        <w:tc>
          <w:tcPr>
            <w:tcW w:w="2103" w:type="dxa"/>
            <w:tcBorders>
              <w:top w:val="nil"/>
              <w:left w:val="nil"/>
              <w:bottom w:val="single" w:sz="4" w:space="0" w:color="auto"/>
              <w:right w:val="single" w:sz="4" w:space="0" w:color="auto"/>
            </w:tcBorders>
            <w:noWrap/>
            <w:hideMark/>
          </w:tcPr>
          <w:p w14:paraId="1BA586CC" w14:textId="77777777" w:rsidR="00221ED8" w:rsidRPr="00B9042E" w:rsidRDefault="00221ED8" w:rsidP="00B15719">
            <w:pPr>
              <w:jc w:val="left"/>
              <w:rPr>
                <w:ins w:id="1592" w:author="Author"/>
                <w:color w:val="000000"/>
                <w:lang w:val="en-GB"/>
              </w:rPr>
            </w:pPr>
            <w:ins w:id="1593"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831062B" w14:textId="77777777" w:rsidR="00221ED8" w:rsidRPr="00B9042E" w:rsidRDefault="00221ED8" w:rsidP="00B15719">
            <w:pPr>
              <w:jc w:val="left"/>
              <w:rPr>
                <w:ins w:id="1594" w:author="Author"/>
                <w:lang w:val="en-GB" w:eastAsia="es-ES"/>
              </w:rPr>
            </w:pPr>
            <w:ins w:id="1595" w:author="Author">
              <w:r w:rsidRPr="00B9042E">
                <w:rPr>
                  <w:lang w:val="en-GB" w:eastAsia="es-ES"/>
                </w:rPr>
                <w:t>Average loss given default in %</w:t>
              </w:r>
            </w:ins>
          </w:p>
          <w:p w14:paraId="4BC67317" w14:textId="77777777" w:rsidR="00221ED8" w:rsidRPr="00B9042E" w:rsidRDefault="00221ED8" w:rsidP="00B15719">
            <w:pPr>
              <w:pStyle w:val="ListParagraph"/>
              <w:numPr>
                <w:ilvl w:val="0"/>
                <w:numId w:val="34"/>
              </w:numPr>
              <w:spacing w:after="0" w:line="240" w:lineRule="auto"/>
              <w:ind w:left="357" w:hanging="357"/>
              <w:rPr>
                <w:ins w:id="1596" w:author="Author"/>
                <w:rFonts w:ascii="Times New Roman" w:hAnsi="Times New Roman" w:cs="Times New Roman"/>
                <w:sz w:val="24"/>
                <w:szCs w:val="24"/>
                <w:lang w:eastAsia="es-ES"/>
              </w:rPr>
            </w:pPr>
            <w:ins w:id="1597" w:author="Author">
              <w:r w:rsidRPr="00B9042E">
                <w:rPr>
                  <w:rFonts w:ascii="Times New Roman" w:hAnsi="Times New Roman" w:cs="Times New Roman"/>
                  <w:sz w:val="24"/>
                  <w:szCs w:val="24"/>
                  <w:lang w:eastAsia="es-ES"/>
                </w:rPr>
                <w:t>in R0030 to R0120 for the top 10 exposures</w:t>
              </w:r>
            </w:ins>
          </w:p>
          <w:p w14:paraId="173A2089" w14:textId="77777777" w:rsidR="00221ED8" w:rsidRPr="00B9042E" w:rsidRDefault="00221ED8" w:rsidP="00B15719">
            <w:pPr>
              <w:pStyle w:val="ListParagraph"/>
              <w:numPr>
                <w:ilvl w:val="0"/>
                <w:numId w:val="34"/>
              </w:numPr>
              <w:spacing w:after="0" w:line="240" w:lineRule="auto"/>
              <w:ind w:left="357" w:hanging="357"/>
              <w:rPr>
                <w:ins w:id="1598" w:author="Author"/>
                <w:rFonts w:ascii="Times New Roman" w:hAnsi="Times New Roman" w:cs="Times New Roman"/>
                <w:sz w:val="24"/>
                <w:szCs w:val="24"/>
                <w:lang w:eastAsia="es-ES"/>
              </w:rPr>
            </w:pPr>
            <w:ins w:id="1599" w:author="Author">
              <w:r w:rsidRPr="00B9042E">
                <w:rPr>
                  <w:rFonts w:ascii="Times New Roman" w:hAnsi="Times New Roman" w:cs="Times New Roman"/>
                  <w:sz w:val="24"/>
                  <w:szCs w:val="24"/>
                  <w:lang w:eastAsia="es-ES"/>
                </w:rPr>
                <w:t>in R0020 for the sum of these top 10 exposures</w:t>
              </w:r>
            </w:ins>
          </w:p>
        </w:tc>
      </w:tr>
      <w:tr w:rsidR="00221ED8" w:rsidRPr="00B9042E" w14:paraId="5B261687" w14:textId="77777777" w:rsidTr="00B15719">
        <w:trPr>
          <w:trHeight w:val="300"/>
          <w:ins w:id="1600" w:author="Author"/>
        </w:trPr>
        <w:tc>
          <w:tcPr>
            <w:tcW w:w="2806" w:type="dxa"/>
            <w:tcBorders>
              <w:top w:val="nil"/>
              <w:left w:val="single" w:sz="4" w:space="0" w:color="auto"/>
              <w:bottom w:val="single" w:sz="4" w:space="0" w:color="auto"/>
              <w:right w:val="single" w:sz="4" w:space="0" w:color="auto"/>
            </w:tcBorders>
            <w:noWrap/>
            <w:hideMark/>
          </w:tcPr>
          <w:p w14:paraId="6BDD29AB" w14:textId="77777777" w:rsidR="00221ED8" w:rsidRPr="00B9042E" w:rsidRDefault="00221ED8" w:rsidP="00B15719">
            <w:pPr>
              <w:jc w:val="left"/>
              <w:rPr>
                <w:ins w:id="1601" w:author="Author"/>
                <w:lang w:val="en-GB" w:eastAsia="fr-FR"/>
              </w:rPr>
            </w:pPr>
            <w:ins w:id="1602" w:author="Author">
              <w:r w:rsidRPr="00B9042E">
                <w:rPr>
                  <w:lang w:val="en-GB"/>
                </w:rPr>
                <w:t>C0070/R0010-R0130</w:t>
              </w:r>
            </w:ins>
          </w:p>
        </w:tc>
        <w:tc>
          <w:tcPr>
            <w:tcW w:w="2103" w:type="dxa"/>
            <w:tcBorders>
              <w:top w:val="nil"/>
              <w:left w:val="nil"/>
              <w:bottom w:val="single" w:sz="4" w:space="0" w:color="auto"/>
              <w:right w:val="single" w:sz="4" w:space="0" w:color="auto"/>
            </w:tcBorders>
            <w:noWrap/>
            <w:hideMark/>
          </w:tcPr>
          <w:p w14:paraId="1E946FAC" w14:textId="77777777" w:rsidR="00221ED8" w:rsidRPr="00B9042E" w:rsidRDefault="00221ED8" w:rsidP="00B15719">
            <w:pPr>
              <w:jc w:val="left"/>
              <w:rPr>
                <w:ins w:id="1603" w:author="Author"/>
                <w:lang w:val="en-GB" w:eastAsia="es-ES"/>
              </w:rPr>
            </w:pPr>
            <w:ins w:id="1604"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3F8CD859" w14:textId="77777777" w:rsidR="00221ED8" w:rsidRPr="00B9042E" w:rsidRDefault="00221ED8" w:rsidP="00B15719">
            <w:pPr>
              <w:jc w:val="left"/>
              <w:rPr>
                <w:ins w:id="1605" w:author="Author"/>
                <w:lang w:val="en-GB" w:eastAsia="es-ES"/>
              </w:rPr>
            </w:pPr>
            <w:ins w:id="1606" w:author="Author">
              <w:r w:rsidRPr="00B9042E">
                <w:rPr>
                  <w:lang w:val="en-GB" w:eastAsia="es-ES"/>
                </w:rPr>
                <w:t xml:space="preserve">Share of the market value (in %) relative to the total sum of market values of exposures to credit event risk </w:t>
              </w:r>
            </w:ins>
          </w:p>
          <w:p w14:paraId="1954B762" w14:textId="77777777" w:rsidR="00221ED8" w:rsidRPr="00B9042E" w:rsidRDefault="00221ED8" w:rsidP="00B15719">
            <w:pPr>
              <w:pStyle w:val="ListParagraph"/>
              <w:numPr>
                <w:ilvl w:val="0"/>
                <w:numId w:val="34"/>
              </w:numPr>
              <w:spacing w:after="0" w:line="240" w:lineRule="auto"/>
              <w:ind w:left="357" w:hanging="357"/>
              <w:rPr>
                <w:ins w:id="1607" w:author="Author"/>
                <w:rFonts w:ascii="Times New Roman" w:hAnsi="Times New Roman" w:cs="Times New Roman"/>
                <w:sz w:val="24"/>
                <w:szCs w:val="24"/>
                <w:lang w:eastAsia="es-ES"/>
              </w:rPr>
            </w:pPr>
            <w:ins w:id="1608" w:author="Author">
              <w:r w:rsidRPr="00B9042E">
                <w:rPr>
                  <w:rFonts w:ascii="Times New Roman" w:hAnsi="Times New Roman" w:cs="Times New Roman"/>
                  <w:sz w:val="24"/>
                  <w:szCs w:val="24"/>
                  <w:lang w:eastAsia="es-ES"/>
                </w:rPr>
                <w:t>in R0030 to R0120 for the top 10 exposures</w:t>
              </w:r>
            </w:ins>
          </w:p>
          <w:p w14:paraId="620BF767" w14:textId="77777777" w:rsidR="00221ED8" w:rsidRPr="00B9042E" w:rsidRDefault="00221ED8" w:rsidP="00B15719">
            <w:pPr>
              <w:pStyle w:val="ListParagraph"/>
              <w:numPr>
                <w:ilvl w:val="0"/>
                <w:numId w:val="34"/>
              </w:numPr>
              <w:spacing w:after="0" w:line="240" w:lineRule="auto"/>
              <w:ind w:left="357" w:hanging="357"/>
              <w:rPr>
                <w:ins w:id="1609" w:author="Author"/>
                <w:rFonts w:ascii="Times New Roman" w:hAnsi="Times New Roman" w:cs="Times New Roman"/>
                <w:sz w:val="24"/>
                <w:szCs w:val="24"/>
                <w:lang w:eastAsia="es-ES"/>
              </w:rPr>
            </w:pPr>
            <w:ins w:id="1610" w:author="Author">
              <w:r w:rsidRPr="00B9042E">
                <w:rPr>
                  <w:rFonts w:ascii="Times New Roman" w:hAnsi="Times New Roman" w:cs="Times New Roman"/>
                  <w:sz w:val="24"/>
                  <w:szCs w:val="24"/>
                  <w:lang w:eastAsia="es-ES"/>
                </w:rPr>
                <w:t>in R0020 for the sum of these top 10 exposures</w:t>
              </w:r>
            </w:ins>
          </w:p>
          <w:p w14:paraId="001F0B3B" w14:textId="77777777" w:rsidR="00221ED8" w:rsidRPr="00B9042E" w:rsidRDefault="00221ED8" w:rsidP="00B15719">
            <w:pPr>
              <w:pStyle w:val="ListParagraph"/>
              <w:numPr>
                <w:ilvl w:val="0"/>
                <w:numId w:val="34"/>
              </w:numPr>
              <w:spacing w:after="0" w:line="240" w:lineRule="auto"/>
              <w:ind w:left="357" w:hanging="357"/>
              <w:rPr>
                <w:ins w:id="1611" w:author="Author"/>
                <w:rFonts w:ascii="Times New Roman" w:hAnsi="Times New Roman" w:cs="Times New Roman"/>
                <w:sz w:val="24"/>
                <w:szCs w:val="24"/>
                <w:lang w:eastAsia="es-ES"/>
              </w:rPr>
            </w:pPr>
            <w:ins w:id="1612" w:author="Author">
              <w:r w:rsidRPr="00B9042E">
                <w:rPr>
                  <w:rFonts w:ascii="Times New Roman" w:hAnsi="Times New Roman" w:cs="Times New Roman"/>
                  <w:sz w:val="24"/>
                  <w:szCs w:val="24"/>
                  <w:lang w:eastAsia="es-ES"/>
                </w:rPr>
                <w:t>in R0130 for the remaining exposures</w:t>
              </w:r>
            </w:ins>
          </w:p>
          <w:p w14:paraId="41FE7D9F" w14:textId="77777777" w:rsidR="00221ED8" w:rsidRPr="00221ED8" w:rsidRDefault="00221ED8" w:rsidP="00B15719">
            <w:pPr>
              <w:pStyle w:val="ListParagraph"/>
              <w:numPr>
                <w:ilvl w:val="0"/>
                <w:numId w:val="34"/>
              </w:numPr>
              <w:spacing w:after="0" w:line="240" w:lineRule="auto"/>
              <w:ind w:left="357" w:hanging="357"/>
              <w:rPr>
                <w:ins w:id="1613" w:author="Author"/>
                <w:rFonts w:ascii="Times New Roman" w:hAnsi="Times New Roman" w:cs="Times New Roman"/>
                <w:sz w:val="24"/>
                <w:szCs w:val="24"/>
                <w:lang w:eastAsia="es-ES"/>
              </w:rPr>
            </w:pPr>
            <w:ins w:id="1614" w:author="Author">
              <w:r w:rsidRPr="00B9042E">
                <w:rPr>
                  <w:rFonts w:ascii="Times New Roman" w:hAnsi="Times New Roman" w:cs="Times New Roman"/>
                  <w:sz w:val="24"/>
                  <w:szCs w:val="24"/>
                  <w:lang w:eastAsia="es-ES"/>
                </w:rPr>
                <w:t>in R0010 for the sum of all exposures (which should be 100%)</w:t>
              </w:r>
            </w:ins>
          </w:p>
        </w:tc>
      </w:tr>
      <w:tr w:rsidR="00221ED8" w:rsidRPr="00B9042E" w14:paraId="1FA08E16" w14:textId="77777777" w:rsidTr="00B15719">
        <w:trPr>
          <w:trHeight w:val="300"/>
          <w:ins w:id="1615" w:author="Author"/>
        </w:trPr>
        <w:tc>
          <w:tcPr>
            <w:tcW w:w="2806" w:type="dxa"/>
            <w:tcBorders>
              <w:top w:val="nil"/>
              <w:left w:val="single" w:sz="4" w:space="0" w:color="auto"/>
              <w:bottom w:val="single" w:sz="4" w:space="0" w:color="auto"/>
              <w:right w:val="single" w:sz="4" w:space="0" w:color="auto"/>
            </w:tcBorders>
            <w:noWrap/>
            <w:hideMark/>
          </w:tcPr>
          <w:p w14:paraId="5F3B1222" w14:textId="77777777" w:rsidR="00221ED8" w:rsidRPr="00B9042E" w:rsidRDefault="00221ED8" w:rsidP="00B15719">
            <w:pPr>
              <w:jc w:val="left"/>
              <w:rPr>
                <w:ins w:id="1616" w:author="Author"/>
                <w:lang w:val="en-GB" w:eastAsia="fr-FR"/>
              </w:rPr>
            </w:pPr>
            <w:ins w:id="1617" w:author="Author">
              <w:r w:rsidRPr="00B9042E">
                <w:rPr>
                  <w:lang w:val="en-GB"/>
                </w:rPr>
                <w:t>C0080/R0010-R0130</w:t>
              </w:r>
            </w:ins>
          </w:p>
        </w:tc>
        <w:tc>
          <w:tcPr>
            <w:tcW w:w="2103" w:type="dxa"/>
            <w:tcBorders>
              <w:top w:val="nil"/>
              <w:left w:val="nil"/>
              <w:bottom w:val="single" w:sz="4" w:space="0" w:color="auto"/>
              <w:right w:val="single" w:sz="4" w:space="0" w:color="auto"/>
            </w:tcBorders>
            <w:noWrap/>
            <w:hideMark/>
          </w:tcPr>
          <w:p w14:paraId="78337B10" w14:textId="77777777" w:rsidR="00221ED8" w:rsidRPr="00B9042E" w:rsidRDefault="00221ED8" w:rsidP="00B15719">
            <w:pPr>
              <w:jc w:val="left"/>
              <w:rPr>
                <w:ins w:id="1618" w:author="Author"/>
                <w:lang w:val="en-GB" w:eastAsia="es-ES"/>
              </w:rPr>
            </w:pPr>
            <w:ins w:id="1619"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6A051769" w14:textId="77777777" w:rsidR="00221ED8" w:rsidRPr="00B9042E" w:rsidRDefault="00221ED8" w:rsidP="00B15719">
            <w:pPr>
              <w:jc w:val="left"/>
              <w:rPr>
                <w:ins w:id="1620" w:author="Author"/>
                <w:lang w:val="en-GB" w:eastAsia="es-ES"/>
              </w:rPr>
            </w:pPr>
            <w:ins w:id="1621" w:author="Author">
              <w:r w:rsidRPr="00B9042E">
                <w:rPr>
                  <w:lang w:val="en-GB" w:eastAsia="es-ES"/>
                </w:rPr>
                <w:t xml:space="preserve">Share of the credit risk contribution (in %) relative to the total credit risk SCR </w:t>
              </w:r>
            </w:ins>
          </w:p>
          <w:p w14:paraId="6060080F" w14:textId="77777777" w:rsidR="00221ED8" w:rsidRPr="00B9042E" w:rsidRDefault="00221ED8" w:rsidP="00B15719">
            <w:pPr>
              <w:pStyle w:val="ListParagraph"/>
              <w:numPr>
                <w:ilvl w:val="0"/>
                <w:numId w:val="34"/>
              </w:numPr>
              <w:spacing w:after="0" w:line="240" w:lineRule="auto"/>
              <w:ind w:left="357" w:hanging="357"/>
              <w:rPr>
                <w:ins w:id="1622" w:author="Author"/>
                <w:rFonts w:ascii="Times New Roman" w:hAnsi="Times New Roman" w:cs="Times New Roman"/>
                <w:sz w:val="24"/>
                <w:szCs w:val="24"/>
                <w:lang w:eastAsia="es-ES"/>
              </w:rPr>
            </w:pPr>
            <w:ins w:id="1623" w:author="Author">
              <w:r w:rsidRPr="00B9042E">
                <w:rPr>
                  <w:rFonts w:ascii="Times New Roman" w:hAnsi="Times New Roman" w:cs="Times New Roman"/>
                  <w:sz w:val="24"/>
                  <w:szCs w:val="24"/>
                  <w:lang w:eastAsia="es-ES"/>
                </w:rPr>
                <w:t>in R0030 to R0120 for the top 10 exposures</w:t>
              </w:r>
            </w:ins>
          </w:p>
          <w:p w14:paraId="5F221D63" w14:textId="77777777" w:rsidR="00221ED8" w:rsidRPr="00B9042E" w:rsidRDefault="00221ED8" w:rsidP="00B15719">
            <w:pPr>
              <w:pStyle w:val="ListParagraph"/>
              <w:numPr>
                <w:ilvl w:val="0"/>
                <w:numId w:val="34"/>
              </w:numPr>
              <w:spacing w:after="0" w:line="240" w:lineRule="auto"/>
              <w:ind w:left="357" w:hanging="357"/>
              <w:rPr>
                <w:ins w:id="1624" w:author="Author"/>
                <w:rFonts w:ascii="Times New Roman" w:hAnsi="Times New Roman" w:cs="Times New Roman"/>
                <w:sz w:val="24"/>
                <w:szCs w:val="24"/>
                <w:lang w:eastAsia="es-ES"/>
              </w:rPr>
            </w:pPr>
            <w:ins w:id="1625" w:author="Author">
              <w:r w:rsidRPr="00B9042E">
                <w:rPr>
                  <w:rFonts w:ascii="Times New Roman" w:hAnsi="Times New Roman" w:cs="Times New Roman"/>
                  <w:sz w:val="24"/>
                  <w:szCs w:val="24"/>
                  <w:lang w:eastAsia="es-ES"/>
                </w:rPr>
                <w:t>in R0020 for the sum of these top 10 exposures</w:t>
              </w:r>
            </w:ins>
          </w:p>
          <w:p w14:paraId="3ACE350F" w14:textId="77777777" w:rsidR="00221ED8" w:rsidRPr="00B9042E" w:rsidRDefault="00221ED8" w:rsidP="00B15719">
            <w:pPr>
              <w:pStyle w:val="ListParagraph"/>
              <w:numPr>
                <w:ilvl w:val="0"/>
                <w:numId w:val="34"/>
              </w:numPr>
              <w:spacing w:after="0" w:line="240" w:lineRule="auto"/>
              <w:ind w:left="357" w:hanging="357"/>
              <w:rPr>
                <w:ins w:id="1626" w:author="Author"/>
                <w:rFonts w:ascii="Times New Roman" w:hAnsi="Times New Roman" w:cs="Times New Roman"/>
                <w:sz w:val="24"/>
                <w:szCs w:val="24"/>
                <w:lang w:eastAsia="es-ES"/>
              </w:rPr>
            </w:pPr>
            <w:ins w:id="1627" w:author="Author">
              <w:r w:rsidRPr="00B9042E">
                <w:rPr>
                  <w:rFonts w:ascii="Times New Roman" w:hAnsi="Times New Roman" w:cs="Times New Roman"/>
                  <w:sz w:val="24"/>
                  <w:szCs w:val="24"/>
                  <w:lang w:eastAsia="es-ES"/>
                </w:rPr>
                <w:t>in R0130 for the remaining exposures</w:t>
              </w:r>
            </w:ins>
          </w:p>
          <w:p w14:paraId="13D64EFA" w14:textId="77777777" w:rsidR="00221ED8" w:rsidRPr="00221ED8" w:rsidRDefault="00221ED8" w:rsidP="00B15719">
            <w:pPr>
              <w:pStyle w:val="ListParagraph"/>
              <w:numPr>
                <w:ilvl w:val="0"/>
                <w:numId w:val="34"/>
              </w:numPr>
              <w:spacing w:after="0" w:line="240" w:lineRule="auto"/>
              <w:ind w:left="357" w:hanging="357"/>
              <w:rPr>
                <w:ins w:id="1628" w:author="Author"/>
                <w:rFonts w:ascii="Times New Roman" w:hAnsi="Times New Roman" w:cs="Times New Roman"/>
                <w:sz w:val="24"/>
                <w:szCs w:val="24"/>
                <w:lang w:eastAsia="es-ES"/>
              </w:rPr>
            </w:pPr>
            <w:ins w:id="1629" w:author="Author">
              <w:r w:rsidRPr="00B9042E">
                <w:rPr>
                  <w:rFonts w:ascii="Times New Roman" w:hAnsi="Times New Roman" w:cs="Times New Roman"/>
                  <w:sz w:val="24"/>
                  <w:szCs w:val="24"/>
                  <w:lang w:eastAsia="es-ES"/>
                </w:rPr>
                <w:t>in R0010 for the sum of all exposures (which should be 100%)</w:t>
              </w:r>
            </w:ins>
          </w:p>
        </w:tc>
      </w:tr>
      <w:tr w:rsidR="00221ED8" w:rsidRPr="00B9042E" w14:paraId="20E1806E" w14:textId="77777777" w:rsidTr="00B15719">
        <w:trPr>
          <w:trHeight w:val="300"/>
          <w:ins w:id="1630" w:author="Author"/>
        </w:trPr>
        <w:tc>
          <w:tcPr>
            <w:tcW w:w="9610" w:type="dxa"/>
            <w:gridSpan w:val="3"/>
            <w:tcBorders>
              <w:top w:val="nil"/>
              <w:left w:val="single" w:sz="4" w:space="0" w:color="auto"/>
              <w:bottom w:val="single" w:sz="4" w:space="0" w:color="auto"/>
              <w:right w:val="single" w:sz="4" w:space="0" w:color="auto"/>
            </w:tcBorders>
            <w:noWrap/>
            <w:hideMark/>
          </w:tcPr>
          <w:p w14:paraId="6D779D7C" w14:textId="77777777" w:rsidR="00221ED8" w:rsidRPr="00B9042E" w:rsidRDefault="00221ED8" w:rsidP="00B15719">
            <w:pPr>
              <w:jc w:val="left"/>
              <w:rPr>
                <w:ins w:id="1631" w:author="Author"/>
                <w:lang w:val="en-GB" w:eastAsia="es-ES"/>
              </w:rPr>
            </w:pPr>
            <w:ins w:id="1632" w:author="Author">
              <w:r w:rsidRPr="00B9042E">
                <w:rPr>
                  <w:i/>
                  <w:lang w:val="en-GB"/>
                </w:rPr>
                <w:t>Top 10 exposures in terms of impact on SCR (single)</w:t>
              </w:r>
            </w:ins>
          </w:p>
        </w:tc>
      </w:tr>
      <w:tr w:rsidR="00221ED8" w:rsidRPr="00B9042E" w14:paraId="45974903" w14:textId="77777777" w:rsidTr="00B15719">
        <w:trPr>
          <w:trHeight w:val="300"/>
          <w:ins w:id="1633" w:author="Author"/>
        </w:trPr>
        <w:tc>
          <w:tcPr>
            <w:tcW w:w="2806" w:type="dxa"/>
            <w:tcBorders>
              <w:top w:val="nil"/>
              <w:left w:val="single" w:sz="4" w:space="0" w:color="auto"/>
              <w:bottom w:val="single" w:sz="4" w:space="0" w:color="auto"/>
              <w:right w:val="single" w:sz="4" w:space="0" w:color="auto"/>
            </w:tcBorders>
            <w:noWrap/>
            <w:hideMark/>
          </w:tcPr>
          <w:p w14:paraId="0608C279" w14:textId="77777777" w:rsidR="00221ED8" w:rsidRPr="00B9042E" w:rsidRDefault="00221ED8" w:rsidP="00B15719">
            <w:pPr>
              <w:jc w:val="left"/>
              <w:rPr>
                <w:ins w:id="1634" w:author="Author"/>
                <w:lang w:val="en-GB"/>
              </w:rPr>
            </w:pPr>
            <w:ins w:id="1635" w:author="Author">
              <w:r w:rsidRPr="00B9042E">
                <w:rPr>
                  <w:lang w:val="en-GB"/>
                </w:rPr>
                <w:t>C0090/ R0160-R0250</w:t>
              </w:r>
            </w:ins>
          </w:p>
        </w:tc>
        <w:tc>
          <w:tcPr>
            <w:tcW w:w="2103" w:type="dxa"/>
            <w:tcBorders>
              <w:top w:val="nil"/>
              <w:left w:val="nil"/>
              <w:bottom w:val="single" w:sz="4" w:space="0" w:color="auto"/>
              <w:right w:val="single" w:sz="4" w:space="0" w:color="auto"/>
            </w:tcBorders>
            <w:noWrap/>
            <w:hideMark/>
          </w:tcPr>
          <w:p w14:paraId="19194C83" w14:textId="77777777" w:rsidR="00221ED8" w:rsidRPr="00B9042E" w:rsidRDefault="00221ED8" w:rsidP="00B15719">
            <w:pPr>
              <w:jc w:val="left"/>
              <w:rPr>
                <w:ins w:id="1636" w:author="Author"/>
                <w:color w:val="000000"/>
                <w:lang w:val="en-GB"/>
              </w:rPr>
            </w:pPr>
            <w:ins w:id="1637" w:author="Author">
              <w:r w:rsidRPr="00B9042E">
                <w:rPr>
                  <w:lang w:val="en-GB" w:eastAsia="es-ES"/>
                </w:rPr>
                <w:t>Name of Exposure</w:t>
              </w:r>
            </w:ins>
          </w:p>
        </w:tc>
        <w:tc>
          <w:tcPr>
            <w:tcW w:w="4701" w:type="dxa"/>
            <w:tcBorders>
              <w:top w:val="nil"/>
              <w:left w:val="nil"/>
              <w:bottom w:val="single" w:sz="4" w:space="0" w:color="auto"/>
              <w:right w:val="single" w:sz="4" w:space="0" w:color="auto"/>
            </w:tcBorders>
            <w:noWrap/>
          </w:tcPr>
          <w:p w14:paraId="7A990C09" w14:textId="77777777" w:rsidR="00221ED8" w:rsidRPr="00B9042E" w:rsidRDefault="00221ED8" w:rsidP="00B15719">
            <w:pPr>
              <w:jc w:val="left"/>
              <w:rPr>
                <w:ins w:id="1638" w:author="Author"/>
                <w:lang w:val="en-GB" w:eastAsia="es-ES"/>
              </w:rPr>
            </w:pPr>
            <w:ins w:id="1639" w:author="Author">
              <w:r w:rsidRPr="00B9042E">
                <w:rPr>
                  <w:lang w:val="en-GB" w:eastAsia="es-ES"/>
                </w:rPr>
                <w:t>Names of the top 10 exposures of single exposures in terms of impact on the SCR.</w:t>
              </w:r>
            </w:ins>
          </w:p>
          <w:p w14:paraId="5C6FBC4A" w14:textId="77777777" w:rsidR="00221ED8" w:rsidRPr="00B9042E" w:rsidRDefault="00221ED8" w:rsidP="00B15719">
            <w:pPr>
              <w:jc w:val="left"/>
              <w:rPr>
                <w:ins w:id="1640" w:author="Author"/>
                <w:lang w:val="en-GB" w:eastAsia="es-ES"/>
              </w:rPr>
            </w:pPr>
            <w:ins w:id="1641" w:author="Author">
              <w:r w:rsidRPr="00B9042E">
                <w:rPr>
                  <w:lang w:val="en-GB" w:eastAsia="es-ES"/>
                </w:rPr>
                <w:t>The impact on SCR is in the column “Credit Risk Contribution”, which should be the contribution to the credit SCR, i.e. incl</w:t>
              </w:r>
              <w:r>
                <w:rPr>
                  <w:lang w:val="en-GB" w:eastAsia="es-ES"/>
                </w:rPr>
                <w:t>uding</w:t>
              </w:r>
              <w:r w:rsidRPr="00B9042E">
                <w:rPr>
                  <w:lang w:val="en-GB" w:eastAsia="es-ES"/>
                </w:rPr>
                <w:t xml:space="preserve"> diversification and the sum of entries in the column gives the credit risk SCR.</w:t>
              </w:r>
            </w:ins>
          </w:p>
        </w:tc>
      </w:tr>
      <w:tr w:rsidR="00221ED8" w:rsidRPr="00B9042E" w14:paraId="6C3B237C" w14:textId="77777777" w:rsidTr="00B15719">
        <w:trPr>
          <w:trHeight w:val="300"/>
          <w:ins w:id="1642" w:author="Author"/>
        </w:trPr>
        <w:tc>
          <w:tcPr>
            <w:tcW w:w="2806" w:type="dxa"/>
            <w:tcBorders>
              <w:top w:val="nil"/>
              <w:left w:val="single" w:sz="4" w:space="0" w:color="auto"/>
              <w:bottom w:val="single" w:sz="4" w:space="0" w:color="auto"/>
              <w:right w:val="single" w:sz="4" w:space="0" w:color="auto"/>
            </w:tcBorders>
            <w:noWrap/>
            <w:hideMark/>
          </w:tcPr>
          <w:p w14:paraId="57D8C1AB" w14:textId="77777777" w:rsidR="00221ED8" w:rsidRPr="00B9042E" w:rsidRDefault="00221ED8" w:rsidP="00B15719">
            <w:pPr>
              <w:jc w:val="left"/>
              <w:rPr>
                <w:ins w:id="1643" w:author="Author"/>
                <w:lang w:val="en-GB" w:eastAsia="fr-FR"/>
              </w:rPr>
            </w:pPr>
            <w:ins w:id="1644" w:author="Author">
              <w:r w:rsidRPr="00B9042E">
                <w:rPr>
                  <w:lang w:val="en-GB"/>
                </w:rPr>
                <w:t>C0020/R0140-R0260</w:t>
              </w:r>
            </w:ins>
          </w:p>
        </w:tc>
        <w:tc>
          <w:tcPr>
            <w:tcW w:w="2103" w:type="dxa"/>
            <w:tcBorders>
              <w:top w:val="nil"/>
              <w:left w:val="nil"/>
              <w:bottom w:val="single" w:sz="4" w:space="0" w:color="auto"/>
              <w:right w:val="single" w:sz="4" w:space="0" w:color="auto"/>
            </w:tcBorders>
            <w:noWrap/>
            <w:hideMark/>
          </w:tcPr>
          <w:p w14:paraId="318AA533" w14:textId="77777777" w:rsidR="00221ED8" w:rsidRPr="00B9042E" w:rsidRDefault="00221ED8" w:rsidP="00B15719">
            <w:pPr>
              <w:jc w:val="left"/>
              <w:rPr>
                <w:ins w:id="1645" w:author="Author"/>
                <w:lang w:val="en-GB" w:eastAsia="es-ES"/>
              </w:rPr>
            </w:pPr>
            <w:ins w:id="1646"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2EF05478" w14:textId="77777777" w:rsidR="00221ED8" w:rsidRPr="00B9042E" w:rsidRDefault="00221ED8" w:rsidP="00B15719">
            <w:pPr>
              <w:jc w:val="left"/>
              <w:rPr>
                <w:ins w:id="1647" w:author="Author"/>
                <w:lang w:val="en-GB" w:eastAsia="es-ES"/>
              </w:rPr>
            </w:pPr>
            <w:ins w:id="1648" w:author="Author">
              <w:r w:rsidRPr="00B9042E">
                <w:rPr>
                  <w:lang w:val="en-GB" w:eastAsia="es-ES"/>
                </w:rPr>
                <w:t xml:space="preserve">Market value according to the valuation used for solvency purposes: </w:t>
              </w:r>
            </w:ins>
          </w:p>
          <w:p w14:paraId="54E5493F" w14:textId="77777777" w:rsidR="00221ED8" w:rsidRPr="00B9042E" w:rsidRDefault="00221ED8" w:rsidP="00B15719">
            <w:pPr>
              <w:pStyle w:val="ListParagraph"/>
              <w:numPr>
                <w:ilvl w:val="0"/>
                <w:numId w:val="34"/>
              </w:numPr>
              <w:spacing w:after="0" w:line="240" w:lineRule="auto"/>
              <w:ind w:left="357" w:hanging="357"/>
              <w:rPr>
                <w:ins w:id="1649" w:author="Author"/>
                <w:rFonts w:ascii="Times New Roman" w:hAnsi="Times New Roman" w:cs="Times New Roman"/>
                <w:sz w:val="24"/>
                <w:szCs w:val="24"/>
                <w:lang w:eastAsia="es-ES"/>
              </w:rPr>
            </w:pPr>
            <w:ins w:id="1650" w:author="Author">
              <w:r w:rsidRPr="00B9042E">
                <w:rPr>
                  <w:rFonts w:ascii="Times New Roman" w:hAnsi="Times New Roman" w:cs="Times New Roman"/>
                  <w:sz w:val="24"/>
                  <w:szCs w:val="24"/>
                  <w:lang w:eastAsia="es-ES"/>
                </w:rPr>
                <w:t>in R0160 to R0250 for the top 10 exposures</w:t>
              </w:r>
            </w:ins>
          </w:p>
          <w:p w14:paraId="7B37E4ED" w14:textId="77777777" w:rsidR="00221ED8" w:rsidRPr="00B9042E" w:rsidRDefault="00221ED8" w:rsidP="00B15719">
            <w:pPr>
              <w:pStyle w:val="ListParagraph"/>
              <w:numPr>
                <w:ilvl w:val="0"/>
                <w:numId w:val="34"/>
              </w:numPr>
              <w:spacing w:after="0" w:line="240" w:lineRule="auto"/>
              <w:ind w:left="357" w:hanging="357"/>
              <w:rPr>
                <w:ins w:id="1651" w:author="Author"/>
                <w:rFonts w:ascii="Times New Roman" w:hAnsi="Times New Roman" w:cs="Times New Roman"/>
                <w:sz w:val="24"/>
                <w:szCs w:val="24"/>
                <w:lang w:eastAsia="es-ES"/>
              </w:rPr>
            </w:pPr>
            <w:ins w:id="1652" w:author="Author">
              <w:r w:rsidRPr="00B9042E">
                <w:rPr>
                  <w:rFonts w:ascii="Times New Roman" w:hAnsi="Times New Roman" w:cs="Times New Roman"/>
                  <w:sz w:val="24"/>
                  <w:szCs w:val="24"/>
                  <w:lang w:eastAsia="es-ES"/>
                </w:rPr>
                <w:t>in R0150 for the sum of these top 10 exposures</w:t>
              </w:r>
            </w:ins>
          </w:p>
          <w:p w14:paraId="2A565FA5" w14:textId="77777777" w:rsidR="00221ED8" w:rsidRPr="00B9042E" w:rsidRDefault="00221ED8" w:rsidP="00B15719">
            <w:pPr>
              <w:pStyle w:val="ListParagraph"/>
              <w:numPr>
                <w:ilvl w:val="0"/>
                <w:numId w:val="34"/>
              </w:numPr>
              <w:spacing w:after="0" w:line="240" w:lineRule="auto"/>
              <w:ind w:left="357" w:hanging="357"/>
              <w:rPr>
                <w:ins w:id="1653" w:author="Author"/>
                <w:rFonts w:ascii="Times New Roman" w:hAnsi="Times New Roman" w:cs="Times New Roman"/>
                <w:sz w:val="24"/>
                <w:szCs w:val="24"/>
                <w:lang w:eastAsia="es-ES"/>
              </w:rPr>
            </w:pPr>
            <w:ins w:id="1654" w:author="Author">
              <w:r w:rsidRPr="00B9042E">
                <w:rPr>
                  <w:rFonts w:ascii="Times New Roman" w:hAnsi="Times New Roman" w:cs="Times New Roman"/>
                  <w:sz w:val="24"/>
                  <w:szCs w:val="24"/>
                  <w:lang w:eastAsia="es-ES"/>
                </w:rPr>
                <w:t>in R0260 for the remaining exposures</w:t>
              </w:r>
            </w:ins>
          </w:p>
          <w:p w14:paraId="4EA0070B" w14:textId="77777777" w:rsidR="00221ED8" w:rsidRPr="00221ED8" w:rsidRDefault="00221ED8" w:rsidP="00B15719">
            <w:pPr>
              <w:pStyle w:val="ListParagraph"/>
              <w:numPr>
                <w:ilvl w:val="0"/>
                <w:numId w:val="34"/>
              </w:numPr>
              <w:spacing w:after="0" w:line="240" w:lineRule="auto"/>
              <w:ind w:left="357" w:hanging="357"/>
              <w:rPr>
                <w:ins w:id="1655" w:author="Author"/>
                <w:rFonts w:ascii="Times New Roman" w:hAnsi="Times New Roman" w:cs="Times New Roman"/>
                <w:sz w:val="24"/>
                <w:szCs w:val="24"/>
                <w:lang w:eastAsia="es-ES"/>
              </w:rPr>
            </w:pPr>
            <w:ins w:id="1656" w:author="Author">
              <w:r w:rsidRPr="00B9042E">
                <w:rPr>
                  <w:rFonts w:ascii="Times New Roman" w:hAnsi="Times New Roman" w:cs="Times New Roman"/>
                  <w:sz w:val="24"/>
                  <w:szCs w:val="24"/>
                  <w:lang w:eastAsia="es-ES"/>
                </w:rPr>
                <w:t>in R0140 for the sum of all exposures</w:t>
              </w:r>
            </w:ins>
          </w:p>
        </w:tc>
      </w:tr>
      <w:tr w:rsidR="00221ED8" w:rsidRPr="00B9042E" w14:paraId="492F38A6" w14:textId="77777777" w:rsidTr="00B15719">
        <w:trPr>
          <w:trHeight w:val="300"/>
          <w:ins w:id="1657" w:author="Author"/>
        </w:trPr>
        <w:tc>
          <w:tcPr>
            <w:tcW w:w="2806" w:type="dxa"/>
            <w:tcBorders>
              <w:top w:val="nil"/>
              <w:left w:val="single" w:sz="4" w:space="0" w:color="auto"/>
              <w:bottom w:val="single" w:sz="4" w:space="0" w:color="auto"/>
              <w:right w:val="single" w:sz="4" w:space="0" w:color="auto"/>
            </w:tcBorders>
            <w:noWrap/>
            <w:hideMark/>
          </w:tcPr>
          <w:p w14:paraId="33CD3ADE" w14:textId="77777777" w:rsidR="00221ED8" w:rsidRPr="00B9042E" w:rsidRDefault="00221ED8" w:rsidP="00B15719">
            <w:pPr>
              <w:jc w:val="left"/>
              <w:rPr>
                <w:ins w:id="1658" w:author="Author"/>
                <w:lang w:val="en-GB"/>
              </w:rPr>
            </w:pPr>
            <w:ins w:id="1659" w:author="Author">
              <w:r w:rsidRPr="00B9042E">
                <w:rPr>
                  <w:lang w:val="en-GB"/>
                </w:rPr>
                <w:t>C0030/R0140-R0260</w:t>
              </w:r>
            </w:ins>
          </w:p>
        </w:tc>
        <w:tc>
          <w:tcPr>
            <w:tcW w:w="2103" w:type="dxa"/>
            <w:tcBorders>
              <w:top w:val="nil"/>
              <w:left w:val="nil"/>
              <w:bottom w:val="single" w:sz="4" w:space="0" w:color="auto"/>
              <w:right w:val="single" w:sz="4" w:space="0" w:color="auto"/>
            </w:tcBorders>
            <w:noWrap/>
            <w:hideMark/>
          </w:tcPr>
          <w:p w14:paraId="63582300" w14:textId="77777777" w:rsidR="00221ED8" w:rsidRPr="00B9042E" w:rsidRDefault="00221ED8" w:rsidP="00B15719">
            <w:pPr>
              <w:jc w:val="left"/>
              <w:rPr>
                <w:ins w:id="1660" w:author="Author"/>
                <w:color w:val="000000"/>
                <w:lang w:val="en-GB"/>
              </w:rPr>
            </w:pPr>
            <w:ins w:id="1661"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4743945C" w14:textId="77777777" w:rsidR="00221ED8" w:rsidRPr="00B9042E" w:rsidRDefault="00221ED8" w:rsidP="00B15719">
            <w:pPr>
              <w:jc w:val="left"/>
              <w:rPr>
                <w:ins w:id="1662" w:author="Author"/>
                <w:lang w:val="en-GB" w:eastAsia="es-ES"/>
              </w:rPr>
            </w:pPr>
            <w:ins w:id="1663" w:author="Author">
              <w:r w:rsidRPr="00B9042E">
                <w:rPr>
                  <w:lang w:val="en-GB" w:eastAsia="es-ES"/>
                </w:rPr>
                <w:t xml:space="preserve">Amount of Exposure at default: </w:t>
              </w:r>
            </w:ins>
          </w:p>
          <w:p w14:paraId="069F73B4" w14:textId="77777777" w:rsidR="00221ED8" w:rsidRPr="00B9042E" w:rsidRDefault="00221ED8" w:rsidP="00B15719">
            <w:pPr>
              <w:pStyle w:val="ListParagraph"/>
              <w:numPr>
                <w:ilvl w:val="0"/>
                <w:numId w:val="34"/>
              </w:numPr>
              <w:spacing w:after="0" w:line="240" w:lineRule="auto"/>
              <w:ind w:left="357" w:hanging="357"/>
              <w:rPr>
                <w:ins w:id="1664" w:author="Author"/>
                <w:rFonts w:ascii="Times New Roman" w:hAnsi="Times New Roman" w:cs="Times New Roman"/>
                <w:sz w:val="24"/>
                <w:szCs w:val="24"/>
                <w:lang w:eastAsia="es-ES"/>
              </w:rPr>
            </w:pPr>
            <w:ins w:id="1665" w:author="Author">
              <w:r w:rsidRPr="00B9042E">
                <w:rPr>
                  <w:rFonts w:ascii="Times New Roman" w:hAnsi="Times New Roman" w:cs="Times New Roman"/>
                  <w:sz w:val="24"/>
                  <w:szCs w:val="24"/>
                  <w:lang w:eastAsia="es-ES"/>
                </w:rPr>
                <w:lastRenderedPageBreak/>
                <w:t>in R0160 to R0250 for the top 10 exposures</w:t>
              </w:r>
            </w:ins>
          </w:p>
          <w:p w14:paraId="2E26718C" w14:textId="77777777" w:rsidR="00221ED8" w:rsidRPr="00B9042E" w:rsidRDefault="00221ED8" w:rsidP="00B15719">
            <w:pPr>
              <w:pStyle w:val="ListParagraph"/>
              <w:numPr>
                <w:ilvl w:val="0"/>
                <w:numId w:val="34"/>
              </w:numPr>
              <w:spacing w:after="0" w:line="240" w:lineRule="auto"/>
              <w:ind w:left="357" w:hanging="357"/>
              <w:rPr>
                <w:ins w:id="1666" w:author="Author"/>
                <w:rFonts w:ascii="Times New Roman" w:hAnsi="Times New Roman" w:cs="Times New Roman"/>
                <w:sz w:val="24"/>
                <w:szCs w:val="24"/>
                <w:lang w:eastAsia="es-ES"/>
              </w:rPr>
            </w:pPr>
            <w:ins w:id="1667" w:author="Author">
              <w:r w:rsidRPr="00B9042E">
                <w:rPr>
                  <w:rFonts w:ascii="Times New Roman" w:hAnsi="Times New Roman" w:cs="Times New Roman"/>
                  <w:sz w:val="24"/>
                  <w:szCs w:val="24"/>
                  <w:lang w:eastAsia="es-ES"/>
                </w:rPr>
                <w:t>in R0150 for the sum of these top 10 exposures</w:t>
              </w:r>
            </w:ins>
          </w:p>
          <w:p w14:paraId="13DEC155" w14:textId="77777777" w:rsidR="00221ED8" w:rsidRPr="00B9042E" w:rsidRDefault="00221ED8" w:rsidP="00B15719">
            <w:pPr>
              <w:pStyle w:val="ListParagraph"/>
              <w:numPr>
                <w:ilvl w:val="0"/>
                <w:numId w:val="34"/>
              </w:numPr>
              <w:spacing w:after="0" w:line="240" w:lineRule="auto"/>
              <w:ind w:left="357" w:hanging="357"/>
              <w:rPr>
                <w:ins w:id="1668" w:author="Author"/>
                <w:rFonts w:ascii="Times New Roman" w:hAnsi="Times New Roman" w:cs="Times New Roman"/>
                <w:sz w:val="24"/>
                <w:szCs w:val="24"/>
                <w:lang w:eastAsia="es-ES"/>
              </w:rPr>
            </w:pPr>
            <w:ins w:id="1669" w:author="Author">
              <w:r w:rsidRPr="00B9042E">
                <w:rPr>
                  <w:rFonts w:ascii="Times New Roman" w:hAnsi="Times New Roman" w:cs="Times New Roman"/>
                  <w:sz w:val="24"/>
                  <w:szCs w:val="24"/>
                  <w:lang w:eastAsia="es-ES"/>
                </w:rPr>
                <w:t>in R0260 for the remaining exposures</w:t>
              </w:r>
            </w:ins>
          </w:p>
          <w:p w14:paraId="63AB9991" w14:textId="77777777" w:rsidR="00221ED8" w:rsidRPr="00221ED8" w:rsidRDefault="00221ED8" w:rsidP="00B15719">
            <w:pPr>
              <w:pStyle w:val="ListParagraph"/>
              <w:numPr>
                <w:ilvl w:val="0"/>
                <w:numId w:val="34"/>
              </w:numPr>
              <w:spacing w:after="0" w:line="240" w:lineRule="auto"/>
              <w:ind w:left="357" w:hanging="357"/>
              <w:rPr>
                <w:ins w:id="1670" w:author="Author"/>
                <w:rFonts w:ascii="Times New Roman" w:hAnsi="Times New Roman" w:cs="Times New Roman"/>
                <w:sz w:val="24"/>
                <w:szCs w:val="24"/>
                <w:lang w:eastAsia="es-ES"/>
              </w:rPr>
            </w:pPr>
            <w:ins w:id="1671" w:author="Author">
              <w:r w:rsidRPr="00B9042E">
                <w:rPr>
                  <w:rFonts w:ascii="Times New Roman" w:hAnsi="Times New Roman" w:cs="Times New Roman"/>
                  <w:sz w:val="24"/>
                  <w:szCs w:val="24"/>
                  <w:lang w:eastAsia="es-ES"/>
                </w:rPr>
                <w:t>in R0140 for the sum of all exposures</w:t>
              </w:r>
            </w:ins>
          </w:p>
        </w:tc>
      </w:tr>
      <w:tr w:rsidR="00221ED8" w:rsidRPr="00B9042E" w14:paraId="63EC939A" w14:textId="77777777" w:rsidTr="00B15719">
        <w:trPr>
          <w:trHeight w:val="300"/>
          <w:ins w:id="1672" w:author="Author"/>
        </w:trPr>
        <w:tc>
          <w:tcPr>
            <w:tcW w:w="2806" w:type="dxa"/>
            <w:tcBorders>
              <w:top w:val="nil"/>
              <w:left w:val="single" w:sz="4" w:space="0" w:color="auto"/>
              <w:bottom w:val="single" w:sz="4" w:space="0" w:color="auto"/>
              <w:right w:val="single" w:sz="4" w:space="0" w:color="auto"/>
            </w:tcBorders>
            <w:noWrap/>
            <w:hideMark/>
          </w:tcPr>
          <w:p w14:paraId="339D2481" w14:textId="77777777" w:rsidR="00221ED8" w:rsidRPr="00B9042E" w:rsidRDefault="00221ED8" w:rsidP="00B15719">
            <w:pPr>
              <w:jc w:val="left"/>
              <w:rPr>
                <w:ins w:id="1673" w:author="Author"/>
                <w:lang w:val="en-GB"/>
              </w:rPr>
            </w:pPr>
            <w:ins w:id="1674" w:author="Author">
              <w:r w:rsidRPr="00B9042E">
                <w:rPr>
                  <w:lang w:val="en-GB"/>
                </w:rPr>
                <w:lastRenderedPageBreak/>
                <w:t>C0040/R0140-R0260</w:t>
              </w:r>
            </w:ins>
          </w:p>
        </w:tc>
        <w:tc>
          <w:tcPr>
            <w:tcW w:w="2103" w:type="dxa"/>
            <w:tcBorders>
              <w:top w:val="nil"/>
              <w:left w:val="nil"/>
              <w:bottom w:val="single" w:sz="4" w:space="0" w:color="auto"/>
              <w:right w:val="single" w:sz="4" w:space="0" w:color="auto"/>
            </w:tcBorders>
            <w:noWrap/>
            <w:hideMark/>
          </w:tcPr>
          <w:p w14:paraId="2E8E276E" w14:textId="77777777" w:rsidR="00221ED8" w:rsidRPr="00B9042E" w:rsidRDefault="00221ED8" w:rsidP="00B15719">
            <w:pPr>
              <w:jc w:val="left"/>
              <w:rPr>
                <w:ins w:id="1675" w:author="Author"/>
                <w:color w:val="000000"/>
                <w:lang w:val="en-GB"/>
              </w:rPr>
            </w:pPr>
            <w:ins w:id="1676"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1E8B7424" w14:textId="77777777" w:rsidR="00221ED8" w:rsidRPr="00B9042E" w:rsidRDefault="00221ED8" w:rsidP="00B15719">
            <w:pPr>
              <w:jc w:val="left"/>
              <w:rPr>
                <w:ins w:id="1677" w:author="Author"/>
                <w:lang w:val="en-GB" w:eastAsia="es-ES"/>
              </w:rPr>
            </w:pPr>
            <w:ins w:id="1678" w:author="Author">
              <w:r w:rsidRPr="00B9042E">
                <w:rPr>
                  <w:lang w:val="en-GB" w:eastAsia="es-ES"/>
                </w:rPr>
                <w:t>Contribution to the credit SCR incl. diversification, i.e. the sum of entries in this column gives the credit risk SCR:</w:t>
              </w:r>
            </w:ins>
          </w:p>
          <w:p w14:paraId="66F34000" w14:textId="77777777" w:rsidR="00221ED8" w:rsidRPr="00B9042E" w:rsidRDefault="00221ED8" w:rsidP="00B15719">
            <w:pPr>
              <w:pStyle w:val="ListParagraph"/>
              <w:numPr>
                <w:ilvl w:val="0"/>
                <w:numId w:val="34"/>
              </w:numPr>
              <w:spacing w:after="0" w:line="240" w:lineRule="auto"/>
              <w:ind w:left="357" w:hanging="357"/>
              <w:rPr>
                <w:ins w:id="1679" w:author="Author"/>
                <w:rFonts w:ascii="Times New Roman" w:hAnsi="Times New Roman" w:cs="Times New Roman"/>
                <w:sz w:val="24"/>
                <w:szCs w:val="24"/>
                <w:lang w:eastAsia="es-ES"/>
              </w:rPr>
            </w:pPr>
            <w:ins w:id="1680" w:author="Author">
              <w:r w:rsidRPr="00B9042E">
                <w:rPr>
                  <w:rFonts w:ascii="Times New Roman" w:hAnsi="Times New Roman" w:cs="Times New Roman"/>
                  <w:sz w:val="24"/>
                  <w:szCs w:val="24"/>
                  <w:lang w:eastAsia="es-ES"/>
                </w:rPr>
                <w:t>in R0160 to R0250 for the top 10 exposures</w:t>
              </w:r>
            </w:ins>
          </w:p>
          <w:p w14:paraId="1CEB1F50" w14:textId="77777777" w:rsidR="00221ED8" w:rsidRPr="00B9042E" w:rsidRDefault="00221ED8" w:rsidP="00B15719">
            <w:pPr>
              <w:pStyle w:val="ListParagraph"/>
              <w:numPr>
                <w:ilvl w:val="0"/>
                <w:numId w:val="34"/>
              </w:numPr>
              <w:spacing w:after="0" w:line="240" w:lineRule="auto"/>
              <w:ind w:left="357" w:hanging="357"/>
              <w:rPr>
                <w:ins w:id="1681" w:author="Author"/>
                <w:rFonts w:ascii="Times New Roman" w:hAnsi="Times New Roman" w:cs="Times New Roman"/>
                <w:sz w:val="24"/>
                <w:szCs w:val="24"/>
                <w:lang w:eastAsia="es-ES"/>
              </w:rPr>
            </w:pPr>
            <w:ins w:id="1682" w:author="Author">
              <w:r w:rsidRPr="00B9042E">
                <w:rPr>
                  <w:rFonts w:ascii="Times New Roman" w:hAnsi="Times New Roman" w:cs="Times New Roman"/>
                  <w:sz w:val="24"/>
                  <w:szCs w:val="24"/>
                  <w:lang w:eastAsia="es-ES"/>
                </w:rPr>
                <w:t>in R0150 for the sum of these top 10 exposures</w:t>
              </w:r>
            </w:ins>
          </w:p>
          <w:p w14:paraId="031CF557" w14:textId="77777777" w:rsidR="00221ED8" w:rsidRPr="00B9042E" w:rsidRDefault="00221ED8" w:rsidP="00B15719">
            <w:pPr>
              <w:pStyle w:val="ListParagraph"/>
              <w:numPr>
                <w:ilvl w:val="0"/>
                <w:numId w:val="34"/>
              </w:numPr>
              <w:spacing w:after="0" w:line="240" w:lineRule="auto"/>
              <w:ind w:left="357" w:hanging="357"/>
              <w:rPr>
                <w:ins w:id="1683" w:author="Author"/>
                <w:rFonts w:ascii="Times New Roman" w:hAnsi="Times New Roman" w:cs="Times New Roman"/>
                <w:sz w:val="24"/>
                <w:szCs w:val="24"/>
                <w:lang w:eastAsia="es-ES"/>
              </w:rPr>
            </w:pPr>
            <w:ins w:id="1684" w:author="Author">
              <w:r w:rsidRPr="00B9042E">
                <w:rPr>
                  <w:rFonts w:ascii="Times New Roman" w:hAnsi="Times New Roman" w:cs="Times New Roman"/>
                  <w:sz w:val="24"/>
                  <w:szCs w:val="24"/>
                  <w:lang w:eastAsia="es-ES"/>
                </w:rPr>
                <w:t>in R0260 for the remaining exposures</w:t>
              </w:r>
            </w:ins>
          </w:p>
          <w:p w14:paraId="08FCC3B4" w14:textId="77777777" w:rsidR="00221ED8" w:rsidRPr="00221ED8" w:rsidRDefault="00221ED8" w:rsidP="00B15719">
            <w:pPr>
              <w:pStyle w:val="ListParagraph"/>
              <w:numPr>
                <w:ilvl w:val="0"/>
                <w:numId w:val="34"/>
              </w:numPr>
              <w:spacing w:after="0" w:line="240" w:lineRule="auto"/>
              <w:ind w:left="357" w:hanging="357"/>
              <w:rPr>
                <w:ins w:id="1685" w:author="Author"/>
                <w:rFonts w:ascii="Times New Roman" w:hAnsi="Times New Roman" w:cs="Times New Roman"/>
                <w:sz w:val="24"/>
                <w:szCs w:val="24"/>
                <w:lang w:eastAsia="es-ES"/>
              </w:rPr>
            </w:pPr>
            <w:ins w:id="1686" w:author="Author">
              <w:r w:rsidRPr="00B9042E">
                <w:rPr>
                  <w:rFonts w:ascii="Times New Roman" w:hAnsi="Times New Roman" w:cs="Times New Roman"/>
                  <w:sz w:val="24"/>
                  <w:szCs w:val="24"/>
                  <w:lang w:eastAsia="es-ES"/>
                </w:rPr>
                <w:t>in R0140 for the sum of all exposures</w:t>
              </w:r>
            </w:ins>
          </w:p>
        </w:tc>
      </w:tr>
      <w:tr w:rsidR="00221ED8" w:rsidRPr="00B9042E" w14:paraId="01850C85" w14:textId="77777777" w:rsidTr="00B15719">
        <w:trPr>
          <w:trHeight w:val="300"/>
          <w:ins w:id="1687" w:author="Author"/>
        </w:trPr>
        <w:tc>
          <w:tcPr>
            <w:tcW w:w="2806" w:type="dxa"/>
            <w:tcBorders>
              <w:top w:val="nil"/>
              <w:left w:val="single" w:sz="4" w:space="0" w:color="auto"/>
              <w:bottom w:val="single" w:sz="4" w:space="0" w:color="auto"/>
              <w:right w:val="single" w:sz="4" w:space="0" w:color="auto"/>
            </w:tcBorders>
            <w:noWrap/>
            <w:hideMark/>
          </w:tcPr>
          <w:p w14:paraId="05E76929" w14:textId="77777777" w:rsidR="00221ED8" w:rsidRPr="00B9042E" w:rsidRDefault="00221ED8" w:rsidP="00B15719">
            <w:pPr>
              <w:jc w:val="left"/>
              <w:rPr>
                <w:ins w:id="1688" w:author="Author"/>
                <w:lang w:val="en-GB"/>
              </w:rPr>
            </w:pPr>
            <w:ins w:id="1689" w:author="Author">
              <w:r w:rsidRPr="00B9042E">
                <w:rPr>
                  <w:lang w:val="en-GB"/>
                </w:rPr>
                <w:t>C0050/R0150-R0250</w:t>
              </w:r>
            </w:ins>
          </w:p>
        </w:tc>
        <w:tc>
          <w:tcPr>
            <w:tcW w:w="2103" w:type="dxa"/>
            <w:tcBorders>
              <w:top w:val="nil"/>
              <w:left w:val="nil"/>
              <w:bottom w:val="single" w:sz="4" w:space="0" w:color="auto"/>
              <w:right w:val="single" w:sz="4" w:space="0" w:color="auto"/>
            </w:tcBorders>
            <w:noWrap/>
            <w:hideMark/>
          </w:tcPr>
          <w:p w14:paraId="19B9F581" w14:textId="77777777" w:rsidR="00221ED8" w:rsidRPr="00B9042E" w:rsidRDefault="00221ED8" w:rsidP="00B15719">
            <w:pPr>
              <w:jc w:val="left"/>
              <w:rPr>
                <w:ins w:id="1690" w:author="Author"/>
                <w:color w:val="000000"/>
                <w:lang w:val="en-GB"/>
              </w:rPr>
            </w:pPr>
            <w:ins w:id="1691"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0E0C24C4" w14:textId="77777777" w:rsidR="00221ED8" w:rsidRPr="00B9042E" w:rsidRDefault="00221ED8" w:rsidP="00B15719">
            <w:pPr>
              <w:jc w:val="left"/>
              <w:rPr>
                <w:ins w:id="1692" w:author="Author"/>
                <w:lang w:val="en-GB" w:eastAsia="es-ES"/>
              </w:rPr>
            </w:pPr>
            <w:ins w:id="1693"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02EB30F3" w14:textId="77777777" w:rsidR="00221ED8" w:rsidRPr="00B9042E" w:rsidRDefault="00221ED8" w:rsidP="00B15719">
            <w:pPr>
              <w:pStyle w:val="ListParagraph"/>
              <w:numPr>
                <w:ilvl w:val="0"/>
                <w:numId w:val="34"/>
              </w:numPr>
              <w:spacing w:after="0" w:line="240" w:lineRule="auto"/>
              <w:ind w:left="357" w:hanging="357"/>
              <w:rPr>
                <w:ins w:id="1694" w:author="Author"/>
                <w:rFonts w:ascii="Times New Roman" w:hAnsi="Times New Roman" w:cs="Times New Roman"/>
                <w:sz w:val="24"/>
                <w:szCs w:val="24"/>
                <w:lang w:eastAsia="es-ES"/>
              </w:rPr>
            </w:pPr>
            <w:ins w:id="1695" w:author="Author">
              <w:r w:rsidRPr="00B9042E">
                <w:rPr>
                  <w:rFonts w:ascii="Times New Roman" w:hAnsi="Times New Roman" w:cs="Times New Roman"/>
                  <w:sz w:val="24"/>
                  <w:szCs w:val="24"/>
                  <w:lang w:eastAsia="es-ES"/>
                </w:rPr>
                <w:t>in R0160 to R0250 for the top 10 exposures</w:t>
              </w:r>
            </w:ins>
          </w:p>
          <w:p w14:paraId="13C1812B" w14:textId="77777777" w:rsidR="00221ED8" w:rsidRPr="00B9042E" w:rsidRDefault="00221ED8" w:rsidP="00B15719">
            <w:pPr>
              <w:pStyle w:val="ListParagraph"/>
              <w:numPr>
                <w:ilvl w:val="0"/>
                <w:numId w:val="34"/>
              </w:numPr>
              <w:spacing w:after="0" w:line="240" w:lineRule="auto"/>
              <w:ind w:left="357" w:hanging="357"/>
              <w:rPr>
                <w:ins w:id="1696" w:author="Author"/>
                <w:rFonts w:ascii="Times New Roman" w:hAnsi="Times New Roman" w:cs="Times New Roman"/>
                <w:sz w:val="24"/>
                <w:szCs w:val="24"/>
                <w:lang w:eastAsia="es-ES"/>
              </w:rPr>
            </w:pPr>
            <w:ins w:id="1697" w:author="Author">
              <w:r w:rsidRPr="00B9042E">
                <w:rPr>
                  <w:rFonts w:ascii="Times New Roman" w:hAnsi="Times New Roman" w:cs="Times New Roman"/>
                  <w:sz w:val="24"/>
                  <w:szCs w:val="24"/>
                  <w:lang w:eastAsia="es-ES"/>
                </w:rPr>
                <w:t>in R0150 for the sum of these top 10 exposures</w:t>
              </w:r>
            </w:ins>
          </w:p>
        </w:tc>
      </w:tr>
      <w:tr w:rsidR="00221ED8" w:rsidRPr="00B9042E" w14:paraId="06040D76" w14:textId="77777777" w:rsidTr="00B15719">
        <w:trPr>
          <w:trHeight w:val="300"/>
          <w:ins w:id="1698" w:author="Author"/>
        </w:trPr>
        <w:tc>
          <w:tcPr>
            <w:tcW w:w="2806" w:type="dxa"/>
            <w:tcBorders>
              <w:top w:val="nil"/>
              <w:left w:val="single" w:sz="4" w:space="0" w:color="auto"/>
              <w:bottom w:val="single" w:sz="4" w:space="0" w:color="auto"/>
              <w:right w:val="single" w:sz="4" w:space="0" w:color="auto"/>
            </w:tcBorders>
            <w:noWrap/>
            <w:hideMark/>
          </w:tcPr>
          <w:p w14:paraId="683DEFC7" w14:textId="77777777" w:rsidR="00221ED8" w:rsidRPr="00B9042E" w:rsidRDefault="00221ED8" w:rsidP="00B15719">
            <w:pPr>
              <w:jc w:val="left"/>
              <w:rPr>
                <w:ins w:id="1699" w:author="Author"/>
                <w:lang w:val="en-GB"/>
              </w:rPr>
            </w:pPr>
            <w:ins w:id="1700" w:author="Author">
              <w:r w:rsidRPr="00B9042E">
                <w:rPr>
                  <w:lang w:val="en-GB"/>
                </w:rPr>
                <w:t>C0060/R0150-R0250</w:t>
              </w:r>
            </w:ins>
          </w:p>
        </w:tc>
        <w:tc>
          <w:tcPr>
            <w:tcW w:w="2103" w:type="dxa"/>
            <w:tcBorders>
              <w:top w:val="nil"/>
              <w:left w:val="nil"/>
              <w:bottom w:val="single" w:sz="4" w:space="0" w:color="auto"/>
              <w:right w:val="single" w:sz="4" w:space="0" w:color="auto"/>
            </w:tcBorders>
            <w:noWrap/>
            <w:hideMark/>
          </w:tcPr>
          <w:p w14:paraId="2B249E9B" w14:textId="77777777" w:rsidR="00221ED8" w:rsidRPr="00B9042E" w:rsidRDefault="00221ED8" w:rsidP="00B15719">
            <w:pPr>
              <w:jc w:val="left"/>
              <w:rPr>
                <w:ins w:id="1701" w:author="Author"/>
                <w:color w:val="000000"/>
                <w:lang w:val="en-GB"/>
              </w:rPr>
            </w:pPr>
            <w:ins w:id="1702"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6E5622C" w14:textId="77777777" w:rsidR="00221ED8" w:rsidRPr="00B9042E" w:rsidRDefault="00221ED8" w:rsidP="00B15719">
            <w:pPr>
              <w:jc w:val="left"/>
              <w:rPr>
                <w:ins w:id="1703" w:author="Author"/>
                <w:lang w:val="en-GB" w:eastAsia="es-ES"/>
              </w:rPr>
            </w:pPr>
            <w:ins w:id="1704" w:author="Author">
              <w:r w:rsidRPr="00B9042E">
                <w:rPr>
                  <w:lang w:val="en-GB" w:eastAsia="es-ES"/>
                </w:rPr>
                <w:t>Average loss given default in %</w:t>
              </w:r>
            </w:ins>
          </w:p>
          <w:p w14:paraId="18F3FEDD" w14:textId="77777777" w:rsidR="00221ED8" w:rsidRPr="00B9042E" w:rsidRDefault="00221ED8" w:rsidP="00B15719">
            <w:pPr>
              <w:pStyle w:val="ListParagraph"/>
              <w:numPr>
                <w:ilvl w:val="0"/>
                <w:numId w:val="34"/>
              </w:numPr>
              <w:spacing w:after="0" w:line="240" w:lineRule="auto"/>
              <w:ind w:left="357" w:hanging="357"/>
              <w:rPr>
                <w:ins w:id="1705" w:author="Author"/>
                <w:rFonts w:ascii="Times New Roman" w:hAnsi="Times New Roman" w:cs="Times New Roman"/>
                <w:sz w:val="24"/>
                <w:szCs w:val="24"/>
                <w:lang w:eastAsia="es-ES"/>
              </w:rPr>
            </w:pPr>
            <w:ins w:id="1706" w:author="Author">
              <w:r w:rsidRPr="00B9042E">
                <w:rPr>
                  <w:rFonts w:ascii="Times New Roman" w:hAnsi="Times New Roman" w:cs="Times New Roman"/>
                  <w:sz w:val="24"/>
                  <w:szCs w:val="24"/>
                  <w:lang w:eastAsia="es-ES"/>
                </w:rPr>
                <w:t>in R0160 to R0250 for the top 10 exposures</w:t>
              </w:r>
            </w:ins>
          </w:p>
          <w:p w14:paraId="638525B2" w14:textId="77777777" w:rsidR="00221ED8" w:rsidRPr="00B9042E" w:rsidRDefault="00221ED8" w:rsidP="00B15719">
            <w:pPr>
              <w:pStyle w:val="ListParagraph"/>
              <w:numPr>
                <w:ilvl w:val="0"/>
                <w:numId w:val="34"/>
              </w:numPr>
              <w:spacing w:after="0" w:line="240" w:lineRule="auto"/>
              <w:ind w:left="357" w:hanging="357"/>
              <w:rPr>
                <w:ins w:id="1707" w:author="Author"/>
                <w:rFonts w:ascii="Times New Roman" w:hAnsi="Times New Roman" w:cs="Times New Roman"/>
                <w:sz w:val="24"/>
                <w:szCs w:val="24"/>
                <w:lang w:eastAsia="es-ES"/>
              </w:rPr>
            </w:pPr>
            <w:ins w:id="1708" w:author="Author">
              <w:r w:rsidRPr="00B9042E">
                <w:rPr>
                  <w:rFonts w:ascii="Times New Roman" w:hAnsi="Times New Roman" w:cs="Times New Roman"/>
                  <w:sz w:val="24"/>
                  <w:szCs w:val="24"/>
                  <w:lang w:eastAsia="es-ES"/>
                </w:rPr>
                <w:t>in R0150 for the sum of these top 10 exposures</w:t>
              </w:r>
            </w:ins>
          </w:p>
        </w:tc>
      </w:tr>
      <w:tr w:rsidR="00221ED8" w:rsidRPr="00B9042E" w14:paraId="1E438381" w14:textId="77777777" w:rsidTr="00B15719">
        <w:trPr>
          <w:trHeight w:val="300"/>
          <w:ins w:id="1709" w:author="Author"/>
        </w:trPr>
        <w:tc>
          <w:tcPr>
            <w:tcW w:w="2806" w:type="dxa"/>
            <w:tcBorders>
              <w:top w:val="nil"/>
              <w:left w:val="single" w:sz="4" w:space="0" w:color="auto"/>
              <w:bottom w:val="single" w:sz="4" w:space="0" w:color="auto"/>
              <w:right w:val="single" w:sz="4" w:space="0" w:color="auto"/>
            </w:tcBorders>
            <w:noWrap/>
            <w:hideMark/>
          </w:tcPr>
          <w:p w14:paraId="64851BA4" w14:textId="77777777" w:rsidR="00221ED8" w:rsidRPr="00B9042E" w:rsidRDefault="00221ED8" w:rsidP="00B15719">
            <w:pPr>
              <w:jc w:val="left"/>
              <w:rPr>
                <w:ins w:id="1710" w:author="Author"/>
                <w:lang w:val="en-GB" w:eastAsia="fr-FR"/>
              </w:rPr>
            </w:pPr>
            <w:ins w:id="1711" w:author="Author">
              <w:r w:rsidRPr="00B9042E">
                <w:rPr>
                  <w:lang w:val="en-GB"/>
                </w:rPr>
                <w:t>C0070/R0140-R0260</w:t>
              </w:r>
            </w:ins>
          </w:p>
        </w:tc>
        <w:tc>
          <w:tcPr>
            <w:tcW w:w="2103" w:type="dxa"/>
            <w:tcBorders>
              <w:top w:val="nil"/>
              <w:left w:val="nil"/>
              <w:bottom w:val="single" w:sz="4" w:space="0" w:color="auto"/>
              <w:right w:val="single" w:sz="4" w:space="0" w:color="auto"/>
            </w:tcBorders>
            <w:noWrap/>
            <w:hideMark/>
          </w:tcPr>
          <w:p w14:paraId="6182501F" w14:textId="77777777" w:rsidR="00221ED8" w:rsidRPr="00B9042E" w:rsidRDefault="00221ED8" w:rsidP="00B15719">
            <w:pPr>
              <w:jc w:val="left"/>
              <w:rPr>
                <w:ins w:id="1712" w:author="Author"/>
                <w:lang w:val="en-GB" w:eastAsia="es-ES"/>
              </w:rPr>
            </w:pPr>
            <w:ins w:id="1713"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5F48A487" w14:textId="77777777" w:rsidR="00221ED8" w:rsidRPr="00B9042E" w:rsidRDefault="00221ED8" w:rsidP="00B15719">
            <w:pPr>
              <w:jc w:val="left"/>
              <w:rPr>
                <w:ins w:id="1714" w:author="Author"/>
                <w:lang w:val="en-GB" w:eastAsia="es-ES"/>
              </w:rPr>
            </w:pPr>
            <w:ins w:id="1715" w:author="Author">
              <w:r w:rsidRPr="00B9042E">
                <w:rPr>
                  <w:lang w:val="en-GB" w:eastAsia="es-ES"/>
                </w:rPr>
                <w:t xml:space="preserve">Share of the market value (in %) relative to the total sum of market values of exposures to credit event risk: </w:t>
              </w:r>
            </w:ins>
          </w:p>
          <w:p w14:paraId="00DCC522" w14:textId="77777777" w:rsidR="00221ED8" w:rsidRPr="00B9042E" w:rsidRDefault="00221ED8" w:rsidP="00B15719">
            <w:pPr>
              <w:pStyle w:val="ListParagraph"/>
              <w:numPr>
                <w:ilvl w:val="0"/>
                <w:numId w:val="34"/>
              </w:numPr>
              <w:spacing w:after="0" w:line="240" w:lineRule="auto"/>
              <w:ind w:left="357" w:hanging="357"/>
              <w:rPr>
                <w:ins w:id="1716" w:author="Author"/>
                <w:rFonts w:ascii="Times New Roman" w:hAnsi="Times New Roman" w:cs="Times New Roman"/>
                <w:sz w:val="24"/>
                <w:szCs w:val="24"/>
                <w:lang w:eastAsia="es-ES"/>
              </w:rPr>
            </w:pPr>
            <w:ins w:id="1717" w:author="Author">
              <w:r w:rsidRPr="00B9042E">
                <w:rPr>
                  <w:rFonts w:ascii="Times New Roman" w:hAnsi="Times New Roman" w:cs="Times New Roman"/>
                  <w:sz w:val="24"/>
                  <w:szCs w:val="24"/>
                  <w:lang w:eastAsia="es-ES"/>
                </w:rPr>
                <w:t>in R0160 to R0250 for the top 10 exposures</w:t>
              </w:r>
            </w:ins>
          </w:p>
          <w:p w14:paraId="30836705" w14:textId="77777777" w:rsidR="00221ED8" w:rsidRPr="00B9042E" w:rsidRDefault="00221ED8" w:rsidP="00B15719">
            <w:pPr>
              <w:pStyle w:val="ListParagraph"/>
              <w:numPr>
                <w:ilvl w:val="0"/>
                <w:numId w:val="34"/>
              </w:numPr>
              <w:spacing w:after="0" w:line="240" w:lineRule="auto"/>
              <w:ind w:left="357" w:hanging="357"/>
              <w:rPr>
                <w:ins w:id="1718" w:author="Author"/>
                <w:rFonts w:ascii="Times New Roman" w:hAnsi="Times New Roman" w:cs="Times New Roman"/>
                <w:sz w:val="24"/>
                <w:szCs w:val="24"/>
                <w:lang w:eastAsia="es-ES"/>
              </w:rPr>
            </w:pPr>
            <w:ins w:id="1719" w:author="Author">
              <w:r w:rsidRPr="00B9042E">
                <w:rPr>
                  <w:rFonts w:ascii="Times New Roman" w:hAnsi="Times New Roman" w:cs="Times New Roman"/>
                  <w:sz w:val="24"/>
                  <w:szCs w:val="24"/>
                  <w:lang w:eastAsia="es-ES"/>
                </w:rPr>
                <w:t>in R0150 for the sum of these top 10 exposures</w:t>
              </w:r>
            </w:ins>
          </w:p>
          <w:p w14:paraId="3C13F11A" w14:textId="77777777" w:rsidR="00221ED8" w:rsidRPr="00B9042E" w:rsidRDefault="00221ED8" w:rsidP="00B15719">
            <w:pPr>
              <w:pStyle w:val="ListParagraph"/>
              <w:numPr>
                <w:ilvl w:val="0"/>
                <w:numId w:val="34"/>
              </w:numPr>
              <w:spacing w:after="0" w:line="240" w:lineRule="auto"/>
              <w:ind w:left="357" w:hanging="357"/>
              <w:rPr>
                <w:ins w:id="1720" w:author="Author"/>
                <w:rFonts w:ascii="Times New Roman" w:hAnsi="Times New Roman" w:cs="Times New Roman"/>
                <w:sz w:val="24"/>
                <w:szCs w:val="24"/>
                <w:lang w:eastAsia="es-ES"/>
              </w:rPr>
            </w:pPr>
            <w:ins w:id="1721" w:author="Author">
              <w:r w:rsidRPr="00B9042E">
                <w:rPr>
                  <w:rFonts w:ascii="Times New Roman" w:hAnsi="Times New Roman" w:cs="Times New Roman"/>
                  <w:sz w:val="24"/>
                  <w:szCs w:val="24"/>
                  <w:lang w:eastAsia="es-ES"/>
                </w:rPr>
                <w:t>in R0260 for the remaining exposures</w:t>
              </w:r>
            </w:ins>
          </w:p>
          <w:p w14:paraId="64153FF5" w14:textId="77777777" w:rsidR="00221ED8" w:rsidRPr="00221ED8" w:rsidRDefault="00221ED8" w:rsidP="00B15719">
            <w:pPr>
              <w:pStyle w:val="ListParagraph"/>
              <w:numPr>
                <w:ilvl w:val="0"/>
                <w:numId w:val="34"/>
              </w:numPr>
              <w:spacing w:after="0" w:line="240" w:lineRule="auto"/>
              <w:ind w:left="357" w:hanging="357"/>
              <w:rPr>
                <w:ins w:id="1722" w:author="Author"/>
                <w:rFonts w:ascii="Times New Roman" w:hAnsi="Times New Roman" w:cs="Times New Roman"/>
                <w:sz w:val="24"/>
                <w:szCs w:val="24"/>
                <w:lang w:eastAsia="es-ES"/>
              </w:rPr>
            </w:pPr>
            <w:ins w:id="1723" w:author="Author">
              <w:r w:rsidRPr="00B9042E">
                <w:rPr>
                  <w:rFonts w:ascii="Times New Roman" w:hAnsi="Times New Roman" w:cs="Times New Roman"/>
                  <w:sz w:val="24"/>
                  <w:szCs w:val="24"/>
                  <w:lang w:eastAsia="es-ES"/>
                </w:rPr>
                <w:t>in R0140 for the sum of all exposures (which should be 100%)</w:t>
              </w:r>
            </w:ins>
          </w:p>
        </w:tc>
      </w:tr>
      <w:tr w:rsidR="00221ED8" w:rsidRPr="00B9042E" w14:paraId="32247B04" w14:textId="77777777" w:rsidTr="00B15719">
        <w:trPr>
          <w:trHeight w:val="300"/>
          <w:ins w:id="1724" w:author="Author"/>
        </w:trPr>
        <w:tc>
          <w:tcPr>
            <w:tcW w:w="2806" w:type="dxa"/>
            <w:tcBorders>
              <w:top w:val="nil"/>
              <w:left w:val="single" w:sz="4" w:space="0" w:color="auto"/>
              <w:bottom w:val="single" w:sz="4" w:space="0" w:color="auto"/>
              <w:right w:val="single" w:sz="4" w:space="0" w:color="auto"/>
            </w:tcBorders>
            <w:noWrap/>
            <w:hideMark/>
          </w:tcPr>
          <w:p w14:paraId="1F18BC1D" w14:textId="77777777" w:rsidR="00221ED8" w:rsidRPr="00B9042E" w:rsidRDefault="00221ED8" w:rsidP="00B15719">
            <w:pPr>
              <w:jc w:val="left"/>
              <w:rPr>
                <w:ins w:id="1725" w:author="Author"/>
                <w:lang w:val="en-GB" w:eastAsia="fr-FR"/>
              </w:rPr>
            </w:pPr>
            <w:ins w:id="1726" w:author="Author">
              <w:r w:rsidRPr="00B9042E">
                <w:rPr>
                  <w:lang w:val="en-GB"/>
                </w:rPr>
                <w:t>C0080/R0140-R0260</w:t>
              </w:r>
            </w:ins>
          </w:p>
        </w:tc>
        <w:tc>
          <w:tcPr>
            <w:tcW w:w="2103" w:type="dxa"/>
            <w:tcBorders>
              <w:top w:val="nil"/>
              <w:left w:val="nil"/>
              <w:bottom w:val="single" w:sz="4" w:space="0" w:color="auto"/>
              <w:right w:val="single" w:sz="4" w:space="0" w:color="auto"/>
            </w:tcBorders>
            <w:noWrap/>
            <w:hideMark/>
          </w:tcPr>
          <w:p w14:paraId="12F56C9F" w14:textId="77777777" w:rsidR="00221ED8" w:rsidRPr="00B9042E" w:rsidRDefault="00221ED8" w:rsidP="00B15719">
            <w:pPr>
              <w:jc w:val="left"/>
              <w:rPr>
                <w:ins w:id="1727" w:author="Author"/>
                <w:lang w:val="en-GB" w:eastAsia="es-ES"/>
              </w:rPr>
            </w:pPr>
            <w:ins w:id="1728"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6C54B932" w14:textId="77777777" w:rsidR="00221ED8" w:rsidRPr="00B9042E" w:rsidRDefault="00221ED8" w:rsidP="00B15719">
            <w:pPr>
              <w:jc w:val="left"/>
              <w:rPr>
                <w:ins w:id="1729" w:author="Author"/>
                <w:lang w:val="en-GB" w:eastAsia="es-ES"/>
              </w:rPr>
            </w:pPr>
            <w:ins w:id="1730" w:author="Author">
              <w:r w:rsidRPr="00B9042E">
                <w:rPr>
                  <w:lang w:val="en-GB" w:eastAsia="es-ES"/>
                </w:rPr>
                <w:t xml:space="preserve">Share of the credit risk contribution (in %) relative to the total credit risk SCR: </w:t>
              </w:r>
            </w:ins>
          </w:p>
          <w:p w14:paraId="09519E2A" w14:textId="77777777" w:rsidR="00221ED8" w:rsidRPr="00B9042E" w:rsidRDefault="00221ED8" w:rsidP="00B15719">
            <w:pPr>
              <w:pStyle w:val="ListParagraph"/>
              <w:numPr>
                <w:ilvl w:val="0"/>
                <w:numId w:val="34"/>
              </w:numPr>
              <w:spacing w:after="0" w:line="240" w:lineRule="auto"/>
              <w:ind w:left="357" w:hanging="357"/>
              <w:rPr>
                <w:ins w:id="1731" w:author="Author"/>
                <w:rFonts w:ascii="Times New Roman" w:hAnsi="Times New Roman" w:cs="Times New Roman"/>
                <w:sz w:val="24"/>
                <w:szCs w:val="24"/>
                <w:lang w:eastAsia="es-ES"/>
              </w:rPr>
            </w:pPr>
            <w:ins w:id="1732" w:author="Author">
              <w:r w:rsidRPr="00B9042E">
                <w:rPr>
                  <w:rFonts w:ascii="Times New Roman" w:hAnsi="Times New Roman" w:cs="Times New Roman"/>
                  <w:sz w:val="24"/>
                  <w:szCs w:val="24"/>
                  <w:lang w:eastAsia="es-ES"/>
                </w:rPr>
                <w:t>in R0160 to R0250 for the top 10 exposures</w:t>
              </w:r>
            </w:ins>
          </w:p>
          <w:p w14:paraId="1B2D736C" w14:textId="77777777" w:rsidR="00221ED8" w:rsidRPr="00B9042E" w:rsidRDefault="00221ED8" w:rsidP="00B15719">
            <w:pPr>
              <w:pStyle w:val="ListParagraph"/>
              <w:numPr>
                <w:ilvl w:val="0"/>
                <w:numId w:val="34"/>
              </w:numPr>
              <w:spacing w:after="0" w:line="240" w:lineRule="auto"/>
              <w:ind w:left="357" w:hanging="357"/>
              <w:rPr>
                <w:ins w:id="1733" w:author="Author"/>
                <w:rFonts w:ascii="Times New Roman" w:hAnsi="Times New Roman" w:cs="Times New Roman"/>
                <w:sz w:val="24"/>
                <w:szCs w:val="24"/>
                <w:lang w:eastAsia="es-ES"/>
              </w:rPr>
            </w:pPr>
            <w:ins w:id="1734" w:author="Author">
              <w:r w:rsidRPr="00B9042E">
                <w:rPr>
                  <w:rFonts w:ascii="Times New Roman" w:hAnsi="Times New Roman" w:cs="Times New Roman"/>
                  <w:sz w:val="24"/>
                  <w:szCs w:val="24"/>
                  <w:lang w:eastAsia="es-ES"/>
                </w:rPr>
                <w:t>in R0150 for the sum of these top 10 exposures</w:t>
              </w:r>
            </w:ins>
          </w:p>
          <w:p w14:paraId="39B1B89F" w14:textId="77777777" w:rsidR="00221ED8" w:rsidRPr="00B9042E" w:rsidRDefault="00221ED8" w:rsidP="00B15719">
            <w:pPr>
              <w:pStyle w:val="ListParagraph"/>
              <w:numPr>
                <w:ilvl w:val="0"/>
                <w:numId w:val="34"/>
              </w:numPr>
              <w:spacing w:after="0" w:line="240" w:lineRule="auto"/>
              <w:ind w:left="357" w:hanging="357"/>
              <w:rPr>
                <w:ins w:id="1735" w:author="Author"/>
                <w:rFonts w:ascii="Times New Roman" w:hAnsi="Times New Roman" w:cs="Times New Roman"/>
                <w:sz w:val="24"/>
                <w:szCs w:val="24"/>
                <w:lang w:eastAsia="es-ES"/>
              </w:rPr>
            </w:pPr>
            <w:ins w:id="1736" w:author="Author">
              <w:r w:rsidRPr="00B9042E">
                <w:rPr>
                  <w:rFonts w:ascii="Times New Roman" w:hAnsi="Times New Roman" w:cs="Times New Roman"/>
                  <w:sz w:val="24"/>
                  <w:szCs w:val="24"/>
                  <w:lang w:eastAsia="es-ES"/>
                </w:rPr>
                <w:t>in R0260 for the remaining exposures</w:t>
              </w:r>
            </w:ins>
          </w:p>
          <w:p w14:paraId="7204830D" w14:textId="77777777" w:rsidR="00221ED8" w:rsidRPr="00221ED8" w:rsidRDefault="00221ED8" w:rsidP="00B15719">
            <w:pPr>
              <w:pStyle w:val="ListParagraph"/>
              <w:numPr>
                <w:ilvl w:val="0"/>
                <w:numId w:val="34"/>
              </w:numPr>
              <w:spacing w:after="0" w:line="240" w:lineRule="auto"/>
              <w:ind w:left="357" w:hanging="357"/>
              <w:rPr>
                <w:ins w:id="1737" w:author="Author"/>
                <w:rFonts w:ascii="Times New Roman" w:hAnsi="Times New Roman" w:cs="Times New Roman"/>
                <w:sz w:val="24"/>
                <w:szCs w:val="24"/>
                <w:lang w:eastAsia="es-ES"/>
              </w:rPr>
            </w:pPr>
            <w:ins w:id="1738" w:author="Author">
              <w:r w:rsidRPr="00B9042E">
                <w:rPr>
                  <w:rFonts w:ascii="Times New Roman" w:hAnsi="Times New Roman" w:cs="Times New Roman"/>
                  <w:sz w:val="24"/>
                  <w:szCs w:val="24"/>
                  <w:lang w:eastAsia="es-ES"/>
                </w:rPr>
                <w:t>in R0140 for the sum of all exposures (which should be 100%)</w:t>
              </w:r>
            </w:ins>
          </w:p>
        </w:tc>
      </w:tr>
      <w:tr w:rsidR="00221ED8" w:rsidRPr="00B9042E" w14:paraId="7E6F80B6" w14:textId="77777777" w:rsidTr="00B15719">
        <w:trPr>
          <w:trHeight w:val="300"/>
          <w:ins w:id="1739" w:author="Author"/>
        </w:trPr>
        <w:tc>
          <w:tcPr>
            <w:tcW w:w="9610" w:type="dxa"/>
            <w:gridSpan w:val="3"/>
            <w:tcBorders>
              <w:top w:val="nil"/>
              <w:left w:val="single" w:sz="4" w:space="0" w:color="auto"/>
              <w:bottom w:val="single" w:sz="4" w:space="0" w:color="auto"/>
              <w:right w:val="nil"/>
            </w:tcBorders>
            <w:noWrap/>
            <w:hideMark/>
          </w:tcPr>
          <w:p w14:paraId="3C901482" w14:textId="77777777" w:rsidR="00221ED8" w:rsidRPr="00B9042E" w:rsidRDefault="00221ED8" w:rsidP="00B15719">
            <w:pPr>
              <w:jc w:val="left"/>
              <w:rPr>
                <w:ins w:id="1740" w:author="Author"/>
                <w:lang w:val="en-GB" w:eastAsia="es-ES"/>
              </w:rPr>
            </w:pPr>
            <w:ins w:id="1741" w:author="Author">
              <w:r w:rsidRPr="00B9042E">
                <w:rPr>
                  <w:i/>
                  <w:lang w:val="en-GB"/>
                </w:rPr>
                <w:lastRenderedPageBreak/>
                <w:t>Top 10 exposures in terms of market value (group)</w:t>
              </w:r>
            </w:ins>
          </w:p>
        </w:tc>
      </w:tr>
      <w:tr w:rsidR="00221ED8" w:rsidRPr="00B9042E" w14:paraId="06BB1B8C" w14:textId="77777777" w:rsidTr="00B15719">
        <w:trPr>
          <w:trHeight w:val="300"/>
          <w:ins w:id="1742" w:author="Author"/>
        </w:trPr>
        <w:tc>
          <w:tcPr>
            <w:tcW w:w="2806" w:type="dxa"/>
            <w:tcBorders>
              <w:top w:val="nil"/>
              <w:left w:val="single" w:sz="4" w:space="0" w:color="auto"/>
              <w:bottom w:val="single" w:sz="4" w:space="0" w:color="auto"/>
              <w:right w:val="single" w:sz="4" w:space="0" w:color="auto"/>
            </w:tcBorders>
            <w:noWrap/>
            <w:hideMark/>
          </w:tcPr>
          <w:p w14:paraId="16A9BCE2" w14:textId="77777777" w:rsidR="00221ED8" w:rsidRPr="00B9042E" w:rsidRDefault="00221ED8" w:rsidP="00B15719">
            <w:pPr>
              <w:jc w:val="left"/>
              <w:rPr>
                <w:ins w:id="1743" w:author="Author"/>
                <w:lang w:val="en-GB"/>
              </w:rPr>
            </w:pPr>
            <w:ins w:id="1744" w:author="Author">
              <w:r w:rsidRPr="00B9042E">
                <w:rPr>
                  <w:lang w:val="en-GB"/>
                </w:rPr>
                <w:t>C0010/R0290-R0380</w:t>
              </w:r>
            </w:ins>
          </w:p>
        </w:tc>
        <w:tc>
          <w:tcPr>
            <w:tcW w:w="2103" w:type="dxa"/>
            <w:tcBorders>
              <w:top w:val="nil"/>
              <w:left w:val="nil"/>
              <w:bottom w:val="single" w:sz="4" w:space="0" w:color="auto"/>
              <w:right w:val="single" w:sz="4" w:space="0" w:color="auto"/>
            </w:tcBorders>
            <w:noWrap/>
            <w:hideMark/>
          </w:tcPr>
          <w:p w14:paraId="08BFD9D6" w14:textId="77777777" w:rsidR="00221ED8" w:rsidRPr="00B9042E" w:rsidRDefault="00221ED8" w:rsidP="00B15719">
            <w:pPr>
              <w:jc w:val="left"/>
              <w:rPr>
                <w:ins w:id="1745" w:author="Author"/>
                <w:color w:val="000000"/>
                <w:lang w:val="en-GB"/>
              </w:rPr>
            </w:pPr>
            <w:ins w:id="1746" w:author="Author">
              <w:r w:rsidRPr="00B9042E">
                <w:rPr>
                  <w:lang w:val="en-GB" w:eastAsia="es-ES"/>
                </w:rPr>
                <w:t>Name Group Exposure</w:t>
              </w:r>
            </w:ins>
          </w:p>
        </w:tc>
        <w:tc>
          <w:tcPr>
            <w:tcW w:w="4701" w:type="dxa"/>
            <w:tcBorders>
              <w:top w:val="nil"/>
              <w:left w:val="nil"/>
              <w:bottom w:val="single" w:sz="4" w:space="0" w:color="auto"/>
              <w:right w:val="single" w:sz="4" w:space="0" w:color="auto"/>
            </w:tcBorders>
            <w:noWrap/>
          </w:tcPr>
          <w:p w14:paraId="43148EE7" w14:textId="77777777" w:rsidR="00221ED8" w:rsidRPr="00B9042E" w:rsidRDefault="00221ED8" w:rsidP="00B15719">
            <w:pPr>
              <w:jc w:val="left"/>
              <w:rPr>
                <w:ins w:id="1747" w:author="Author"/>
                <w:lang w:val="en-GB" w:eastAsia="es-ES"/>
              </w:rPr>
            </w:pPr>
            <w:ins w:id="1748" w:author="Author">
              <w:r w:rsidRPr="00B9042E">
                <w:rPr>
                  <w:lang w:val="en-GB" w:eastAsia="es-ES"/>
                </w:rPr>
                <w:t xml:space="preserve">Names of the top 10 exposures of groups of </w:t>
              </w:r>
              <w:r>
                <w:rPr>
                  <w:lang w:val="en-GB" w:eastAsia="es-ES"/>
                </w:rPr>
                <w:t>counterparties</w:t>
              </w:r>
              <w:r w:rsidRPr="00B9042E">
                <w:rPr>
                  <w:lang w:val="en-GB" w:eastAsia="es-ES"/>
                </w:rPr>
                <w:t xml:space="preserve"> in terms of market value.</w:t>
              </w:r>
            </w:ins>
          </w:p>
        </w:tc>
      </w:tr>
      <w:tr w:rsidR="00221ED8" w:rsidRPr="00B9042E" w14:paraId="6F08D448" w14:textId="77777777" w:rsidTr="00B15719">
        <w:trPr>
          <w:trHeight w:val="300"/>
          <w:ins w:id="1749" w:author="Author"/>
        </w:trPr>
        <w:tc>
          <w:tcPr>
            <w:tcW w:w="2806" w:type="dxa"/>
            <w:tcBorders>
              <w:top w:val="nil"/>
              <w:left w:val="single" w:sz="4" w:space="0" w:color="auto"/>
              <w:bottom w:val="single" w:sz="4" w:space="0" w:color="auto"/>
              <w:right w:val="single" w:sz="4" w:space="0" w:color="auto"/>
            </w:tcBorders>
            <w:noWrap/>
            <w:hideMark/>
          </w:tcPr>
          <w:p w14:paraId="531C855A" w14:textId="77777777" w:rsidR="00221ED8" w:rsidRPr="00B9042E" w:rsidRDefault="00221ED8" w:rsidP="00B15719">
            <w:pPr>
              <w:jc w:val="left"/>
              <w:rPr>
                <w:ins w:id="1750" w:author="Author"/>
                <w:lang w:val="en-GB" w:eastAsia="fr-FR"/>
              </w:rPr>
            </w:pPr>
            <w:ins w:id="1751" w:author="Author">
              <w:r w:rsidRPr="00B9042E">
                <w:rPr>
                  <w:lang w:val="en-GB"/>
                </w:rPr>
                <w:t>C0020/R0270-R0390</w:t>
              </w:r>
            </w:ins>
          </w:p>
        </w:tc>
        <w:tc>
          <w:tcPr>
            <w:tcW w:w="2103" w:type="dxa"/>
            <w:tcBorders>
              <w:top w:val="nil"/>
              <w:left w:val="nil"/>
              <w:bottom w:val="single" w:sz="4" w:space="0" w:color="auto"/>
              <w:right w:val="single" w:sz="4" w:space="0" w:color="auto"/>
            </w:tcBorders>
            <w:noWrap/>
            <w:hideMark/>
          </w:tcPr>
          <w:p w14:paraId="0834B014" w14:textId="77777777" w:rsidR="00221ED8" w:rsidRPr="00B9042E" w:rsidRDefault="00221ED8" w:rsidP="00B15719">
            <w:pPr>
              <w:jc w:val="left"/>
              <w:rPr>
                <w:ins w:id="1752" w:author="Author"/>
                <w:lang w:val="en-GB" w:eastAsia="es-ES"/>
              </w:rPr>
            </w:pPr>
            <w:ins w:id="1753"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6853B5B2" w14:textId="77777777" w:rsidR="00221ED8" w:rsidRPr="00B9042E" w:rsidRDefault="00221ED8" w:rsidP="00B15719">
            <w:pPr>
              <w:jc w:val="left"/>
              <w:rPr>
                <w:ins w:id="1754" w:author="Author"/>
                <w:lang w:val="en-GB" w:eastAsia="es-ES"/>
              </w:rPr>
            </w:pPr>
            <w:ins w:id="1755" w:author="Author">
              <w:r w:rsidRPr="00B9042E">
                <w:rPr>
                  <w:lang w:val="en-GB" w:eastAsia="es-ES"/>
                </w:rPr>
                <w:t xml:space="preserve">Market value according to the valuation used for solvency purposes: </w:t>
              </w:r>
            </w:ins>
          </w:p>
          <w:p w14:paraId="6E6E63F9" w14:textId="77777777" w:rsidR="00221ED8" w:rsidRPr="00B9042E" w:rsidRDefault="00221ED8" w:rsidP="00B15719">
            <w:pPr>
              <w:pStyle w:val="ListParagraph"/>
              <w:numPr>
                <w:ilvl w:val="0"/>
                <w:numId w:val="34"/>
              </w:numPr>
              <w:spacing w:after="0" w:line="240" w:lineRule="auto"/>
              <w:ind w:left="357" w:hanging="357"/>
              <w:rPr>
                <w:ins w:id="1756" w:author="Author"/>
                <w:rFonts w:ascii="Times New Roman" w:hAnsi="Times New Roman" w:cs="Times New Roman"/>
                <w:sz w:val="24"/>
                <w:szCs w:val="24"/>
                <w:lang w:eastAsia="es-ES"/>
              </w:rPr>
            </w:pPr>
            <w:ins w:id="1757" w:author="Author">
              <w:r w:rsidRPr="00B9042E">
                <w:rPr>
                  <w:rFonts w:ascii="Times New Roman" w:hAnsi="Times New Roman" w:cs="Times New Roman"/>
                  <w:sz w:val="24"/>
                  <w:szCs w:val="24"/>
                  <w:lang w:eastAsia="es-ES"/>
                </w:rPr>
                <w:t>in R0290 to R0380 for the top 10 exposures</w:t>
              </w:r>
            </w:ins>
          </w:p>
          <w:p w14:paraId="1BFE4065" w14:textId="77777777" w:rsidR="00221ED8" w:rsidRPr="00B9042E" w:rsidRDefault="00221ED8" w:rsidP="00B15719">
            <w:pPr>
              <w:pStyle w:val="ListParagraph"/>
              <w:numPr>
                <w:ilvl w:val="0"/>
                <w:numId w:val="34"/>
              </w:numPr>
              <w:spacing w:after="0" w:line="240" w:lineRule="auto"/>
              <w:ind w:left="357" w:hanging="357"/>
              <w:rPr>
                <w:ins w:id="1758" w:author="Author"/>
                <w:rFonts w:ascii="Times New Roman" w:hAnsi="Times New Roman" w:cs="Times New Roman"/>
                <w:sz w:val="24"/>
                <w:szCs w:val="24"/>
                <w:lang w:eastAsia="es-ES"/>
              </w:rPr>
            </w:pPr>
            <w:ins w:id="1759" w:author="Author">
              <w:r w:rsidRPr="00B9042E">
                <w:rPr>
                  <w:rFonts w:ascii="Times New Roman" w:hAnsi="Times New Roman" w:cs="Times New Roman"/>
                  <w:sz w:val="24"/>
                  <w:szCs w:val="24"/>
                  <w:lang w:eastAsia="es-ES"/>
                </w:rPr>
                <w:t>in R0280 for the sum of these top 10 exposures</w:t>
              </w:r>
            </w:ins>
          </w:p>
          <w:p w14:paraId="03F91CC4" w14:textId="77777777" w:rsidR="00221ED8" w:rsidRPr="00B9042E" w:rsidRDefault="00221ED8" w:rsidP="00B15719">
            <w:pPr>
              <w:pStyle w:val="ListParagraph"/>
              <w:numPr>
                <w:ilvl w:val="0"/>
                <w:numId w:val="34"/>
              </w:numPr>
              <w:spacing w:after="0" w:line="240" w:lineRule="auto"/>
              <w:ind w:left="357" w:hanging="357"/>
              <w:rPr>
                <w:ins w:id="1760" w:author="Author"/>
                <w:rFonts w:ascii="Times New Roman" w:hAnsi="Times New Roman" w:cs="Times New Roman"/>
                <w:sz w:val="24"/>
                <w:szCs w:val="24"/>
                <w:lang w:eastAsia="es-ES"/>
              </w:rPr>
            </w:pPr>
            <w:ins w:id="1761" w:author="Author">
              <w:r w:rsidRPr="00B9042E">
                <w:rPr>
                  <w:rFonts w:ascii="Times New Roman" w:hAnsi="Times New Roman" w:cs="Times New Roman"/>
                  <w:sz w:val="24"/>
                  <w:szCs w:val="24"/>
                  <w:lang w:eastAsia="es-ES"/>
                </w:rPr>
                <w:t>in R0390 for the remaining exposures</w:t>
              </w:r>
            </w:ins>
          </w:p>
          <w:p w14:paraId="06D135EB" w14:textId="77777777" w:rsidR="00221ED8" w:rsidRPr="00B9042E" w:rsidRDefault="00221ED8" w:rsidP="00B15719">
            <w:pPr>
              <w:pStyle w:val="ListParagraph"/>
              <w:numPr>
                <w:ilvl w:val="0"/>
                <w:numId w:val="34"/>
              </w:numPr>
              <w:spacing w:after="0" w:line="240" w:lineRule="auto"/>
              <w:ind w:left="357" w:hanging="357"/>
              <w:rPr>
                <w:ins w:id="1762" w:author="Author"/>
                <w:rFonts w:ascii="Times New Roman" w:hAnsi="Times New Roman" w:cs="Times New Roman"/>
                <w:sz w:val="24"/>
                <w:szCs w:val="24"/>
                <w:lang w:eastAsia="es-ES"/>
              </w:rPr>
            </w:pPr>
            <w:ins w:id="1763" w:author="Author">
              <w:r w:rsidRPr="00B9042E">
                <w:rPr>
                  <w:rFonts w:ascii="Times New Roman" w:hAnsi="Times New Roman" w:cs="Times New Roman"/>
                  <w:sz w:val="24"/>
                  <w:szCs w:val="24"/>
                  <w:lang w:eastAsia="es-ES"/>
                </w:rPr>
                <w:t>in R0270 for the sum of all exposures</w:t>
              </w:r>
            </w:ins>
          </w:p>
          <w:p w14:paraId="230E1A04" w14:textId="77777777" w:rsidR="00221ED8" w:rsidRPr="00B9042E" w:rsidRDefault="00221ED8" w:rsidP="00B15719">
            <w:pPr>
              <w:jc w:val="left"/>
              <w:rPr>
                <w:ins w:id="1764" w:author="Author"/>
                <w:lang w:val="en-GB" w:eastAsia="es-ES"/>
              </w:rPr>
            </w:pPr>
          </w:p>
        </w:tc>
      </w:tr>
      <w:tr w:rsidR="00221ED8" w:rsidRPr="00B9042E" w14:paraId="70E23CA3" w14:textId="77777777" w:rsidTr="00B15719">
        <w:trPr>
          <w:trHeight w:val="300"/>
          <w:ins w:id="1765" w:author="Author"/>
        </w:trPr>
        <w:tc>
          <w:tcPr>
            <w:tcW w:w="2806" w:type="dxa"/>
            <w:tcBorders>
              <w:top w:val="nil"/>
              <w:left w:val="single" w:sz="4" w:space="0" w:color="auto"/>
              <w:bottom w:val="single" w:sz="4" w:space="0" w:color="auto"/>
              <w:right w:val="single" w:sz="4" w:space="0" w:color="auto"/>
            </w:tcBorders>
            <w:noWrap/>
            <w:hideMark/>
          </w:tcPr>
          <w:p w14:paraId="40C4BD46" w14:textId="77777777" w:rsidR="00221ED8" w:rsidRPr="00B9042E" w:rsidRDefault="00221ED8" w:rsidP="00B15719">
            <w:pPr>
              <w:jc w:val="left"/>
              <w:rPr>
                <w:ins w:id="1766" w:author="Author"/>
                <w:lang w:val="en-GB"/>
              </w:rPr>
            </w:pPr>
            <w:ins w:id="1767" w:author="Author">
              <w:r w:rsidRPr="00B9042E">
                <w:rPr>
                  <w:lang w:val="en-GB"/>
                </w:rPr>
                <w:t>C0030/R0270-R0390</w:t>
              </w:r>
            </w:ins>
          </w:p>
        </w:tc>
        <w:tc>
          <w:tcPr>
            <w:tcW w:w="2103" w:type="dxa"/>
            <w:tcBorders>
              <w:top w:val="nil"/>
              <w:left w:val="nil"/>
              <w:bottom w:val="single" w:sz="4" w:space="0" w:color="auto"/>
              <w:right w:val="single" w:sz="4" w:space="0" w:color="auto"/>
            </w:tcBorders>
            <w:noWrap/>
            <w:hideMark/>
          </w:tcPr>
          <w:p w14:paraId="569E0EA7" w14:textId="77777777" w:rsidR="00221ED8" w:rsidRPr="00B9042E" w:rsidRDefault="00221ED8" w:rsidP="00B15719">
            <w:pPr>
              <w:jc w:val="left"/>
              <w:rPr>
                <w:ins w:id="1768" w:author="Author"/>
                <w:color w:val="000000"/>
                <w:lang w:val="en-GB"/>
              </w:rPr>
            </w:pPr>
            <w:ins w:id="1769"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08A50FE9" w14:textId="77777777" w:rsidR="00221ED8" w:rsidRPr="00B9042E" w:rsidRDefault="00221ED8" w:rsidP="00B15719">
            <w:pPr>
              <w:jc w:val="left"/>
              <w:rPr>
                <w:ins w:id="1770" w:author="Author"/>
                <w:lang w:val="en-GB" w:eastAsia="es-ES"/>
              </w:rPr>
            </w:pPr>
            <w:ins w:id="1771" w:author="Author">
              <w:r w:rsidRPr="00B9042E">
                <w:rPr>
                  <w:lang w:val="en-GB" w:eastAsia="es-ES"/>
                </w:rPr>
                <w:t>Amount of Exposure at default:</w:t>
              </w:r>
            </w:ins>
          </w:p>
          <w:p w14:paraId="3F601F0F" w14:textId="77777777" w:rsidR="00221ED8" w:rsidRPr="00B9042E" w:rsidRDefault="00221ED8" w:rsidP="00B15719">
            <w:pPr>
              <w:pStyle w:val="ListParagraph"/>
              <w:numPr>
                <w:ilvl w:val="0"/>
                <w:numId w:val="34"/>
              </w:numPr>
              <w:spacing w:after="0" w:line="240" w:lineRule="auto"/>
              <w:ind w:left="357" w:hanging="357"/>
              <w:rPr>
                <w:ins w:id="1772" w:author="Author"/>
                <w:rFonts w:ascii="Times New Roman" w:hAnsi="Times New Roman" w:cs="Times New Roman"/>
                <w:sz w:val="24"/>
                <w:szCs w:val="24"/>
                <w:lang w:eastAsia="es-ES"/>
              </w:rPr>
            </w:pPr>
            <w:ins w:id="1773" w:author="Author">
              <w:r w:rsidRPr="00B9042E">
                <w:rPr>
                  <w:rFonts w:ascii="Times New Roman" w:hAnsi="Times New Roman" w:cs="Times New Roman"/>
                  <w:sz w:val="24"/>
                  <w:szCs w:val="24"/>
                  <w:lang w:eastAsia="es-ES"/>
                </w:rPr>
                <w:t>in R0290 to R0380 for the top 10 exposures</w:t>
              </w:r>
            </w:ins>
          </w:p>
          <w:p w14:paraId="65944BE1" w14:textId="77777777" w:rsidR="00221ED8" w:rsidRPr="00B9042E" w:rsidRDefault="00221ED8" w:rsidP="00B15719">
            <w:pPr>
              <w:pStyle w:val="ListParagraph"/>
              <w:numPr>
                <w:ilvl w:val="0"/>
                <w:numId w:val="34"/>
              </w:numPr>
              <w:spacing w:after="0" w:line="240" w:lineRule="auto"/>
              <w:ind w:left="357" w:hanging="357"/>
              <w:rPr>
                <w:ins w:id="1774" w:author="Author"/>
                <w:rFonts w:ascii="Times New Roman" w:hAnsi="Times New Roman" w:cs="Times New Roman"/>
                <w:sz w:val="24"/>
                <w:szCs w:val="24"/>
                <w:lang w:eastAsia="es-ES"/>
              </w:rPr>
            </w:pPr>
            <w:ins w:id="1775" w:author="Author">
              <w:r w:rsidRPr="00B9042E">
                <w:rPr>
                  <w:rFonts w:ascii="Times New Roman" w:hAnsi="Times New Roman" w:cs="Times New Roman"/>
                  <w:sz w:val="24"/>
                  <w:szCs w:val="24"/>
                  <w:lang w:eastAsia="es-ES"/>
                </w:rPr>
                <w:t>in R0280 for the sum of these top 10 exposures</w:t>
              </w:r>
            </w:ins>
          </w:p>
          <w:p w14:paraId="052FD0E2" w14:textId="77777777" w:rsidR="00221ED8" w:rsidRPr="00B9042E" w:rsidRDefault="00221ED8" w:rsidP="00B15719">
            <w:pPr>
              <w:pStyle w:val="ListParagraph"/>
              <w:numPr>
                <w:ilvl w:val="0"/>
                <w:numId w:val="34"/>
              </w:numPr>
              <w:spacing w:after="0" w:line="240" w:lineRule="auto"/>
              <w:ind w:left="357" w:hanging="357"/>
              <w:rPr>
                <w:ins w:id="1776" w:author="Author"/>
                <w:rFonts w:ascii="Times New Roman" w:hAnsi="Times New Roman" w:cs="Times New Roman"/>
                <w:sz w:val="24"/>
                <w:szCs w:val="24"/>
                <w:lang w:eastAsia="es-ES"/>
              </w:rPr>
            </w:pPr>
            <w:ins w:id="1777" w:author="Author">
              <w:r w:rsidRPr="00B9042E">
                <w:rPr>
                  <w:rFonts w:ascii="Times New Roman" w:hAnsi="Times New Roman" w:cs="Times New Roman"/>
                  <w:sz w:val="24"/>
                  <w:szCs w:val="24"/>
                  <w:lang w:eastAsia="es-ES"/>
                </w:rPr>
                <w:t>in R0390 for the remaining exposures</w:t>
              </w:r>
            </w:ins>
          </w:p>
          <w:p w14:paraId="166D0EEC" w14:textId="77777777" w:rsidR="00221ED8" w:rsidRPr="00B9042E" w:rsidRDefault="00221ED8" w:rsidP="00B15719">
            <w:pPr>
              <w:pStyle w:val="ListParagraph"/>
              <w:numPr>
                <w:ilvl w:val="0"/>
                <w:numId w:val="34"/>
              </w:numPr>
              <w:spacing w:after="0" w:line="240" w:lineRule="auto"/>
              <w:ind w:left="357" w:hanging="357"/>
              <w:rPr>
                <w:ins w:id="1778" w:author="Author"/>
                <w:rFonts w:ascii="Times New Roman" w:hAnsi="Times New Roman" w:cs="Times New Roman"/>
                <w:sz w:val="24"/>
                <w:szCs w:val="24"/>
                <w:lang w:eastAsia="es-ES"/>
              </w:rPr>
            </w:pPr>
            <w:ins w:id="1779" w:author="Author">
              <w:r w:rsidRPr="00B9042E">
                <w:rPr>
                  <w:rFonts w:ascii="Times New Roman" w:hAnsi="Times New Roman" w:cs="Times New Roman"/>
                  <w:sz w:val="24"/>
                  <w:szCs w:val="24"/>
                  <w:lang w:eastAsia="es-ES"/>
                </w:rPr>
                <w:t>in R0270 for the sum of all exposures</w:t>
              </w:r>
            </w:ins>
          </w:p>
        </w:tc>
      </w:tr>
      <w:tr w:rsidR="00221ED8" w:rsidRPr="00B9042E" w14:paraId="2E2B664E" w14:textId="77777777" w:rsidTr="00B15719">
        <w:trPr>
          <w:trHeight w:val="300"/>
          <w:ins w:id="1780" w:author="Author"/>
        </w:trPr>
        <w:tc>
          <w:tcPr>
            <w:tcW w:w="2806" w:type="dxa"/>
            <w:tcBorders>
              <w:top w:val="nil"/>
              <w:left w:val="single" w:sz="4" w:space="0" w:color="auto"/>
              <w:bottom w:val="single" w:sz="4" w:space="0" w:color="auto"/>
              <w:right w:val="single" w:sz="4" w:space="0" w:color="auto"/>
            </w:tcBorders>
            <w:noWrap/>
            <w:hideMark/>
          </w:tcPr>
          <w:p w14:paraId="323D2F4E" w14:textId="77777777" w:rsidR="00221ED8" w:rsidRPr="00B9042E" w:rsidRDefault="00221ED8" w:rsidP="00B15719">
            <w:pPr>
              <w:jc w:val="left"/>
              <w:rPr>
                <w:ins w:id="1781" w:author="Author"/>
                <w:lang w:val="en-GB"/>
              </w:rPr>
            </w:pPr>
            <w:ins w:id="1782" w:author="Author">
              <w:r w:rsidRPr="00B9042E">
                <w:rPr>
                  <w:lang w:val="en-GB"/>
                </w:rPr>
                <w:t>C0040/R0270-R0390</w:t>
              </w:r>
            </w:ins>
          </w:p>
        </w:tc>
        <w:tc>
          <w:tcPr>
            <w:tcW w:w="2103" w:type="dxa"/>
            <w:tcBorders>
              <w:top w:val="nil"/>
              <w:left w:val="nil"/>
              <w:bottom w:val="single" w:sz="4" w:space="0" w:color="auto"/>
              <w:right w:val="single" w:sz="4" w:space="0" w:color="auto"/>
            </w:tcBorders>
            <w:noWrap/>
            <w:hideMark/>
          </w:tcPr>
          <w:p w14:paraId="704C8100" w14:textId="77777777" w:rsidR="00221ED8" w:rsidRPr="00B9042E" w:rsidRDefault="00221ED8" w:rsidP="00B15719">
            <w:pPr>
              <w:jc w:val="left"/>
              <w:rPr>
                <w:ins w:id="1783" w:author="Author"/>
                <w:color w:val="000000"/>
                <w:lang w:val="en-GB"/>
              </w:rPr>
            </w:pPr>
            <w:ins w:id="1784"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41FDC9A5" w14:textId="77777777" w:rsidR="00221ED8" w:rsidRPr="00B9042E" w:rsidRDefault="00221ED8" w:rsidP="00B15719">
            <w:pPr>
              <w:jc w:val="left"/>
              <w:rPr>
                <w:ins w:id="1785" w:author="Author"/>
                <w:lang w:val="en-GB" w:eastAsia="es-ES"/>
              </w:rPr>
            </w:pPr>
            <w:ins w:id="1786"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402DA777" w14:textId="77777777" w:rsidR="00221ED8" w:rsidRPr="00B9042E" w:rsidRDefault="00221ED8" w:rsidP="00B15719">
            <w:pPr>
              <w:pStyle w:val="ListParagraph"/>
              <w:numPr>
                <w:ilvl w:val="0"/>
                <w:numId w:val="34"/>
              </w:numPr>
              <w:spacing w:after="0" w:line="240" w:lineRule="auto"/>
              <w:ind w:left="357" w:hanging="357"/>
              <w:rPr>
                <w:ins w:id="1787" w:author="Author"/>
                <w:rFonts w:ascii="Times New Roman" w:hAnsi="Times New Roman" w:cs="Times New Roman"/>
                <w:sz w:val="24"/>
                <w:szCs w:val="24"/>
                <w:lang w:eastAsia="es-ES"/>
              </w:rPr>
            </w:pPr>
            <w:ins w:id="1788" w:author="Author">
              <w:r w:rsidRPr="00B9042E">
                <w:rPr>
                  <w:rFonts w:ascii="Times New Roman" w:hAnsi="Times New Roman" w:cs="Times New Roman"/>
                  <w:sz w:val="24"/>
                  <w:szCs w:val="24"/>
                  <w:lang w:eastAsia="es-ES"/>
                </w:rPr>
                <w:t>in R0290 to R0380 for the top 10 exposures</w:t>
              </w:r>
            </w:ins>
          </w:p>
          <w:p w14:paraId="327E68FB" w14:textId="77777777" w:rsidR="00221ED8" w:rsidRPr="00B9042E" w:rsidRDefault="00221ED8" w:rsidP="00B15719">
            <w:pPr>
              <w:pStyle w:val="ListParagraph"/>
              <w:numPr>
                <w:ilvl w:val="0"/>
                <w:numId w:val="34"/>
              </w:numPr>
              <w:spacing w:after="0" w:line="240" w:lineRule="auto"/>
              <w:ind w:left="357" w:hanging="357"/>
              <w:rPr>
                <w:ins w:id="1789" w:author="Author"/>
                <w:rFonts w:ascii="Times New Roman" w:hAnsi="Times New Roman" w:cs="Times New Roman"/>
                <w:sz w:val="24"/>
                <w:szCs w:val="24"/>
                <w:lang w:eastAsia="es-ES"/>
              </w:rPr>
            </w:pPr>
            <w:ins w:id="1790" w:author="Author">
              <w:r w:rsidRPr="00B9042E">
                <w:rPr>
                  <w:rFonts w:ascii="Times New Roman" w:hAnsi="Times New Roman" w:cs="Times New Roman"/>
                  <w:sz w:val="24"/>
                  <w:szCs w:val="24"/>
                  <w:lang w:eastAsia="es-ES"/>
                </w:rPr>
                <w:t>in R0280 for the sum of these top 10 exposures</w:t>
              </w:r>
            </w:ins>
          </w:p>
          <w:p w14:paraId="368E3C7A" w14:textId="77777777" w:rsidR="00221ED8" w:rsidRPr="00B9042E" w:rsidRDefault="00221ED8" w:rsidP="00B15719">
            <w:pPr>
              <w:pStyle w:val="ListParagraph"/>
              <w:numPr>
                <w:ilvl w:val="0"/>
                <w:numId w:val="34"/>
              </w:numPr>
              <w:spacing w:after="0" w:line="240" w:lineRule="auto"/>
              <w:ind w:left="357" w:hanging="357"/>
              <w:rPr>
                <w:ins w:id="1791" w:author="Author"/>
                <w:rFonts w:ascii="Times New Roman" w:hAnsi="Times New Roman" w:cs="Times New Roman"/>
                <w:sz w:val="24"/>
                <w:szCs w:val="24"/>
                <w:lang w:eastAsia="es-ES"/>
              </w:rPr>
            </w:pPr>
            <w:ins w:id="1792" w:author="Author">
              <w:r w:rsidRPr="00B9042E">
                <w:rPr>
                  <w:rFonts w:ascii="Times New Roman" w:hAnsi="Times New Roman" w:cs="Times New Roman"/>
                  <w:sz w:val="24"/>
                  <w:szCs w:val="24"/>
                  <w:lang w:eastAsia="es-ES"/>
                </w:rPr>
                <w:t>in R0390 for the remaining exposures</w:t>
              </w:r>
            </w:ins>
          </w:p>
          <w:p w14:paraId="09B2DF41" w14:textId="77777777" w:rsidR="00221ED8" w:rsidRPr="00B9042E" w:rsidRDefault="00221ED8" w:rsidP="00B15719">
            <w:pPr>
              <w:pStyle w:val="ListParagraph"/>
              <w:numPr>
                <w:ilvl w:val="0"/>
                <w:numId w:val="34"/>
              </w:numPr>
              <w:spacing w:after="0" w:line="240" w:lineRule="auto"/>
              <w:ind w:left="357" w:hanging="357"/>
              <w:rPr>
                <w:ins w:id="1793" w:author="Author"/>
                <w:rFonts w:ascii="Times New Roman" w:hAnsi="Times New Roman" w:cs="Times New Roman"/>
                <w:sz w:val="24"/>
                <w:szCs w:val="24"/>
                <w:lang w:eastAsia="es-ES"/>
              </w:rPr>
            </w:pPr>
            <w:ins w:id="1794" w:author="Author">
              <w:r w:rsidRPr="00B9042E">
                <w:rPr>
                  <w:rFonts w:ascii="Times New Roman" w:hAnsi="Times New Roman" w:cs="Times New Roman"/>
                  <w:sz w:val="24"/>
                  <w:szCs w:val="24"/>
                  <w:lang w:eastAsia="es-ES"/>
                </w:rPr>
                <w:t>in R0270 for the sum of all exposures</w:t>
              </w:r>
            </w:ins>
          </w:p>
        </w:tc>
      </w:tr>
      <w:tr w:rsidR="00221ED8" w:rsidRPr="00B9042E" w14:paraId="296CF213" w14:textId="77777777" w:rsidTr="00B15719">
        <w:trPr>
          <w:trHeight w:val="300"/>
          <w:ins w:id="1795" w:author="Author"/>
        </w:trPr>
        <w:tc>
          <w:tcPr>
            <w:tcW w:w="2806" w:type="dxa"/>
            <w:tcBorders>
              <w:top w:val="nil"/>
              <w:left w:val="single" w:sz="4" w:space="0" w:color="auto"/>
              <w:bottom w:val="single" w:sz="4" w:space="0" w:color="auto"/>
              <w:right w:val="single" w:sz="4" w:space="0" w:color="auto"/>
            </w:tcBorders>
            <w:noWrap/>
            <w:hideMark/>
          </w:tcPr>
          <w:p w14:paraId="52007FD3" w14:textId="77777777" w:rsidR="00221ED8" w:rsidRPr="00B9042E" w:rsidRDefault="00221ED8" w:rsidP="00B15719">
            <w:pPr>
              <w:jc w:val="left"/>
              <w:rPr>
                <w:ins w:id="1796" w:author="Author"/>
                <w:lang w:val="en-GB"/>
              </w:rPr>
            </w:pPr>
            <w:ins w:id="1797" w:author="Author">
              <w:r w:rsidRPr="00B9042E">
                <w:rPr>
                  <w:lang w:val="en-GB"/>
                </w:rPr>
                <w:t>C0050/R0280-R0380</w:t>
              </w:r>
            </w:ins>
          </w:p>
        </w:tc>
        <w:tc>
          <w:tcPr>
            <w:tcW w:w="2103" w:type="dxa"/>
            <w:tcBorders>
              <w:top w:val="nil"/>
              <w:left w:val="nil"/>
              <w:bottom w:val="single" w:sz="4" w:space="0" w:color="auto"/>
              <w:right w:val="single" w:sz="4" w:space="0" w:color="auto"/>
            </w:tcBorders>
            <w:noWrap/>
            <w:hideMark/>
          </w:tcPr>
          <w:p w14:paraId="7834920C" w14:textId="77777777" w:rsidR="00221ED8" w:rsidRPr="00B9042E" w:rsidRDefault="00221ED8" w:rsidP="00B15719">
            <w:pPr>
              <w:jc w:val="left"/>
              <w:rPr>
                <w:ins w:id="1798" w:author="Author"/>
                <w:color w:val="000000"/>
                <w:lang w:val="en-GB"/>
              </w:rPr>
            </w:pPr>
            <w:ins w:id="1799"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13D3D2BE" w14:textId="77777777" w:rsidR="00221ED8" w:rsidRPr="00B9042E" w:rsidRDefault="00221ED8" w:rsidP="00B15719">
            <w:pPr>
              <w:jc w:val="left"/>
              <w:rPr>
                <w:ins w:id="1800" w:author="Author"/>
                <w:lang w:val="en-GB" w:eastAsia="es-ES"/>
              </w:rPr>
            </w:pPr>
            <w:ins w:id="1801"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40488A95" w14:textId="77777777" w:rsidR="00221ED8" w:rsidRPr="00B9042E" w:rsidRDefault="00221ED8" w:rsidP="00B15719">
            <w:pPr>
              <w:pStyle w:val="ListParagraph"/>
              <w:numPr>
                <w:ilvl w:val="0"/>
                <w:numId w:val="34"/>
              </w:numPr>
              <w:spacing w:after="0" w:line="240" w:lineRule="auto"/>
              <w:ind w:left="357" w:hanging="357"/>
              <w:rPr>
                <w:ins w:id="1802" w:author="Author"/>
                <w:rFonts w:ascii="Times New Roman" w:hAnsi="Times New Roman" w:cs="Times New Roman"/>
                <w:sz w:val="24"/>
                <w:szCs w:val="24"/>
                <w:lang w:eastAsia="es-ES"/>
              </w:rPr>
            </w:pPr>
            <w:ins w:id="1803" w:author="Author">
              <w:r w:rsidRPr="00B9042E">
                <w:rPr>
                  <w:rFonts w:ascii="Times New Roman" w:hAnsi="Times New Roman" w:cs="Times New Roman"/>
                  <w:sz w:val="24"/>
                  <w:szCs w:val="24"/>
                  <w:lang w:eastAsia="es-ES"/>
                </w:rPr>
                <w:t>in R0290 to R0380 for the top 10 exposures</w:t>
              </w:r>
            </w:ins>
          </w:p>
          <w:p w14:paraId="39F93B83" w14:textId="77777777" w:rsidR="00221ED8" w:rsidRPr="00B9042E" w:rsidRDefault="00221ED8" w:rsidP="00B15719">
            <w:pPr>
              <w:pStyle w:val="ListParagraph"/>
              <w:numPr>
                <w:ilvl w:val="0"/>
                <w:numId w:val="34"/>
              </w:numPr>
              <w:spacing w:after="0" w:line="240" w:lineRule="auto"/>
              <w:ind w:left="357" w:hanging="357"/>
              <w:rPr>
                <w:ins w:id="1804" w:author="Author"/>
                <w:rFonts w:ascii="Times New Roman" w:hAnsi="Times New Roman" w:cs="Times New Roman"/>
                <w:sz w:val="24"/>
                <w:szCs w:val="24"/>
                <w:lang w:eastAsia="es-ES"/>
              </w:rPr>
            </w:pPr>
            <w:ins w:id="1805" w:author="Author">
              <w:r w:rsidRPr="00B9042E">
                <w:rPr>
                  <w:rFonts w:ascii="Times New Roman" w:hAnsi="Times New Roman" w:cs="Times New Roman"/>
                  <w:sz w:val="24"/>
                  <w:szCs w:val="24"/>
                  <w:lang w:eastAsia="es-ES"/>
                </w:rPr>
                <w:t>in R0280 for the sum of these top 10 exposures</w:t>
              </w:r>
            </w:ins>
          </w:p>
        </w:tc>
      </w:tr>
      <w:tr w:rsidR="00221ED8" w:rsidRPr="00B9042E" w14:paraId="335CBC9D" w14:textId="77777777" w:rsidTr="00B15719">
        <w:trPr>
          <w:trHeight w:val="300"/>
          <w:ins w:id="1806" w:author="Author"/>
        </w:trPr>
        <w:tc>
          <w:tcPr>
            <w:tcW w:w="2806" w:type="dxa"/>
            <w:tcBorders>
              <w:top w:val="nil"/>
              <w:left w:val="single" w:sz="4" w:space="0" w:color="auto"/>
              <w:bottom w:val="single" w:sz="4" w:space="0" w:color="auto"/>
              <w:right w:val="single" w:sz="4" w:space="0" w:color="auto"/>
            </w:tcBorders>
            <w:noWrap/>
            <w:hideMark/>
          </w:tcPr>
          <w:p w14:paraId="538F8271" w14:textId="77777777" w:rsidR="00221ED8" w:rsidRPr="00B9042E" w:rsidRDefault="00221ED8" w:rsidP="00B15719">
            <w:pPr>
              <w:jc w:val="left"/>
              <w:rPr>
                <w:ins w:id="1807" w:author="Author"/>
                <w:lang w:val="en-GB"/>
              </w:rPr>
            </w:pPr>
            <w:ins w:id="1808" w:author="Author">
              <w:r w:rsidRPr="00B9042E">
                <w:rPr>
                  <w:lang w:val="en-GB"/>
                </w:rPr>
                <w:t>C0060/R0280-R0380</w:t>
              </w:r>
            </w:ins>
          </w:p>
        </w:tc>
        <w:tc>
          <w:tcPr>
            <w:tcW w:w="2103" w:type="dxa"/>
            <w:tcBorders>
              <w:top w:val="nil"/>
              <w:left w:val="nil"/>
              <w:bottom w:val="single" w:sz="4" w:space="0" w:color="auto"/>
              <w:right w:val="single" w:sz="4" w:space="0" w:color="auto"/>
            </w:tcBorders>
            <w:noWrap/>
            <w:hideMark/>
          </w:tcPr>
          <w:p w14:paraId="438C0417" w14:textId="77777777" w:rsidR="00221ED8" w:rsidRPr="00B9042E" w:rsidRDefault="00221ED8" w:rsidP="00B15719">
            <w:pPr>
              <w:jc w:val="left"/>
              <w:rPr>
                <w:ins w:id="1809" w:author="Author"/>
                <w:color w:val="000000"/>
                <w:lang w:val="en-GB"/>
              </w:rPr>
            </w:pPr>
            <w:ins w:id="1810"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6D85B46E" w14:textId="77777777" w:rsidR="00221ED8" w:rsidRPr="00B9042E" w:rsidRDefault="00221ED8" w:rsidP="00B15719">
            <w:pPr>
              <w:jc w:val="left"/>
              <w:rPr>
                <w:ins w:id="1811" w:author="Author"/>
                <w:lang w:val="en-GB" w:eastAsia="es-ES"/>
              </w:rPr>
            </w:pPr>
            <w:ins w:id="1812" w:author="Author">
              <w:r w:rsidRPr="00B9042E">
                <w:rPr>
                  <w:lang w:val="en-GB" w:eastAsia="es-ES"/>
                </w:rPr>
                <w:t>Average loss given default in %</w:t>
              </w:r>
            </w:ins>
          </w:p>
          <w:p w14:paraId="3D67C424" w14:textId="77777777" w:rsidR="00221ED8" w:rsidRPr="00B9042E" w:rsidRDefault="00221ED8" w:rsidP="00B15719">
            <w:pPr>
              <w:pStyle w:val="ListParagraph"/>
              <w:numPr>
                <w:ilvl w:val="0"/>
                <w:numId w:val="34"/>
              </w:numPr>
              <w:spacing w:after="0" w:line="240" w:lineRule="auto"/>
              <w:ind w:left="357" w:hanging="357"/>
              <w:rPr>
                <w:ins w:id="1813" w:author="Author"/>
                <w:rFonts w:ascii="Times New Roman" w:hAnsi="Times New Roman" w:cs="Times New Roman"/>
                <w:sz w:val="24"/>
                <w:szCs w:val="24"/>
                <w:lang w:eastAsia="es-ES"/>
              </w:rPr>
            </w:pPr>
            <w:ins w:id="1814" w:author="Author">
              <w:r w:rsidRPr="00B9042E">
                <w:rPr>
                  <w:rFonts w:ascii="Times New Roman" w:hAnsi="Times New Roman" w:cs="Times New Roman"/>
                  <w:sz w:val="24"/>
                  <w:szCs w:val="24"/>
                  <w:lang w:eastAsia="es-ES"/>
                </w:rPr>
                <w:t>in R0290 to R0380 for the top 10 exposures</w:t>
              </w:r>
            </w:ins>
          </w:p>
          <w:p w14:paraId="50DC6D5F" w14:textId="77777777" w:rsidR="00221ED8" w:rsidRPr="00B9042E" w:rsidRDefault="00221ED8" w:rsidP="00B15719">
            <w:pPr>
              <w:pStyle w:val="ListParagraph"/>
              <w:numPr>
                <w:ilvl w:val="0"/>
                <w:numId w:val="34"/>
              </w:numPr>
              <w:spacing w:after="0" w:line="240" w:lineRule="auto"/>
              <w:ind w:left="357" w:hanging="357"/>
              <w:rPr>
                <w:ins w:id="1815" w:author="Author"/>
                <w:rFonts w:ascii="Times New Roman" w:hAnsi="Times New Roman" w:cs="Times New Roman"/>
                <w:sz w:val="24"/>
                <w:szCs w:val="24"/>
                <w:lang w:eastAsia="es-ES"/>
              </w:rPr>
            </w:pPr>
            <w:ins w:id="1816" w:author="Author">
              <w:r w:rsidRPr="00B9042E">
                <w:rPr>
                  <w:rFonts w:ascii="Times New Roman" w:hAnsi="Times New Roman" w:cs="Times New Roman"/>
                  <w:sz w:val="24"/>
                  <w:szCs w:val="24"/>
                  <w:lang w:eastAsia="es-ES"/>
                </w:rPr>
                <w:t>in R0280 for the sum of these top 10 exposures</w:t>
              </w:r>
            </w:ins>
          </w:p>
        </w:tc>
      </w:tr>
      <w:tr w:rsidR="00221ED8" w:rsidRPr="00B9042E" w14:paraId="743A06AC" w14:textId="77777777" w:rsidTr="00B15719">
        <w:trPr>
          <w:trHeight w:val="300"/>
          <w:ins w:id="1817" w:author="Author"/>
        </w:trPr>
        <w:tc>
          <w:tcPr>
            <w:tcW w:w="2806" w:type="dxa"/>
            <w:tcBorders>
              <w:top w:val="nil"/>
              <w:left w:val="single" w:sz="4" w:space="0" w:color="auto"/>
              <w:bottom w:val="single" w:sz="4" w:space="0" w:color="auto"/>
              <w:right w:val="single" w:sz="4" w:space="0" w:color="auto"/>
            </w:tcBorders>
            <w:noWrap/>
            <w:hideMark/>
          </w:tcPr>
          <w:p w14:paraId="07BCAA7B" w14:textId="77777777" w:rsidR="00221ED8" w:rsidRPr="00B9042E" w:rsidRDefault="00221ED8" w:rsidP="00B15719">
            <w:pPr>
              <w:jc w:val="left"/>
              <w:rPr>
                <w:ins w:id="1818" w:author="Author"/>
                <w:lang w:val="en-GB" w:eastAsia="fr-FR"/>
              </w:rPr>
            </w:pPr>
            <w:ins w:id="1819" w:author="Author">
              <w:r w:rsidRPr="00B9042E">
                <w:rPr>
                  <w:lang w:val="en-GB"/>
                </w:rPr>
                <w:t>C0070/R0270-R0390</w:t>
              </w:r>
            </w:ins>
          </w:p>
        </w:tc>
        <w:tc>
          <w:tcPr>
            <w:tcW w:w="2103" w:type="dxa"/>
            <w:tcBorders>
              <w:top w:val="nil"/>
              <w:left w:val="nil"/>
              <w:bottom w:val="single" w:sz="4" w:space="0" w:color="auto"/>
              <w:right w:val="single" w:sz="4" w:space="0" w:color="auto"/>
            </w:tcBorders>
            <w:noWrap/>
            <w:hideMark/>
          </w:tcPr>
          <w:p w14:paraId="6BE4E32F" w14:textId="77777777" w:rsidR="00221ED8" w:rsidRPr="00B9042E" w:rsidRDefault="00221ED8" w:rsidP="00B15719">
            <w:pPr>
              <w:jc w:val="left"/>
              <w:rPr>
                <w:ins w:id="1820" w:author="Author"/>
                <w:lang w:val="en-GB" w:eastAsia="es-ES"/>
              </w:rPr>
            </w:pPr>
            <w:ins w:id="1821"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46EC6C3F" w14:textId="77777777" w:rsidR="00221ED8" w:rsidRPr="00B9042E" w:rsidRDefault="00221ED8" w:rsidP="00B15719">
            <w:pPr>
              <w:jc w:val="left"/>
              <w:rPr>
                <w:ins w:id="1822" w:author="Author"/>
                <w:lang w:val="en-GB" w:eastAsia="es-ES"/>
              </w:rPr>
            </w:pPr>
            <w:ins w:id="1823" w:author="Author">
              <w:r w:rsidRPr="00B9042E">
                <w:rPr>
                  <w:lang w:val="en-GB" w:eastAsia="es-ES"/>
                </w:rPr>
                <w:t xml:space="preserve">Share of the market value (in %) relative to the total sum of market values of exposures to credit event risk </w:t>
              </w:r>
            </w:ins>
          </w:p>
          <w:p w14:paraId="7701958F" w14:textId="77777777" w:rsidR="00221ED8" w:rsidRPr="00B9042E" w:rsidRDefault="00221ED8" w:rsidP="00B15719">
            <w:pPr>
              <w:pStyle w:val="ListParagraph"/>
              <w:numPr>
                <w:ilvl w:val="0"/>
                <w:numId w:val="34"/>
              </w:numPr>
              <w:spacing w:after="0" w:line="240" w:lineRule="auto"/>
              <w:ind w:left="357" w:hanging="357"/>
              <w:rPr>
                <w:ins w:id="1824" w:author="Author"/>
                <w:rFonts w:ascii="Times New Roman" w:hAnsi="Times New Roman" w:cs="Times New Roman"/>
                <w:sz w:val="24"/>
                <w:szCs w:val="24"/>
                <w:lang w:eastAsia="es-ES"/>
              </w:rPr>
            </w:pPr>
            <w:ins w:id="1825" w:author="Author">
              <w:r w:rsidRPr="00B9042E">
                <w:rPr>
                  <w:rFonts w:ascii="Times New Roman" w:hAnsi="Times New Roman" w:cs="Times New Roman"/>
                  <w:sz w:val="24"/>
                  <w:szCs w:val="24"/>
                  <w:lang w:eastAsia="es-ES"/>
                </w:rPr>
                <w:lastRenderedPageBreak/>
                <w:t>in R0290 to R0380 for the top 10 exposures</w:t>
              </w:r>
            </w:ins>
          </w:p>
          <w:p w14:paraId="12D385A4" w14:textId="77777777" w:rsidR="00221ED8" w:rsidRPr="00B9042E" w:rsidRDefault="00221ED8" w:rsidP="00B15719">
            <w:pPr>
              <w:pStyle w:val="ListParagraph"/>
              <w:numPr>
                <w:ilvl w:val="0"/>
                <w:numId w:val="34"/>
              </w:numPr>
              <w:spacing w:after="0" w:line="240" w:lineRule="auto"/>
              <w:ind w:left="357" w:hanging="357"/>
              <w:rPr>
                <w:ins w:id="1826" w:author="Author"/>
                <w:rFonts w:ascii="Times New Roman" w:hAnsi="Times New Roman" w:cs="Times New Roman"/>
                <w:sz w:val="24"/>
                <w:szCs w:val="24"/>
                <w:lang w:eastAsia="es-ES"/>
              </w:rPr>
            </w:pPr>
            <w:ins w:id="1827" w:author="Author">
              <w:r w:rsidRPr="00B9042E">
                <w:rPr>
                  <w:rFonts w:ascii="Times New Roman" w:hAnsi="Times New Roman" w:cs="Times New Roman"/>
                  <w:sz w:val="24"/>
                  <w:szCs w:val="24"/>
                  <w:lang w:eastAsia="es-ES"/>
                </w:rPr>
                <w:t>in R0280 for the sum of these top 10 exposures</w:t>
              </w:r>
            </w:ins>
          </w:p>
          <w:p w14:paraId="57BA8D43" w14:textId="77777777" w:rsidR="00221ED8" w:rsidRPr="00B9042E" w:rsidRDefault="00221ED8" w:rsidP="00B15719">
            <w:pPr>
              <w:pStyle w:val="ListParagraph"/>
              <w:numPr>
                <w:ilvl w:val="0"/>
                <w:numId w:val="34"/>
              </w:numPr>
              <w:spacing w:after="0" w:line="240" w:lineRule="auto"/>
              <w:ind w:left="357" w:hanging="357"/>
              <w:rPr>
                <w:ins w:id="1828" w:author="Author"/>
                <w:rFonts w:ascii="Times New Roman" w:hAnsi="Times New Roman" w:cs="Times New Roman"/>
                <w:sz w:val="24"/>
                <w:szCs w:val="24"/>
                <w:lang w:eastAsia="es-ES"/>
              </w:rPr>
            </w:pPr>
            <w:ins w:id="1829" w:author="Author">
              <w:r w:rsidRPr="00B9042E">
                <w:rPr>
                  <w:rFonts w:ascii="Times New Roman" w:hAnsi="Times New Roman" w:cs="Times New Roman"/>
                  <w:sz w:val="24"/>
                  <w:szCs w:val="24"/>
                  <w:lang w:eastAsia="es-ES"/>
                </w:rPr>
                <w:t>in R0390 for the remaining exposures</w:t>
              </w:r>
            </w:ins>
          </w:p>
          <w:p w14:paraId="2ACA3562" w14:textId="77777777" w:rsidR="00221ED8" w:rsidRPr="00B9042E" w:rsidRDefault="00221ED8" w:rsidP="00B15719">
            <w:pPr>
              <w:pStyle w:val="ListParagraph"/>
              <w:numPr>
                <w:ilvl w:val="0"/>
                <w:numId w:val="34"/>
              </w:numPr>
              <w:spacing w:after="0" w:line="240" w:lineRule="auto"/>
              <w:ind w:left="357" w:hanging="357"/>
              <w:rPr>
                <w:ins w:id="1830" w:author="Author"/>
                <w:rFonts w:ascii="Times New Roman" w:hAnsi="Times New Roman" w:cs="Times New Roman"/>
                <w:sz w:val="24"/>
                <w:szCs w:val="24"/>
                <w:lang w:eastAsia="es-ES"/>
              </w:rPr>
            </w:pPr>
            <w:ins w:id="1831" w:author="Author">
              <w:r w:rsidRPr="00B9042E">
                <w:rPr>
                  <w:rFonts w:ascii="Times New Roman" w:hAnsi="Times New Roman" w:cs="Times New Roman"/>
                  <w:sz w:val="24"/>
                  <w:szCs w:val="24"/>
                  <w:lang w:eastAsia="es-ES"/>
                </w:rPr>
                <w:t>in R0270 for the sum of all exposures (which should be 100%)</w:t>
              </w:r>
            </w:ins>
          </w:p>
          <w:p w14:paraId="2A6EB59D" w14:textId="77777777" w:rsidR="00221ED8" w:rsidRPr="00B9042E" w:rsidRDefault="00221ED8" w:rsidP="00B15719">
            <w:pPr>
              <w:jc w:val="left"/>
              <w:rPr>
                <w:ins w:id="1832" w:author="Author"/>
                <w:lang w:val="en-GB" w:eastAsia="es-ES"/>
              </w:rPr>
            </w:pPr>
          </w:p>
        </w:tc>
      </w:tr>
      <w:tr w:rsidR="00221ED8" w:rsidRPr="00B9042E" w14:paraId="31D03CC0" w14:textId="77777777" w:rsidTr="00B15719">
        <w:trPr>
          <w:trHeight w:val="300"/>
          <w:ins w:id="1833" w:author="Author"/>
        </w:trPr>
        <w:tc>
          <w:tcPr>
            <w:tcW w:w="2806" w:type="dxa"/>
            <w:tcBorders>
              <w:top w:val="nil"/>
              <w:left w:val="single" w:sz="4" w:space="0" w:color="auto"/>
              <w:bottom w:val="single" w:sz="4" w:space="0" w:color="auto"/>
              <w:right w:val="single" w:sz="4" w:space="0" w:color="auto"/>
            </w:tcBorders>
            <w:noWrap/>
            <w:hideMark/>
          </w:tcPr>
          <w:p w14:paraId="711EEEFD" w14:textId="77777777" w:rsidR="00221ED8" w:rsidRPr="00B9042E" w:rsidRDefault="00221ED8" w:rsidP="00B15719">
            <w:pPr>
              <w:jc w:val="left"/>
              <w:rPr>
                <w:ins w:id="1834" w:author="Author"/>
                <w:lang w:val="en-GB" w:eastAsia="fr-FR"/>
              </w:rPr>
            </w:pPr>
            <w:ins w:id="1835" w:author="Author">
              <w:r w:rsidRPr="00B9042E">
                <w:rPr>
                  <w:lang w:val="en-GB"/>
                </w:rPr>
                <w:lastRenderedPageBreak/>
                <w:t>C0080/R0270-R0390</w:t>
              </w:r>
            </w:ins>
          </w:p>
        </w:tc>
        <w:tc>
          <w:tcPr>
            <w:tcW w:w="2103" w:type="dxa"/>
            <w:tcBorders>
              <w:top w:val="nil"/>
              <w:left w:val="nil"/>
              <w:bottom w:val="single" w:sz="4" w:space="0" w:color="auto"/>
              <w:right w:val="single" w:sz="4" w:space="0" w:color="auto"/>
            </w:tcBorders>
            <w:noWrap/>
            <w:hideMark/>
          </w:tcPr>
          <w:p w14:paraId="4AC35F83" w14:textId="77777777" w:rsidR="00221ED8" w:rsidRPr="00B9042E" w:rsidRDefault="00221ED8" w:rsidP="00B15719">
            <w:pPr>
              <w:jc w:val="left"/>
              <w:rPr>
                <w:ins w:id="1836" w:author="Author"/>
                <w:lang w:val="en-GB" w:eastAsia="es-ES"/>
              </w:rPr>
            </w:pPr>
            <w:ins w:id="1837"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44340B51" w14:textId="77777777" w:rsidR="00221ED8" w:rsidRPr="00B9042E" w:rsidRDefault="00221ED8" w:rsidP="00B15719">
            <w:pPr>
              <w:jc w:val="left"/>
              <w:rPr>
                <w:ins w:id="1838" w:author="Author"/>
                <w:lang w:val="en-GB" w:eastAsia="es-ES"/>
              </w:rPr>
            </w:pPr>
            <w:ins w:id="1839" w:author="Author">
              <w:r w:rsidRPr="00B9042E">
                <w:rPr>
                  <w:lang w:val="en-GB" w:eastAsia="es-ES"/>
                </w:rPr>
                <w:t xml:space="preserve">Share of the credit risk contribution (in %) relative to the total credit risk SCR </w:t>
              </w:r>
            </w:ins>
          </w:p>
          <w:p w14:paraId="1BA2FD64" w14:textId="77777777" w:rsidR="00221ED8" w:rsidRPr="00B9042E" w:rsidRDefault="00221ED8" w:rsidP="00B15719">
            <w:pPr>
              <w:pStyle w:val="ListParagraph"/>
              <w:numPr>
                <w:ilvl w:val="0"/>
                <w:numId w:val="34"/>
              </w:numPr>
              <w:spacing w:after="0" w:line="240" w:lineRule="auto"/>
              <w:ind w:left="357" w:hanging="357"/>
              <w:rPr>
                <w:ins w:id="1840" w:author="Author"/>
                <w:rFonts w:ascii="Times New Roman" w:hAnsi="Times New Roman" w:cs="Times New Roman"/>
                <w:sz w:val="24"/>
                <w:szCs w:val="24"/>
                <w:lang w:eastAsia="es-ES"/>
              </w:rPr>
            </w:pPr>
            <w:ins w:id="1841" w:author="Author">
              <w:r w:rsidRPr="00B9042E">
                <w:rPr>
                  <w:rFonts w:ascii="Times New Roman" w:hAnsi="Times New Roman" w:cs="Times New Roman"/>
                  <w:sz w:val="24"/>
                  <w:szCs w:val="24"/>
                  <w:lang w:eastAsia="es-ES"/>
                </w:rPr>
                <w:t>in R0290 to R0380 for the top 10 exposures</w:t>
              </w:r>
            </w:ins>
          </w:p>
          <w:p w14:paraId="56DFAC6F" w14:textId="77777777" w:rsidR="00221ED8" w:rsidRPr="00B9042E" w:rsidRDefault="00221ED8" w:rsidP="00B15719">
            <w:pPr>
              <w:pStyle w:val="ListParagraph"/>
              <w:numPr>
                <w:ilvl w:val="0"/>
                <w:numId w:val="34"/>
              </w:numPr>
              <w:spacing w:after="0" w:line="240" w:lineRule="auto"/>
              <w:ind w:left="357" w:hanging="357"/>
              <w:rPr>
                <w:ins w:id="1842" w:author="Author"/>
                <w:rFonts w:ascii="Times New Roman" w:hAnsi="Times New Roman" w:cs="Times New Roman"/>
                <w:sz w:val="24"/>
                <w:szCs w:val="24"/>
                <w:lang w:eastAsia="es-ES"/>
              </w:rPr>
            </w:pPr>
            <w:ins w:id="1843" w:author="Author">
              <w:r w:rsidRPr="00B9042E">
                <w:rPr>
                  <w:rFonts w:ascii="Times New Roman" w:hAnsi="Times New Roman" w:cs="Times New Roman"/>
                  <w:sz w:val="24"/>
                  <w:szCs w:val="24"/>
                  <w:lang w:eastAsia="es-ES"/>
                </w:rPr>
                <w:t>in R0280 for the sum of these top 10 exposures</w:t>
              </w:r>
            </w:ins>
          </w:p>
          <w:p w14:paraId="5DE7069F" w14:textId="77777777" w:rsidR="00221ED8" w:rsidRPr="00B9042E" w:rsidRDefault="00221ED8" w:rsidP="00B15719">
            <w:pPr>
              <w:pStyle w:val="ListParagraph"/>
              <w:numPr>
                <w:ilvl w:val="0"/>
                <w:numId w:val="34"/>
              </w:numPr>
              <w:spacing w:after="0" w:line="240" w:lineRule="auto"/>
              <w:ind w:left="357" w:hanging="357"/>
              <w:rPr>
                <w:ins w:id="1844" w:author="Author"/>
                <w:rFonts w:ascii="Times New Roman" w:hAnsi="Times New Roman" w:cs="Times New Roman"/>
                <w:sz w:val="24"/>
                <w:szCs w:val="24"/>
                <w:lang w:eastAsia="es-ES"/>
              </w:rPr>
            </w:pPr>
            <w:ins w:id="1845" w:author="Author">
              <w:r w:rsidRPr="00B9042E">
                <w:rPr>
                  <w:rFonts w:ascii="Times New Roman" w:hAnsi="Times New Roman" w:cs="Times New Roman"/>
                  <w:sz w:val="24"/>
                  <w:szCs w:val="24"/>
                  <w:lang w:eastAsia="es-ES"/>
                </w:rPr>
                <w:t>in R0390 for the remaining exposures</w:t>
              </w:r>
            </w:ins>
          </w:p>
          <w:p w14:paraId="02F5FBF9" w14:textId="77777777" w:rsidR="00221ED8" w:rsidRPr="00221ED8" w:rsidRDefault="00221ED8" w:rsidP="00B15719">
            <w:pPr>
              <w:pStyle w:val="ListParagraph"/>
              <w:numPr>
                <w:ilvl w:val="0"/>
                <w:numId w:val="34"/>
              </w:numPr>
              <w:spacing w:after="0" w:line="240" w:lineRule="auto"/>
              <w:ind w:left="357" w:hanging="357"/>
              <w:rPr>
                <w:ins w:id="1846" w:author="Author"/>
                <w:rFonts w:ascii="Times New Roman" w:hAnsi="Times New Roman" w:cs="Times New Roman"/>
                <w:sz w:val="24"/>
                <w:szCs w:val="24"/>
                <w:lang w:eastAsia="es-ES"/>
              </w:rPr>
            </w:pPr>
            <w:ins w:id="1847" w:author="Author">
              <w:r w:rsidRPr="00B9042E">
                <w:rPr>
                  <w:rFonts w:ascii="Times New Roman" w:hAnsi="Times New Roman" w:cs="Times New Roman"/>
                  <w:sz w:val="24"/>
                  <w:szCs w:val="24"/>
                  <w:lang w:eastAsia="es-ES"/>
                </w:rPr>
                <w:t>in R0270 for the sum of all exposures (which should be 100%)</w:t>
              </w:r>
            </w:ins>
          </w:p>
        </w:tc>
      </w:tr>
      <w:tr w:rsidR="00221ED8" w:rsidRPr="00B9042E" w14:paraId="41404435" w14:textId="77777777" w:rsidTr="00B15719">
        <w:trPr>
          <w:trHeight w:val="300"/>
          <w:ins w:id="1848" w:author="Author"/>
        </w:trPr>
        <w:tc>
          <w:tcPr>
            <w:tcW w:w="9610" w:type="dxa"/>
            <w:gridSpan w:val="3"/>
            <w:tcBorders>
              <w:top w:val="nil"/>
              <w:left w:val="single" w:sz="4" w:space="0" w:color="auto"/>
              <w:bottom w:val="single" w:sz="4" w:space="0" w:color="auto"/>
              <w:right w:val="nil"/>
            </w:tcBorders>
            <w:noWrap/>
            <w:hideMark/>
          </w:tcPr>
          <w:p w14:paraId="1CB75B8F" w14:textId="77777777" w:rsidR="00221ED8" w:rsidRPr="00B9042E" w:rsidRDefault="00221ED8" w:rsidP="00B15719">
            <w:pPr>
              <w:jc w:val="left"/>
              <w:rPr>
                <w:ins w:id="1849" w:author="Author"/>
                <w:lang w:val="en-GB" w:eastAsia="es-ES"/>
              </w:rPr>
            </w:pPr>
            <w:ins w:id="1850" w:author="Author">
              <w:r w:rsidRPr="00B9042E">
                <w:rPr>
                  <w:i/>
                  <w:lang w:val="en-GB"/>
                </w:rPr>
                <w:t>Top 10 exposures in terms of market value (single)</w:t>
              </w:r>
            </w:ins>
          </w:p>
        </w:tc>
      </w:tr>
      <w:tr w:rsidR="00221ED8" w:rsidRPr="00B9042E" w14:paraId="29E3D538" w14:textId="77777777" w:rsidTr="00B15719">
        <w:trPr>
          <w:trHeight w:val="300"/>
          <w:ins w:id="1851" w:author="Author"/>
        </w:trPr>
        <w:tc>
          <w:tcPr>
            <w:tcW w:w="2806" w:type="dxa"/>
            <w:tcBorders>
              <w:top w:val="nil"/>
              <w:left w:val="single" w:sz="4" w:space="0" w:color="auto"/>
              <w:bottom w:val="single" w:sz="4" w:space="0" w:color="auto"/>
              <w:right w:val="single" w:sz="4" w:space="0" w:color="auto"/>
            </w:tcBorders>
            <w:noWrap/>
            <w:hideMark/>
          </w:tcPr>
          <w:p w14:paraId="59857520" w14:textId="77777777" w:rsidR="00221ED8" w:rsidRPr="00B9042E" w:rsidRDefault="00221ED8" w:rsidP="00B15719">
            <w:pPr>
              <w:jc w:val="left"/>
              <w:rPr>
                <w:ins w:id="1852" w:author="Author"/>
                <w:lang w:val="en-GB" w:eastAsia="fr-FR"/>
              </w:rPr>
            </w:pPr>
            <w:ins w:id="1853" w:author="Author">
              <w:r w:rsidRPr="00B9042E">
                <w:rPr>
                  <w:lang w:val="en-GB"/>
                </w:rPr>
                <w:t>C0090/R0420-R0510</w:t>
              </w:r>
            </w:ins>
          </w:p>
        </w:tc>
        <w:tc>
          <w:tcPr>
            <w:tcW w:w="2103" w:type="dxa"/>
            <w:tcBorders>
              <w:top w:val="nil"/>
              <w:left w:val="nil"/>
              <w:bottom w:val="single" w:sz="4" w:space="0" w:color="auto"/>
              <w:right w:val="single" w:sz="4" w:space="0" w:color="auto"/>
            </w:tcBorders>
            <w:noWrap/>
            <w:hideMark/>
          </w:tcPr>
          <w:p w14:paraId="6FEB3E97" w14:textId="77777777" w:rsidR="00221ED8" w:rsidRPr="00B9042E" w:rsidRDefault="00221ED8" w:rsidP="00B15719">
            <w:pPr>
              <w:jc w:val="left"/>
              <w:rPr>
                <w:ins w:id="1854" w:author="Author"/>
                <w:lang w:val="en-GB" w:eastAsia="es-ES"/>
              </w:rPr>
            </w:pPr>
            <w:ins w:id="1855" w:author="Author">
              <w:r w:rsidRPr="00B9042E">
                <w:rPr>
                  <w:lang w:val="en-GB" w:eastAsia="es-ES"/>
                </w:rPr>
                <w:t>Name of Exposure</w:t>
              </w:r>
            </w:ins>
          </w:p>
        </w:tc>
        <w:tc>
          <w:tcPr>
            <w:tcW w:w="4701" w:type="dxa"/>
            <w:tcBorders>
              <w:top w:val="nil"/>
              <w:left w:val="nil"/>
              <w:bottom w:val="single" w:sz="4" w:space="0" w:color="auto"/>
              <w:right w:val="single" w:sz="4" w:space="0" w:color="auto"/>
            </w:tcBorders>
            <w:noWrap/>
          </w:tcPr>
          <w:p w14:paraId="2ECD0B43" w14:textId="77777777" w:rsidR="00221ED8" w:rsidRPr="00B9042E" w:rsidRDefault="00221ED8" w:rsidP="00B15719">
            <w:pPr>
              <w:jc w:val="left"/>
              <w:rPr>
                <w:ins w:id="1856" w:author="Author"/>
                <w:lang w:val="en-GB" w:eastAsia="es-ES"/>
              </w:rPr>
            </w:pPr>
            <w:ins w:id="1857" w:author="Author">
              <w:r w:rsidRPr="00B9042E">
                <w:rPr>
                  <w:lang w:val="en-GB" w:eastAsia="es-ES"/>
                </w:rPr>
                <w:t>Names of the top 10 exposures of single exposures in terms of impact on the SCR.</w:t>
              </w:r>
            </w:ins>
          </w:p>
          <w:p w14:paraId="0B35CC1B" w14:textId="77777777" w:rsidR="00221ED8" w:rsidRPr="00B9042E" w:rsidRDefault="00221ED8" w:rsidP="00B15719">
            <w:pPr>
              <w:jc w:val="left"/>
              <w:rPr>
                <w:ins w:id="1858" w:author="Author"/>
                <w:lang w:val="en-GB" w:eastAsia="es-ES"/>
              </w:rPr>
            </w:pPr>
            <w:ins w:id="1859" w:author="Author">
              <w:r w:rsidRPr="00B9042E">
                <w:rPr>
                  <w:lang w:val="en-GB" w:eastAsia="es-ES"/>
                </w:rPr>
                <w:t>The impact on SCR is in the column “Credit Risk Contribution”, which should be the contribution to the credit SCR, i.e. incl. diversification and the sum of entries in the column gives the credit risk SCR.</w:t>
              </w:r>
            </w:ins>
          </w:p>
        </w:tc>
      </w:tr>
      <w:tr w:rsidR="00221ED8" w:rsidRPr="00B9042E" w14:paraId="65598FB5" w14:textId="77777777" w:rsidTr="00B15719">
        <w:trPr>
          <w:trHeight w:val="300"/>
          <w:ins w:id="1860" w:author="Author"/>
        </w:trPr>
        <w:tc>
          <w:tcPr>
            <w:tcW w:w="2806" w:type="dxa"/>
            <w:tcBorders>
              <w:top w:val="nil"/>
              <w:left w:val="single" w:sz="4" w:space="0" w:color="auto"/>
              <w:bottom w:val="single" w:sz="4" w:space="0" w:color="auto"/>
              <w:right w:val="single" w:sz="4" w:space="0" w:color="auto"/>
            </w:tcBorders>
            <w:noWrap/>
            <w:hideMark/>
          </w:tcPr>
          <w:p w14:paraId="24777BAB" w14:textId="77777777" w:rsidR="00221ED8" w:rsidRPr="00B9042E" w:rsidRDefault="00221ED8" w:rsidP="00B15719">
            <w:pPr>
              <w:jc w:val="left"/>
              <w:rPr>
                <w:ins w:id="1861" w:author="Author"/>
                <w:lang w:val="en-GB" w:eastAsia="fr-FR"/>
              </w:rPr>
            </w:pPr>
            <w:ins w:id="1862" w:author="Author">
              <w:r w:rsidRPr="00B9042E">
                <w:rPr>
                  <w:lang w:val="en-GB"/>
                </w:rPr>
                <w:t>C0020/R0400-R0520</w:t>
              </w:r>
            </w:ins>
          </w:p>
        </w:tc>
        <w:tc>
          <w:tcPr>
            <w:tcW w:w="2103" w:type="dxa"/>
            <w:tcBorders>
              <w:top w:val="nil"/>
              <w:left w:val="nil"/>
              <w:bottom w:val="single" w:sz="4" w:space="0" w:color="auto"/>
              <w:right w:val="single" w:sz="4" w:space="0" w:color="auto"/>
            </w:tcBorders>
            <w:noWrap/>
            <w:hideMark/>
          </w:tcPr>
          <w:p w14:paraId="16D01D0D" w14:textId="77777777" w:rsidR="00221ED8" w:rsidRPr="00B9042E" w:rsidRDefault="00221ED8" w:rsidP="00B15719">
            <w:pPr>
              <w:jc w:val="left"/>
              <w:rPr>
                <w:ins w:id="1863" w:author="Author"/>
                <w:lang w:val="en-GB" w:eastAsia="es-ES"/>
              </w:rPr>
            </w:pPr>
            <w:ins w:id="1864"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48F72B9A" w14:textId="77777777" w:rsidR="00221ED8" w:rsidRPr="00B9042E" w:rsidRDefault="00221ED8" w:rsidP="00B15719">
            <w:pPr>
              <w:jc w:val="left"/>
              <w:rPr>
                <w:ins w:id="1865" w:author="Author"/>
                <w:lang w:val="en-GB" w:eastAsia="es-ES"/>
              </w:rPr>
            </w:pPr>
            <w:ins w:id="1866" w:author="Author">
              <w:r w:rsidRPr="00B9042E">
                <w:rPr>
                  <w:lang w:val="en-GB" w:eastAsia="es-ES"/>
                </w:rPr>
                <w:t xml:space="preserve">Market value in reporting currency according to the valuation used for solvency purposes of </w:t>
              </w:r>
            </w:ins>
          </w:p>
          <w:p w14:paraId="4D508F68" w14:textId="77777777" w:rsidR="00221ED8" w:rsidRPr="00B9042E" w:rsidRDefault="00221ED8" w:rsidP="00B15719">
            <w:pPr>
              <w:pStyle w:val="ListParagraph"/>
              <w:numPr>
                <w:ilvl w:val="0"/>
                <w:numId w:val="34"/>
              </w:numPr>
              <w:spacing w:after="0" w:line="240" w:lineRule="auto"/>
              <w:ind w:left="357" w:hanging="357"/>
              <w:rPr>
                <w:ins w:id="1867" w:author="Author"/>
                <w:rFonts w:ascii="Times New Roman" w:hAnsi="Times New Roman" w:cs="Times New Roman"/>
                <w:sz w:val="24"/>
                <w:szCs w:val="24"/>
                <w:lang w:eastAsia="es-ES"/>
              </w:rPr>
            </w:pPr>
            <w:ins w:id="1868" w:author="Author">
              <w:r w:rsidRPr="00B9042E">
                <w:rPr>
                  <w:rFonts w:ascii="Times New Roman" w:hAnsi="Times New Roman" w:cs="Times New Roman"/>
                  <w:sz w:val="24"/>
                  <w:szCs w:val="24"/>
                  <w:lang w:eastAsia="es-ES"/>
                </w:rPr>
                <w:t>in R0420 to R0510 for the top 10 exposures</w:t>
              </w:r>
            </w:ins>
          </w:p>
          <w:p w14:paraId="269A682B" w14:textId="77777777" w:rsidR="00221ED8" w:rsidRPr="00B9042E" w:rsidRDefault="00221ED8" w:rsidP="00B15719">
            <w:pPr>
              <w:pStyle w:val="ListParagraph"/>
              <w:numPr>
                <w:ilvl w:val="0"/>
                <w:numId w:val="34"/>
              </w:numPr>
              <w:spacing w:after="0" w:line="240" w:lineRule="auto"/>
              <w:ind w:left="357" w:hanging="357"/>
              <w:rPr>
                <w:ins w:id="1869" w:author="Author"/>
                <w:rFonts w:ascii="Times New Roman" w:hAnsi="Times New Roman" w:cs="Times New Roman"/>
                <w:sz w:val="24"/>
                <w:szCs w:val="24"/>
                <w:lang w:eastAsia="es-ES"/>
              </w:rPr>
            </w:pPr>
            <w:ins w:id="1870" w:author="Author">
              <w:r w:rsidRPr="00B9042E">
                <w:rPr>
                  <w:rFonts w:ascii="Times New Roman" w:hAnsi="Times New Roman" w:cs="Times New Roman"/>
                  <w:sz w:val="24"/>
                  <w:szCs w:val="24"/>
                  <w:lang w:eastAsia="es-ES"/>
                </w:rPr>
                <w:t>in R0410 for the sum of these top 10 exposures</w:t>
              </w:r>
            </w:ins>
          </w:p>
          <w:p w14:paraId="0C9AF5DE" w14:textId="77777777" w:rsidR="00221ED8" w:rsidRPr="00B9042E" w:rsidRDefault="00221ED8" w:rsidP="00B15719">
            <w:pPr>
              <w:pStyle w:val="ListParagraph"/>
              <w:numPr>
                <w:ilvl w:val="0"/>
                <w:numId w:val="34"/>
              </w:numPr>
              <w:spacing w:after="0" w:line="240" w:lineRule="auto"/>
              <w:ind w:left="357" w:hanging="357"/>
              <w:rPr>
                <w:ins w:id="1871" w:author="Author"/>
                <w:rFonts w:ascii="Times New Roman" w:hAnsi="Times New Roman" w:cs="Times New Roman"/>
                <w:sz w:val="24"/>
                <w:szCs w:val="24"/>
                <w:lang w:eastAsia="es-ES"/>
              </w:rPr>
            </w:pPr>
            <w:ins w:id="1872" w:author="Author">
              <w:r w:rsidRPr="00B9042E">
                <w:rPr>
                  <w:rFonts w:ascii="Times New Roman" w:hAnsi="Times New Roman" w:cs="Times New Roman"/>
                  <w:sz w:val="24"/>
                  <w:szCs w:val="24"/>
                  <w:lang w:eastAsia="es-ES"/>
                </w:rPr>
                <w:t>in R0520 for the remaining exposures</w:t>
              </w:r>
            </w:ins>
          </w:p>
          <w:p w14:paraId="2FD6FAA0" w14:textId="77777777" w:rsidR="00221ED8" w:rsidRPr="00B9042E" w:rsidRDefault="00221ED8" w:rsidP="00B15719">
            <w:pPr>
              <w:pStyle w:val="ListParagraph"/>
              <w:numPr>
                <w:ilvl w:val="0"/>
                <w:numId w:val="34"/>
              </w:numPr>
              <w:spacing w:after="0" w:line="240" w:lineRule="auto"/>
              <w:ind w:left="357" w:hanging="357"/>
              <w:rPr>
                <w:ins w:id="1873" w:author="Author"/>
                <w:rFonts w:ascii="Times New Roman" w:hAnsi="Times New Roman" w:cs="Times New Roman"/>
                <w:sz w:val="24"/>
                <w:szCs w:val="24"/>
                <w:lang w:eastAsia="es-ES"/>
              </w:rPr>
            </w:pPr>
            <w:ins w:id="1874" w:author="Author">
              <w:r w:rsidRPr="00B9042E">
                <w:rPr>
                  <w:rFonts w:ascii="Times New Roman" w:hAnsi="Times New Roman" w:cs="Times New Roman"/>
                  <w:sz w:val="24"/>
                  <w:szCs w:val="24"/>
                  <w:lang w:eastAsia="es-ES"/>
                </w:rPr>
                <w:t>in R0400 for the sum of all exposures</w:t>
              </w:r>
            </w:ins>
          </w:p>
        </w:tc>
      </w:tr>
      <w:tr w:rsidR="00221ED8" w:rsidRPr="00B9042E" w14:paraId="278CF2D0" w14:textId="77777777" w:rsidTr="00B15719">
        <w:trPr>
          <w:trHeight w:val="300"/>
          <w:ins w:id="1875" w:author="Author"/>
        </w:trPr>
        <w:tc>
          <w:tcPr>
            <w:tcW w:w="2806" w:type="dxa"/>
            <w:tcBorders>
              <w:top w:val="nil"/>
              <w:left w:val="single" w:sz="4" w:space="0" w:color="auto"/>
              <w:bottom w:val="single" w:sz="4" w:space="0" w:color="auto"/>
              <w:right w:val="single" w:sz="4" w:space="0" w:color="auto"/>
            </w:tcBorders>
            <w:noWrap/>
            <w:hideMark/>
          </w:tcPr>
          <w:p w14:paraId="37EB0CD0" w14:textId="77777777" w:rsidR="00221ED8" w:rsidRPr="00B9042E" w:rsidRDefault="00221ED8" w:rsidP="00B15719">
            <w:pPr>
              <w:jc w:val="left"/>
              <w:rPr>
                <w:ins w:id="1876" w:author="Author"/>
                <w:lang w:val="en-GB" w:eastAsia="fr-FR"/>
              </w:rPr>
            </w:pPr>
            <w:ins w:id="1877" w:author="Author">
              <w:r w:rsidRPr="00B9042E">
                <w:rPr>
                  <w:lang w:val="en-GB"/>
                </w:rPr>
                <w:t>C0030/R0400-R0520</w:t>
              </w:r>
            </w:ins>
          </w:p>
        </w:tc>
        <w:tc>
          <w:tcPr>
            <w:tcW w:w="2103" w:type="dxa"/>
            <w:tcBorders>
              <w:top w:val="nil"/>
              <w:left w:val="nil"/>
              <w:bottom w:val="single" w:sz="4" w:space="0" w:color="auto"/>
              <w:right w:val="single" w:sz="4" w:space="0" w:color="auto"/>
            </w:tcBorders>
            <w:noWrap/>
            <w:hideMark/>
          </w:tcPr>
          <w:p w14:paraId="4F575D48" w14:textId="77777777" w:rsidR="00221ED8" w:rsidRPr="00B9042E" w:rsidRDefault="00221ED8" w:rsidP="00B15719">
            <w:pPr>
              <w:jc w:val="left"/>
              <w:rPr>
                <w:ins w:id="1878" w:author="Author"/>
                <w:lang w:val="en-GB" w:eastAsia="es-ES"/>
              </w:rPr>
            </w:pPr>
            <w:ins w:id="1879"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65A26533" w14:textId="77777777" w:rsidR="00221ED8" w:rsidRPr="00B9042E" w:rsidRDefault="00221ED8" w:rsidP="00B15719">
            <w:pPr>
              <w:jc w:val="left"/>
              <w:rPr>
                <w:ins w:id="1880" w:author="Author"/>
                <w:lang w:val="en-GB" w:eastAsia="es-ES"/>
              </w:rPr>
            </w:pPr>
            <w:ins w:id="1881" w:author="Author">
              <w:r w:rsidRPr="00B9042E">
                <w:rPr>
                  <w:lang w:val="en-GB" w:eastAsia="es-ES"/>
                </w:rPr>
                <w:t xml:space="preserve">Exposure at default in reporting currency of </w:t>
              </w:r>
            </w:ins>
          </w:p>
          <w:p w14:paraId="221151C3" w14:textId="77777777" w:rsidR="00221ED8" w:rsidRPr="00B9042E" w:rsidRDefault="00221ED8" w:rsidP="00B15719">
            <w:pPr>
              <w:pStyle w:val="ListParagraph"/>
              <w:numPr>
                <w:ilvl w:val="0"/>
                <w:numId w:val="34"/>
              </w:numPr>
              <w:spacing w:after="0" w:line="240" w:lineRule="auto"/>
              <w:ind w:left="357" w:hanging="357"/>
              <w:rPr>
                <w:ins w:id="1882" w:author="Author"/>
                <w:rFonts w:ascii="Times New Roman" w:hAnsi="Times New Roman" w:cs="Times New Roman"/>
                <w:sz w:val="24"/>
                <w:szCs w:val="24"/>
                <w:lang w:eastAsia="es-ES"/>
              </w:rPr>
            </w:pPr>
            <w:ins w:id="1883" w:author="Author">
              <w:r w:rsidRPr="00B9042E">
                <w:rPr>
                  <w:rFonts w:ascii="Times New Roman" w:hAnsi="Times New Roman" w:cs="Times New Roman"/>
                  <w:sz w:val="24"/>
                  <w:szCs w:val="24"/>
                  <w:lang w:eastAsia="es-ES"/>
                </w:rPr>
                <w:t>in R0420 to R0510 for the top 10 exposures</w:t>
              </w:r>
            </w:ins>
          </w:p>
          <w:p w14:paraId="0D7A5F77" w14:textId="77777777" w:rsidR="00221ED8" w:rsidRPr="00B9042E" w:rsidRDefault="00221ED8" w:rsidP="00B15719">
            <w:pPr>
              <w:pStyle w:val="ListParagraph"/>
              <w:numPr>
                <w:ilvl w:val="0"/>
                <w:numId w:val="34"/>
              </w:numPr>
              <w:spacing w:after="0" w:line="240" w:lineRule="auto"/>
              <w:ind w:left="357" w:hanging="357"/>
              <w:rPr>
                <w:ins w:id="1884" w:author="Author"/>
                <w:rFonts w:ascii="Times New Roman" w:hAnsi="Times New Roman" w:cs="Times New Roman"/>
                <w:sz w:val="24"/>
                <w:szCs w:val="24"/>
                <w:lang w:eastAsia="es-ES"/>
              </w:rPr>
            </w:pPr>
            <w:ins w:id="1885" w:author="Author">
              <w:r w:rsidRPr="00B9042E">
                <w:rPr>
                  <w:rFonts w:ascii="Times New Roman" w:hAnsi="Times New Roman" w:cs="Times New Roman"/>
                  <w:sz w:val="24"/>
                  <w:szCs w:val="24"/>
                  <w:lang w:eastAsia="es-ES"/>
                </w:rPr>
                <w:t>in R0410 for the sum of these top 10 exposures</w:t>
              </w:r>
            </w:ins>
          </w:p>
          <w:p w14:paraId="2AACFF7F" w14:textId="77777777" w:rsidR="00221ED8" w:rsidRPr="00B9042E" w:rsidRDefault="00221ED8" w:rsidP="00B15719">
            <w:pPr>
              <w:pStyle w:val="ListParagraph"/>
              <w:numPr>
                <w:ilvl w:val="0"/>
                <w:numId w:val="34"/>
              </w:numPr>
              <w:spacing w:after="0" w:line="240" w:lineRule="auto"/>
              <w:ind w:left="357" w:hanging="357"/>
              <w:rPr>
                <w:ins w:id="1886" w:author="Author"/>
                <w:rFonts w:ascii="Times New Roman" w:hAnsi="Times New Roman" w:cs="Times New Roman"/>
                <w:sz w:val="24"/>
                <w:szCs w:val="24"/>
                <w:lang w:eastAsia="es-ES"/>
              </w:rPr>
            </w:pPr>
            <w:ins w:id="1887" w:author="Author">
              <w:r w:rsidRPr="00B9042E">
                <w:rPr>
                  <w:rFonts w:ascii="Times New Roman" w:hAnsi="Times New Roman" w:cs="Times New Roman"/>
                  <w:sz w:val="24"/>
                  <w:szCs w:val="24"/>
                  <w:lang w:eastAsia="es-ES"/>
                </w:rPr>
                <w:t>in R0520 for the remaining exposures</w:t>
              </w:r>
            </w:ins>
          </w:p>
          <w:p w14:paraId="49D26581" w14:textId="77777777" w:rsidR="00221ED8" w:rsidRPr="00B9042E" w:rsidRDefault="00221ED8" w:rsidP="00B15719">
            <w:pPr>
              <w:pStyle w:val="ListParagraph"/>
              <w:numPr>
                <w:ilvl w:val="0"/>
                <w:numId w:val="34"/>
              </w:numPr>
              <w:spacing w:after="0" w:line="240" w:lineRule="auto"/>
              <w:ind w:left="357" w:hanging="357"/>
              <w:rPr>
                <w:ins w:id="1888" w:author="Author"/>
                <w:rFonts w:ascii="Times New Roman" w:hAnsi="Times New Roman" w:cs="Times New Roman"/>
                <w:sz w:val="24"/>
                <w:szCs w:val="24"/>
                <w:lang w:eastAsia="es-ES"/>
              </w:rPr>
            </w:pPr>
            <w:ins w:id="1889" w:author="Author">
              <w:r w:rsidRPr="00B9042E">
                <w:rPr>
                  <w:rFonts w:ascii="Times New Roman" w:hAnsi="Times New Roman" w:cs="Times New Roman"/>
                  <w:sz w:val="24"/>
                  <w:szCs w:val="24"/>
                  <w:lang w:eastAsia="es-ES"/>
                </w:rPr>
                <w:t>in R0400 for the sum of all exposures</w:t>
              </w:r>
            </w:ins>
          </w:p>
        </w:tc>
      </w:tr>
      <w:tr w:rsidR="00221ED8" w:rsidRPr="00B9042E" w14:paraId="00803B14" w14:textId="77777777" w:rsidTr="00B15719">
        <w:trPr>
          <w:trHeight w:val="300"/>
          <w:ins w:id="1890" w:author="Author"/>
        </w:trPr>
        <w:tc>
          <w:tcPr>
            <w:tcW w:w="2806" w:type="dxa"/>
            <w:tcBorders>
              <w:top w:val="nil"/>
              <w:left w:val="single" w:sz="4" w:space="0" w:color="auto"/>
              <w:bottom w:val="single" w:sz="4" w:space="0" w:color="auto"/>
              <w:right w:val="single" w:sz="4" w:space="0" w:color="auto"/>
            </w:tcBorders>
            <w:noWrap/>
            <w:hideMark/>
          </w:tcPr>
          <w:p w14:paraId="654BCD15" w14:textId="77777777" w:rsidR="00221ED8" w:rsidRPr="00B9042E" w:rsidRDefault="00221ED8" w:rsidP="00B15719">
            <w:pPr>
              <w:jc w:val="left"/>
              <w:rPr>
                <w:ins w:id="1891" w:author="Author"/>
                <w:lang w:val="en-GB" w:eastAsia="fr-FR"/>
              </w:rPr>
            </w:pPr>
            <w:ins w:id="1892" w:author="Author">
              <w:r w:rsidRPr="00B9042E">
                <w:rPr>
                  <w:lang w:val="en-GB"/>
                </w:rPr>
                <w:lastRenderedPageBreak/>
                <w:t>C0040/R0400-R0520</w:t>
              </w:r>
            </w:ins>
          </w:p>
        </w:tc>
        <w:tc>
          <w:tcPr>
            <w:tcW w:w="2103" w:type="dxa"/>
            <w:tcBorders>
              <w:top w:val="nil"/>
              <w:left w:val="nil"/>
              <w:bottom w:val="single" w:sz="4" w:space="0" w:color="auto"/>
              <w:right w:val="single" w:sz="4" w:space="0" w:color="auto"/>
            </w:tcBorders>
            <w:noWrap/>
            <w:hideMark/>
          </w:tcPr>
          <w:p w14:paraId="28078F53" w14:textId="77777777" w:rsidR="00221ED8" w:rsidRPr="00B9042E" w:rsidRDefault="00221ED8" w:rsidP="00B15719">
            <w:pPr>
              <w:jc w:val="left"/>
              <w:rPr>
                <w:ins w:id="1893" w:author="Author"/>
                <w:lang w:val="en-GB" w:eastAsia="es-ES"/>
              </w:rPr>
            </w:pPr>
            <w:ins w:id="1894"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45121DD2" w14:textId="77777777" w:rsidR="00221ED8" w:rsidRPr="00B9042E" w:rsidRDefault="00221ED8" w:rsidP="00B15719">
            <w:pPr>
              <w:jc w:val="left"/>
              <w:rPr>
                <w:ins w:id="1895" w:author="Author"/>
                <w:lang w:val="en-GB" w:eastAsia="es-ES"/>
              </w:rPr>
            </w:pPr>
            <w:ins w:id="1896" w:author="Author">
              <w:r w:rsidRPr="00B9042E">
                <w:rPr>
                  <w:lang w:val="en-GB" w:eastAsia="es-ES"/>
                </w:rPr>
                <w:t>Contribution to the credit SCR incl</w:t>
              </w:r>
              <w:r>
                <w:rPr>
                  <w:lang w:val="en-GB" w:eastAsia="es-ES"/>
                </w:rPr>
                <w:t>uding</w:t>
              </w:r>
              <w:r w:rsidRPr="00B9042E">
                <w:rPr>
                  <w:lang w:val="en-GB" w:eastAsia="es-ES"/>
                </w:rPr>
                <w:t xml:space="preserve"> diversification, i.e. the sum of entries in this column gives the credit risk SCR:</w:t>
              </w:r>
            </w:ins>
          </w:p>
          <w:p w14:paraId="630EE3BE" w14:textId="77777777" w:rsidR="00221ED8" w:rsidRPr="00B9042E" w:rsidRDefault="00221ED8" w:rsidP="00B15719">
            <w:pPr>
              <w:pStyle w:val="ListParagraph"/>
              <w:numPr>
                <w:ilvl w:val="0"/>
                <w:numId w:val="34"/>
              </w:numPr>
              <w:spacing w:after="0" w:line="240" w:lineRule="auto"/>
              <w:ind w:left="357" w:hanging="357"/>
              <w:rPr>
                <w:ins w:id="1897" w:author="Author"/>
                <w:rFonts w:ascii="Times New Roman" w:hAnsi="Times New Roman" w:cs="Times New Roman"/>
                <w:sz w:val="24"/>
                <w:szCs w:val="24"/>
                <w:lang w:eastAsia="es-ES"/>
              </w:rPr>
            </w:pPr>
            <w:ins w:id="1898" w:author="Author">
              <w:r w:rsidRPr="00B9042E">
                <w:rPr>
                  <w:rFonts w:ascii="Times New Roman" w:hAnsi="Times New Roman" w:cs="Times New Roman"/>
                  <w:sz w:val="24"/>
                  <w:szCs w:val="24"/>
                  <w:lang w:eastAsia="es-ES"/>
                </w:rPr>
                <w:t>in R0420 to R0510 for the top 10 exposures</w:t>
              </w:r>
            </w:ins>
          </w:p>
          <w:p w14:paraId="4D43E3CA" w14:textId="77777777" w:rsidR="00221ED8" w:rsidRPr="00B9042E" w:rsidRDefault="00221ED8" w:rsidP="00B15719">
            <w:pPr>
              <w:pStyle w:val="ListParagraph"/>
              <w:numPr>
                <w:ilvl w:val="0"/>
                <w:numId w:val="34"/>
              </w:numPr>
              <w:spacing w:after="0" w:line="240" w:lineRule="auto"/>
              <w:ind w:left="357" w:hanging="357"/>
              <w:rPr>
                <w:ins w:id="1899" w:author="Author"/>
                <w:rFonts w:ascii="Times New Roman" w:hAnsi="Times New Roman" w:cs="Times New Roman"/>
                <w:sz w:val="24"/>
                <w:szCs w:val="24"/>
                <w:lang w:eastAsia="es-ES"/>
              </w:rPr>
            </w:pPr>
            <w:ins w:id="1900" w:author="Author">
              <w:r w:rsidRPr="00B9042E">
                <w:rPr>
                  <w:rFonts w:ascii="Times New Roman" w:hAnsi="Times New Roman" w:cs="Times New Roman"/>
                  <w:sz w:val="24"/>
                  <w:szCs w:val="24"/>
                  <w:lang w:eastAsia="es-ES"/>
                </w:rPr>
                <w:t>in R0410 for the sum of these top 10 exposures</w:t>
              </w:r>
            </w:ins>
          </w:p>
          <w:p w14:paraId="40868836" w14:textId="77777777" w:rsidR="00221ED8" w:rsidRPr="00B9042E" w:rsidRDefault="00221ED8" w:rsidP="00B15719">
            <w:pPr>
              <w:pStyle w:val="ListParagraph"/>
              <w:numPr>
                <w:ilvl w:val="0"/>
                <w:numId w:val="34"/>
              </w:numPr>
              <w:spacing w:after="0" w:line="240" w:lineRule="auto"/>
              <w:ind w:left="357" w:hanging="357"/>
              <w:rPr>
                <w:ins w:id="1901" w:author="Author"/>
                <w:rFonts w:ascii="Times New Roman" w:hAnsi="Times New Roman" w:cs="Times New Roman"/>
                <w:sz w:val="24"/>
                <w:szCs w:val="24"/>
                <w:lang w:eastAsia="es-ES"/>
              </w:rPr>
            </w:pPr>
            <w:ins w:id="1902" w:author="Author">
              <w:r w:rsidRPr="00B9042E">
                <w:rPr>
                  <w:rFonts w:ascii="Times New Roman" w:hAnsi="Times New Roman" w:cs="Times New Roman"/>
                  <w:sz w:val="24"/>
                  <w:szCs w:val="24"/>
                  <w:lang w:eastAsia="es-ES"/>
                </w:rPr>
                <w:t>in R0520 for the remaining exposures</w:t>
              </w:r>
            </w:ins>
          </w:p>
          <w:p w14:paraId="04245291" w14:textId="77777777" w:rsidR="00221ED8" w:rsidRPr="00B9042E" w:rsidRDefault="00221ED8" w:rsidP="00B15719">
            <w:pPr>
              <w:pStyle w:val="ListParagraph"/>
              <w:numPr>
                <w:ilvl w:val="0"/>
                <w:numId w:val="34"/>
              </w:numPr>
              <w:spacing w:after="0" w:line="240" w:lineRule="auto"/>
              <w:ind w:left="357" w:hanging="357"/>
              <w:rPr>
                <w:ins w:id="1903" w:author="Author"/>
                <w:rFonts w:ascii="Times New Roman" w:hAnsi="Times New Roman" w:cs="Times New Roman"/>
                <w:sz w:val="24"/>
                <w:szCs w:val="24"/>
                <w:lang w:eastAsia="es-ES"/>
              </w:rPr>
            </w:pPr>
            <w:ins w:id="1904" w:author="Author">
              <w:r w:rsidRPr="00B9042E">
                <w:rPr>
                  <w:rFonts w:ascii="Times New Roman" w:hAnsi="Times New Roman" w:cs="Times New Roman"/>
                  <w:sz w:val="24"/>
                  <w:szCs w:val="24"/>
                  <w:lang w:eastAsia="es-ES"/>
                </w:rPr>
                <w:t>in R0400 for the sum of all exposures</w:t>
              </w:r>
            </w:ins>
          </w:p>
        </w:tc>
      </w:tr>
      <w:tr w:rsidR="00221ED8" w:rsidRPr="00B9042E" w14:paraId="5F00691A" w14:textId="77777777" w:rsidTr="00B15719">
        <w:trPr>
          <w:trHeight w:val="300"/>
          <w:ins w:id="1905" w:author="Author"/>
        </w:trPr>
        <w:tc>
          <w:tcPr>
            <w:tcW w:w="2806" w:type="dxa"/>
            <w:tcBorders>
              <w:top w:val="nil"/>
              <w:left w:val="single" w:sz="4" w:space="0" w:color="auto"/>
              <w:bottom w:val="single" w:sz="4" w:space="0" w:color="auto"/>
              <w:right w:val="single" w:sz="4" w:space="0" w:color="auto"/>
            </w:tcBorders>
            <w:noWrap/>
            <w:hideMark/>
          </w:tcPr>
          <w:p w14:paraId="52671CCC" w14:textId="77777777" w:rsidR="00221ED8" w:rsidRPr="00B9042E" w:rsidRDefault="00221ED8" w:rsidP="00B15719">
            <w:pPr>
              <w:jc w:val="left"/>
              <w:rPr>
                <w:ins w:id="1906" w:author="Author"/>
                <w:lang w:val="en-GB" w:eastAsia="fr-FR"/>
              </w:rPr>
            </w:pPr>
            <w:ins w:id="1907" w:author="Author">
              <w:r w:rsidRPr="00B9042E">
                <w:rPr>
                  <w:lang w:val="en-GB"/>
                </w:rPr>
                <w:t>C0050/R0410-R0510</w:t>
              </w:r>
            </w:ins>
          </w:p>
        </w:tc>
        <w:tc>
          <w:tcPr>
            <w:tcW w:w="2103" w:type="dxa"/>
            <w:tcBorders>
              <w:top w:val="nil"/>
              <w:left w:val="nil"/>
              <w:bottom w:val="single" w:sz="4" w:space="0" w:color="auto"/>
              <w:right w:val="single" w:sz="4" w:space="0" w:color="auto"/>
            </w:tcBorders>
            <w:noWrap/>
            <w:hideMark/>
          </w:tcPr>
          <w:p w14:paraId="58C8903B" w14:textId="77777777" w:rsidR="00221ED8" w:rsidRPr="00B9042E" w:rsidRDefault="00221ED8" w:rsidP="00B15719">
            <w:pPr>
              <w:jc w:val="left"/>
              <w:rPr>
                <w:ins w:id="1908" w:author="Author"/>
                <w:lang w:val="en-GB" w:eastAsia="es-ES"/>
              </w:rPr>
            </w:pPr>
            <w:ins w:id="1909"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21520FBC" w14:textId="77777777" w:rsidR="00221ED8" w:rsidRPr="00B9042E" w:rsidRDefault="00221ED8" w:rsidP="00B15719">
            <w:pPr>
              <w:jc w:val="left"/>
              <w:rPr>
                <w:ins w:id="1910" w:author="Author"/>
                <w:lang w:val="en-GB" w:eastAsia="es-ES"/>
              </w:rPr>
            </w:pPr>
            <w:ins w:id="1911" w:author="Author">
              <w:r w:rsidRPr="00B9042E">
                <w:rPr>
                  <w:lang w:val="en-GB" w:eastAsia="es-ES"/>
                </w:rPr>
                <w:t xml:space="preserve">Average </w:t>
              </w:r>
              <w:r>
                <w:rPr>
                  <w:lang w:val="en-GB" w:eastAsia="es-ES"/>
                </w:rPr>
                <w:t xml:space="preserve">1Y </w:t>
              </w:r>
              <w:r w:rsidRPr="00B9042E">
                <w:rPr>
                  <w:lang w:val="en-GB" w:eastAsia="es-ES"/>
                </w:rPr>
                <w:t>probability of default in %</w:t>
              </w:r>
            </w:ins>
          </w:p>
          <w:p w14:paraId="64327324" w14:textId="77777777" w:rsidR="00221ED8" w:rsidRPr="00B9042E" w:rsidRDefault="00221ED8" w:rsidP="00B15719">
            <w:pPr>
              <w:pStyle w:val="ListParagraph"/>
              <w:numPr>
                <w:ilvl w:val="0"/>
                <w:numId w:val="34"/>
              </w:numPr>
              <w:spacing w:after="0" w:line="240" w:lineRule="auto"/>
              <w:ind w:left="357" w:hanging="357"/>
              <w:rPr>
                <w:ins w:id="1912" w:author="Author"/>
                <w:rFonts w:ascii="Times New Roman" w:hAnsi="Times New Roman" w:cs="Times New Roman"/>
                <w:sz w:val="24"/>
                <w:szCs w:val="24"/>
                <w:lang w:eastAsia="es-ES"/>
              </w:rPr>
            </w:pPr>
            <w:ins w:id="1913" w:author="Author">
              <w:r w:rsidRPr="00B9042E">
                <w:rPr>
                  <w:rFonts w:ascii="Times New Roman" w:hAnsi="Times New Roman" w:cs="Times New Roman"/>
                  <w:sz w:val="24"/>
                  <w:szCs w:val="24"/>
                  <w:lang w:eastAsia="es-ES"/>
                </w:rPr>
                <w:t>in R0420 to R0510 for the top 10 exposures</w:t>
              </w:r>
            </w:ins>
          </w:p>
          <w:p w14:paraId="7E780FBB" w14:textId="77777777" w:rsidR="00221ED8" w:rsidRPr="00B9042E" w:rsidRDefault="00221ED8" w:rsidP="00B15719">
            <w:pPr>
              <w:pStyle w:val="ListParagraph"/>
              <w:numPr>
                <w:ilvl w:val="0"/>
                <w:numId w:val="34"/>
              </w:numPr>
              <w:spacing w:after="0" w:line="240" w:lineRule="auto"/>
              <w:ind w:left="357" w:hanging="357"/>
              <w:rPr>
                <w:ins w:id="1914" w:author="Author"/>
                <w:rFonts w:ascii="Times New Roman" w:hAnsi="Times New Roman" w:cs="Times New Roman"/>
                <w:sz w:val="24"/>
                <w:szCs w:val="24"/>
                <w:lang w:eastAsia="es-ES"/>
              </w:rPr>
            </w:pPr>
            <w:ins w:id="1915" w:author="Author">
              <w:r w:rsidRPr="00B9042E">
                <w:rPr>
                  <w:rFonts w:ascii="Times New Roman" w:hAnsi="Times New Roman" w:cs="Times New Roman"/>
                  <w:sz w:val="24"/>
                  <w:szCs w:val="24"/>
                  <w:lang w:eastAsia="es-ES"/>
                </w:rPr>
                <w:t>in R0410 for the sum of these top 10 exposures</w:t>
              </w:r>
            </w:ins>
          </w:p>
        </w:tc>
      </w:tr>
      <w:tr w:rsidR="00221ED8" w:rsidRPr="00B9042E" w14:paraId="0D87EE85" w14:textId="77777777" w:rsidTr="00B15719">
        <w:trPr>
          <w:trHeight w:val="300"/>
          <w:ins w:id="1916" w:author="Author"/>
        </w:trPr>
        <w:tc>
          <w:tcPr>
            <w:tcW w:w="2806" w:type="dxa"/>
            <w:tcBorders>
              <w:top w:val="nil"/>
              <w:left w:val="single" w:sz="4" w:space="0" w:color="auto"/>
              <w:bottom w:val="single" w:sz="4" w:space="0" w:color="auto"/>
              <w:right w:val="single" w:sz="4" w:space="0" w:color="auto"/>
            </w:tcBorders>
            <w:noWrap/>
            <w:hideMark/>
          </w:tcPr>
          <w:p w14:paraId="2DCCE124" w14:textId="77777777" w:rsidR="00221ED8" w:rsidRPr="00B9042E" w:rsidRDefault="00221ED8" w:rsidP="00B15719">
            <w:pPr>
              <w:jc w:val="left"/>
              <w:rPr>
                <w:ins w:id="1917" w:author="Author"/>
                <w:lang w:val="en-GB" w:eastAsia="fr-FR"/>
              </w:rPr>
            </w:pPr>
            <w:ins w:id="1918" w:author="Author">
              <w:r w:rsidRPr="00B9042E">
                <w:rPr>
                  <w:lang w:val="en-GB"/>
                </w:rPr>
                <w:t>C0060/R0410-R0510</w:t>
              </w:r>
            </w:ins>
          </w:p>
        </w:tc>
        <w:tc>
          <w:tcPr>
            <w:tcW w:w="2103" w:type="dxa"/>
            <w:tcBorders>
              <w:top w:val="nil"/>
              <w:left w:val="nil"/>
              <w:bottom w:val="single" w:sz="4" w:space="0" w:color="auto"/>
              <w:right w:val="single" w:sz="4" w:space="0" w:color="auto"/>
            </w:tcBorders>
            <w:noWrap/>
            <w:hideMark/>
          </w:tcPr>
          <w:p w14:paraId="27E5DBA0" w14:textId="77777777" w:rsidR="00221ED8" w:rsidRPr="00B9042E" w:rsidRDefault="00221ED8" w:rsidP="00B15719">
            <w:pPr>
              <w:jc w:val="left"/>
              <w:rPr>
                <w:ins w:id="1919" w:author="Author"/>
                <w:lang w:val="en-GB" w:eastAsia="es-ES"/>
              </w:rPr>
            </w:pPr>
            <w:ins w:id="1920"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8274FC8" w14:textId="77777777" w:rsidR="00221ED8" w:rsidRPr="00B9042E" w:rsidRDefault="00221ED8" w:rsidP="00B15719">
            <w:pPr>
              <w:jc w:val="left"/>
              <w:rPr>
                <w:ins w:id="1921" w:author="Author"/>
                <w:lang w:val="en-GB" w:eastAsia="es-ES"/>
              </w:rPr>
            </w:pPr>
            <w:ins w:id="1922" w:author="Author">
              <w:r w:rsidRPr="00B9042E">
                <w:rPr>
                  <w:lang w:val="en-GB" w:eastAsia="es-ES"/>
                </w:rPr>
                <w:t>Average loss given default in %</w:t>
              </w:r>
            </w:ins>
          </w:p>
          <w:p w14:paraId="572C9082" w14:textId="77777777" w:rsidR="00221ED8" w:rsidRPr="00B9042E" w:rsidRDefault="00221ED8" w:rsidP="00B15719">
            <w:pPr>
              <w:pStyle w:val="ListParagraph"/>
              <w:numPr>
                <w:ilvl w:val="0"/>
                <w:numId w:val="34"/>
              </w:numPr>
              <w:spacing w:after="0" w:line="240" w:lineRule="auto"/>
              <w:ind w:left="357" w:hanging="357"/>
              <w:rPr>
                <w:ins w:id="1923" w:author="Author"/>
                <w:rFonts w:ascii="Times New Roman" w:hAnsi="Times New Roman" w:cs="Times New Roman"/>
                <w:sz w:val="24"/>
                <w:szCs w:val="24"/>
                <w:lang w:eastAsia="es-ES"/>
              </w:rPr>
            </w:pPr>
            <w:ins w:id="1924" w:author="Author">
              <w:r w:rsidRPr="00B9042E">
                <w:rPr>
                  <w:rFonts w:ascii="Times New Roman" w:hAnsi="Times New Roman" w:cs="Times New Roman"/>
                  <w:sz w:val="24"/>
                  <w:szCs w:val="24"/>
                  <w:lang w:eastAsia="es-ES"/>
                </w:rPr>
                <w:t>in R0420 to R0510 for the top 10 exposures</w:t>
              </w:r>
            </w:ins>
          </w:p>
          <w:p w14:paraId="63B0B7CC" w14:textId="77777777" w:rsidR="00221ED8" w:rsidRPr="00B9042E" w:rsidRDefault="00221ED8" w:rsidP="00B15719">
            <w:pPr>
              <w:pStyle w:val="ListParagraph"/>
              <w:numPr>
                <w:ilvl w:val="0"/>
                <w:numId w:val="34"/>
              </w:numPr>
              <w:spacing w:after="0" w:line="240" w:lineRule="auto"/>
              <w:ind w:left="357" w:hanging="357"/>
              <w:rPr>
                <w:ins w:id="1925" w:author="Author"/>
                <w:rFonts w:ascii="Times New Roman" w:hAnsi="Times New Roman" w:cs="Times New Roman"/>
                <w:sz w:val="24"/>
                <w:szCs w:val="24"/>
                <w:lang w:eastAsia="es-ES"/>
              </w:rPr>
            </w:pPr>
            <w:ins w:id="1926" w:author="Author">
              <w:r w:rsidRPr="00B9042E">
                <w:rPr>
                  <w:rFonts w:ascii="Times New Roman" w:hAnsi="Times New Roman" w:cs="Times New Roman"/>
                  <w:sz w:val="24"/>
                  <w:szCs w:val="24"/>
                  <w:lang w:eastAsia="es-ES"/>
                </w:rPr>
                <w:t>in R0410 for the sum of these top 10 exposures</w:t>
              </w:r>
            </w:ins>
          </w:p>
        </w:tc>
      </w:tr>
      <w:tr w:rsidR="00221ED8" w:rsidRPr="00B9042E" w14:paraId="6F877491" w14:textId="77777777" w:rsidTr="00B15719">
        <w:trPr>
          <w:trHeight w:val="300"/>
          <w:ins w:id="1927" w:author="Author"/>
        </w:trPr>
        <w:tc>
          <w:tcPr>
            <w:tcW w:w="2806" w:type="dxa"/>
            <w:tcBorders>
              <w:top w:val="nil"/>
              <w:left w:val="single" w:sz="4" w:space="0" w:color="auto"/>
              <w:bottom w:val="single" w:sz="4" w:space="0" w:color="auto"/>
              <w:right w:val="single" w:sz="4" w:space="0" w:color="auto"/>
            </w:tcBorders>
            <w:noWrap/>
            <w:hideMark/>
          </w:tcPr>
          <w:p w14:paraId="32D61CE3" w14:textId="77777777" w:rsidR="00221ED8" w:rsidRPr="00B9042E" w:rsidRDefault="00221ED8" w:rsidP="00B15719">
            <w:pPr>
              <w:jc w:val="left"/>
              <w:rPr>
                <w:ins w:id="1928" w:author="Author"/>
                <w:lang w:val="en-GB" w:eastAsia="fr-FR"/>
              </w:rPr>
            </w:pPr>
            <w:ins w:id="1929" w:author="Author">
              <w:r w:rsidRPr="00B9042E">
                <w:rPr>
                  <w:lang w:val="en-GB"/>
                </w:rPr>
                <w:t>C0070/R0400-R0520</w:t>
              </w:r>
            </w:ins>
          </w:p>
        </w:tc>
        <w:tc>
          <w:tcPr>
            <w:tcW w:w="2103" w:type="dxa"/>
            <w:tcBorders>
              <w:top w:val="nil"/>
              <w:left w:val="nil"/>
              <w:bottom w:val="single" w:sz="4" w:space="0" w:color="auto"/>
              <w:right w:val="single" w:sz="4" w:space="0" w:color="auto"/>
            </w:tcBorders>
            <w:noWrap/>
            <w:hideMark/>
          </w:tcPr>
          <w:p w14:paraId="5B1F0F9F" w14:textId="77777777" w:rsidR="00221ED8" w:rsidRPr="00B9042E" w:rsidRDefault="00221ED8" w:rsidP="00B15719">
            <w:pPr>
              <w:jc w:val="left"/>
              <w:rPr>
                <w:ins w:id="1930" w:author="Author"/>
                <w:lang w:val="en-GB" w:eastAsia="es-ES"/>
              </w:rPr>
            </w:pPr>
            <w:ins w:id="1931"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51A73AD3" w14:textId="77777777" w:rsidR="00221ED8" w:rsidRPr="00B9042E" w:rsidRDefault="00221ED8" w:rsidP="00B15719">
            <w:pPr>
              <w:jc w:val="left"/>
              <w:rPr>
                <w:ins w:id="1932" w:author="Author"/>
                <w:lang w:val="en-GB" w:eastAsia="es-ES"/>
              </w:rPr>
            </w:pPr>
            <w:ins w:id="1933" w:author="Author">
              <w:r w:rsidRPr="00B9042E">
                <w:rPr>
                  <w:lang w:val="en-GB" w:eastAsia="es-ES"/>
                </w:rPr>
                <w:t xml:space="preserve">Share of the market value (in %) relative to the total sum of market values of exposures to credit event risk </w:t>
              </w:r>
            </w:ins>
          </w:p>
          <w:p w14:paraId="1788985B" w14:textId="77777777" w:rsidR="00221ED8" w:rsidRPr="00B9042E" w:rsidRDefault="00221ED8" w:rsidP="00B15719">
            <w:pPr>
              <w:pStyle w:val="ListParagraph"/>
              <w:numPr>
                <w:ilvl w:val="0"/>
                <w:numId w:val="34"/>
              </w:numPr>
              <w:spacing w:after="0" w:line="240" w:lineRule="auto"/>
              <w:ind w:left="357" w:hanging="357"/>
              <w:rPr>
                <w:ins w:id="1934" w:author="Author"/>
                <w:rFonts w:ascii="Times New Roman" w:hAnsi="Times New Roman" w:cs="Times New Roman"/>
                <w:sz w:val="24"/>
                <w:szCs w:val="24"/>
                <w:lang w:eastAsia="es-ES"/>
              </w:rPr>
            </w:pPr>
            <w:ins w:id="1935" w:author="Author">
              <w:r w:rsidRPr="00B9042E">
                <w:rPr>
                  <w:rFonts w:ascii="Times New Roman" w:hAnsi="Times New Roman" w:cs="Times New Roman"/>
                  <w:sz w:val="24"/>
                  <w:szCs w:val="24"/>
                  <w:lang w:eastAsia="es-ES"/>
                </w:rPr>
                <w:t>in R0420 to R0510 for the top 10 exposures</w:t>
              </w:r>
            </w:ins>
          </w:p>
          <w:p w14:paraId="6E499D84" w14:textId="77777777" w:rsidR="00221ED8" w:rsidRPr="00B9042E" w:rsidRDefault="00221ED8" w:rsidP="00B15719">
            <w:pPr>
              <w:pStyle w:val="ListParagraph"/>
              <w:numPr>
                <w:ilvl w:val="0"/>
                <w:numId w:val="34"/>
              </w:numPr>
              <w:spacing w:after="0" w:line="240" w:lineRule="auto"/>
              <w:ind w:left="357" w:hanging="357"/>
              <w:rPr>
                <w:ins w:id="1936" w:author="Author"/>
                <w:rFonts w:ascii="Times New Roman" w:hAnsi="Times New Roman" w:cs="Times New Roman"/>
                <w:sz w:val="24"/>
                <w:szCs w:val="24"/>
                <w:lang w:eastAsia="es-ES"/>
              </w:rPr>
            </w:pPr>
            <w:ins w:id="1937" w:author="Author">
              <w:r w:rsidRPr="00B9042E">
                <w:rPr>
                  <w:rFonts w:ascii="Times New Roman" w:hAnsi="Times New Roman" w:cs="Times New Roman"/>
                  <w:sz w:val="24"/>
                  <w:szCs w:val="24"/>
                  <w:lang w:eastAsia="es-ES"/>
                </w:rPr>
                <w:t>in R0410 for the sum of these top 10 exposures</w:t>
              </w:r>
            </w:ins>
          </w:p>
          <w:p w14:paraId="192CD594" w14:textId="77777777" w:rsidR="00221ED8" w:rsidRPr="00B9042E" w:rsidRDefault="00221ED8" w:rsidP="00B15719">
            <w:pPr>
              <w:pStyle w:val="ListParagraph"/>
              <w:numPr>
                <w:ilvl w:val="0"/>
                <w:numId w:val="34"/>
              </w:numPr>
              <w:spacing w:after="0" w:line="240" w:lineRule="auto"/>
              <w:ind w:left="357" w:hanging="357"/>
              <w:rPr>
                <w:ins w:id="1938" w:author="Author"/>
                <w:rFonts w:ascii="Times New Roman" w:hAnsi="Times New Roman" w:cs="Times New Roman"/>
                <w:sz w:val="24"/>
                <w:szCs w:val="24"/>
                <w:lang w:eastAsia="es-ES"/>
              </w:rPr>
            </w:pPr>
            <w:ins w:id="1939" w:author="Author">
              <w:r w:rsidRPr="00B9042E">
                <w:rPr>
                  <w:rFonts w:ascii="Times New Roman" w:hAnsi="Times New Roman" w:cs="Times New Roman"/>
                  <w:sz w:val="24"/>
                  <w:szCs w:val="24"/>
                  <w:lang w:eastAsia="es-ES"/>
                </w:rPr>
                <w:t>in R0520 for the remaining exposures</w:t>
              </w:r>
            </w:ins>
          </w:p>
          <w:p w14:paraId="680A55B8" w14:textId="77777777" w:rsidR="00221ED8" w:rsidRPr="00EA4BFB" w:rsidRDefault="00221ED8" w:rsidP="00B15719">
            <w:pPr>
              <w:pStyle w:val="ListParagraph"/>
              <w:numPr>
                <w:ilvl w:val="0"/>
                <w:numId w:val="34"/>
              </w:numPr>
              <w:spacing w:after="0" w:line="240" w:lineRule="auto"/>
              <w:ind w:left="357" w:hanging="357"/>
              <w:rPr>
                <w:ins w:id="1940" w:author="Author"/>
                <w:rFonts w:ascii="Times New Roman" w:hAnsi="Times New Roman" w:cs="Times New Roman"/>
                <w:sz w:val="24"/>
                <w:szCs w:val="24"/>
                <w:lang w:eastAsia="es-ES"/>
              </w:rPr>
            </w:pPr>
            <w:ins w:id="1941" w:author="Author">
              <w:r w:rsidRPr="00B9042E">
                <w:rPr>
                  <w:rFonts w:ascii="Times New Roman" w:hAnsi="Times New Roman" w:cs="Times New Roman"/>
                  <w:sz w:val="24"/>
                  <w:szCs w:val="24"/>
                  <w:lang w:eastAsia="es-ES"/>
                </w:rPr>
                <w:t>in R0400 for the sum of all exposures (which should be 100%)</w:t>
              </w:r>
            </w:ins>
          </w:p>
        </w:tc>
      </w:tr>
      <w:tr w:rsidR="00221ED8" w:rsidRPr="00B9042E" w14:paraId="2A7CC7F5" w14:textId="77777777" w:rsidTr="00B15719">
        <w:trPr>
          <w:trHeight w:val="300"/>
          <w:ins w:id="1942" w:author="Author"/>
        </w:trPr>
        <w:tc>
          <w:tcPr>
            <w:tcW w:w="2806" w:type="dxa"/>
            <w:tcBorders>
              <w:top w:val="nil"/>
              <w:left w:val="single" w:sz="4" w:space="0" w:color="auto"/>
              <w:bottom w:val="single" w:sz="4" w:space="0" w:color="auto"/>
              <w:right w:val="single" w:sz="4" w:space="0" w:color="auto"/>
            </w:tcBorders>
            <w:noWrap/>
            <w:hideMark/>
          </w:tcPr>
          <w:p w14:paraId="3A8FE120" w14:textId="77777777" w:rsidR="00221ED8" w:rsidRPr="00B9042E" w:rsidRDefault="00221ED8" w:rsidP="00B15719">
            <w:pPr>
              <w:jc w:val="left"/>
              <w:rPr>
                <w:ins w:id="1943" w:author="Author"/>
                <w:lang w:val="en-GB" w:eastAsia="fr-FR"/>
              </w:rPr>
            </w:pPr>
            <w:ins w:id="1944" w:author="Author">
              <w:r w:rsidRPr="00B9042E">
                <w:rPr>
                  <w:lang w:val="en-GB"/>
                </w:rPr>
                <w:t>C0080/R0400-R0520</w:t>
              </w:r>
            </w:ins>
          </w:p>
        </w:tc>
        <w:tc>
          <w:tcPr>
            <w:tcW w:w="2103" w:type="dxa"/>
            <w:tcBorders>
              <w:top w:val="nil"/>
              <w:left w:val="nil"/>
              <w:bottom w:val="single" w:sz="4" w:space="0" w:color="auto"/>
              <w:right w:val="single" w:sz="4" w:space="0" w:color="auto"/>
            </w:tcBorders>
            <w:noWrap/>
            <w:hideMark/>
          </w:tcPr>
          <w:p w14:paraId="3CBC6B9B" w14:textId="77777777" w:rsidR="00221ED8" w:rsidRPr="00B9042E" w:rsidRDefault="00221ED8" w:rsidP="00B15719">
            <w:pPr>
              <w:jc w:val="left"/>
              <w:rPr>
                <w:ins w:id="1945" w:author="Author"/>
                <w:lang w:val="en-GB" w:eastAsia="es-ES"/>
              </w:rPr>
            </w:pPr>
            <w:ins w:id="1946"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2378F120" w14:textId="77777777" w:rsidR="00221ED8" w:rsidRPr="00B9042E" w:rsidRDefault="00221ED8" w:rsidP="00B15719">
            <w:pPr>
              <w:jc w:val="left"/>
              <w:rPr>
                <w:ins w:id="1947" w:author="Author"/>
                <w:lang w:val="en-GB" w:eastAsia="es-ES"/>
              </w:rPr>
            </w:pPr>
            <w:ins w:id="1948" w:author="Author">
              <w:r w:rsidRPr="00B9042E">
                <w:rPr>
                  <w:lang w:val="en-GB" w:eastAsia="es-ES"/>
                </w:rPr>
                <w:t xml:space="preserve">Share of the credit risk contribution (in %) relative to the total credit risk SCR </w:t>
              </w:r>
            </w:ins>
          </w:p>
          <w:p w14:paraId="71C72DF7" w14:textId="77777777" w:rsidR="00221ED8" w:rsidRPr="00B9042E" w:rsidRDefault="00221ED8" w:rsidP="00B15719">
            <w:pPr>
              <w:pStyle w:val="ListParagraph"/>
              <w:numPr>
                <w:ilvl w:val="0"/>
                <w:numId w:val="34"/>
              </w:numPr>
              <w:spacing w:after="0" w:line="240" w:lineRule="auto"/>
              <w:ind w:left="357" w:hanging="357"/>
              <w:rPr>
                <w:ins w:id="1949" w:author="Author"/>
                <w:rFonts w:ascii="Times New Roman" w:hAnsi="Times New Roman" w:cs="Times New Roman"/>
                <w:sz w:val="24"/>
                <w:szCs w:val="24"/>
                <w:lang w:eastAsia="es-ES"/>
              </w:rPr>
            </w:pPr>
            <w:ins w:id="1950" w:author="Author">
              <w:r w:rsidRPr="00B9042E">
                <w:rPr>
                  <w:rFonts w:ascii="Times New Roman" w:hAnsi="Times New Roman" w:cs="Times New Roman"/>
                  <w:sz w:val="24"/>
                  <w:szCs w:val="24"/>
                  <w:lang w:eastAsia="es-ES"/>
                </w:rPr>
                <w:t>in R0420 to R0510 for the top 10 exposures</w:t>
              </w:r>
            </w:ins>
          </w:p>
          <w:p w14:paraId="013B58AB" w14:textId="77777777" w:rsidR="00221ED8" w:rsidRPr="00B9042E" w:rsidRDefault="00221ED8" w:rsidP="00B15719">
            <w:pPr>
              <w:pStyle w:val="ListParagraph"/>
              <w:numPr>
                <w:ilvl w:val="0"/>
                <w:numId w:val="34"/>
              </w:numPr>
              <w:spacing w:after="0" w:line="240" w:lineRule="auto"/>
              <w:ind w:left="357" w:hanging="357"/>
              <w:rPr>
                <w:ins w:id="1951" w:author="Author"/>
                <w:rFonts w:ascii="Times New Roman" w:hAnsi="Times New Roman" w:cs="Times New Roman"/>
                <w:sz w:val="24"/>
                <w:szCs w:val="24"/>
                <w:lang w:eastAsia="es-ES"/>
              </w:rPr>
            </w:pPr>
            <w:ins w:id="1952" w:author="Author">
              <w:r w:rsidRPr="00B9042E">
                <w:rPr>
                  <w:rFonts w:ascii="Times New Roman" w:hAnsi="Times New Roman" w:cs="Times New Roman"/>
                  <w:sz w:val="24"/>
                  <w:szCs w:val="24"/>
                  <w:lang w:eastAsia="es-ES"/>
                </w:rPr>
                <w:t>in R0410 for the sum of these top 10 exposures</w:t>
              </w:r>
            </w:ins>
          </w:p>
          <w:p w14:paraId="5CC53604" w14:textId="77777777" w:rsidR="00221ED8" w:rsidRPr="00B9042E" w:rsidRDefault="00221ED8" w:rsidP="00B15719">
            <w:pPr>
              <w:pStyle w:val="ListParagraph"/>
              <w:numPr>
                <w:ilvl w:val="0"/>
                <w:numId w:val="34"/>
              </w:numPr>
              <w:spacing w:after="0" w:line="240" w:lineRule="auto"/>
              <w:ind w:left="357" w:hanging="357"/>
              <w:rPr>
                <w:ins w:id="1953" w:author="Author"/>
                <w:rFonts w:ascii="Times New Roman" w:hAnsi="Times New Roman" w:cs="Times New Roman"/>
                <w:sz w:val="24"/>
                <w:szCs w:val="24"/>
                <w:lang w:eastAsia="es-ES"/>
              </w:rPr>
            </w:pPr>
            <w:ins w:id="1954" w:author="Author">
              <w:r w:rsidRPr="00B9042E">
                <w:rPr>
                  <w:rFonts w:ascii="Times New Roman" w:hAnsi="Times New Roman" w:cs="Times New Roman"/>
                  <w:sz w:val="24"/>
                  <w:szCs w:val="24"/>
                  <w:lang w:eastAsia="es-ES"/>
                </w:rPr>
                <w:t>in R0520 for the remaining exposures</w:t>
              </w:r>
            </w:ins>
          </w:p>
          <w:p w14:paraId="14B62381" w14:textId="77777777" w:rsidR="00221ED8" w:rsidRPr="00B9042E" w:rsidRDefault="00221ED8" w:rsidP="00B15719">
            <w:pPr>
              <w:pStyle w:val="ListParagraph"/>
              <w:numPr>
                <w:ilvl w:val="0"/>
                <w:numId w:val="34"/>
              </w:numPr>
              <w:spacing w:after="0" w:line="240" w:lineRule="auto"/>
              <w:ind w:left="357" w:hanging="357"/>
              <w:rPr>
                <w:ins w:id="1955" w:author="Author"/>
                <w:rFonts w:ascii="Times New Roman" w:hAnsi="Times New Roman" w:cs="Times New Roman"/>
                <w:sz w:val="24"/>
                <w:szCs w:val="24"/>
                <w:lang w:eastAsia="es-ES"/>
              </w:rPr>
            </w:pPr>
            <w:ins w:id="1956" w:author="Author">
              <w:r w:rsidRPr="00B9042E">
                <w:rPr>
                  <w:rFonts w:ascii="Times New Roman" w:hAnsi="Times New Roman" w:cs="Times New Roman"/>
                  <w:sz w:val="24"/>
                  <w:szCs w:val="24"/>
                  <w:lang w:eastAsia="es-ES"/>
                </w:rPr>
                <w:t>in R0400 for the sum of all exposures (which should be 100%)</w:t>
              </w:r>
            </w:ins>
          </w:p>
        </w:tc>
      </w:tr>
      <w:tr w:rsidR="00221ED8" w:rsidRPr="00B9042E" w14:paraId="4994949C" w14:textId="77777777" w:rsidTr="00B15719">
        <w:trPr>
          <w:trHeight w:val="300"/>
          <w:ins w:id="1957" w:author="Author"/>
        </w:trPr>
        <w:tc>
          <w:tcPr>
            <w:tcW w:w="9610" w:type="dxa"/>
            <w:gridSpan w:val="3"/>
            <w:tcBorders>
              <w:top w:val="nil"/>
              <w:left w:val="single" w:sz="4" w:space="0" w:color="auto"/>
              <w:bottom w:val="single" w:sz="4" w:space="0" w:color="auto"/>
              <w:right w:val="single" w:sz="4" w:space="0" w:color="auto"/>
            </w:tcBorders>
            <w:noWrap/>
            <w:hideMark/>
          </w:tcPr>
          <w:p w14:paraId="100FCF68" w14:textId="77777777" w:rsidR="00221ED8" w:rsidRPr="00B9042E" w:rsidRDefault="00221ED8" w:rsidP="00B15719">
            <w:pPr>
              <w:jc w:val="left"/>
              <w:rPr>
                <w:ins w:id="1958" w:author="Author"/>
                <w:i/>
                <w:lang w:val="en-GB" w:eastAsia="es-ES"/>
              </w:rPr>
            </w:pPr>
            <w:ins w:id="1959" w:author="Author">
              <w:r w:rsidRPr="00B9042E">
                <w:rPr>
                  <w:i/>
                  <w:lang w:val="en-GB" w:eastAsia="es-ES"/>
                </w:rPr>
                <w:t>Split by asset class</w:t>
              </w:r>
              <w:r>
                <w:rPr>
                  <w:i/>
                  <w:lang w:val="en-GB" w:eastAsia="es-ES"/>
                </w:rPr>
                <w:t>es</w:t>
              </w:r>
            </w:ins>
          </w:p>
        </w:tc>
      </w:tr>
      <w:tr w:rsidR="00221ED8" w:rsidRPr="00B9042E" w14:paraId="33FDB981" w14:textId="77777777" w:rsidTr="00B15719">
        <w:trPr>
          <w:trHeight w:val="300"/>
          <w:ins w:id="1960" w:author="Author"/>
        </w:trPr>
        <w:tc>
          <w:tcPr>
            <w:tcW w:w="2806" w:type="dxa"/>
            <w:tcBorders>
              <w:top w:val="nil"/>
              <w:left w:val="single" w:sz="4" w:space="0" w:color="auto"/>
              <w:bottom w:val="single" w:sz="4" w:space="0" w:color="auto"/>
              <w:right w:val="single" w:sz="4" w:space="0" w:color="auto"/>
            </w:tcBorders>
            <w:noWrap/>
            <w:hideMark/>
          </w:tcPr>
          <w:p w14:paraId="6415F79E" w14:textId="77777777" w:rsidR="00221ED8" w:rsidRPr="00B9042E" w:rsidRDefault="00221ED8" w:rsidP="00B15719">
            <w:pPr>
              <w:jc w:val="left"/>
              <w:rPr>
                <w:ins w:id="1961" w:author="Author"/>
                <w:lang w:val="en-GB" w:eastAsia="fr-FR"/>
              </w:rPr>
            </w:pPr>
            <w:ins w:id="1962" w:author="Author">
              <w:r w:rsidRPr="00B9042E">
                <w:rPr>
                  <w:lang w:val="en-GB"/>
                </w:rPr>
                <w:t>C0020/R0530-R0640</w:t>
              </w:r>
            </w:ins>
          </w:p>
        </w:tc>
        <w:tc>
          <w:tcPr>
            <w:tcW w:w="2103" w:type="dxa"/>
            <w:tcBorders>
              <w:top w:val="nil"/>
              <w:left w:val="nil"/>
              <w:bottom w:val="single" w:sz="4" w:space="0" w:color="auto"/>
              <w:right w:val="single" w:sz="4" w:space="0" w:color="auto"/>
            </w:tcBorders>
            <w:noWrap/>
            <w:hideMark/>
          </w:tcPr>
          <w:p w14:paraId="39C94529" w14:textId="77777777" w:rsidR="00221ED8" w:rsidRPr="00B9042E" w:rsidRDefault="00221ED8" w:rsidP="00B15719">
            <w:pPr>
              <w:jc w:val="left"/>
              <w:rPr>
                <w:ins w:id="1963" w:author="Author"/>
                <w:lang w:val="en-GB" w:eastAsia="es-ES"/>
              </w:rPr>
            </w:pPr>
            <w:ins w:id="1964"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796F0AC9" w14:textId="77777777" w:rsidR="00221ED8" w:rsidRPr="00B9042E" w:rsidRDefault="00221ED8" w:rsidP="00B15719">
            <w:pPr>
              <w:jc w:val="left"/>
              <w:rPr>
                <w:ins w:id="1965" w:author="Author"/>
                <w:lang w:eastAsia="es-ES"/>
              </w:rPr>
            </w:pPr>
            <w:ins w:id="1966" w:author="Author">
              <w:r>
                <w:rPr>
                  <w:lang w:val="en-GB" w:eastAsia="es-ES"/>
                </w:rPr>
                <w:t>Total m</w:t>
              </w:r>
              <w:r w:rsidRPr="00B9042E">
                <w:rPr>
                  <w:lang w:val="en-GB" w:eastAsia="es-ES"/>
                </w:rPr>
                <w:t xml:space="preserve">arket value according to the valuation used for solvency purposes </w:t>
              </w:r>
              <w:r>
                <w:rPr>
                  <w:lang w:val="en-GB" w:eastAsia="es-ES"/>
                </w:rPr>
                <w:t xml:space="preserve">and </w:t>
              </w:r>
              <w:r w:rsidRPr="00B9042E">
                <w:rPr>
                  <w:lang w:val="en-GB" w:eastAsia="es-ES"/>
                </w:rPr>
                <w:t>split by asset class</w:t>
              </w:r>
              <w:r>
                <w:rPr>
                  <w:lang w:val="en-GB" w:eastAsia="es-ES"/>
                </w:rPr>
                <w:t>es.</w:t>
              </w:r>
            </w:ins>
          </w:p>
        </w:tc>
      </w:tr>
      <w:tr w:rsidR="00221ED8" w:rsidRPr="00B9042E" w14:paraId="1C26563B" w14:textId="77777777" w:rsidTr="00B15719">
        <w:trPr>
          <w:trHeight w:val="300"/>
          <w:ins w:id="1967" w:author="Author"/>
        </w:trPr>
        <w:tc>
          <w:tcPr>
            <w:tcW w:w="2806" w:type="dxa"/>
            <w:tcBorders>
              <w:top w:val="nil"/>
              <w:left w:val="single" w:sz="4" w:space="0" w:color="auto"/>
              <w:bottom w:val="single" w:sz="4" w:space="0" w:color="auto"/>
              <w:right w:val="single" w:sz="4" w:space="0" w:color="auto"/>
            </w:tcBorders>
            <w:noWrap/>
            <w:hideMark/>
          </w:tcPr>
          <w:p w14:paraId="27C266B4" w14:textId="77777777" w:rsidR="00221ED8" w:rsidRPr="00B9042E" w:rsidRDefault="00221ED8" w:rsidP="00B15719">
            <w:pPr>
              <w:jc w:val="left"/>
              <w:rPr>
                <w:ins w:id="1968" w:author="Author"/>
                <w:lang w:val="en-GB" w:eastAsia="fr-FR"/>
              </w:rPr>
            </w:pPr>
            <w:ins w:id="1969" w:author="Author">
              <w:r w:rsidRPr="00B9042E">
                <w:rPr>
                  <w:lang w:val="en-GB"/>
                </w:rPr>
                <w:lastRenderedPageBreak/>
                <w:t>C0030/R0530-R0640</w:t>
              </w:r>
            </w:ins>
          </w:p>
        </w:tc>
        <w:tc>
          <w:tcPr>
            <w:tcW w:w="2103" w:type="dxa"/>
            <w:tcBorders>
              <w:top w:val="nil"/>
              <w:left w:val="nil"/>
              <w:bottom w:val="single" w:sz="4" w:space="0" w:color="auto"/>
              <w:right w:val="single" w:sz="4" w:space="0" w:color="auto"/>
            </w:tcBorders>
            <w:noWrap/>
            <w:hideMark/>
          </w:tcPr>
          <w:p w14:paraId="67EABCE3" w14:textId="77777777" w:rsidR="00221ED8" w:rsidRPr="00B9042E" w:rsidRDefault="00221ED8" w:rsidP="00B15719">
            <w:pPr>
              <w:jc w:val="left"/>
              <w:rPr>
                <w:ins w:id="1970" w:author="Author"/>
                <w:lang w:val="en-GB" w:eastAsia="es-ES"/>
              </w:rPr>
            </w:pPr>
            <w:ins w:id="1971"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335D44D4" w14:textId="77777777" w:rsidR="00221ED8" w:rsidRPr="00B9042E" w:rsidRDefault="00221ED8" w:rsidP="00B15719">
            <w:pPr>
              <w:jc w:val="left"/>
              <w:rPr>
                <w:ins w:id="1972" w:author="Author"/>
                <w:lang w:eastAsia="es-ES"/>
              </w:rPr>
            </w:pPr>
            <w:ins w:id="1973" w:author="Author">
              <w:r>
                <w:rPr>
                  <w:lang w:val="en-GB" w:eastAsia="es-ES"/>
                </w:rPr>
                <w:t>Total e</w:t>
              </w:r>
              <w:r w:rsidRPr="00B9042E">
                <w:rPr>
                  <w:lang w:val="en-GB" w:eastAsia="es-ES"/>
                </w:rPr>
                <w:t xml:space="preserve">xposure at default </w:t>
              </w:r>
              <w:r>
                <w:rPr>
                  <w:lang w:val="en-GB" w:eastAsia="es-ES"/>
                </w:rPr>
                <w:t xml:space="preserve">and </w:t>
              </w:r>
              <w:r w:rsidRPr="00B9042E">
                <w:rPr>
                  <w:lang w:val="en-GB" w:eastAsia="es-ES"/>
                </w:rPr>
                <w:t>split by asset class</w:t>
              </w:r>
              <w:r>
                <w:rPr>
                  <w:lang w:val="en-GB" w:eastAsia="es-ES"/>
                </w:rPr>
                <w:t xml:space="preserve">es. </w:t>
              </w:r>
            </w:ins>
          </w:p>
        </w:tc>
      </w:tr>
      <w:tr w:rsidR="00221ED8" w:rsidRPr="00B9042E" w14:paraId="0219EC1A" w14:textId="77777777" w:rsidTr="00B15719">
        <w:trPr>
          <w:trHeight w:val="300"/>
          <w:ins w:id="1974" w:author="Author"/>
        </w:trPr>
        <w:tc>
          <w:tcPr>
            <w:tcW w:w="2806" w:type="dxa"/>
            <w:tcBorders>
              <w:top w:val="nil"/>
              <w:left w:val="single" w:sz="4" w:space="0" w:color="auto"/>
              <w:bottom w:val="single" w:sz="4" w:space="0" w:color="auto"/>
              <w:right w:val="single" w:sz="4" w:space="0" w:color="auto"/>
            </w:tcBorders>
            <w:noWrap/>
            <w:hideMark/>
          </w:tcPr>
          <w:p w14:paraId="05C6C76A" w14:textId="77777777" w:rsidR="00221ED8" w:rsidRPr="00B9042E" w:rsidRDefault="00221ED8" w:rsidP="00B15719">
            <w:pPr>
              <w:jc w:val="left"/>
              <w:rPr>
                <w:ins w:id="1975" w:author="Author"/>
                <w:lang w:val="en-GB" w:eastAsia="fr-FR"/>
              </w:rPr>
            </w:pPr>
            <w:ins w:id="1976" w:author="Author">
              <w:r w:rsidRPr="00B9042E">
                <w:rPr>
                  <w:lang w:val="en-GB"/>
                </w:rPr>
                <w:t>C0040/R0530-R0640</w:t>
              </w:r>
            </w:ins>
          </w:p>
        </w:tc>
        <w:tc>
          <w:tcPr>
            <w:tcW w:w="2103" w:type="dxa"/>
            <w:tcBorders>
              <w:top w:val="nil"/>
              <w:left w:val="nil"/>
              <w:bottom w:val="single" w:sz="4" w:space="0" w:color="auto"/>
              <w:right w:val="single" w:sz="4" w:space="0" w:color="auto"/>
            </w:tcBorders>
            <w:noWrap/>
            <w:hideMark/>
          </w:tcPr>
          <w:p w14:paraId="35DCE6E7" w14:textId="77777777" w:rsidR="00221ED8" w:rsidRPr="00B9042E" w:rsidRDefault="00221ED8" w:rsidP="00B15719">
            <w:pPr>
              <w:jc w:val="left"/>
              <w:rPr>
                <w:ins w:id="1977" w:author="Author"/>
                <w:lang w:val="en-GB" w:eastAsia="es-ES"/>
              </w:rPr>
            </w:pPr>
            <w:ins w:id="1978"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76930B00" w14:textId="77777777" w:rsidR="00221ED8" w:rsidRPr="00B9042E" w:rsidRDefault="00221ED8" w:rsidP="00B15719">
            <w:pPr>
              <w:rPr>
                <w:ins w:id="1979" w:author="Author"/>
                <w:lang w:eastAsia="es-ES"/>
              </w:rPr>
            </w:pPr>
            <w:ins w:id="1980" w:author="Author">
              <w:r>
                <w:rPr>
                  <w:lang w:val="en-GB" w:eastAsia="es-ES"/>
                </w:rPr>
                <w:t>Total c</w:t>
              </w:r>
              <w:r w:rsidRPr="00B9042E">
                <w:rPr>
                  <w:lang w:val="en-GB" w:eastAsia="es-ES"/>
                </w:rPr>
                <w:t>ontribution to the credit SCR (in reporting currency) incl</w:t>
              </w:r>
              <w:r>
                <w:rPr>
                  <w:lang w:val="en-GB" w:eastAsia="es-ES"/>
                </w:rPr>
                <w:t>uding</w:t>
              </w:r>
              <w:r w:rsidRPr="00B9042E">
                <w:rPr>
                  <w:lang w:val="en-GB" w:eastAsia="es-ES"/>
                </w:rPr>
                <w:t xml:space="preserve"> diversification</w:t>
              </w:r>
              <w:r>
                <w:rPr>
                  <w:lang w:val="en-GB" w:eastAsia="es-ES"/>
                </w:rPr>
                <w:t xml:space="preserve"> and split by asset classes</w:t>
              </w:r>
              <w:r w:rsidRPr="00B9042E">
                <w:rPr>
                  <w:lang w:val="en-GB" w:eastAsia="es-ES"/>
                </w:rPr>
                <w:t>, i.e. the sum of entries in this column gives the credit risk SCR.</w:t>
              </w:r>
            </w:ins>
          </w:p>
        </w:tc>
      </w:tr>
      <w:tr w:rsidR="00221ED8" w:rsidRPr="00B9042E" w14:paraId="16F7855B" w14:textId="77777777" w:rsidTr="00B15719">
        <w:trPr>
          <w:trHeight w:val="300"/>
          <w:ins w:id="1981" w:author="Author"/>
        </w:trPr>
        <w:tc>
          <w:tcPr>
            <w:tcW w:w="2806" w:type="dxa"/>
            <w:tcBorders>
              <w:top w:val="nil"/>
              <w:left w:val="single" w:sz="4" w:space="0" w:color="auto"/>
              <w:bottom w:val="single" w:sz="4" w:space="0" w:color="auto"/>
              <w:right w:val="single" w:sz="4" w:space="0" w:color="auto"/>
            </w:tcBorders>
            <w:noWrap/>
            <w:hideMark/>
          </w:tcPr>
          <w:p w14:paraId="3783408B" w14:textId="77777777" w:rsidR="00221ED8" w:rsidRPr="00B9042E" w:rsidRDefault="00221ED8" w:rsidP="00B15719">
            <w:pPr>
              <w:jc w:val="left"/>
              <w:rPr>
                <w:ins w:id="1982" w:author="Author"/>
                <w:lang w:val="en-GB" w:eastAsia="fr-FR"/>
              </w:rPr>
            </w:pPr>
            <w:ins w:id="1983" w:author="Author">
              <w:r w:rsidRPr="00B9042E">
                <w:rPr>
                  <w:lang w:val="en-GB"/>
                </w:rPr>
                <w:t>C0050/R05</w:t>
              </w:r>
              <w:r>
                <w:rPr>
                  <w:lang w:val="en-GB"/>
                </w:rPr>
                <w:t>3</w:t>
              </w:r>
              <w:r w:rsidRPr="00B9042E">
                <w:rPr>
                  <w:lang w:val="en-GB"/>
                </w:rPr>
                <w:t>0-R06</w:t>
              </w:r>
              <w:r>
                <w:rPr>
                  <w:lang w:val="en-GB"/>
                </w:rPr>
                <w:t>3</w:t>
              </w:r>
              <w:r w:rsidRPr="00B9042E">
                <w:rPr>
                  <w:lang w:val="en-GB"/>
                </w:rPr>
                <w:t>0</w:t>
              </w:r>
            </w:ins>
          </w:p>
        </w:tc>
        <w:tc>
          <w:tcPr>
            <w:tcW w:w="2103" w:type="dxa"/>
            <w:tcBorders>
              <w:top w:val="nil"/>
              <w:left w:val="nil"/>
              <w:bottom w:val="single" w:sz="4" w:space="0" w:color="auto"/>
              <w:right w:val="single" w:sz="4" w:space="0" w:color="auto"/>
            </w:tcBorders>
            <w:noWrap/>
            <w:hideMark/>
          </w:tcPr>
          <w:p w14:paraId="414FD696" w14:textId="77777777" w:rsidR="00221ED8" w:rsidRPr="00B9042E" w:rsidRDefault="00221ED8" w:rsidP="00B15719">
            <w:pPr>
              <w:jc w:val="left"/>
              <w:rPr>
                <w:ins w:id="1984" w:author="Author"/>
                <w:lang w:val="en-GB" w:eastAsia="es-ES"/>
              </w:rPr>
            </w:pPr>
            <w:ins w:id="1985"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2EE80AEA" w14:textId="77777777" w:rsidR="00221ED8" w:rsidRPr="00B9042E" w:rsidRDefault="00221ED8" w:rsidP="00B15719">
            <w:pPr>
              <w:jc w:val="left"/>
              <w:rPr>
                <w:ins w:id="1986" w:author="Author"/>
                <w:lang w:eastAsia="es-ES"/>
              </w:rPr>
            </w:pPr>
            <w:ins w:id="1987" w:author="Author">
              <w:r w:rsidRPr="00B9042E">
                <w:rPr>
                  <w:lang w:val="en-GB" w:eastAsia="es-ES"/>
                </w:rPr>
                <w:t xml:space="preserve">Average </w:t>
              </w:r>
              <w:r>
                <w:rPr>
                  <w:lang w:val="en-GB" w:eastAsia="es-ES"/>
                </w:rPr>
                <w:t xml:space="preserve">1Y </w:t>
              </w:r>
              <w:r w:rsidRPr="00B9042E">
                <w:rPr>
                  <w:lang w:val="en-GB" w:eastAsia="es-ES"/>
                </w:rPr>
                <w:t xml:space="preserve">probability of default in % for the assets as sorted </w:t>
              </w:r>
              <w:r>
                <w:rPr>
                  <w:lang w:val="en-GB" w:eastAsia="es-ES"/>
                </w:rPr>
                <w:t>by</w:t>
              </w:r>
              <w:r w:rsidRPr="00B9042E">
                <w:rPr>
                  <w:lang w:val="en-GB" w:eastAsia="es-ES"/>
                </w:rPr>
                <w:t xml:space="preserve"> asset class</w:t>
              </w:r>
              <w:r>
                <w:rPr>
                  <w:lang w:val="en-GB" w:eastAsia="es-ES"/>
                </w:rPr>
                <w:t>es.</w:t>
              </w:r>
            </w:ins>
          </w:p>
        </w:tc>
      </w:tr>
      <w:tr w:rsidR="00221ED8" w:rsidRPr="00B9042E" w14:paraId="78849341" w14:textId="77777777" w:rsidTr="00B15719">
        <w:trPr>
          <w:trHeight w:val="300"/>
          <w:ins w:id="1988" w:author="Author"/>
        </w:trPr>
        <w:tc>
          <w:tcPr>
            <w:tcW w:w="2806" w:type="dxa"/>
            <w:tcBorders>
              <w:top w:val="nil"/>
              <w:left w:val="single" w:sz="4" w:space="0" w:color="auto"/>
              <w:bottom w:val="single" w:sz="4" w:space="0" w:color="auto"/>
              <w:right w:val="single" w:sz="4" w:space="0" w:color="auto"/>
            </w:tcBorders>
            <w:noWrap/>
            <w:hideMark/>
          </w:tcPr>
          <w:p w14:paraId="30C3BF70" w14:textId="77777777" w:rsidR="00221ED8" w:rsidRPr="00B9042E" w:rsidRDefault="00221ED8" w:rsidP="00B15719">
            <w:pPr>
              <w:jc w:val="left"/>
              <w:rPr>
                <w:ins w:id="1989" w:author="Author"/>
                <w:lang w:val="en-GB" w:eastAsia="fr-FR"/>
              </w:rPr>
            </w:pPr>
            <w:ins w:id="1990" w:author="Author">
              <w:r w:rsidRPr="00B9042E">
                <w:rPr>
                  <w:lang w:val="en-GB"/>
                </w:rPr>
                <w:t>C0060/R05</w:t>
              </w:r>
              <w:r>
                <w:rPr>
                  <w:lang w:val="en-GB"/>
                </w:rPr>
                <w:t>3</w:t>
              </w:r>
              <w:r w:rsidRPr="00B9042E">
                <w:rPr>
                  <w:lang w:val="en-GB"/>
                </w:rPr>
                <w:t>0-R06</w:t>
              </w:r>
              <w:r>
                <w:rPr>
                  <w:lang w:val="en-GB"/>
                </w:rPr>
                <w:t>3</w:t>
              </w:r>
              <w:r w:rsidRPr="00B9042E">
                <w:rPr>
                  <w:lang w:val="en-GB"/>
                </w:rPr>
                <w:t>0</w:t>
              </w:r>
            </w:ins>
          </w:p>
        </w:tc>
        <w:tc>
          <w:tcPr>
            <w:tcW w:w="2103" w:type="dxa"/>
            <w:tcBorders>
              <w:top w:val="nil"/>
              <w:left w:val="nil"/>
              <w:bottom w:val="single" w:sz="4" w:space="0" w:color="auto"/>
              <w:right w:val="single" w:sz="4" w:space="0" w:color="auto"/>
            </w:tcBorders>
            <w:noWrap/>
            <w:hideMark/>
          </w:tcPr>
          <w:p w14:paraId="6093FB2F" w14:textId="77777777" w:rsidR="00221ED8" w:rsidRPr="00B9042E" w:rsidRDefault="00221ED8" w:rsidP="00B15719">
            <w:pPr>
              <w:jc w:val="left"/>
              <w:rPr>
                <w:ins w:id="1991" w:author="Author"/>
                <w:lang w:val="en-GB" w:eastAsia="es-ES"/>
              </w:rPr>
            </w:pPr>
            <w:ins w:id="1992"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28182F90" w14:textId="77777777" w:rsidR="00221ED8" w:rsidRPr="00B9042E" w:rsidRDefault="00221ED8" w:rsidP="00B15719">
            <w:pPr>
              <w:rPr>
                <w:ins w:id="1993" w:author="Author"/>
                <w:lang w:eastAsia="es-ES"/>
              </w:rPr>
            </w:pPr>
            <w:ins w:id="1994" w:author="Author">
              <w:r w:rsidRPr="00E744DF">
                <w:rPr>
                  <w:lang w:val="en-GB" w:eastAsia="es-ES"/>
                </w:rPr>
                <w:t>Average loss given default in % for the assets as sorted by asset class</w:t>
              </w:r>
              <w:r>
                <w:rPr>
                  <w:lang w:val="en-GB" w:eastAsia="es-ES"/>
                </w:rPr>
                <w:t>es</w:t>
              </w:r>
              <w:r w:rsidRPr="00E744DF">
                <w:rPr>
                  <w:lang w:val="en-GB" w:eastAsia="es-ES"/>
                </w:rPr>
                <w:t>.</w:t>
              </w:r>
              <w:r w:rsidRPr="00B9042E" w:rsidDel="008C15D5">
                <w:rPr>
                  <w:lang w:eastAsia="es-ES"/>
                </w:rPr>
                <w:t xml:space="preserve"> </w:t>
              </w:r>
            </w:ins>
          </w:p>
          <w:p w14:paraId="42E579F5" w14:textId="77777777" w:rsidR="00221ED8" w:rsidRPr="00B9042E" w:rsidRDefault="00221ED8" w:rsidP="00B15719">
            <w:pPr>
              <w:pStyle w:val="ListParagraph"/>
              <w:spacing w:after="0" w:line="240" w:lineRule="auto"/>
              <w:ind w:left="357"/>
              <w:rPr>
                <w:ins w:id="1995" w:author="Author"/>
                <w:rFonts w:ascii="Times New Roman" w:hAnsi="Times New Roman" w:cs="Times New Roman"/>
                <w:sz w:val="24"/>
                <w:szCs w:val="24"/>
                <w:lang w:eastAsia="es-ES"/>
              </w:rPr>
            </w:pPr>
          </w:p>
        </w:tc>
      </w:tr>
      <w:tr w:rsidR="00221ED8" w:rsidRPr="00B9042E" w14:paraId="4E1C7CFB" w14:textId="77777777" w:rsidTr="00B15719">
        <w:trPr>
          <w:trHeight w:val="300"/>
          <w:ins w:id="1996" w:author="Author"/>
        </w:trPr>
        <w:tc>
          <w:tcPr>
            <w:tcW w:w="2806" w:type="dxa"/>
            <w:tcBorders>
              <w:top w:val="nil"/>
              <w:left w:val="single" w:sz="4" w:space="0" w:color="auto"/>
              <w:bottom w:val="single" w:sz="4" w:space="0" w:color="auto"/>
              <w:right w:val="single" w:sz="4" w:space="0" w:color="auto"/>
            </w:tcBorders>
            <w:noWrap/>
            <w:hideMark/>
          </w:tcPr>
          <w:p w14:paraId="111209FF" w14:textId="77777777" w:rsidR="00221ED8" w:rsidRPr="00B9042E" w:rsidRDefault="00221ED8" w:rsidP="00B15719">
            <w:pPr>
              <w:jc w:val="left"/>
              <w:rPr>
                <w:ins w:id="1997" w:author="Author"/>
                <w:lang w:val="en-GB" w:eastAsia="fr-FR"/>
              </w:rPr>
            </w:pPr>
            <w:ins w:id="1998" w:author="Author">
              <w:r w:rsidRPr="00B9042E">
                <w:rPr>
                  <w:lang w:val="en-GB"/>
                </w:rPr>
                <w:t>C0070/R0530-R0640</w:t>
              </w:r>
            </w:ins>
          </w:p>
        </w:tc>
        <w:tc>
          <w:tcPr>
            <w:tcW w:w="2103" w:type="dxa"/>
            <w:tcBorders>
              <w:top w:val="nil"/>
              <w:left w:val="nil"/>
              <w:bottom w:val="single" w:sz="4" w:space="0" w:color="auto"/>
              <w:right w:val="single" w:sz="4" w:space="0" w:color="auto"/>
            </w:tcBorders>
            <w:noWrap/>
            <w:hideMark/>
          </w:tcPr>
          <w:p w14:paraId="7C1625F8" w14:textId="77777777" w:rsidR="00221ED8" w:rsidRPr="00B9042E" w:rsidRDefault="00221ED8" w:rsidP="00B15719">
            <w:pPr>
              <w:jc w:val="left"/>
              <w:rPr>
                <w:ins w:id="1999" w:author="Author"/>
                <w:lang w:val="en-GB" w:eastAsia="es-ES"/>
              </w:rPr>
            </w:pPr>
            <w:ins w:id="2000"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78BB8CFB" w14:textId="77777777" w:rsidR="00221ED8" w:rsidRPr="00EA4BFB" w:rsidRDefault="00221ED8" w:rsidP="00B15719">
            <w:pPr>
              <w:jc w:val="left"/>
              <w:rPr>
                <w:ins w:id="2001" w:author="Author"/>
                <w:lang w:eastAsia="es-ES"/>
              </w:rPr>
            </w:pPr>
            <w:ins w:id="2002" w:author="Author">
              <w:r>
                <w:rPr>
                  <w:lang w:val="en-GB" w:eastAsia="es-ES"/>
                </w:rPr>
                <w:t>Total s</w:t>
              </w:r>
              <w:r w:rsidRPr="00B9042E">
                <w:rPr>
                  <w:lang w:val="en-GB" w:eastAsia="es-ES"/>
                </w:rPr>
                <w:t xml:space="preserve">hare of the market value (in %) relative to the total sum of market values of exposures to credit event risk </w:t>
              </w:r>
              <w:r>
                <w:rPr>
                  <w:lang w:val="en-GB" w:eastAsia="es-ES"/>
                </w:rPr>
                <w:t xml:space="preserve">and </w:t>
              </w:r>
              <w:r w:rsidRPr="00B9042E">
                <w:rPr>
                  <w:lang w:val="en-GB" w:eastAsia="es-ES"/>
                </w:rPr>
                <w:t>split by asset classes</w:t>
              </w:r>
              <w:r>
                <w:rPr>
                  <w:lang w:val="en-GB" w:eastAsia="es-ES"/>
                </w:rPr>
                <w:t xml:space="preserve">. </w:t>
              </w:r>
              <w:r w:rsidRPr="00B9042E">
                <w:rPr>
                  <w:lang w:eastAsia="es-ES"/>
                </w:rPr>
                <w:t>Off BS and other</w:t>
              </w:r>
              <w:r>
                <w:rPr>
                  <w:lang w:eastAsia="es-ES"/>
                </w:rPr>
                <w:t>.</w:t>
              </w:r>
            </w:ins>
          </w:p>
        </w:tc>
      </w:tr>
      <w:tr w:rsidR="00221ED8" w:rsidRPr="00B9042E" w14:paraId="41BEEF70" w14:textId="77777777" w:rsidTr="00B15719">
        <w:trPr>
          <w:trHeight w:val="300"/>
          <w:ins w:id="2003" w:author="Author"/>
        </w:trPr>
        <w:tc>
          <w:tcPr>
            <w:tcW w:w="2806" w:type="dxa"/>
            <w:tcBorders>
              <w:top w:val="nil"/>
              <w:left w:val="single" w:sz="4" w:space="0" w:color="auto"/>
              <w:bottom w:val="single" w:sz="4" w:space="0" w:color="auto"/>
              <w:right w:val="single" w:sz="4" w:space="0" w:color="auto"/>
            </w:tcBorders>
            <w:noWrap/>
            <w:hideMark/>
          </w:tcPr>
          <w:p w14:paraId="35F39681" w14:textId="77777777" w:rsidR="00221ED8" w:rsidRPr="00B9042E" w:rsidRDefault="00221ED8" w:rsidP="00B15719">
            <w:pPr>
              <w:jc w:val="left"/>
              <w:rPr>
                <w:ins w:id="2004" w:author="Author"/>
                <w:lang w:val="en-GB" w:eastAsia="fr-FR"/>
              </w:rPr>
            </w:pPr>
            <w:ins w:id="2005" w:author="Author">
              <w:r w:rsidRPr="00B9042E">
                <w:rPr>
                  <w:lang w:val="en-GB"/>
                </w:rPr>
                <w:t>C0080/R0530-R0640</w:t>
              </w:r>
            </w:ins>
          </w:p>
        </w:tc>
        <w:tc>
          <w:tcPr>
            <w:tcW w:w="2103" w:type="dxa"/>
            <w:tcBorders>
              <w:top w:val="nil"/>
              <w:left w:val="nil"/>
              <w:bottom w:val="single" w:sz="4" w:space="0" w:color="auto"/>
              <w:right w:val="single" w:sz="4" w:space="0" w:color="auto"/>
            </w:tcBorders>
            <w:noWrap/>
            <w:hideMark/>
          </w:tcPr>
          <w:p w14:paraId="5CE1AD3A" w14:textId="77777777" w:rsidR="00221ED8" w:rsidRPr="00B9042E" w:rsidRDefault="00221ED8" w:rsidP="00B15719">
            <w:pPr>
              <w:jc w:val="left"/>
              <w:rPr>
                <w:ins w:id="2006" w:author="Author"/>
                <w:lang w:val="en-GB" w:eastAsia="es-ES"/>
              </w:rPr>
            </w:pPr>
            <w:ins w:id="2007" w:author="Author">
              <w:r w:rsidRPr="00B9042E">
                <w:rPr>
                  <w:lang w:val="en-GB" w:eastAsia="es-ES"/>
                </w:rPr>
                <w:t>Credit Risk Contribution (% of total sum)</w:t>
              </w:r>
            </w:ins>
          </w:p>
        </w:tc>
        <w:tc>
          <w:tcPr>
            <w:tcW w:w="4701" w:type="dxa"/>
            <w:tcBorders>
              <w:top w:val="nil"/>
              <w:left w:val="nil"/>
              <w:bottom w:val="single" w:sz="4" w:space="0" w:color="auto"/>
              <w:right w:val="single" w:sz="4" w:space="0" w:color="auto"/>
            </w:tcBorders>
            <w:noWrap/>
          </w:tcPr>
          <w:p w14:paraId="58BF6628" w14:textId="77777777" w:rsidR="00221ED8" w:rsidRPr="00EA4BFB" w:rsidRDefault="00221ED8" w:rsidP="00B15719">
            <w:pPr>
              <w:rPr>
                <w:ins w:id="2008" w:author="Author"/>
                <w:lang w:eastAsia="es-ES"/>
              </w:rPr>
            </w:pPr>
            <w:ins w:id="2009" w:author="Author">
              <w:r w:rsidRPr="00E744DF">
                <w:rPr>
                  <w:lang w:val="en-GB" w:eastAsia="es-ES"/>
                </w:rPr>
                <w:t>Total share of the credit risk contribution (in %) relative to the total credit risk SCR and split by asset classes.</w:t>
              </w:r>
            </w:ins>
          </w:p>
        </w:tc>
      </w:tr>
      <w:tr w:rsidR="00221ED8" w:rsidRPr="00B9042E" w14:paraId="3FF49D3C" w14:textId="77777777" w:rsidTr="00B15719">
        <w:trPr>
          <w:trHeight w:val="300"/>
          <w:ins w:id="2010" w:author="Author"/>
        </w:trPr>
        <w:tc>
          <w:tcPr>
            <w:tcW w:w="9610" w:type="dxa"/>
            <w:gridSpan w:val="3"/>
            <w:tcBorders>
              <w:top w:val="nil"/>
              <w:left w:val="single" w:sz="4" w:space="0" w:color="auto"/>
              <w:bottom w:val="single" w:sz="4" w:space="0" w:color="auto"/>
              <w:right w:val="nil"/>
            </w:tcBorders>
            <w:noWrap/>
            <w:hideMark/>
          </w:tcPr>
          <w:p w14:paraId="54F46C89" w14:textId="77777777" w:rsidR="00221ED8" w:rsidRPr="00B9042E" w:rsidRDefault="00221ED8" w:rsidP="00B15719">
            <w:pPr>
              <w:jc w:val="left"/>
              <w:rPr>
                <w:ins w:id="2011" w:author="Author"/>
                <w:i/>
                <w:lang w:val="en-GB" w:eastAsia="es-ES"/>
              </w:rPr>
            </w:pPr>
            <w:ins w:id="2012" w:author="Author">
              <w:r w:rsidRPr="00B9042E">
                <w:rPr>
                  <w:i/>
                  <w:lang w:val="en-GB" w:eastAsia="es-ES"/>
                </w:rPr>
                <w:t>Split by credit quality step (CQS)</w:t>
              </w:r>
            </w:ins>
          </w:p>
        </w:tc>
      </w:tr>
      <w:tr w:rsidR="00221ED8" w:rsidRPr="00B9042E" w14:paraId="42CE8A36" w14:textId="77777777" w:rsidTr="00B15719">
        <w:trPr>
          <w:trHeight w:val="300"/>
          <w:ins w:id="2013" w:author="Author"/>
        </w:trPr>
        <w:tc>
          <w:tcPr>
            <w:tcW w:w="2806" w:type="dxa"/>
            <w:tcBorders>
              <w:top w:val="nil"/>
              <w:left w:val="single" w:sz="4" w:space="0" w:color="auto"/>
              <w:bottom w:val="single" w:sz="4" w:space="0" w:color="auto"/>
              <w:right w:val="single" w:sz="4" w:space="0" w:color="auto"/>
            </w:tcBorders>
            <w:noWrap/>
            <w:hideMark/>
          </w:tcPr>
          <w:p w14:paraId="2640DBFE" w14:textId="77777777" w:rsidR="00221ED8" w:rsidRPr="00B9042E" w:rsidRDefault="00221ED8" w:rsidP="00B15719">
            <w:pPr>
              <w:jc w:val="left"/>
              <w:rPr>
                <w:ins w:id="2014" w:author="Author"/>
                <w:lang w:val="en-GB" w:eastAsia="fr-FR"/>
              </w:rPr>
            </w:pPr>
            <w:ins w:id="2015" w:author="Author">
              <w:r w:rsidRPr="00B9042E">
                <w:rPr>
                  <w:lang w:val="en-GB"/>
                </w:rPr>
                <w:t>C0020/R0650-R0730</w:t>
              </w:r>
            </w:ins>
          </w:p>
        </w:tc>
        <w:tc>
          <w:tcPr>
            <w:tcW w:w="2103" w:type="dxa"/>
            <w:tcBorders>
              <w:top w:val="nil"/>
              <w:left w:val="nil"/>
              <w:bottom w:val="single" w:sz="4" w:space="0" w:color="auto"/>
              <w:right w:val="single" w:sz="4" w:space="0" w:color="auto"/>
            </w:tcBorders>
            <w:noWrap/>
            <w:hideMark/>
          </w:tcPr>
          <w:p w14:paraId="214466E8" w14:textId="77777777" w:rsidR="00221ED8" w:rsidRPr="00B9042E" w:rsidRDefault="00221ED8" w:rsidP="00B15719">
            <w:pPr>
              <w:jc w:val="left"/>
              <w:rPr>
                <w:ins w:id="2016" w:author="Author"/>
                <w:lang w:val="en-GB" w:eastAsia="es-ES"/>
              </w:rPr>
            </w:pPr>
            <w:ins w:id="2017" w:author="Author">
              <w:r w:rsidRPr="00B9042E">
                <w:rPr>
                  <w:lang w:val="en-GB" w:eastAsia="es-ES"/>
                </w:rPr>
                <w:t>Market value</w:t>
              </w:r>
            </w:ins>
          </w:p>
        </w:tc>
        <w:tc>
          <w:tcPr>
            <w:tcW w:w="4701" w:type="dxa"/>
            <w:tcBorders>
              <w:top w:val="nil"/>
              <w:left w:val="nil"/>
              <w:bottom w:val="single" w:sz="4" w:space="0" w:color="auto"/>
              <w:right w:val="single" w:sz="4" w:space="0" w:color="auto"/>
            </w:tcBorders>
            <w:noWrap/>
          </w:tcPr>
          <w:p w14:paraId="582C9EA2" w14:textId="77777777" w:rsidR="00221ED8" w:rsidRPr="00B9042E" w:rsidRDefault="00221ED8" w:rsidP="00B15719">
            <w:pPr>
              <w:jc w:val="left"/>
              <w:rPr>
                <w:ins w:id="2018" w:author="Author"/>
                <w:lang w:val="en-GB" w:eastAsia="es-ES"/>
              </w:rPr>
            </w:pPr>
            <w:ins w:id="2019" w:author="Author">
              <w:r>
                <w:rPr>
                  <w:lang w:val="en-GB" w:eastAsia="es-ES"/>
                </w:rPr>
                <w:t>Total m</w:t>
              </w:r>
              <w:r w:rsidRPr="00B9042E">
                <w:rPr>
                  <w:lang w:val="en-GB" w:eastAsia="es-ES"/>
                </w:rPr>
                <w:t xml:space="preserve">arket value in reporting currency according to the valuation used for solvency purposes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4149069F" w14:textId="77777777" w:rsidTr="00B15719">
        <w:trPr>
          <w:trHeight w:val="300"/>
          <w:ins w:id="2020" w:author="Author"/>
        </w:trPr>
        <w:tc>
          <w:tcPr>
            <w:tcW w:w="2806" w:type="dxa"/>
            <w:tcBorders>
              <w:top w:val="nil"/>
              <w:left w:val="single" w:sz="4" w:space="0" w:color="auto"/>
              <w:bottom w:val="single" w:sz="4" w:space="0" w:color="auto"/>
              <w:right w:val="single" w:sz="4" w:space="0" w:color="auto"/>
            </w:tcBorders>
            <w:noWrap/>
            <w:hideMark/>
          </w:tcPr>
          <w:p w14:paraId="08991FE6" w14:textId="77777777" w:rsidR="00221ED8" w:rsidRPr="00B9042E" w:rsidRDefault="00221ED8" w:rsidP="00B15719">
            <w:pPr>
              <w:jc w:val="left"/>
              <w:rPr>
                <w:ins w:id="2021" w:author="Author"/>
                <w:lang w:val="en-GB" w:eastAsia="fr-FR"/>
              </w:rPr>
            </w:pPr>
            <w:ins w:id="2022" w:author="Author">
              <w:r w:rsidRPr="00B9042E">
                <w:rPr>
                  <w:lang w:val="en-GB"/>
                </w:rPr>
                <w:t>C0030/R0650-R0730</w:t>
              </w:r>
            </w:ins>
          </w:p>
        </w:tc>
        <w:tc>
          <w:tcPr>
            <w:tcW w:w="2103" w:type="dxa"/>
            <w:tcBorders>
              <w:top w:val="nil"/>
              <w:left w:val="nil"/>
              <w:bottom w:val="single" w:sz="4" w:space="0" w:color="auto"/>
              <w:right w:val="single" w:sz="4" w:space="0" w:color="auto"/>
            </w:tcBorders>
            <w:noWrap/>
            <w:hideMark/>
          </w:tcPr>
          <w:p w14:paraId="75696BB4" w14:textId="77777777" w:rsidR="00221ED8" w:rsidRPr="00B9042E" w:rsidRDefault="00221ED8" w:rsidP="00B15719">
            <w:pPr>
              <w:jc w:val="left"/>
              <w:rPr>
                <w:ins w:id="2023" w:author="Author"/>
                <w:lang w:val="en-GB" w:eastAsia="es-ES"/>
              </w:rPr>
            </w:pPr>
            <w:ins w:id="2024" w:author="Author">
              <w:r w:rsidRPr="00B9042E">
                <w:rPr>
                  <w:lang w:val="en-GB" w:eastAsia="es-ES"/>
                </w:rPr>
                <w:t>Exposure at default</w:t>
              </w:r>
            </w:ins>
          </w:p>
        </w:tc>
        <w:tc>
          <w:tcPr>
            <w:tcW w:w="4701" w:type="dxa"/>
            <w:tcBorders>
              <w:top w:val="nil"/>
              <w:left w:val="nil"/>
              <w:bottom w:val="single" w:sz="4" w:space="0" w:color="auto"/>
              <w:right w:val="single" w:sz="4" w:space="0" w:color="auto"/>
            </w:tcBorders>
            <w:noWrap/>
          </w:tcPr>
          <w:p w14:paraId="6855DE96" w14:textId="77777777" w:rsidR="00221ED8" w:rsidRPr="00B9042E" w:rsidRDefault="00221ED8" w:rsidP="00B15719">
            <w:pPr>
              <w:jc w:val="left"/>
              <w:rPr>
                <w:ins w:id="2025" w:author="Author"/>
                <w:lang w:val="en-GB" w:eastAsia="es-ES"/>
              </w:rPr>
            </w:pPr>
            <w:ins w:id="2026" w:author="Author">
              <w:r>
                <w:rPr>
                  <w:lang w:val="en-GB" w:eastAsia="es-ES"/>
                </w:rPr>
                <w:t>Total e</w:t>
              </w:r>
              <w:r w:rsidRPr="00B9042E">
                <w:rPr>
                  <w:lang w:val="en-GB" w:eastAsia="es-ES"/>
                </w:rPr>
                <w:t xml:space="preserve">xposure at default in reporting currency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75CAD99B" w14:textId="77777777" w:rsidTr="00B15719">
        <w:trPr>
          <w:trHeight w:val="300"/>
          <w:ins w:id="2027" w:author="Author"/>
        </w:trPr>
        <w:tc>
          <w:tcPr>
            <w:tcW w:w="2806" w:type="dxa"/>
            <w:tcBorders>
              <w:top w:val="nil"/>
              <w:left w:val="single" w:sz="4" w:space="0" w:color="auto"/>
              <w:bottom w:val="single" w:sz="4" w:space="0" w:color="auto"/>
              <w:right w:val="single" w:sz="4" w:space="0" w:color="auto"/>
            </w:tcBorders>
            <w:noWrap/>
            <w:hideMark/>
          </w:tcPr>
          <w:p w14:paraId="298FCB58" w14:textId="77777777" w:rsidR="00221ED8" w:rsidRPr="00B9042E" w:rsidRDefault="00221ED8" w:rsidP="00B15719">
            <w:pPr>
              <w:jc w:val="left"/>
              <w:rPr>
                <w:ins w:id="2028" w:author="Author"/>
                <w:lang w:val="en-GB" w:eastAsia="fr-FR"/>
              </w:rPr>
            </w:pPr>
            <w:ins w:id="2029" w:author="Author">
              <w:r w:rsidRPr="00B9042E">
                <w:rPr>
                  <w:lang w:val="en-GB"/>
                </w:rPr>
                <w:t>C0040/R0650-R0730</w:t>
              </w:r>
            </w:ins>
          </w:p>
        </w:tc>
        <w:tc>
          <w:tcPr>
            <w:tcW w:w="2103" w:type="dxa"/>
            <w:tcBorders>
              <w:top w:val="nil"/>
              <w:left w:val="nil"/>
              <w:bottom w:val="single" w:sz="4" w:space="0" w:color="auto"/>
              <w:right w:val="single" w:sz="4" w:space="0" w:color="auto"/>
            </w:tcBorders>
            <w:noWrap/>
            <w:hideMark/>
          </w:tcPr>
          <w:p w14:paraId="0C78B0AF" w14:textId="77777777" w:rsidR="00221ED8" w:rsidRPr="00B9042E" w:rsidRDefault="00221ED8" w:rsidP="00B15719">
            <w:pPr>
              <w:jc w:val="left"/>
              <w:rPr>
                <w:ins w:id="2030" w:author="Author"/>
                <w:lang w:val="en-GB" w:eastAsia="es-ES"/>
              </w:rPr>
            </w:pPr>
            <w:ins w:id="2031" w:author="Author">
              <w:r w:rsidRPr="00B9042E">
                <w:rPr>
                  <w:lang w:val="en-GB" w:eastAsia="es-ES"/>
                </w:rPr>
                <w:t>Credit Risk Contribution</w:t>
              </w:r>
            </w:ins>
          </w:p>
        </w:tc>
        <w:tc>
          <w:tcPr>
            <w:tcW w:w="4701" w:type="dxa"/>
            <w:tcBorders>
              <w:top w:val="nil"/>
              <w:left w:val="nil"/>
              <w:bottom w:val="single" w:sz="4" w:space="0" w:color="auto"/>
              <w:right w:val="single" w:sz="4" w:space="0" w:color="auto"/>
            </w:tcBorders>
            <w:noWrap/>
          </w:tcPr>
          <w:p w14:paraId="0D1EE884" w14:textId="77777777" w:rsidR="00221ED8" w:rsidRPr="00B9042E" w:rsidRDefault="00221ED8" w:rsidP="00B15719">
            <w:pPr>
              <w:autoSpaceDE/>
              <w:autoSpaceDN/>
              <w:spacing w:before="0" w:after="0"/>
              <w:jc w:val="left"/>
              <w:rPr>
                <w:ins w:id="2032" w:author="Author"/>
                <w:lang w:val="en-GB" w:eastAsia="es-ES"/>
              </w:rPr>
            </w:pPr>
            <w:ins w:id="2033" w:author="Author">
              <w:r>
                <w:rPr>
                  <w:lang w:val="en-GB" w:eastAsia="es-ES"/>
                </w:rPr>
                <w:t>Total c</w:t>
              </w:r>
              <w:r w:rsidRPr="00B9042E">
                <w:rPr>
                  <w:lang w:val="en-GB" w:eastAsia="es-ES"/>
                </w:rPr>
                <w:t>ontribution to the credit SCR (in reporting currency) incl</w:t>
              </w:r>
              <w:r>
                <w:rPr>
                  <w:lang w:val="en-GB" w:eastAsia="es-ES"/>
                </w:rPr>
                <w:t xml:space="preserve">uding </w:t>
              </w:r>
              <w:r w:rsidRPr="00B9042E">
                <w:rPr>
                  <w:lang w:val="en-GB" w:eastAsia="es-ES"/>
                </w:rPr>
                <w:t>diversification</w:t>
              </w:r>
              <w:r>
                <w:rPr>
                  <w:lang w:val="en-GB" w:eastAsia="es-ES"/>
                </w:rPr>
                <w:t xml:space="preserve"> and </w:t>
              </w:r>
              <w:r w:rsidRPr="00B9042E">
                <w:rPr>
                  <w:lang w:val="en-GB" w:eastAsia="es-ES"/>
                </w:rPr>
                <w:t>split by credit quality step, i.e. the sum of entries in this column gives the credit risk SCR.</w:t>
              </w:r>
            </w:ins>
          </w:p>
        </w:tc>
      </w:tr>
      <w:tr w:rsidR="00221ED8" w:rsidRPr="00B9042E" w14:paraId="5AC50D95" w14:textId="77777777" w:rsidTr="00B15719">
        <w:trPr>
          <w:trHeight w:val="300"/>
          <w:ins w:id="2034" w:author="Author"/>
        </w:trPr>
        <w:tc>
          <w:tcPr>
            <w:tcW w:w="2806" w:type="dxa"/>
            <w:tcBorders>
              <w:top w:val="nil"/>
              <w:left w:val="single" w:sz="4" w:space="0" w:color="auto"/>
              <w:bottom w:val="single" w:sz="4" w:space="0" w:color="auto"/>
              <w:right w:val="single" w:sz="4" w:space="0" w:color="auto"/>
            </w:tcBorders>
            <w:noWrap/>
            <w:hideMark/>
          </w:tcPr>
          <w:p w14:paraId="020AFE5B" w14:textId="77777777" w:rsidR="00221ED8" w:rsidRPr="00B9042E" w:rsidRDefault="00221ED8" w:rsidP="00B15719">
            <w:pPr>
              <w:jc w:val="left"/>
              <w:rPr>
                <w:ins w:id="2035" w:author="Author"/>
                <w:lang w:val="en-GB" w:eastAsia="fr-FR"/>
              </w:rPr>
            </w:pPr>
            <w:ins w:id="2036" w:author="Author">
              <w:r w:rsidRPr="00B9042E">
                <w:rPr>
                  <w:lang w:val="en-GB"/>
                </w:rPr>
                <w:t>C0050/R06</w:t>
              </w:r>
              <w:r>
                <w:rPr>
                  <w:lang w:val="en-GB"/>
                </w:rPr>
                <w:t>5</w:t>
              </w:r>
              <w:r w:rsidRPr="00B9042E">
                <w:rPr>
                  <w:lang w:val="en-GB"/>
                </w:rPr>
                <w:t>0-R07</w:t>
              </w:r>
              <w:r>
                <w:rPr>
                  <w:lang w:val="en-GB"/>
                </w:rPr>
                <w:t>2</w:t>
              </w:r>
              <w:r w:rsidRPr="00B9042E">
                <w:rPr>
                  <w:lang w:val="en-GB"/>
                </w:rPr>
                <w:t>0</w:t>
              </w:r>
            </w:ins>
          </w:p>
        </w:tc>
        <w:tc>
          <w:tcPr>
            <w:tcW w:w="2103" w:type="dxa"/>
            <w:tcBorders>
              <w:top w:val="nil"/>
              <w:left w:val="nil"/>
              <w:bottom w:val="single" w:sz="4" w:space="0" w:color="auto"/>
              <w:right w:val="single" w:sz="4" w:space="0" w:color="auto"/>
            </w:tcBorders>
            <w:noWrap/>
            <w:hideMark/>
          </w:tcPr>
          <w:p w14:paraId="7ACCA406" w14:textId="77777777" w:rsidR="00221ED8" w:rsidRPr="00B9042E" w:rsidRDefault="00221ED8" w:rsidP="00B15719">
            <w:pPr>
              <w:jc w:val="left"/>
              <w:rPr>
                <w:ins w:id="2037" w:author="Author"/>
                <w:lang w:val="en-GB" w:eastAsia="es-ES"/>
              </w:rPr>
            </w:pPr>
            <w:ins w:id="2038" w:author="Author">
              <w:r w:rsidRPr="00B9042E">
                <w:rPr>
                  <w:lang w:val="en-GB" w:eastAsia="es-ES"/>
                </w:rPr>
                <w:t>Average Probability of Default (in %)</w:t>
              </w:r>
            </w:ins>
          </w:p>
        </w:tc>
        <w:tc>
          <w:tcPr>
            <w:tcW w:w="4701" w:type="dxa"/>
            <w:tcBorders>
              <w:top w:val="nil"/>
              <w:left w:val="nil"/>
              <w:bottom w:val="single" w:sz="4" w:space="0" w:color="auto"/>
              <w:right w:val="single" w:sz="4" w:space="0" w:color="auto"/>
            </w:tcBorders>
            <w:noWrap/>
          </w:tcPr>
          <w:p w14:paraId="17BD7884" w14:textId="77777777" w:rsidR="00221ED8" w:rsidRPr="00B9042E" w:rsidRDefault="00221ED8" w:rsidP="00B15719">
            <w:pPr>
              <w:autoSpaceDE/>
              <w:autoSpaceDN/>
              <w:spacing w:before="0" w:after="0"/>
              <w:jc w:val="left"/>
              <w:rPr>
                <w:ins w:id="2039" w:author="Author"/>
                <w:lang w:val="en-GB" w:eastAsia="es-ES"/>
              </w:rPr>
            </w:pPr>
            <w:ins w:id="2040" w:author="Author">
              <w:r w:rsidRPr="00B9042E">
                <w:rPr>
                  <w:lang w:val="en-GB" w:eastAsia="es-ES"/>
                </w:rPr>
                <w:t xml:space="preserve">Average </w:t>
              </w:r>
              <w:r>
                <w:rPr>
                  <w:lang w:val="en-GB" w:eastAsia="es-ES"/>
                </w:rPr>
                <w:t xml:space="preserve">1Y </w:t>
              </w:r>
              <w:r w:rsidRPr="00B9042E">
                <w:rPr>
                  <w:lang w:val="en-GB" w:eastAsia="es-ES"/>
                </w:rPr>
                <w:t xml:space="preserve">probability of default in % for the assets as sorted </w:t>
              </w:r>
              <w:r>
                <w:rPr>
                  <w:lang w:val="en-GB" w:eastAsia="es-ES"/>
                </w:rPr>
                <w:t>by</w:t>
              </w:r>
              <w:r w:rsidRPr="00B9042E">
                <w:rPr>
                  <w:lang w:val="en-GB" w:eastAsia="es-ES"/>
                </w:rPr>
                <w:t xml:space="preserve"> credit quality steps</w:t>
              </w:r>
              <w:r>
                <w:rPr>
                  <w:lang w:val="en-GB" w:eastAsia="es-ES"/>
                </w:rPr>
                <w:t>.</w:t>
              </w:r>
              <w:r w:rsidRPr="00B9042E" w:rsidDel="006C03EC">
                <w:rPr>
                  <w:lang w:eastAsia="es-ES"/>
                </w:rPr>
                <w:t xml:space="preserve">  </w:t>
              </w:r>
            </w:ins>
          </w:p>
        </w:tc>
      </w:tr>
      <w:tr w:rsidR="00221ED8" w:rsidRPr="00B9042E" w14:paraId="75C8CEB8" w14:textId="77777777" w:rsidTr="00B15719">
        <w:trPr>
          <w:trHeight w:val="300"/>
          <w:ins w:id="2041" w:author="Author"/>
        </w:trPr>
        <w:tc>
          <w:tcPr>
            <w:tcW w:w="2806" w:type="dxa"/>
            <w:tcBorders>
              <w:top w:val="nil"/>
              <w:left w:val="single" w:sz="4" w:space="0" w:color="auto"/>
              <w:bottom w:val="single" w:sz="4" w:space="0" w:color="auto"/>
              <w:right w:val="single" w:sz="4" w:space="0" w:color="auto"/>
            </w:tcBorders>
            <w:noWrap/>
            <w:hideMark/>
          </w:tcPr>
          <w:p w14:paraId="54A6FEB8" w14:textId="77777777" w:rsidR="00221ED8" w:rsidRPr="00B9042E" w:rsidRDefault="00221ED8" w:rsidP="00B15719">
            <w:pPr>
              <w:jc w:val="left"/>
              <w:rPr>
                <w:ins w:id="2042" w:author="Author"/>
                <w:lang w:val="en-GB" w:eastAsia="fr-FR"/>
              </w:rPr>
            </w:pPr>
            <w:ins w:id="2043" w:author="Author">
              <w:r w:rsidRPr="00B9042E">
                <w:rPr>
                  <w:lang w:val="en-GB"/>
                </w:rPr>
                <w:t>C0060/R06</w:t>
              </w:r>
              <w:r>
                <w:rPr>
                  <w:lang w:val="en-GB"/>
                </w:rPr>
                <w:t>5</w:t>
              </w:r>
              <w:r w:rsidRPr="00B9042E">
                <w:rPr>
                  <w:lang w:val="en-GB"/>
                </w:rPr>
                <w:t>0-R07</w:t>
              </w:r>
              <w:r>
                <w:rPr>
                  <w:lang w:val="en-GB"/>
                </w:rPr>
                <w:t>2</w:t>
              </w:r>
              <w:r w:rsidRPr="00B9042E">
                <w:rPr>
                  <w:lang w:val="en-GB"/>
                </w:rPr>
                <w:t>0</w:t>
              </w:r>
            </w:ins>
          </w:p>
        </w:tc>
        <w:tc>
          <w:tcPr>
            <w:tcW w:w="2103" w:type="dxa"/>
            <w:tcBorders>
              <w:top w:val="nil"/>
              <w:left w:val="nil"/>
              <w:bottom w:val="single" w:sz="4" w:space="0" w:color="auto"/>
              <w:right w:val="single" w:sz="4" w:space="0" w:color="auto"/>
            </w:tcBorders>
            <w:noWrap/>
            <w:hideMark/>
          </w:tcPr>
          <w:p w14:paraId="2586C0C5" w14:textId="77777777" w:rsidR="00221ED8" w:rsidRPr="00B9042E" w:rsidRDefault="00221ED8" w:rsidP="00B15719">
            <w:pPr>
              <w:jc w:val="left"/>
              <w:rPr>
                <w:ins w:id="2044" w:author="Author"/>
                <w:lang w:val="en-GB" w:eastAsia="es-ES"/>
              </w:rPr>
            </w:pPr>
            <w:ins w:id="2045" w:author="Author">
              <w:r w:rsidRPr="00B9042E">
                <w:rPr>
                  <w:lang w:val="en-GB" w:eastAsia="es-ES"/>
                </w:rPr>
                <w:t>Average Loss Given Default (in %)</w:t>
              </w:r>
            </w:ins>
          </w:p>
        </w:tc>
        <w:tc>
          <w:tcPr>
            <w:tcW w:w="4701" w:type="dxa"/>
            <w:tcBorders>
              <w:top w:val="nil"/>
              <w:left w:val="nil"/>
              <w:bottom w:val="single" w:sz="4" w:space="0" w:color="auto"/>
              <w:right w:val="single" w:sz="4" w:space="0" w:color="auto"/>
            </w:tcBorders>
            <w:noWrap/>
          </w:tcPr>
          <w:p w14:paraId="3D9E1CEF" w14:textId="77777777" w:rsidR="00221ED8" w:rsidRPr="00B9042E" w:rsidRDefault="00221ED8" w:rsidP="00B15719">
            <w:pPr>
              <w:jc w:val="left"/>
              <w:rPr>
                <w:ins w:id="2046" w:author="Author"/>
                <w:lang w:val="en-GB" w:eastAsia="es-ES"/>
              </w:rPr>
            </w:pPr>
            <w:ins w:id="2047" w:author="Author">
              <w:r w:rsidRPr="00B9042E">
                <w:rPr>
                  <w:lang w:val="en-GB" w:eastAsia="es-ES"/>
                </w:rPr>
                <w:t xml:space="preserve">Average loss given default in % for the assets as sorted </w:t>
              </w:r>
              <w:r>
                <w:rPr>
                  <w:lang w:val="en-GB" w:eastAsia="es-ES"/>
                </w:rPr>
                <w:t>by</w:t>
              </w:r>
              <w:r w:rsidRPr="00B9042E">
                <w:rPr>
                  <w:lang w:val="en-GB" w:eastAsia="es-ES"/>
                </w:rPr>
                <w:t xml:space="preserve"> credit quality steps</w:t>
              </w:r>
              <w:r>
                <w:rPr>
                  <w:lang w:val="en-GB" w:eastAsia="es-ES"/>
                </w:rPr>
                <w:t>.</w:t>
              </w:r>
              <w:r w:rsidRPr="00B9042E" w:rsidDel="006C03EC">
                <w:rPr>
                  <w:lang w:val="en-GB" w:eastAsia="es-ES"/>
                </w:rPr>
                <w:t xml:space="preserve"> </w:t>
              </w:r>
            </w:ins>
          </w:p>
        </w:tc>
      </w:tr>
      <w:tr w:rsidR="00221ED8" w:rsidRPr="00B9042E" w14:paraId="7350C85F" w14:textId="77777777" w:rsidTr="00B15719">
        <w:trPr>
          <w:trHeight w:val="300"/>
          <w:ins w:id="2048" w:author="Author"/>
        </w:trPr>
        <w:tc>
          <w:tcPr>
            <w:tcW w:w="2806" w:type="dxa"/>
            <w:tcBorders>
              <w:top w:val="nil"/>
              <w:left w:val="single" w:sz="4" w:space="0" w:color="auto"/>
              <w:bottom w:val="single" w:sz="4" w:space="0" w:color="auto"/>
              <w:right w:val="single" w:sz="4" w:space="0" w:color="auto"/>
            </w:tcBorders>
            <w:noWrap/>
            <w:hideMark/>
          </w:tcPr>
          <w:p w14:paraId="33AF5724" w14:textId="77777777" w:rsidR="00221ED8" w:rsidRPr="00B9042E" w:rsidRDefault="00221ED8" w:rsidP="00B15719">
            <w:pPr>
              <w:jc w:val="left"/>
              <w:rPr>
                <w:ins w:id="2049" w:author="Author"/>
                <w:lang w:val="en-GB" w:eastAsia="fr-FR"/>
              </w:rPr>
            </w:pPr>
            <w:ins w:id="2050" w:author="Author">
              <w:r w:rsidRPr="00B9042E">
                <w:rPr>
                  <w:lang w:val="en-GB"/>
                </w:rPr>
                <w:t>C0070/R0650-R0730</w:t>
              </w:r>
            </w:ins>
          </w:p>
        </w:tc>
        <w:tc>
          <w:tcPr>
            <w:tcW w:w="2103" w:type="dxa"/>
            <w:tcBorders>
              <w:top w:val="nil"/>
              <w:left w:val="nil"/>
              <w:bottom w:val="single" w:sz="4" w:space="0" w:color="auto"/>
              <w:right w:val="single" w:sz="4" w:space="0" w:color="auto"/>
            </w:tcBorders>
            <w:noWrap/>
            <w:hideMark/>
          </w:tcPr>
          <w:p w14:paraId="68AEC1F0" w14:textId="77777777" w:rsidR="00221ED8" w:rsidRPr="00B9042E" w:rsidRDefault="00221ED8" w:rsidP="00B15719">
            <w:pPr>
              <w:jc w:val="left"/>
              <w:rPr>
                <w:ins w:id="2051" w:author="Author"/>
                <w:lang w:val="en-GB" w:eastAsia="es-ES"/>
              </w:rPr>
            </w:pPr>
            <w:ins w:id="2052" w:author="Author">
              <w:r w:rsidRPr="00B9042E">
                <w:rPr>
                  <w:lang w:val="en-GB" w:eastAsia="es-ES"/>
                </w:rPr>
                <w:t>Market value (% of total sum)</w:t>
              </w:r>
            </w:ins>
          </w:p>
        </w:tc>
        <w:tc>
          <w:tcPr>
            <w:tcW w:w="4701" w:type="dxa"/>
            <w:tcBorders>
              <w:top w:val="nil"/>
              <w:left w:val="nil"/>
              <w:bottom w:val="single" w:sz="4" w:space="0" w:color="auto"/>
              <w:right w:val="single" w:sz="4" w:space="0" w:color="auto"/>
            </w:tcBorders>
            <w:noWrap/>
          </w:tcPr>
          <w:p w14:paraId="1353076E" w14:textId="77777777" w:rsidR="00221ED8" w:rsidRPr="00B9042E" w:rsidRDefault="00221ED8" w:rsidP="00B15719">
            <w:pPr>
              <w:jc w:val="left"/>
              <w:rPr>
                <w:ins w:id="2053" w:author="Author"/>
                <w:lang w:val="en-GB" w:eastAsia="es-ES"/>
              </w:rPr>
            </w:pPr>
            <w:ins w:id="2054" w:author="Author">
              <w:r>
                <w:rPr>
                  <w:lang w:val="en-GB" w:eastAsia="es-ES"/>
                </w:rPr>
                <w:t>Total s</w:t>
              </w:r>
              <w:r w:rsidRPr="00B9042E">
                <w:rPr>
                  <w:lang w:val="en-GB" w:eastAsia="es-ES"/>
                </w:rPr>
                <w:t xml:space="preserve">hare of the market value (in %) relative to the total sum of market values of exposures </w:t>
              </w:r>
              <w:r w:rsidRPr="00B9042E">
                <w:rPr>
                  <w:lang w:val="en-GB" w:eastAsia="es-ES"/>
                </w:rPr>
                <w:lastRenderedPageBreak/>
                <w:t xml:space="preserve">to credit event risk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171EEEA4" w14:textId="77777777" w:rsidTr="00B15719">
        <w:trPr>
          <w:trHeight w:val="300"/>
          <w:ins w:id="2055" w:author="Author"/>
        </w:trPr>
        <w:tc>
          <w:tcPr>
            <w:tcW w:w="2806" w:type="dxa"/>
            <w:tcBorders>
              <w:top w:val="single" w:sz="4" w:space="0" w:color="auto"/>
              <w:left w:val="single" w:sz="4" w:space="0" w:color="auto"/>
              <w:bottom w:val="single" w:sz="4" w:space="0" w:color="auto"/>
              <w:right w:val="single" w:sz="4" w:space="0" w:color="auto"/>
            </w:tcBorders>
            <w:noWrap/>
            <w:hideMark/>
          </w:tcPr>
          <w:p w14:paraId="7D23D44D" w14:textId="77777777" w:rsidR="00221ED8" w:rsidRPr="00B9042E" w:rsidRDefault="00221ED8" w:rsidP="00B15719">
            <w:pPr>
              <w:jc w:val="left"/>
              <w:rPr>
                <w:ins w:id="2056" w:author="Author"/>
                <w:lang w:val="en-GB" w:eastAsia="fr-FR"/>
              </w:rPr>
            </w:pPr>
            <w:ins w:id="2057" w:author="Author">
              <w:r w:rsidRPr="00B9042E">
                <w:rPr>
                  <w:lang w:val="en-GB"/>
                </w:rPr>
                <w:lastRenderedPageBreak/>
                <w:t>C0080/R0650-R0730</w:t>
              </w:r>
            </w:ins>
          </w:p>
        </w:tc>
        <w:tc>
          <w:tcPr>
            <w:tcW w:w="2103" w:type="dxa"/>
            <w:tcBorders>
              <w:top w:val="single" w:sz="4" w:space="0" w:color="auto"/>
              <w:left w:val="nil"/>
              <w:bottom w:val="single" w:sz="4" w:space="0" w:color="auto"/>
              <w:right w:val="single" w:sz="4" w:space="0" w:color="auto"/>
            </w:tcBorders>
            <w:noWrap/>
            <w:hideMark/>
          </w:tcPr>
          <w:p w14:paraId="62948E79" w14:textId="77777777" w:rsidR="00221ED8" w:rsidRPr="00B9042E" w:rsidRDefault="00221ED8" w:rsidP="00B15719">
            <w:pPr>
              <w:jc w:val="left"/>
              <w:rPr>
                <w:ins w:id="2058" w:author="Author"/>
                <w:lang w:val="en-GB" w:eastAsia="es-ES"/>
              </w:rPr>
            </w:pPr>
            <w:ins w:id="2059" w:author="Author">
              <w:r w:rsidRPr="00B9042E">
                <w:rPr>
                  <w:lang w:val="en-GB" w:eastAsia="es-ES"/>
                </w:rPr>
                <w:t>Credit Risk Contribution (% of total sum)</w:t>
              </w:r>
            </w:ins>
          </w:p>
        </w:tc>
        <w:tc>
          <w:tcPr>
            <w:tcW w:w="4701" w:type="dxa"/>
            <w:tcBorders>
              <w:top w:val="single" w:sz="4" w:space="0" w:color="auto"/>
              <w:left w:val="nil"/>
              <w:bottom w:val="single" w:sz="4" w:space="0" w:color="auto"/>
              <w:right w:val="single" w:sz="4" w:space="0" w:color="auto"/>
            </w:tcBorders>
            <w:noWrap/>
          </w:tcPr>
          <w:p w14:paraId="782AA593" w14:textId="77777777" w:rsidR="00221ED8" w:rsidRPr="00EA4BFB" w:rsidRDefault="00221ED8" w:rsidP="00B15719">
            <w:pPr>
              <w:jc w:val="left"/>
              <w:rPr>
                <w:ins w:id="2060" w:author="Author"/>
                <w:lang w:val="en-GB" w:eastAsia="es-ES"/>
              </w:rPr>
            </w:pPr>
            <w:ins w:id="2061" w:author="Author">
              <w:r>
                <w:rPr>
                  <w:lang w:val="en-GB" w:eastAsia="es-ES"/>
                </w:rPr>
                <w:t>Total s</w:t>
              </w:r>
              <w:r w:rsidRPr="00B9042E">
                <w:rPr>
                  <w:lang w:val="en-GB" w:eastAsia="es-ES"/>
                </w:rPr>
                <w:t xml:space="preserve">hare of the credit risk contribution (in %) relative to the total credit risk SCR </w:t>
              </w:r>
              <w:r>
                <w:rPr>
                  <w:lang w:val="en-GB" w:eastAsia="es-ES"/>
                </w:rPr>
                <w:t xml:space="preserve">and </w:t>
              </w:r>
              <w:r w:rsidRPr="00B9042E">
                <w:rPr>
                  <w:lang w:val="en-GB" w:eastAsia="es-ES"/>
                </w:rPr>
                <w:t>split by credit quality step</w:t>
              </w:r>
              <w:r>
                <w:rPr>
                  <w:lang w:val="en-GB" w:eastAsia="es-ES"/>
                </w:rPr>
                <w:t>.</w:t>
              </w:r>
            </w:ins>
          </w:p>
        </w:tc>
      </w:tr>
      <w:tr w:rsidR="00221ED8" w:rsidRPr="00B9042E" w14:paraId="748C5E91" w14:textId="77777777" w:rsidTr="00B15719">
        <w:trPr>
          <w:trHeight w:val="300"/>
          <w:ins w:id="2062" w:author="Author"/>
        </w:trPr>
        <w:tc>
          <w:tcPr>
            <w:tcW w:w="2806" w:type="dxa"/>
            <w:tcBorders>
              <w:top w:val="single" w:sz="4" w:space="0" w:color="auto"/>
              <w:left w:val="single" w:sz="4" w:space="0" w:color="auto"/>
              <w:bottom w:val="single" w:sz="4" w:space="0" w:color="auto"/>
              <w:right w:val="single" w:sz="4" w:space="0" w:color="auto"/>
            </w:tcBorders>
            <w:noWrap/>
            <w:hideMark/>
          </w:tcPr>
          <w:p w14:paraId="18B5D555" w14:textId="77777777" w:rsidR="00221ED8" w:rsidRPr="00B9042E" w:rsidRDefault="00221ED8" w:rsidP="00B15719">
            <w:pPr>
              <w:jc w:val="left"/>
              <w:rPr>
                <w:ins w:id="2063" w:author="Author"/>
                <w:lang w:val="en-GB" w:eastAsia="fr-FR"/>
              </w:rPr>
            </w:pPr>
            <w:ins w:id="2064" w:author="Author">
              <w:r w:rsidRPr="00B9042E">
                <w:rPr>
                  <w:lang w:val="en-GB"/>
                </w:rPr>
                <w:t>C0100/R0740</w:t>
              </w:r>
            </w:ins>
          </w:p>
        </w:tc>
        <w:tc>
          <w:tcPr>
            <w:tcW w:w="2103" w:type="dxa"/>
            <w:tcBorders>
              <w:top w:val="single" w:sz="4" w:space="0" w:color="auto"/>
              <w:left w:val="nil"/>
              <w:bottom w:val="single" w:sz="4" w:space="0" w:color="auto"/>
              <w:right w:val="single" w:sz="4" w:space="0" w:color="auto"/>
            </w:tcBorders>
            <w:noWrap/>
            <w:hideMark/>
          </w:tcPr>
          <w:p w14:paraId="12C5E9DC" w14:textId="77777777" w:rsidR="00221ED8" w:rsidRPr="00B9042E" w:rsidRDefault="00221ED8" w:rsidP="00B15719">
            <w:pPr>
              <w:jc w:val="left"/>
              <w:rPr>
                <w:ins w:id="2065" w:author="Author"/>
                <w:lang w:val="en-GB" w:eastAsia="es-ES"/>
              </w:rPr>
            </w:pPr>
            <w:ins w:id="2066" w:author="Author">
              <w:r w:rsidRPr="00B9042E">
                <w:rPr>
                  <w:color w:val="000000"/>
                  <w:lang w:val="en-GB"/>
                </w:rPr>
                <w:t>Credit event risk ('migration and default')</w:t>
              </w:r>
              <w:r>
                <w:rPr>
                  <w:color w:val="000000"/>
                  <w:lang w:val="en-GB"/>
                </w:rPr>
                <w:t xml:space="preserve"> - 99.5%</w:t>
              </w:r>
            </w:ins>
          </w:p>
        </w:tc>
        <w:tc>
          <w:tcPr>
            <w:tcW w:w="4701" w:type="dxa"/>
            <w:tcBorders>
              <w:top w:val="single" w:sz="4" w:space="0" w:color="auto"/>
              <w:left w:val="nil"/>
              <w:bottom w:val="single" w:sz="4" w:space="0" w:color="auto"/>
              <w:right w:val="single" w:sz="4" w:space="0" w:color="auto"/>
            </w:tcBorders>
            <w:noWrap/>
            <w:hideMark/>
          </w:tcPr>
          <w:p w14:paraId="4DA95771" w14:textId="77777777" w:rsidR="00221ED8" w:rsidRPr="00B9042E" w:rsidRDefault="00221ED8" w:rsidP="00B15719">
            <w:pPr>
              <w:jc w:val="left"/>
              <w:rPr>
                <w:ins w:id="2067" w:author="Author"/>
                <w:lang w:val="en-GB" w:eastAsia="es-ES"/>
              </w:rPr>
            </w:pPr>
            <w:ins w:id="2068" w:author="Author">
              <w:r w:rsidRPr="00B9042E">
                <w:rPr>
                  <w:lang w:val="en-GB" w:eastAsia="es-ES"/>
                </w:rPr>
                <w:t xml:space="preserve">This is the total amount of the capital charge for </w:t>
              </w:r>
              <w:r w:rsidRPr="00B9042E">
                <w:rPr>
                  <w:color w:val="000000"/>
                  <w:lang w:val="en-GB"/>
                </w:rPr>
                <w:t xml:space="preserve">credit event </w:t>
              </w:r>
              <w:r w:rsidRPr="00B9042E">
                <w:rPr>
                  <w:lang w:val="en-GB" w:eastAsia="es-ES"/>
                </w:rPr>
                <w:t xml:space="preserve">risk </w:t>
              </w:r>
              <w:r w:rsidRPr="00B9042E">
                <w:rPr>
                  <w:color w:val="000000"/>
                  <w:lang w:val="en-GB"/>
                </w:rPr>
                <w:t>('migration and default')</w:t>
              </w:r>
              <w:r>
                <w:rPr>
                  <w:color w:val="000000"/>
                  <w:lang w:val="en-GB"/>
                </w:rPr>
                <w:t xml:space="preserve"> for 99.5% quantile</w:t>
              </w:r>
              <w:r w:rsidRPr="00B9042E">
                <w:rPr>
                  <w:lang w:val="en-GB" w:eastAsia="es-ES"/>
                </w:rPr>
                <w:t>.</w:t>
              </w:r>
            </w:ins>
          </w:p>
        </w:tc>
      </w:tr>
      <w:tr w:rsidR="00221ED8" w:rsidRPr="00B9042E" w14:paraId="294D4688" w14:textId="77777777" w:rsidTr="00B15719">
        <w:trPr>
          <w:trHeight w:val="300"/>
          <w:ins w:id="2069" w:author="Author"/>
        </w:trPr>
        <w:tc>
          <w:tcPr>
            <w:tcW w:w="2806" w:type="dxa"/>
            <w:tcBorders>
              <w:top w:val="nil"/>
              <w:left w:val="single" w:sz="4" w:space="0" w:color="auto"/>
              <w:bottom w:val="single" w:sz="4" w:space="0" w:color="auto"/>
              <w:right w:val="single" w:sz="4" w:space="0" w:color="auto"/>
            </w:tcBorders>
            <w:noWrap/>
            <w:hideMark/>
          </w:tcPr>
          <w:p w14:paraId="4814DCAF" w14:textId="77777777" w:rsidR="00221ED8" w:rsidRPr="00B9042E" w:rsidRDefault="00221ED8" w:rsidP="00B15719">
            <w:pPr>
              <w:jc w:val="left"/>
              <w:rPr>
                <w:ins w:id="2070" w:author="Author"/>
                <w:lang w:val="en-GB" w:eastAsia="fr-FR"/>
              </w:rPr>
            </w:pPr>
            <w:ins w:id="2071" w:author="Author">
              <w:r w:rsidRPr="00B9042E">
                <w:rPr>
                  <w:lang w:val="en-GB"/>
                </w:rPr>
                <w:t>C0100/R0750</w:t>
              </w:r>
            </w:ins>
          </w:p>
        </w:tc>
        <w:tc>
          <w:tcPr>
            <w:tcW w:w="2103" w:type="dxa"/>
            <w:tcBorders>
              <w:top w:val="nil"/>
              <w:left w:val="nil"/>
              <w:bottom w:val="single" w:sz="4" w:space="0" w:color="auto"/>
              <w:right w:val="single" w:sz="4" w:space="0" w:color="auto"/>
            </w:tcBorders>
            <w:noWrap/>
            <w:hideMark/>
          </w:tcPr>
          <w:p w14:paraId="6362F0BA" w14:textId="77777777" w:rsidR="00221ED8" w:rsidRPr="00B9042E" w:rsidRDefault="00221ED8" w:rsidP="00B15719">
            <w:pPr>
              <w:jc w:val="left"/>
              <w:rPr>
                <w:ins w:id="2072" w:author="Author"/>
                <w:color w:val="000000"/>
                <w:lang w:val="en-GB"/>
              </w:rPr>
            </w:pPr>
            <w:ins w:id="2073" w:author="Author">
              <w:r w:rsidRPr="00B9042E">
                <w:rPr>
                  <w:color w:val="000000"/>
                  <w:lang w:val="en-GB"/>
                </w:rPr>
                <w:t>Expected loss</w:t>
              </w:r>
              <w:r>
                <w:rPr>
                  <w:color w:val="000000"/>
                  <w:lang w:val="en-GB"/>
                </w:rPr>
                <w:t xml:space="preserve"> - mean</w:t>
              </w:r>
            </w:ins>
          </w:p>
        </w:tc>
        <w:tc>
          <w:tcPr>
            <w:tcW w:w="4701" w:type="dxa"/>
            <w:tcBorders>
              <w:top w:val="nil"/>
              <w:left w:val="nil"/>
              <w:bottom w:val="single" w:sz="4" w:space="0" w:color="auto"/>
              <w:right w:val="single" w:sz="4" w:space="0" w:color="auto"/>
            </w:tcBorders>
            <w:noWrap/>
            <w:hideMark/>
          </w:tcPr>
          <w:p w14:paraId="65B9F087" w14:textId="77777777" w:rsidR="00221ED8" w:rsidRPr="00B9042E" w:rsidRDefault="00221ED8" w:rsidP="00B15719">
            <w:pPr>
              <w:jc w:val="left"/>
              <w:rPr>
                <w:ins w:id="2074" w:author="Author"/>
                <w:lang w:val="en-GB" w:eastAsia="es-ES"/>
              </w:rPr>
            </w:pPr>
            <w:bookmarkStart w:id="2075" w:name="_Hlk91245147"/>
            <w:ins w:id="2076" w:author="Author">
              <w:r w:rsidRPr="00B9042E">
                <w:rPr>
                  <w:lang w:val="en-GB" w:eastAsia="es-ES"/>
                </w:rPr>
                <w:t xml:space="preserve">This is the total amount of </w:t>
              </w:r>
              <w:r w:rsidRPr="00B9042E">
                <w:rPr>
                  <w:color w:val="000000"/>
                  <w:lang w:val="en-GB"/>
                </w:rPr>
                <w:t>mean of the probability distribution</w:t>
              </w:r>
              <w:r>
                <w:rPr>
                  <w:color w:val="000000"/>
                  <w:lang w:val="en-GB"/>
                </w:rPr>
                <w:t xml:space="preserve"> of</w:t>
              </w:r>
              <w:r w:rsidRPr="00B9042E">
                <w:rPr>
                  <w:lang w:val="en-GB" w:eastAsia="es-ES"/>
                </w:rPr>
                <w:t xml:space="preserve"> expected loss for </w:t>
              </w:r>
              <w:r w:rsidRPr="00B9042E">
                <w:rPr>
                  <w:color w:val="000000"/>
                  <w:lang w:val="en-GB"/>
                </w:rPr>
                <w:t xml:space="preserve">credit event </w:t>
              </w:r>
              <w:r w:rsidRPr="00B9042E">
                <w:rPr>
                  <w:lang w:val="en-GB" w:eastAsia="es-ES"/>
                </w:rPr>
                <w:t xml:space="preserve">risk </w:t>
              </w:r>
              <w:r w:rsidRPr="00B9042E">
                <w:rPr>
                  <w:color w:val="000000"/>
                  <w:lang w:val="en-GB"/>
                </w:rPr>
                <w:t>('migration and default')</w:t>
              </w:r>
              <w:r w:rsidRPr="00B9042E">
                <w:rPr>
                  <w:lang w:val="en-GB" w:eastAsia="es-ES"/>
                </w:rPr>
                <w:t>.</w:t>
              </w:r>
              <w:bookmarkEnd w:id="2075"/>
            </w:ins>
          </w:p>
        </w:tc>
      </w:tr>
    </w:tbl>
    <w:p w14:paraId="1497A0EE" w14:textId="77777777" w:rsidR="00221ED8" w:rsidRPr="00B9042E" w:rsidRDefault="00221ED8" w:rsidP="00221ED8">
      <w:pPr>
        <w:rPr>
          <w:ins w:id="2077" w:author="Author"/>
          <w:lang w:val="en-GB" w:eastAsia="fr-FR"/>
        </w:rPr>
      </w:pPr>
    </w:p>
    <w:p w14:paraId="180595EB" w14:textId="77777777" w:rsidR="00221ED8" w:rsidRPr="00B9042E" w:rsidRDefault="00221ED8" w:rsidP="00221ED8">
      <w:pPr>
        <w:pStyle w:val="ManualHeading2"/>
        <w:numPr>
          <w:ilvl w:val="0"/>
          <w:numId w:val="0"/>
        </w:numPr>
        <w:ind w:left="851" w:hanging="851"/>
        <w:rPr>
          <w:ins w:id="2078" w:author="Author"/>
          <w:i/>
          <w:lang w:val="en-GB"/>
        </w:rPr>
      </w:pPr>
      <w:ins w:id="2079" w:author="Author">
        <w:r w:rsidRPr="00B9042E">
          <w:rPr>
            <w:i/>
            <w:lang w:val="en-GB"/>
          </w:rPr>
          <w:t>S.26.11 – Internal model: Credit risk – details for financial instruments</w:t>
        </w:r>
      </w:ins>
    </w:p>
    <w:p w14:paraId="2955087A" w14:textId="77777777" w:rsidR="00221ED8" w:rsidRPr="00B9042E" w:rsidRDefault="00221ED8" w:rsidP="00221ED8">
      <w:pPr>
        <w:rPr>
          <w:ins w:id="2080" w:author="Author"/>
          <w:i/>
          <w:lang w:val="en-GB"/>
        </w:rPr>
      </w:pPr>
      <w:ins w:id="2081" w:author="Author">
        <w:r w:rsidRPr="00B9042E">
          <w:rPr>
            <w:i/>
            <w:lang w:val="en-GB"/>
          </w:rPr>
          <w:t>General comments</w:t>
        </w:r>
      </w:ins>
    </w:p>
    <w:p w14:paraId="651BE60A" w14:textId="3E32FB53" w:rsidR="00C60AB0" w:rsidRDefault="00221ED8" w:rsidP="00221ED8">
      <w:pPr>
        <w:rPr>
          <w:ins w:id="2082" w:author="Author"/>
          <w:lang w:val="en-GB"/>
        </w:rPr>
      </w:pPr>
      <w:ins w:id="2083" w:author="Author">
        <w:r w:rsidRPr="00B9042E">
          <w:rPr>
            <w:lang w:val="en-GB"/>
          </w:rPr>
          <w:t>This section relates to annual submission of information for individual entities</w:t>
        </w:r>
      </w:ins>
      <w:r w:rsidR="00C60AB0" w:rsidRPr="00B9042E">
        <w:rPr>
          <w:lang w:val="en-GB"/>
        </w:rPr>
        <w:t>.</w:t>
      </w:r>
    </w:p>
    <w:p w14:paraId="097702F3" w14:textId="7F2224A2" w:rsidR="003D139C" w:rsidRPr="00B9042E" w:rsidRDefault="0083592B" w:rsidP="00C60AB0">
      <w:pPr>
        <w:rPr>
          <w:ins w:id="2084" w:author="Author"/>
          <w:lang w:val="en-GB"/>
        </w:rPr>
      </w:pPr>
      <w:ins w:id="2085"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086"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7A54EA77" w14:textId="77777777" w:rsidR="00C60AB0" w:rsidRPr="00B9042E" w:rsidRDefault="00C60AB0" w:rsidP="00C60AB0">
      <w:pPr>
        <w:rPr>
          <w:ins w:id="2087" w:author="Author"/>
          <w:lang w:val="en-GB"/>
        </w:rPr>
      </w:pPr>
    </w:p>
    <w:tbl>
      <w:tblPr>
        <w:tblW w:w="9610" w:type="dxa"/>
        <w:tblLook w:val="04A0" w:firstRow="1" w:lastRow="0" w:firstColumn="1" w:lastColumn="0" w:noHBand="0" w:noVBand="1"/>
      </w:tblPr>
      <w:tblGrid>
        <w:gridCol w:w="2806"/>
        <w:gridCol w:w="2103"/>
        <w:gridCol w:w="4701"/>
      </w:tblGrid>
      <w:tr w:rsidR="00C60AB0" w:rsidRPr="00B9042E" w14:paraId="12157207" w14:textId="77777777" w:rsidTr="002203F3">
        <w:trPr>
          <w:trHeight w:val="300"/>
          <w:ins w:id="2088" w:author="Author"/>
        </w:trPr>
        <w:tc>
          <w:tcPr>
            <w:tcW w:w="2806" w:type="dxa"/>
            <w:tcBorders>
              <w:top w:val="single" w:sz="4" w:space="0" w:color="auto"/>
              <w:left w:val="single" w:sz="4" w:space="0" w:color="auto"/>
              <w:bottom w:val="single" w:sz="4" w:space="0" w:color="auto"/>
              <w:right w:val="single" w:sz="4" w:space="0" w:color="auto"/>
            </w:tcBorders>
            <w:noWrap/>
            <w:hideMark/>
          </w:tcPr>
          <w:p w14:paraId="26B3D975" w14:textId="77777777" w:rsidR="00C60AB0" w:rsidRPr="00B9042E" w:rsidRDefault="00C60AB0" w:rsidP="002203F3">
            <w:pPr>
              <w:jc w:val="left"/>
              <w:rPr>
                <w:ins w:id="2089" w:author="Author"/>
                <w:color w:val="000000"/>
                <w:lang w:val="en-GB"/>
              </w:rPr>
            </w:pPr>
            <w:ins w:id="2090"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5CAA2BA7" w14:textId="77777777" w:rsidR="00C60AB0" w:rsidRPr="00B9042E" w:rsidRDefault="00C60AB0" w:rsidP="002203F3">
            <w:pPr>
              <w:jc w:val="left"/>
              <w:rPr>
                <w:ins w:id="2091" w:author="Author"/>
                <w:color w:val="000000"/>
                <w:lang w:val="en-GB"/>
              </w:rPr>
            </w:pPr>
            <w:ins w:id="2092"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075990D2" w14:textId="77777777" w:rsidR="00C60AB0" w:rsidRPr="00B9042E" w:rsidRDefault="00C60AB0" w:rsidP="002203F3">
            <w:pPr>
              <w:jc w:val="left"/>
              <w:rPr>
                <w:ins w:id="2093" w:author="Author"/>
                <w:color w:val="000000"/>
                <w:lang w:val="en-GB"/>
              </w:rPr>
            </w:pPr>
            <w:ins w:id="2094" w:author="Author">
              <w:r w:rsidRPr="00B9042E">
                <w:rPr>
                  <w:color w:val="000000"/>
                  <w:lang w:val="en-GB"/>
                </w:rPr>
                <w:t>INSTRUCTIONS</w:t>
              </w:r>
            </w:ins>
          </w:p>
        </w:tc>
      </w:tr>
      <w:tr w:rsidR="00C60AB0" w:rsidRPr="00B9042E" w14:paraId="108CA7FB" w14:textId="77777777" w:rsidTr="002203F3">
        <w:trPr>
          <w:trHeight w:val="300"/>
          <w:ins w:id="2095"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5BC430B0" w14:textId="77777777" w:rsidR="00C60AB0" w:rsidRPr="00B9042E" w:rsidRDefault="00C60AB0" w:rsidP="002203F3">
            <w:pPr>
              <w:jc w:val="left"/>
              <w:rPr>
                <w:ins w:id="2096" w:author="Author"/>
                <w:color w:val="000000"/>
                <w:lang w:val="en-GB"/>
              </w:rPr>
            </w:pPr>
            <w:ins w:id="2097" w:author="Author">
              <w:r w:rsidRPr="00B9042E">
                <w:rPr>
                  <w:i/>
                  <w:lang w:val="en-GB"/>
                </w:rPr>
                <w:t>Exposure at Default</w:t>
              </w:r>
            </w:ins>
          </w:p>
        </w:tc>
      </w:tr>
      <w:tr w:rsidR="00C60AB0" w:rsidRPr="00B9042E" w14:paraId="0D356A60" w14:textId="77777777" w:rsidTr="002203F3">
        <w:trPr>
          <w:trHeight w:val="300"/>
          <w:ins w:id="2098" w:author="Author"/>
        </w:trPr>
        <w:tc>
          <w:tcPr>
            <w:tcW w:w="2806" w:type="dxa"/>
            <w:tcBorders>
              <w:top w:val="nil"/>
              <w:left w:val="single" w:sz="4" w:space="0" w:color="auto"/>
              <w:bottom w:val="single" w:sz="4" w:space="0" w:color="auto"/>
              <w:right w:val="single" w:sz="4" w:space="0" w:color="auto"/>
            </w:tcBorders>
            <w:noWrap/>
            <w:hideMark/>
          </w:tcPr>
          <w:p w14:paraId="7F150C11" w14:textId="77777777" w:rsidR="00C60AB0" w:rsidRPr="00B9042E" w:rsidRDefault="00C60AB0" w:rsidP="002203F3">
            <w:pPr>
              <w:jc w:val="left"/>
              <w:rPr>
                <w:ins w:id="2099" w:author="Author"/>
                <w:lang w:val="en-GB"/>
              </w:rPr>
            </w:pPr>
            <w:ins w:id="2100" w:author="Author">
              <w:r w:rsidRPr="00B9042E">
                <w:rPr>
                  <w:lang w:val="en-GB"/>
                </w:rPr>
                <w:t>C0010-C0090/R0010</w:t>
              </w:r>
            </w:ins>
          </w:p>
        </w:tc>
        <w:tc>
          <w:tcPr>
            <w:tcW w:w="2103" w:type="dxa"/>
            <w:tcBorders>
              <w:top w:val="nil"/>
              <w:left w:val="nil"/>
              <w:bottom w:val="single" w:sz="4" w:space="0" w:color="auto"/>
              <w:right w:val="single" w:sz="4" w:space="0" w:color="auto"/>
            </w:tcBorders>
            <w:noWrap/>
            <w:hideMark/>
          </w:tcPr>
          <w:p w14:paraId="657CD7BE" w14:textId="77777777" w:rsidR="00C60AB0" w:rsidRPr="00B9042E" w:rsidRDefault="00C60AB0" w:rsidP="002203F3">
            <w:pPr>
              <w:jc w:val="left"/>
              <w:rPr>
                <w:ins w:id="2101" w:author="Author"/>
                <w:color w:val="000000"/>
                <w:lang w:val="en-GB"/>
              </w:rPr>
            </w:pPr>
            <w:ins w:id="2102" w:author="Author">
              <w:r w:rsidRPr="00B9042E">
                <w:rPr>
                  <w:lang w:val="en-GB" w:eastAsia="es-ES"/>
                </w:rPr>
                <w:t>Overall Exposure at Default</w:t>
              </w:r>
            </w:ins>
          </w:p>
        </w:tc>
        <w:tc>
          <w:tcPr>
            <w:tcW w:w="4701" w:type="dxa"/>
            <w:tcBorders>
              <w:top w:val="nil"/>
              <w:left w:val="nil"/>
              <w:bottom w:val="single" w:sz="4" w:space="0" w:color="auto"/>
              <w:right w:val="single" w:sz="4" w:space="0" w:color="auto"/>
            </w:tcBorders>
            <w:noWrap/>
          </w:tcPr>
          <w:p w14:paraId="016D7FB3" w14:textId="77777777" w:rsidR="00C60AB0" w:rsidRPr="00B9042E" w:rsidRDefault="00C60AB0" w:rsidP="002203F3">
            <w:pPr>
              <w:jc w:val="left"/>
              <w:rPr>
                <w:ins w:id="2103" w:author="Author"/>
                <w:lang w:val="en-GB" w:eastAsia="es-ES"/>
              </w:rPr>
            </w:pPr>
            <w:ins w:id="2104" w:author="Author">
              <w:r w:rsidRPr="00B9042E">
                <w:rPr>
                  <w:lang w:val="en-GB" w:eastAsia="es-ES"/>
                </w:rPr>
                <w:t>Exposure at Default for different Credit Quality Steps.</w:t>
              </w:r>
            </w:ins>
          </w:p>
          <w:p w14:paraId="60C8AA2D" w14:textId="77777777" w:rsidR="00C60AB0" w:rsidRPr="00B9042E" w:rsidRDefault="00C60AB0" w:rsidP="002203F3">
            <w:pPr>
              <w:jc w:val="left"/>
              <w:rPr>
                <w:ins w:id="2105" w:author="Author"/>
                <w:lang w:val="en-GB" w:eastAsia="es-ES"/>
              </w:rPr>
            </w:pPr>
          </w:p>
        </w:tc>
      </w:tr>
      <w:tr w:rsidR="00C60AB0" w:rsidRPr="00B9042E" w14:paraId="4F04DEB0" w14:textId="77777777" w:rsidTr="002203F3">
        <w:trPr>
          <w:trHeight w:val="300"/>
          <w:ins w:id="2106" w:author="Author"/>
        </w:trPr>
        <w:tc>
          <w:tcPr>
            <w:tcW w:w="2806" w:type="dxa"/>
            <w:tcBorders>
              <w:top w:val="nil"/>
              <w:left w:val="single" w:sz="4" w:space="0" w:color="auto"/>
              <w:bottom w:val="single" w:sz="4" w:space="0" w:color="auto"/>
              <w:right w:val="single" w:sz="4" w:space="0" w:color="auto"/>
            </w:tcBorders>
            <w:noWrap/>
          </w:tcPr>
          <w:p w14:paraId="553EA4A3" w14:textId="77777777" w:rsidR="00C60AB0" w:rsidRPr="00B9042E" w:rsidRDefault="00C60AB0" w:rsidP="002203F3">
            <w:pPr>
              <w:jc w:val="left"/>
              <w:rPr>
                <w:ins w:id="2107" w:author="Author"/>
                <w:lang w:val="en-GB" w:eastAsia="fr-FR"/>
              </w:rPr>
            </w:pPr>
            <w:ins w:id="2108" w:author="Author">
              <w:r w:rsidRPr="00B9042E">
                <w:rPr>
                  <w:lang w:val="en-GB"/>
                </w:rPr>
                <w:t>C0010-C0090/R0020-R0080</w:t>
              </w:r>
            </w:ins>
          </w:p>
          <w:p w14:paraId="5F3EF128" w14:textId="77777777" w:rsidR="00C60AB0" w:rsidRPr="00B9042E" w:rsidRDefault="00C60AB0" w:rsidP="002203F3">
            <w:pPr>
              <w:jc w:val="left"/>
              <w:rPr>
                <w:ins w:id="2109" w:author="Author"/>
                <w:lang w:val="en-GB"/>
              </w:rPr>
            </w:pPr>
          </w:p>
        </w:tc>
        <w:tc>
          <w:tcPr>
            <w:tcW w:w="2103" w:type="dxa"/>
            <w:tcBorders>
              <w:top w:val="nil"/>
              <w:left w:val="nil"/>
              <w:bottom w:val="single" w:sz="4" w:space="0" w:color="auto"/>
              <w:right w:val="single" w:sz="4" w:space="0" w:color="auto"/>
            </w:tcBorders>
            <w:noWrap/>
            <w:hideMark/>
          </w:tcPr>
          <w:p w14:paraId="0CB6739C" w14:textId="77777777" w:rsidR="00C60AB0" w:rsidRPr="00B9042E" w:rsidRDefault="00C60AB0" w:rsidP="002203F3">
            <w:pPr>
              <w:jc w:val="left"/>
              <w:rPr>
                <w:ins w:id="2110" w:author="Author"/>
                <w:color w:val="000000"/>
                <w:lang w:val="en-GB"/>
              </w:rPr>
            </w:pPr>
            <w:ins w:id="2111" w:author="Author">
              <w:r w:rsidRPr="00B9042E">
                <w:rPr>
                  <w:lang w:val="en-GB" w:eastAsia="es-ES"/>
                </w:rPr>
                <w:t>Exposure at Default breakdown</w:t>
              </w:r>
            </w:ins>
          </w:p>
        </w:tc>
        <w:tc>
          <w:tcPr>
            <w:tcW w:w="4701" w:type="dxa"/>
            <w:tcBorders>
              <w:top w:val="nil"/>
              <w:left w:val="nil"/>
              <w:bottom w:val="single" w:sz="4" w:space="0" w:color="auto"/>
              <w:right w:val="single" w:sz="4" w:space="0" w:color="auto"/>
            </w:tcBorders>
            <w:noWrap/>
          </w:tcPr>
          <w:p w14:paraId="4E7DE69C" w14:textId="77777777" w:rsidR="00C60AB0" w:rsidRPr="00B9042E" w:rsidRDefault="00C60AB0" w:rsidP="002203F3">
            <w:pPr>
              <w:jc w:val="left"/>
              <w:rPr>
                <w:ins w:id="2112" w:author="Author"/>
                <w:lang w:val="en-GB" w:eastAsia="es-ES"/>
              </w:rPr>
            </w:pPr>
            <w:ins w:id="2113" w:author="Author">
              <w:r w:rsidRPr="00B9042E">
                <w:rPr>
                  <w:lang w:val="en-GB" w:eastAsia="es-ES"/>
                </w:rPr>
                <w:t>Amount of Exposure at Default for different asset classes and different Credit Quality Steps.</w:t>
              </w:r>
            </w:ins>
          </w:p>
        </w:tc>
      </w:tr>
      <w:tr w:rsidR="00C60AB0" w:rsidRPr="00B9042E" w14:paraId="26423AC2" w14:textId="77777777" w:rsidTr="002203F3">
        <w:trPr>
          <w:trHeight w:val="300"/>
          <w:ins w:id="2114" w:author="Author"/>
        </w:trPr>
        <w:tc>
          <w:tcPr>
            <w:tcW w:w="9610" w:type="dxa"/>
            <w:gridSpan w:val="3"/>
            <w:tcBorders>
              <w:top w:val="nil"/>
              <w:left w:val="single" w:sz="4" w:space="0" w:color="auto"/>
              <w:bottom w:val="single" w:sz="4" w:space="0" w:color="auto"/>
              <w:right w:val="single" w:sz="4" w:space="0" w:color="auto"/>
            </w:tcBorders>
            <w:noWrap/>
            <w:hideMark/>
          </w:tcPr>
          <w:p w14:paraId="4A512697" w14:textId="77777777" w:rsidR="00C60AB0" w:rsidRPr="00B9042E" w:rsidRDefault="00C60AB0" w:rsidP="002203F3">
            <w:pPr>
              <w:jc w:val="left"/>
              <w:rPr>
                <w:ins w:id="2115" w:author="Author"/>
                <w:b/>
                <w:lang w:val="en-GB" w:eastAsia="es-ES"/>
              </w:rPr>
            </w:pPr>
            <w:ins w:id="2116" w:author="Author">
              <w:r w:rsidRPr="00B9042E">
                <w:rPr>
                  <w:i/>
                  <w:lang w:val="en-GB"/>
                </w:rPr>
                <w:t>Probability of Default – weighted average where the weight is Exposure at Default</w:t>
              </w:r>
            </w:ins>
          </w:p>
        </w:tc>
      </w:tr>
      <w:tr w:rsidR="00C60AB0" w:rsidRPr="00B9042E" w14:paraId="5614CB62" w14:textId="77777777" w:rsidTr="002203F3">
        <w:trPr>
          <w:trHeight w:val="300"/>
          <w:ins w:id="2117" w:author="Author"/>
        </w:trPr>
        <w:tc>
          <w:tcPr>
            <w:tcW w:w="2806" w:type="dxa"/>
            <w:tcBorders>
              <w:top w:val="nil"/>
              <w:left w:val="single" w:sz="4" w:space="0" w:color="auto"/>
              <w:bottom w:val="single" w:sz="4" w:space="0" w:color="auto"/>
              <w:right w:val="single" w:sz="4" w:space="0" w:color="auto"/>
            </w:tcBorders>
            <w:noWrap/>
            <w:hideMark/>
          </w:tcPr>
          <w:p w14:paraId="55D4FE64" w14:textId="77777777" w:rsidR="00C60AB0" w:rsidRPr="00B9042E" w:rsidRDefault="00C60AB0" w:rsidP="002203F3">
            <w:pPr>
              <w:jc w:val="left"/>
              <w:rPr>
                <w:ins w:id="2118" w:author="Author"/>
                <w:color w:val="000000"/>
                <w:lang w:val="en-GB"/>
              </w:rPr>
            </w:pPr>
            <w:ins w:id="2119" w:author="Author">
              <w:r w:rsidRPr="00B9042E">
                <w:rPr>
                  <w:lang w:val="en-GB"/>
                </w:rPr>
                <w:t>R0100</w:t>
              </w:r>
            </w:ins>
          </w:p>
        </w:tc>
        <w:tc>
          <w:tcPr>
            <w:tcW w:w="2103" w:type="dxa"/>
            <w:tcBorders>
              <w:top w:val="nil"/>
              <w:left w:val="nil"/>
              <w:bottom w:val="single" w:sz="4" w:space="0" w:color="auto"/>
              <w:right w:val="single" w:sz="4" w:space="0" w:color="auto"/>
            </w:tcBorders>
            <w:noWrap/>
            <w:hideMark/>
          </w:tcPr>
          <w:p w14:paraId="67301AF7" w14:textId="77777777" w:rsidR="00C60AB0" w:rsidRPr="00B9042E" w:rsidRDefault="00C60AB0" w:rsidP="002203F3">
            <w:pPr>
              <w:jc w:val="left"/>
              <w:rPr>
                <w:ins w:id="2120" w:author="Author"/>
                <w:color w:val="000000"/>
                <w:lang w:val="en-GB"/>
              </w:rPr>
            </w:pPr>
            <w:ins w:id="2121" w:author="Author">
              <w:r w:rsidRPr="00B9042E">
                <w:rPr>
                  <w:lang w:val="en-GB" w:eastAsia="es-ES"/>
                </w:rPr>
                <w:t>Overall Probability of Default</w:t>
              </w:r>
            </w:ins>
          </w:p>
        </w:tc>
        <w:tc>
          <w:tcPr>
            <w:tcW w:w="4701" w:type="dxa"/>
            <w:tcBorders>
              <w:top w:val="nil"/>
              <w:left w:val="nil"/>
              <w:bottom w:val="single" w:sz="4" w:space="0" w:color="auto"/>
              <w:right w:val="single" w:sz="4" w:space="0" w:color="auto"/>
            </w:tcBorders>
            <w:noWrap/>
          </w:tcPr>
          <w:p w14:paraId="3B87715D" w14:textId="77777777" w:rsidR="00C60AB0" w:rsidRPr="00B9042E" w:rsidRDefault="00C60AB0" w:rsidP="002203F3">
            <w:pPr>
              <w:jc w:val="left"/>
              <w:rPr>
                <w:ins w:id="2122" w:author="Author"/>
                <w:color w:val="000000"/>
                <w:lang w:val="en-GB"/>
              </w:rPr>
            </w:pPr>
            <w:ins w:id="2123" w:author="Author">
              <w:r w:rsidRPr="00B9042E">
                <w:rPr>
                  <w:lang w:val="en-GB" w:eastAsia="es-ES"/>
                </w:rPr>
                <w:t>Probability of Default for different Credit Quality Steps.</w:t>
              </w:r>
            </w:ins>
          </w:p>
        </w:tc>
      </w:tr>
      <w:tr w:rsidR="00C60AB0" w:rsidRPr="00B9042E" w14:paraId="0B7695EC" w14:textId="77777777" w:rsidTr="002203F3">
        <w:trPr>
          <w:trHeight w:val="300"/>
          <w:ins w:id="2124" w:author="Author"/>
        </w:trPr>
        <w:tc>
          <w:tcPr>
            <w:tcW w:w="2806" w:type="dxa"/>
            <w:tcBorders>
              <w:top w:val="nil"/>
              <w:left w:val="single" w:sz="4" w:space="0" w:color="auto"/>
              <w:bottom w:val="single" w:sz="4" w:space="0" w:color="auto"/>
              <w:right w:val="single" w:sz="4" w:space="0" w:color="auto"/>
            </w:tcBorders>
            <w:noWrap/>
            <w:hideMark/>
          </w:tcPr>
          <w:p w14:paraId="76CB5D31" w14:textId="77777777" w:rsidR="00C60AB0" w:rsidRPr="00B9042E" w:rsidRDefault="00C60AB0" w:rsidP="002203F3">
            <w:pPr>
              <w:jc w:val="left"/>
              <w:rPr>
                <w:ins w:id="2125" w:author="Author"/>
                <w:lang w:val="en-GB" w:eastAsia="fr-FR"/>
              </w:rPr>
            </w:pPr>
            <w:ins w:id="2126" w:author="Author">
              <w:r w:rsidRPr="00B9042E">
                <w:rPr>
                  <w:lang w:val="en-GB"/>
                </w:rPr>
                <w:t>C0010-C0090/R0110-R0170</w:t>
              </w:r>
            </w:ins>
          </w:p>
        </w:tc>
        <w:tc>
          <w:tcPr>
            <w:tcW w:w="2103" w:type="dxa"/>
            <w:tcBorders>
              <w:top w:val="nil"/>
              <w:left w:val="nil"/>
              <w:bottom w:val="single" w:sz="4" w:space="0" w:color="auto"/>
              <w:right w:val="single" w:sz="4" w:space="0" w:color="auto"/>
            </w:tcBorders>
            <w:noWrap/>
            <w:hideMark/>
          </w:tcPr>
          <w:p w14:paraId="72C324E6" w14:textId="77777777" w:rsidR="00C60AB0" w:rsidRPr="00B9042E" w:rsidRDefault="00C60AB0" w:rsidP="002203F3">
            <w:pPr>
              <w:jc w:val="left"/>
              <w:rPr>
                <w:ins w:id="2127" w:author="Author"/>
                <w:color w:val="000000"/>
                <w:lang w:val="en-GB"/>
              </w:rPr>
            </w:pPr>
            <w:ins w:id="2128" w:author="Author">
              <w:r w:rsidRPr="00B9042E">
                <w:rPr>
                  <w:lang w:val="en-GB" w:eastAsia="es-ES"/>
                </w:rPr>
                <w:t>Probability of Default breakdown</w:t>
              </w:r>
            </w:ins>
          </w:p>
        </w:tc>
        <w:tc>
          <w:tcPr>
            <w:tcW w:w="4701" w:type="dxa"/>
            <w:tcBorders>
              <w:top w:val="nil"/>
              <w:left w:val="nil"/>
              <w:bottom w:val="single" w:sz="4" w:space="0" w:color="auto"/>
              <w:right w:val="single" w:sz="4" w:space="0" w:color="auto"/>
            </w:tcBorders>
            <w:noWrap/>
          </w:tcPr>
          <w:p w14:paraId="436B6E63" w14:textId="77777777" w:rsidR="00C60AB0" w:rsidRPr="00B9042E" w:rsidRDefault="00C60AB0" w:rsidP="002203F3">
            <w:pPr>
              <w:jc w:val="left"/>
              <w:rPr>
                <w:ins w:id="2129" w:author="Author"/>
                <w:color w:val="000000"/>
                <w:lang w:val="en-GB"/>
              </w:rPr>
            </w:pPr>
            <w:ins w:id="2130" w:author="Author">
              <w:r w:rsidRPr="00B9042E">
                <w:rPr>
                  <w:lang w:val="en-GB" w:eastAsia="es-ES"/>
                </w:rPr>
                <w:t>Probability of Default for different asset classes and different Credit Quality Steps.</w:t>
              </w:r>
            </w:ins>
          </w:p>
        </w:tc>
      </w:tr>
      <w:tr w:rsidR="00C60AB0" w:rsidRPr="00B9042E" w14:paraId="2C7533A7" w14:textId="77777777" w:rsidTr="002203F3">
        <w:trPr>
          <w:trHeight w:val="300"/>
          <w:ins w:id="2131" w:author="Author"/>
        </w:trPr>
        <w:tc>
          <w:tcPr>
            <w:tcW w:w="2806" w:type="dxa"/>
            <w:tcBorders>
              <w:top w:val="single" w:sz="4" w:space="0" w:color="auto"/>
              <w:left w:val="single" w:sz="4" w:space="0" w:color="auto"/>
              <w:bottom w:val="single" w:sz="4" w:space="0" w:color="auto"/>
              <w:right w:val="single" w:sz="4" w:space="0" w:color="auto"/>
            </w:tcBorders>
            <w:noWrap/>
            <w:hideMark/>
          </w:tcPr>
          <w:p w14:paraId="5F623CEC" w14:textId="77777777" w:rsidR="00C60AB0" w:rsidRPr="00B9042E" w:rsidRDefault="00C60AB0" w:rsidP="002203F3">
            <w:pPr>
              <w:jc w:val="left"/>
              <w:rPr>
                <w:ins w:id="2132" w:author="Author"/>
                <w:color w:val="000000"/>
                <w:lang w:val="en-GB"/>
              </w:rPr>
            </w:pPr>
            <w:ins w:id="2133" w:author="Author">
              <w:r w:rsidRPr="00B9042E">
                <w:rPr>
                  <w:lang w:val="en-GB"/>
                </w:rPr>
                <w:lastRenderedPageBreak/>
                <w:t>C0100/R0180</w:t>
              </w:r>
            </w:ins>
          </w:p>
        </w:tc>
        <w:tc>
          <w:tcPr>
            <w:tcW w:w="2103" w:type="dxa"/>
            <w:tcBorders>
              <w:top w:val="single" w:sz="4" w:space="0" w:color="auto"/>
              <w:left w:val="nil"/>
              <w:bottom w:val="single" w:sz="4" w:space="0" w:color="auto"/>
              <w:right w:val="single" w:sz="4" w:space="0" w:color="auto"/>
            </w:tcBorders>
            <w:noWrap/>
            <w:hideMark/>
          </w:tcPr>
          <w:p w14:paraId="56C820CB" w14:textId="77777777" w:rsidR="00C60AB0" w:rsidRPr="00B9042E" w:rsidRDefault="00C60AB0" w:rsidP="002203F3">
            <w:pPr>
              <w:jc w:val="left"/>
              <w:rPr>
                <w:ins w:id="2134" w:author="Author"/>
                <w:color w:val="000000"/>
                <w:lang w:val="en-GB"/>
              </w:rPr>
            </w:pPr>
            <w:ins w:id="2135" w:author="Author">
              <w:r w:rsidRPr="00B9042E">
                <w:rPr>
                  <w:lang w:val="en-GB" w:eastAsia="es-ES"/>
                </w:rPr>
                <w:t>Other description</w:t>
              </w:r>
            </w:ins>
          </w:p>
        </w:tc>
        <w:tc>
          <w:tcPr>
            <w:tcW w:w="4701" w:type="dxa"/>
            <w:tcBorders>
              <w:top w:val="single" w:sz="4" w:space="0" w:color="auto"/>
              <w:left w:val="nil"/>
              <w:bottom w:val="single" w:sz="4" w:space="0" w:color="auto"/>
              <w:right w:val="single" w:sz="4" w:space="0" w:color="auto"/>
            </w:tcBorders>
            <w:noWrap/>
            <w:hideMark/>
          </w:tcPr>
          <w:p w14:paraId="569EFDA3" w14:textId="2A124670" w:rsidR="00C60AB0" w:rsidRPr="00B9042E" w:rsidRDefault="00C60AB0" w:rsidP="00CC2F46">
            <w:pPr>
              <w:jc w:val="left"/>
              <w:rPr>
                <w:ins w:id="2136" w:author="Author"/>
                <w:color w:val="000000"/>
                <w:lang w:val="en-GB"/>
              </w:rPr>
            </w:pPr>
            <w:ins w:id="2137" w:author="Author">
              <w:r w:rsidRPr="00B9042E">
                <w:rPr>
                  <w:lang w:val="en-GB" w:eastAsia="es-ES"/>
                </w:rPr>
                <w:t>Summary of content of</w:t>
              </w:r>
              <w:r w:rsidR="00B64C48">
                <w:rPr>
                  <w:lang w:val="en-GB" w:eastAsia="es-ES"/>
                </w:rPr>
                <w:t xml:space="preserve"> Other category referred in rows R00</w:t>
              </w:r>
              <w:r w:rsidR="00F772BA">
                <w:rPr>
                  <w:lang w:val="en-GB" w:eastAsia="es-ES"/>
                </w:rPr>
                <w:t>8</w:t>
              </w:r>
              <w:r w:rsidR="00B64C48">
                <w:rPr>
                  <w:lang w:val="en-GB" w:eastAsia="es-ES"/>
                </w:rPr>
                <w:t>0 and</w:t>
              </w:r>
              <w:r w:rsidRPr="00B9042E">
                <w:rPr>
                  <w:lang w:val="en-GB" w:eastAsia="es-ES"/>
                </w:rPr>
                <w:t xml:space="preserve"> R0</w:t>
              </w:r>
              <w:r w:rsidR="00CC2F46">
                <w:rPr>
                  <w:lang w:val="en-GB" w:eastAsia="es-ES"/>
                </w:rPr>
                <w:t>1</w:t>
              </w:r>
              <w:r w:rsidR="00F772BA">
                <w:rPr>
                  <w:lang w:val="en-GB" w:eastAsia="es-ES"/>
                </w:rPr>
                <w:t>7</w:t>
              </w:r>
              <w:r w:rsidRPr="00B9042E">
                <w:rPr>
                  <w:lang w:val="en-GB" w:eastAsia="es-ES"/>
                </w:rPr>
                <w:t>0</w:t>
              </w:r>
              <w:r w:rsidR="00B64C48">
                <w:rPr>
                  <w:lang w:val="en-GB" w:eastAsia="es-ES"/>
                </w:rPr>
                <w:t>,</w:t>
              </w:r>
              <w:r w:rsidRPr="00B9042E">
                <w:rPr>
                  <w:lang w:val="en-GB" w:eastAsia="es-ES"/>
                </w:rPr>
                <w:t xml:space="preserve"> so materiality can be judged.</w:t>
              </w:r>
            </w:ins>
          </w:p>
        </w:tc>
      </w:tr>
      <w:tr w:rsidR="00C60AB0" w:rsidRPr="00B9042E" w14:paraId="0FF7789F" w14:textId="77777777" w:rsidTr="002203F3">
        <w:trPr>
          <w:trHeight w:val="300"/>
          <w:ins w:id="2138"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274B548D" w14:textId="77777777" w:rsidR="00C60AB0" w:rsidRPr="00B9042E" w:rsidRDefault="00C60AB0" w:rsidP="002203F3">
            <w:pPr>
              <w:jc w:val="left"/>
              <w:rPr>
                <w:ins w:id="2139" w:author="Author"/>
                <w:lang w:val="en-GB" w:eastAsia="fr-FR"/>
              </w:rPr>
            </w:pPr>
            <w:ins w:id="2140" w:author="Author">
              <w:r w:rsidRPr="00B9042E">
                <w:rPr>
                  <w:i/>
                  <w:lang w:val="en-GB"/>
                </w:rPr>
                <w:t>Solvency Capital Requirements</w:t>
              </w:r>
            </w:ins>
          </w:p>
        </w:tc>
      </w:tr>
      <w:tr w:rsidR="00C60AB0" w:rsidRPr="00B9042E" w14:paraId="6D7A2106" w14:textId="77777777" w:rsidTr="002203F3">
        <w:trPr>
          <w:trHeight w:val="300"/>
          <w:ins w:id="2141" w:author="Author"/>
        </w:trPr>
        <w:tc>
          <w:tcPr>
            <w:tcW w:w="2806" w:type="dxa"/>
            <w:tcBorders>
              <w:top w:val="nil"/>
              <w:left w:val="single" w:sz="4" w:space="0" w:color="auto"/>
              <w:bottom w:val="single" w:sz="4" w:space="0" w:color="auto"/>
              <w:right w:val="single" w:sz="4" w:space="0" w:color="auto"/>
            </w:tcBorders>
            <w:noWrap/>
            <w:hideMark/>
          </w:tcPr>
          <w:p w14:paraId="23DB259C" w14:textId="77777777" w:rsidR="00C60AB0" w:rsidRPr="00B9042E" w:rsidRDefault="00C60AB0" w:rsidP="002203F3">
            <w:pPr>
              <w:jc w:val="left"/>
              <w:rPr>
                <w:ins w:id="2142" w:author="Author"/>
                <w:lang w:val="en-GB"/>
              </w:rPr>
            </w:pPr>
            <w:ins w:id="2143" w:author="Author">
              <w:r w:rsidRPr="00B9042E">
                <w:rPr>
                  <w:lang w:val="en-GB"/>
                </w:rPr>
                <w:t>C0110/R0190</w:t>
              </w:r>
            </w:ins>
          </w:p>
        </w:tc>
        <w:tc>
          <w:tcPr>
            <w:tcW w:w="2103" w:type="dxa"/>
            <w:tcBorders>
              <w:top w:val="nil"/>
              <w:left w:val="nil"/>
              <w:bottom w:val="single" w:sz="4" w:space="0" w:color="auto"/>
              <w:right w:val="single" w:sz="4" w:space="0" w:color="auto"/>
            </w:tcBorders>
            <w:noWrap/>
            <w:hideMark/>
          </w:tcPr>
          <w:p w14:paraId="293E8DD7" w14:textId="77777777" w:rsidR="00C60AB0" w:rsidRPr="00B9042E" w:rsidRDefault="00C60AB0" w:rsidP="002203F3">
            <w:pPr>
              <w:jc w:val="left"/>
              <w:rPr>
                <w:ins w:id="2144" w:author="Author"/>
                <w:lang w:val="en-GB" w:eastAsia="es-ES"/>
              </w:rPr>
            </w:pPr>
            <w:ins w:id="2145" w:author="Author">
              <w:r w:rsidRPr="00B9042E">
                <w:rPr>
                  <w:color w:val="000000"/>
                  <w:lang w:val="en-GB"/>
                </w:rPr>
                <w:t>Total undiversified credit risk</w:t>
              </w:r>
            </w:ins>
          </w:p>
        </w:tc>
        <w:tc>
          <w:tcPr>
            <w:tcW w:w="4701" w:type="dxa"/>
            <w:tcBorders>
              <w:top w:val="nil"/>
              <w:left w:val="nil"/>
              <w:bottom w:val="single" w:sz="4" w:space="0" w:color="auto"/>
              <w:right w:val="single" w:sz="4" w:space="0" w:color="auto"/>
            </w:tcBorders>
            <w:noWrap/>
            <w:hideMark/>
          </w:tcPr>
          <w:p w14:paraId="5FD44579" w14:textId="77777777" w:rsidR="00C60AB0" w:rsidRPr="00B9042E" w:rsidRDefault="00C60AB0" w:rsidP="002203F3">
            <w:pPr>
              <w:jc w:val="left"/>
              <w:rPr>
                <w:ins w:id="2146" w:author="Author"/>
                <w:lang w:val="en-GB" w:eastAsia="es-ES"/>
              </w:rPr>
            </w:pPr>
            <w:ins w:id="2147" w:author="Author">
              <w:r w:rsidRPr="00B9042E">
                <w:rPr>
                  <w:lang w:val="en-GB" w:eastAsia="es-ES"/>
                </w:rPr>
                <w:t xml:space="preserve">This is the total amount of the capital charge for </w:t>
              </w:r>
              <w:r w:rsidRPr="00B9042E">
                <w:rPr>
                  <w:color w:val="000000"/>
                  <w:lang w:val="en-GB"/>
                </w:rPr>
                <w:t xml:space="preserve">credit </w:t>
              </w:r>
              <w:r w:rsidRPr="00B9042E">
                <w:rPr>
                  <w:lang w:val="en-GB" w:eastAsia="es-ES"/>
                </w:rPr>
                <w:t>risk before any diversification effects.</w:t>
              </w:r>
            </w:ins>
          </w:p>
        </w:tc>
      </w:tr>
      <w:tr w:rsidR="00C60AB0" w:rsidRPr="00B9042E" w14:paraId="340A7E67" w14:textId="77777777" w:rsidTr="002203F3">
        <w:trPr>
          <w:trHeight w:val="300"/>
          <w:ins w:id="2148" w:author="Author"/>
        </w:trPr>
        <w:tc>
          <w:tcPr>
            <w:tcW w:w="2806" w:type="dxa"/>
            <w:tcBorders>
              <w:top w:val="nil"/>
              <w:left w:val="single" w:sz="4" w:space="0" w:color="auto"/>
              <w:bottom w:val="single" w:sz="4" w:space="0" w:color="auto"/>
              <w:right w:val="single" w:sz="4" w:space="0" w:color="auto"/>
            </w:tcBorders>
            <w:noWrap/>
            <w:hideMark/>
          </w:tcPr>
          <w:p w14:paraId="0151DCDE" w14:textId="77777777" w:rsidR="00C60AB0" w:rsidRPr="00B9042E" w:rsidRDefault="00C60AB0" w:rsidP="002203F3">
            <w:pPr>
              <w:jc w:val="left"/>
              <w:rPr>
                <w:ins w:id="2149" w:author="Author"/>
                <w:lang w:val="en-GB" w:eastAsia="fr-FR"/>
              </w:rPr>
            </w:pPr>
            <w:ins w:id="2150" w:author="Author">
              <w:r w:rsidRPr="00B9042E">
                <w:rPr>
                  <w:lang w:val="en-GB"/>
                </w:rPr>
                <w:t>C0110/R0200</w:t>
              </w:r>
            </w:ins>
          </w:p>
        </w:tc>
        <w:tc>
          <w:tcPr>
            <w:tcW w:w="2103" w:type="dxa"/>
            <w:tcBorders>
              <w:top w:val="nil"/>
              <w:left w:val="nil"/>
              <w:bottom w:val="single" w:sz="4" w:space="0" w:color="auto"/>
              <w:right w:val="single" w:sz="4" w:space="0" w:color="auto"/>
            </w:tcBorders>
            <w:noWrap/>
            <w:hideMark/>
          </w:tcPr>
          <w:p w14:paraId="3C92E386" w14:textId="77777777" w:rsidR="00C60AB0" w:rsidRPr="00B9042E" w:rsidRDefault="00C60AB0" w:rsidP="002203F3">
            <w:pPr>
              <w:jc w:val="left"/>
              <w:rPr>
                <w:ins w:id="2151" w:author="Author"/>
                <w:color w:val="000000"/>
                <w:lang w:val="en-GB"/>
              </w:rPr>
            </w:pPr>
            <w:ins w:id="2152" w:author="Author">
              <w:r w:rsidRPr="00B9042E">
                <w:rPr>
                  <w:color w:val="000000"/>
                  <w:lang w:val="en-GB"/>
                </w:rPr>
                <w:t>Diversification:</w:t>
              </w:r>
            </w:ins>
          </w:p>
          <w:p w14:paraId="6A2F7255" w14:textId="77777777" w:rsidR="00C60AB0" w:rsidRPr="00B9042E" w:rsidRDefault="00C60AB0" w:rsidP="002203F3">
            <w:pPr>
              <w:jc w:val="left"/>
              <w:rPr>
                <w:ins w:id="2153" w:author="Author"/>
                <w:color w:val="000000"/>
                <w:lang w:val="en-GB"/>
              </w:rPr>
            </w:pPr>
            <w:ins w:id="2154" w:author="Author">
              <w:r w:rsidRPr="00B9042E">
                <w:rPr>
                  <w:color w:val="000000"/>
                  <w:lang w:val="en-GB"/>
                </w:rPr>
                <w:t>credit risk</w:t>
              </w:r>
            </w:ins>
          </w:p>
          <w:p w14:paraId="39420657" w14:textId="77777777" w:rsidR="00C60AB0" w:rsidRPr="00B9042E" w:rsidRDefault="00C60AB0" w:rsidP="002203F3">
            <w:pPr>
              <w:jc w:val="left"/>
              <w:rPr>
                <w:ins w:id="2155" w:author="Author"/>
                <w:lang w:val="en-GB" w:eastAsia="es-ES"/>
              </w:rPr>
            </w:pPr>
            <w:ins w:id="2156" w:author="Author">
              <w:r w:rsidRPr="00B9042E">
                <w:rPr>
                  <w:color w:val="000000"/>
                  <w:lang w:val="en-GB"/>
                </w:rPr>
                <w:t xml:space="preserve"> </w:t>
              </w:r>
            </w:ins>
          </w:p>
        </w:tc>
        <w:tc>
          <w:tcPr>
            <w:tcW w:w="4701" w:type="dxa"/>
            <w:tcBorders>
              <w:top w:val="nil"/>
              <w:left w:val="nil"/>
              <w:bottom w:val="single" w:sz="4" w:space="0" w:color="auto"/>
              <w:right w:val="single" w:sz="4" w:space="0" w:color="auto"/>
            </w:tcBorders>
            <w:noWrap/>
          </w:tcPr>
          <w:p w14:paraId="34F9FAD1" w14:textId="77777777" w:rsidR="00C60AB0" w:rsidRPr="00B9042E" w:rsidRDefault="00C60AB0" w:rsidP="002203F3">
            <w:pPr>
              <w:jc w:val="left"/>
              <w:rPr>
                <w:ins w:id="2157" w:author="Author"/>
                <w:lang w:val="en-GB" w:eastAsia="es-ES"/>
              </w:rPr>
            </w:pPr>
            <w:ins w:id="2158" w:author="Author">
              <w:r w:rsidRPr="00B9042E">
                <w:rPr>
                  <w:lang w:val="en-GB" w:eastAsia="es-ES"/>
                </w:rPr>
                <w:t xml:space="preserve">This is the amount of gross diversification effects allowed in aggregation of capital requirements for </w:t>
              </w:r>
              <w:r w:rsidRPr="00B9042E">
                <w:rPr>
                  <w:color w:val="000000"/>
                  <w:lang w:val="en-GB"/>
                </w:rPr>
                <w:t xml:space="preserve">credit </w:t>
              </w:r>
              <w:r w:rsidRPr="00B9042E">
                <w:rPr>
                  <w:lang w:val="en-GB" w:eastAsia="es-ES"/>
                </w:rPr>
                <w:t>risk.</w:t>
              </w:r>
            </w:ins>
          </w:p>
          <w:p w14:paraId="7517FB24" w14:textId="77777777" w:rsidR="00C60AB0" w:rsidRPr="00B9042E" w:rsidRDefault="00C60AB0" w:rsidP="002203F3">
            <w:pPr>
              <w:jc w:val="left"/>
              <w:rPr>
                <w:ins w:id="2159" w:author="Author"/>
                <w:lang w:val="en-GB" w:eastAsia="es-ES"/>
              </w:rPr>
            </w:pPr>
            <w:ins w:id="2160" w:author="Author">
              <w:r w:rsidRPr="00B9042E">
                <w:rPr>
                  <w:lang w:val="en-GB" w:eastAsia="es-ES"/>
                </w:rPr>
                <w:t>This amount should be reported as a negative value</w:t>
              </w:r>
              <w:r w:rsidRPr="00B9042E">
                <w:rPr>
                  <w:bCs/>
                  <w:lang w:val="en-GB"/>
                </w:rPr>
                <w:t>.</w:t>
              </w:r>
            </w:ins>
          </w:p>
        </w:tc>
      </w:tr>
      <w:tr w:rsidR="00C60AB0" w:rsidRPr="00B9042E" w14:paraId="52F8A259" w14:textId="77777777" w:rsidTr="002203F3">
        <w:trPr>
          <w:trHeight w:val="300"/>
          <w:ins w:id="2161" w:author="Author"/>
        </w:trPr>
        <w:tc>
          <w:tcPr>
            <w:tcW w:w="2806" w:type="dxa"/>
            <w:tcBorders>
              <w:top w:val="nil"/>
              <w:left w:val="single" w:sz="4" w:space="0" w:color="auto"/>
              <w:bottom w:val="single" w:sz="4" w:space="0" w:color="auto"/>
              <w:right w:val="single" w:sz="4" w:space="0" w:color="auto"/>
            </w:tcBorders>
            <w:noWrap/>
            <w:hideMark/>
          </w:tcPr>
          <w:p w14:paraId="11A005AB" w14:textId="77777777" w:rsidR="00C60AB0" w:rsidRPr="00B9042E" w:rsidRDefault="00C60AB0" w:rsidP="002203F3">
            <w:pPr>
              <w:jc w:val="left"/>
              <w:rPr>
                <w:ins w:id="2162" w:author="Author"/>
                <w:lang w:val="en-GB" w:eastAsia="fr-FR"/>
              </w:rPr>
            </w:pPr>
            <w:ins w:id="2163" w:author="Author">
              <w:r w:rsidRPr="00B9042E">
                <w:rPr>
                  <w:lang w:val="en-GB"/>
                </w:rPr>
                <w:t>C0110/R0210</w:t>
              </w:r>
            </w:ins>
          </w:p>
        </w:tc>
        <w:tc>
          <w:tcPr>
            <w:tcW w:w="2103" w:type="dxa"/>
            <w:tcBorders>
              <w:top w:val="nil"/>
              <w:left w:val="nil"/>
              <w:bottom w:val="single" w:sz="4" w:space="0" w:color="auto"/>
              <w:right w:val="single" w:sz="4" w:space="0" w:color="auto"/>
            </w:tcBorders>
            <w:noWrap/>
            <w:hideMark/>
          </w:tcPr>
          <w:p w14:paraId="43063934" w14:textId="77777777" w:rsidR="00C60AB0" w:rsidRPr="00B9042E" w:rsidRDefault="00C60AB0" w:rsidP="002203F3">
            <w:pPr>
              <w:jc w:val="left"/>
              <w:rPr>
                <w:ins w:id="2164" w:author="Author"/>
                <w:color w:val="000000"/>
                <w:lang w:val="en-GB"/>
              </w:rPr>
            </w:pPr>
            <w:ins w:id="2165" w:author="Author">
              <w:r w:rsidRPr="00B9042E">
                <w:rPr>
                  <w:color w:val="000000"/>
                  <w:lang w:val="en-GB"/>
                </w:rPr>
                <w:t>Diversified risk:</w:t>
              </w:r>
            </w:ins>
          </w:p>
          <w:p w14:paraId="60CD4FB0" w14:textId="77777777" w:rsidR="00C60AB0" w:rsidRPr="00B9042E" w:rsidRDefault="00C60AB0" w:rsidP="002203F3">
            <w:pPr>
              <w:jc w:val="left"/>
              <w:rPr>
                <w:ins w:id="2166" w:author="Author"/>
                <w:lang w:val="en-GB" w:eastAsia="es-ES"/>
              </w:rPr>
            </w:pPr>
            <w:ins w:id="2167" w:author="Author">
              <w:r w:rsidRPr="00B9042E">
                <w:rPr>
                  <w:color w:val="000000"/>
                  <w:lang w:val="en-GB"/>
                </w:rPr>
                <w:t xml:space="preserve">credit risk </w:t>
              </w:r>
            </w:ins>
          </w:p>
        </w:tc>
        <w:tc>
          <w:tcPr>
            <w:tcW w:w="4701" w:type="dxa"/>
            <w:tcBorders>
              <w:top w:val="nil"/>
              <w:left w:val="nil"/>
              <w:bottom w:val="single" w:sz="4" w:space="0" w:color="auto"/>
              <w:right w:val="single" w:sz="4" w:space="0" w:color="auto"/>
            </w:tcBorders>
            <w:noWrap/>
            <w:hideMark/>
          </w:tcPr>
          <w:p w14:paraId="3F76FDEF" w14:textId="77777777" w:rsidR="00C60AB0" w:rsidRPr="00B9042E" w:rsidRDefault="00C60AB0" w:rsidP="002203F3">
            <w:pPr>
              <w:jc w:val="left"/>
              <w:rPr>
                <w:ins w:id="2168" w:author="Author"/>
                <w:lang w:val="en-GB" w:eastAsia="es-ES"/>
              </w:rPr>
            </w:pPr>
            <w:ins w:id="2169" w:author="Author">
              <w:r w:rsidRPr="00B9042E">
                <w:rPr>
                  <w:lang w:val="en-GB" w:eastAsia="es-ES"/>
                </w:rPr>
                <w:t xml:space="preserve">This is the total amount of the capital charge for </w:t>
              </w:r>
              <w:r w:rsidRPr="00B9042E">
                <w:rPr>
                  <w:color w:val="000000"/>
                  <w:lang w:val="en-GB"/>
                </w:rPr>
                <w:t xml:space="preserve">credit </w:t>
              </w:r>
              <w:r w:rsidRPr="00B9042E">
                <w:rPr>
                  <w:lang w:val="en-GB" w:eastAsia="es-ES"/>
                </w:rPr>
                <w:t xml:space="preserve">risk. </w:t>
              </w:r>
            </w:ins>
          </w:p>
        </w:tc>
      </w:tr>
    </w:tbl>
    <w:p w14:paraId="27791915" w14:textId="77777777" w:rsidR="00C60AB0" w:rsidRPr="00B9042E" w:rsidRDefault="00C60AB0" w:rsidP="00C60AB0">
      <w:pPr>
        <w:rPr>
          <w:ins w:id="2170" w:author="Author"/>
          <w:lang w:val="en-GB" w:eastAsia="fr-FR"/>
        </w:rPr>
      </w:pPr>
    </w:p>
    <w:p w14:paraId="6BC411EB" w14:textId="22FF47E3" w:rsidR="00C60AB0" w:rsidRPr="00B9042E" w:rsidRDefault="00C60AB0" w:rsidP="00C60AB0">
      <w:pPr>
        <w:pStyle w:val="ManualHeading2"/>
        <w:numPr>
          <w:ilvl w:val="0"/>
          <w:numId w:val="0"/>
        </w:numPr>
        <w:ind w:left="851" w:hanging="851"/>
        <w:rPr>
          <w:ins w:id="2171" w:author="Author"/>
          <w:i/>
          <w:lang w:val="en-GB"/>
        </w:rPr>
      </w:pPr>
      <w:ins w:id="2172" w:author="Author">
        <w:r w:rsidRPr="00B9042E">
          <w:rPr>
            <w:i/>
            <w:lang w:val="en-GB"/>
          </w:rPr>
          <w:t xml:space="preserve">S.26.12 – </w:t>
        </w:r>
        <w:r w:rsidR="00285086" w:rsidRPr="00B9042E">
          <w:rPr>
            <w:i/>
            <w:lang w:val="en-GB"/>
          </w:rPr>
          <w:t>Internal model</w:t>
        </w:r>
        <w:r w:rsidRPr="00B9042E">
          <w:rPr>
            <w:i/>
            <w:lang w:val="en-GB"/>
          </w:rPr>
          <w:t>: Credit risk – for non-financial instruments</w:t>
        </w:r>
      </w:ins>
    </w:p>
    <w:p w14:paraId="5BF055A9" w14:textId="77777777" w:rsidR="00C60AB0" w:rsidRPr="00B9042E" w:rsidRDefault="00C60AB0" w:rsidP="00C60AB0">
      <w:pPr>
        <w:rPr>
          <w:ins w:id="2173" w:author="Author"/>
          <w:i/>
          <w:lang w:val="en-GB"/>
        </w:rPr>
      </w:pPr>
      <w:ins w:id="2174" w:author="Author">
        <w:r w:rsidRPr="00B9042E">
          <w:rPr>
            <w:i/>
            <w:lang w:val="en-GB"/>
          </w:rPr>
          <w:t>General comments:</w:t>
        </w:r>
      </w:ins>
    </w:p>
    <w:p w14:paraId="2E1326D0" w14:textId="77777777" w:rsidR="00C60AB0" w:rsidRPr="00B9042E" w:rsidRDefault="00C60AB0" w:rsidP="00C60AB0">
      <w:pPr>
        <w:rPr>
          <w:ins w:id="2175" w:author="Author"/>
          <w:lang w:val="en-GB"/>
        </w:rPr>
      </w:pPr>
      <w:ins w:id="2176" w:author="Author">
        <w:r w:rsidRPr="00B9042E">
          <w:rPr>
            <w:lang w:val="en-GB"/>
          </w:rPr>
          <w:t>This section relates to annual submission of information for individual entities.</w:t>
        </w:r>
      </w:ins>
    </w:p>
    <w:p w14:paraId="2FC4BB0D" w14:textId="3F6960F7" w:rsidR="00C60AB0" w:rsidRPr="00B9042E" w:rsidRDefault="0083592B" w:rsidP="00C60AB0">
      <w:pPr>
        <w:rPr>
          <w:ins w:id="2177" w:author="Author"/>
          <w:lang w:val="en-GB"/>
        </w:rPr>
      </w:pPr>
      <w:ins w:id="2178"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179"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tbl>
      <w:tblPr>
        <w:tblW w:w="9610" w:type="dxa"/>
        <w:tblLook w:val="04A0" w:firstRow="1" w:lastRow="0" w:firstColumn="1" w:lastColumn="0" w:noHBand="0" w:noVBand="1"/>
      </w:tblPr>
      <w:tblGrid>
        <w:gridCol w:w="2806"/>
        <w:gridCol w:w="2103"/>
        <w:gridCol w:w="4701"/>
      </w:tblGrid>
      <w:tr w:rsidR="00C60AB0" w:rsidRPr="00B9042E" w14:paraId="2F41EBDE" w14:textId="77777777" w:rsidTr="002203F3">
        <w:trPr>
          <w:trHeight w:val="300"/>
          <w:ins w:id="2180" w:author="Author"/>
        </w:trPr>
        <w:tc>
          <w:tcPr>
            <w:tcW w:w="2806" w:type="dxa"/>
            <w:tcBorders>
              <w:top w:val="single" w:sz="4" w:space="0" w:color="auto"/>
              <w:left w:val="single" w:sz="4" w:space="0" w:color="auto"/>
              <w:bottom w:val="single" w:sz="4" w:space="0" w:color="auto"/>
              <w:right w:val="single" w:sz="4" w:space="0" w:color="auto"/>
            </w:tcBorders>
            <w:noWrap/>
            <w:hideMark/>
          </w:tcPr>
          <w:p w14:paraId="2948B21F" w14:textId="77777777" w:rsidR="00C60AB0" w:rsidRPr="00B9042E" w:rsidRDefault="00C60AB0" w:rsidP="002203F3">
            <w:pPr>
              <w:jc w:val="left"/>
              <w:rPr>
                <w:ins w:id="2181" w:author="Author"/>
                <w:color w:val="000000"/>
                <w:lang w:val="en-GB"/>
              </w:rPr>
            </w:pPr>
            <w:ins w:id="2182" w:author="Author">
              <w:r w:rsidRPr="00B9042E">
                <w:rPr>
                  <w:color w:val="000000"/>
                  <w:lang w:val="en-GB"/>
                </w:rPr>
                <w:t>CODE</w:t>
              </w:r>
            </w:ins>
          </w:p>
        </w:tc>
        <w:tc>
          <w:tcPr>
            <w:tcW w:w="2103" w:type="dxa"/>
            <w:tcBorders>
              <w:top w:val="single" w:sz="4" w:space="0" w:color="auto"/>
              <w:left w:val="nil"/>
              <w:bottom w:val="single" w:sz="4" w:space="0" w:color="auto"/>
              <w:right w:val="single" w:sz="4" w:space="0" w:color="auto"/>
            </w:tcBorders>
            <w:noWrap/>
            <w:hideMark/>
          </w:tcPr>
          <w:p w14:paraId="64E62547" w14:textId="77777777" w:rsidR="00C60AB0" w:rsidRPr="00B9042E" w:rsidRDefault="00C60AB0" w:rsidP="002203F3">
            <w:pPr>
              <w:jc w:val="left"/>
              <w:rPr>
                <w:ins w:id="2183" w:author="Author"/>
                <w:color w:val="000000"/>
                <w:lang w:val="en-GB"/>
              </w:rPr>
            </w:pPr>
            <w:ins w:id="2184" w:author="Author">
              <w:r w:rsidRPr="00B9042E">
                <w:rPr>
                  <w:color w:val="000000"/>
                  <w:lang w:val="en-GB"/>
                </w:rPr>
                <w:t>ITEM</w:t>
              </w:r>
            </w:ins>
          </w:p>
        </w:tc>
        <w:tc>
          <w:tcPr>
            <w:tcW w:w="4701" w:type="dxa"/>
            <w:tcBorders>
              <w:top w:val="single" w:sz="4" w:space="0" w:color="auto"/>
              <w:left w:val="nil"/>
              <w:bottom w:val="single" w:sz="4" w:space="0" w:color="auto"/>
              <w:right w:val="single" w:sz="4" w:space="0" w:color="auto"/>
            </w:tcBorders>
            <w:noWrap/>
            <w:hideMark/>
          </w:tcPr>
          <w:p w14:paraId="6C3102B6" w14:textId="77777777" w:rsidR="00C60AB0" w:rsidRPr="00B9042E" w:rsidRDefault="00C60AB0" w:rsidP="002203F3">
            <w:pPr>
              <w:jc w:val="left"/>
              <w:rPr>
                <w:ins w:id="2185" w:author="Author"/>
                <w:b/>
                <w:color w:val="000000"/>
                <w:lang w:val="en-GB"/>
              </w:rPr>
            </w:pPr>
            <w:ins w:id="2186" w:author="Author">
              <w:r w:rsidRPr="00B9042E">
                <w:rPr>
                  <w:b/>
                  <w:color w:val="000000"/>
                  <w:lang w:val="en-GB"/>
                </w:rPr>
                <w:t>INSTRUCTIONS</w:t>
              </w:r>
            </w:ins>
          </w:p>
        </w:tc>
      </w:tr>
      <w:tr w:rsidR="00C60AB0" w:rsidRPr="00B9042E" w14:paraId="69002AD8" w14:textId="77777777" w:rsidTr="002203F3">
        <w:trPr>
          <w:trHeight w:val="300"/>
          <w:ins w:id="2187" w:author="Author"/>
        </w:trPr>
        <w:tc>
          <w:tcPr>
            <w:tcW w:w="9610" w:type="dxa"/>
            <w:gridSpan w:val="3"/>
            <w:tcBorders>
              <w:top w:val="single" w:sz="4" w:space="0" w:color="auto"/>
              <w:left w:val="single" w:sz="4" w:space="0" w:color="auto"/>
              <w:bottom w:val="single" w:sz="4" w:space="0" w:color="auto"/>
              <w:right w:val="single" w:sz="4" w:space="0" w:color="auto"/>
            </w:tcBorders>
            <w:noWrap/>
            <w:hideMark/>
          </w:tcPr>
          <w:p w14:paraId="0F025EEC" w14:textId="77777777" w:rsidR="00C60AB0" w:rsidRPr="00B9042E" w:rsidRDefault="00C60AB0" w:rsidP="002203F3">
            <w:pPr>
              <w:jc w:val="left"/>
              <w:rPr>
                <w:ins w:id="2188" w:author="Author"/>
                <w:color w:val="000000"/>
                <w:lang w:val="en-GB"/>
              </w:rPr>
            </w:pPr>
            <w:ins w:id="2189" w:author="Author">
              <w:r w:rsidRPr="00B9042E">
                <w:rPr>
                  <w:i/>
                  <w:lang w:val="en-GB"/>
                </w:rPr>
                <w:t>Type 1 exposures in terms of impact on SCR</w:t>
              </w:r>
            </w:ins>
          </w:p>
        </w:tc>
      </w:tr>
      <w:tr w:rsidR="00C60AB0" w:rsidRPr="00B9042E" w14:paraId="3BCD4BE6" w14:textId="77777777" w:rsidTr="002203F3">
        <w:trPr>
          <w:trHeight w:val="300"/>
          <w:ins w:id="2190" w:author="Author"/>
        </w:trPr>
        <w:tc>
          <w:tcPr>
            <w:tcW w:w="2806" w:type="dxa"/>
            <w:tcBorders>
              <w:top w:val="nil"/>
              <w:left w:val="single" w:sz="4" w:space="0" w:color="auto"/>
              <w:bottom w:val="single" w:sz="4" w:space="0" w:color="auto"/>
              <w:right w:val="single" w:sz="4" w:space="0" w:color="auto"/>
            </w:tcBorders>
            <w:noWrap/>
            <w:hideMark/>
          </w:tcPr>
          <w:p w14:paraId="467899A1" w14:textId="77777777" w:rsidR="00C60AB0" w:rsidRPr="00B9042E" w:rsidRDefault="00C60AB0" w:rsidP="002203F3">
            <w:pPr>
              <w:jc w:val="left"/>
              <w:rPr>
                <w:ins w:id="2191" w:author="Author"/>
                <w:lang w:val="en-GB" w:eastAsia="fr-FR"/>
              </w:rPr>
            </w:pPr>
            <w:ins w:id="2192" w:author="Author">
              <w:r w:rsidRPr="00B9042E">
                <w:rPr>
                  <w:lang w:val="en-GB"/>
                </w:rPr>
                <w:t>C0010/R0020-R0110</w:t>
              </w:r>
            </w:ins>
          </w:p>
        </w:tc>
        <w:tc>
          <w:tcPr>
            <w:tcW w:w="2103" w:type="dxa"/>
            <w:tcBorders>
              <w:top w:val="nil"/>
              <w:left w:val="nil"/>
              <w:bottom w:val="single" w:sz="4" w:space="0" w:color="auto"/>
              <w:right w:val="single" w:sz="4" w:space="0" w:color="auto"/>
            </w:tcBorders>
            <w:noWrap/>
            <w:hideMark/>
          </w:tcPr>
          <w:p w14:paraId="1BAA8451" w14:textId="77777777" w:rsidR="00C60AB0" w:rsidRPr="00B9042E" w:rsidRDefault="00C60AB0" w:rsidP="002203F3">
            <w:pPr>
              <w:jc w:val="left"/>
              <w:rPr>
                <w:ins w:id="2193" w:author="Author"/>
                <w:color w:val="000000"/>
                <w:lang w:val="en-GB"/>
              </w:rPr>
            </w:pPr>
            <w:ins w:id="2194" w:author="Author">
              <w:r w:rsidRPr="00B9042E">
                <w:rPr>
                  <w:lang w:val="en-GB" w:eastAsia="es-ES"/>
                </w:rPr>
                <w:t>Name of single name exposure</w:t>
              </w:r>
            </w:ins>
          </w:p>
        </w:tc>
        <w:tc>
          <w:tcPr>
            <w:tcW w:w="4701" w:type="dxa"/>
            <w:tcBorders>
              <w:top w:val="nil"/>
              <w:left w:val="nil"/>
              <w:bottom w:val="single" w:sz="4" w:space="0" w:color="auto"/>
              <w:right w:val="single" w:sz="4" w:space="0" w:color="auto"/>
            </w:tcBorders>
            <w:noWrap/>
            <w:hideMark/>
          </w:tcPr>
          <w:p w14:paraId="77A2CE32" w14:textId="77777777" w:rsidR="00C60AB0" w:rsidRPr="00B9042E" w:rsidRDefault="00C60AB0" w:rsidP="002203F3">
            <w:pPr>
              <w:jc w:val="left"/>
              <w:rPr>
                <w:ins w:id="2195" w:author="Author"/>
                <w:lang w:val="en-GB" w:eastAsia="es-ES"/>
              </w:rPr>
            </w:pPr>
            <w:ins w:id="2196" w:author="Author">
              <w:r w:rsidRPr="00B9042E">
                <w:rPr>
                  <w:lang w:val="en-GB" w:eastAsia="es-ES"/>
                </w:rPr>
                <w:t>Describe the name of the 10 largest single exposures.</w:t>
              </w:r>
            </w:ins>
          </w:p>
        </w:tc>
      </w:tr>
      <w:tr w:rsidR="00C60AB0" w:rsidRPr="00B9042E" w14:paraId="3441913A" w14:textId="77777777" w:rsidTr="002203F3">
        <w:trPr>
          <w:trHeight w:val="300"/>
          <w:ins w:id="2197" w:author="Author"/>
        </w:trPr>
        <w:tc>
          <w:tcPr>
            <w:tcW w:w="2806" w:type="dxa"/>
            <w:tcBorders>
              <w:top w:val="nil"/>
              <w:left w:val="single" w:sz="4" w:space="0" w:color="auto"/>
              <w:bottom w:val="single" w:sz="4" w:space="0" w:color="auto"/>
              <w:right w:val="single" w:sz="4" w:space="0" w:color="auto"/>
            </w:tcBorders>
            <w:noWrap/>
            <w:hideMark/>
          </w:tcPr>
          <w:p w14:paraId="4DE59A95" w14:textId="77777777" w:rsidR="00C60AB0" w:rsidRPr="00B9042E" w:rsidRDefault="00C60AB0" w:rsidP="002203F3">
            <w:pPr>
              <w:jc w:val="left"/>
              <w:rPr>
                <w:ins w:id="2198" w:author="Author"/>
                <w:lang w:val="en-GB"/>
              </w:rPr>
            </w:pPr>
            <w:ins w:id="2199" w:author="Author">
              <w:r w:rsidRPr="00B9042E">
                <w:rPr>
                  <w:lang w:val="en-GB"/>
                </w:rPr>
                <w:t>C0020/R0020-R0110</w:t>
              </w:r>
            </w:ins>
          </w:p>
        </w:tc>
        <w:tc>
          <w:tcPr>
            <w:tcW w:w="2103" w:type="dxa"/>
            <w:tcBorders>
              <w:top w:val="nil"/>
              <w:left w:val="nil"/>
              <w:bottom w:val="single" w:sz="4" w:space="0" w:color="auto"/>
              <w:right w:val="single" w:sz="4" w:space="0" w:color="auto"/>
            </w:tcBorders>
            <w:noWrap/>
            <w:hideMark/>
          </w:tcPr>
          <w:p w14:paraId="7C6832C6" w14:textId="77777777" w:rsidR="00C60AB0" w:rsidRPr="00B9042E" w:rsidRDefault="00C60AB0" w:rsidP="002203F3">
            <w:pPr>
              <w:jc w:val="left"/>
              <w:rPr>
                <w:ins w:id="2200" w:author="Author"/>
                <w:color w:val="000000"/>
                <w:lang w:val="en-GB"/>
              </w:rPr>
            </w:pPr>
            <w:ins w:id="2201" w:author="Author">
              <w:r w:rsidRPr="00B9042E">
                <w:rPr>
                  <w:lang w:val="en-GB" w:eastAsia="es-ES"/>
                </w:rPr>
                <w:t>Code of single name exposure</w:t>
              </w:r>
            </w:ins>
          </w:p>
        </w:tc>
        <w:tc>
          <w:tcPr>
            <w:tcW w:w="4701" w:type="dxa"/>
            <w:tcBorders>
              <w:top w:val="nil"/>
              <w:left w:val="nil"/>
              <w:bottom w:val="single" w:sz="4" w:space="0" w:color="auto"/>
              <w:right w:val="single" w:sz="4" w:space="0" w:color="auto"/>
            </w:tcBorders>
            <w:noWrap/>
            <w:hideMark/>
          </w:tcPr>
          <w:p w14:paraId="4470BE4E" w14:textId="77777777" w:rsidR="00C60AB0" w:rsidRPr="00B9042E" w:rsidRDefault="00C60AB0" w:rsidP="002203F3">
            <w:pPr>
              <w:jc w:val="left"/>
              <w:rPr>
                <w:ins w:id="2202" w:author="Author"/>
                <w:lang w:val="en-GB" w:eastAsia="es-ES"/>
              </w:rPr>
            </w:pPr>
            <w:ins w:id="2203" w:author="Author">
              <w:r w:rsidRPr="00B9042E">
                <w:rPr>
                  <w:lang w:val="en-GB" w:eastAsia="es-ES"/>
                </w:rPr>
                <w:t>Identification code using the Legal Entity Identifier (LEI) if available.</w:t>
              </w:r>
              <w:r w:rsidRPr="00B9042E">
                <w:rPr>
                  <w:lang w:val="en-GB" w:eastAsia="es-ES"/>
                </w:rPr>
                <w:br/>
              </w:r>
              <w:r w:rsidRPr="00B9042E">
                <w:rPr>
                  <w:lang w:val="en-GB" w:eastAsia="es-ES"/>
                </w:rPr>
                <w:br/>
                <w:t>If not available this item should not be reported</w:t>
              </w:r>
            </w:ins>
          </w:p>
        </w:tc>
      </w:tr>
      <w:tr w:rsidR="00C60AB0" w:rsidRPr="00B9042E" w14:paraId="5BC8E59A" w14:textId="77777777" w:rsidTr="002203F3">
        <w:trPr>
          <w:trHeight w:val="300"/>
          <w:ins w:id="2204" w:author="Author"/>
        </w:trPr>
        <w:tc>
          <w:tcPr>
            <w:tcW w:w="2806" w:type="dxa"/>
            <w:tcBorders>
              <w:top w:val="nil"/>
              <w:left w:val="single" w:sz="4" w:space="0" w:color="auto"/>
              <w:bottom w:val="single" w:sz="4" w:space="0" w:color="auto"/>
              <w:right w:val="single" w:sz="4" w:space="0" w:color="auto"/>
            </w:tcBorders>
            <w:noWrap/>
            <w:hideMark/>
          </w:tcPr>
          <w:p w14:paraId="526D1E35" w14:textId="77777777" w:rsidR="00C60AB0" w:rsidRPr="00B9042E" w:rsidRDefault="00C60AB0" w:rsidP="002203F3">
            <w:pPr>
              <w:jc w:val="left"/>
              <w:rPr>
                <w:ins w:id="2205" w:author="Author"/>
                <w:lang w:val="en-GB" w:eastAsia="fr-FR"/>
              </w:rPr>
            </w:pPr>
            <w:ins w:id="2206" w:author="Author">
              <w:r w:rsidRPr="00B9042E">
                <w:rPr>
                  <w:lang w:val="en-GB"/>
                </w:rPr>
                <w:t>C0030/R0010</w:t>
              </w:r>
            </w:ins>
          </w:p>
        </w:tc>
        <w:tc>
          <w:tcPr>
            <w:tcW w:w="2103" w:type="dxa"/>
            <w:tcBorders>
              <w:top w:val="nil"/>
              <w:left w:val="nil"/>
              <w:bottom w:val="single" w:sz="4" w:space="0" w:color="auto"/>
              <w:right w:val="single" w:sz="4" w:space="0" w:color="auto"/>
            </w:tcBorders>
            <w:noWrap/>
            <w:hideMark/>
          </w:tcPr>
          <w:p w14:paraId="3F2CC3AD" w14:textId="77777777" w:rsidR="00C60AB0" w:rsidRPr="00B9042E" w:rsidRDefault="00C60AB0" w:rsidP="002203F3">
            <w:pPr>
              <w:jc w:val="left"/>
              <w:rPr>
                <w:ins w:id="2207" w:author="Author"/>
                <w:lang w:val="en-GB" w:eastAsia="es-ES"/>
              </w:rPr>
            </w:pPr>
            <w:ins w:id="2208" w:author="Author">
              <w:r w:rsidRPr="00B9042E">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335B9752" w14:textId="77777777" w:rsidR="00C60AB0" w:rsidRPr="00B9042E" w:rsidRDefault="00C60AB0" w:rsidP="002203F3">
            <w:pPr>
              <w:jc w:val="left"/>
              <w:rPr>
                <w:ins w:id="2209" w:author="Author"/>
                <w:lang w:val="en-GB" w:eastAsia="es-ES"/>
              </w:rPr>
            </w:pPr>
            <w:ins w:id="2210" w:author="Author">
              <w:r w:rsidRPr="00B9042E">
                <w:rPr>
                  <w:lang w:val="en-GB" w:eastAsia="es-ES"/>
                </w:rPr>
                <w:t>The sum of the Loss Given Default for all Type 1 exposures.</w:t>
              </w:r>
            </w:ins>
          </w:p>
        </w:tc>
      </w:tr>
      <w:tr w:rsidR="00C60AB0" w:rsidRPr="00B9042E" w14:paraId="04A5F9E6" w14:textId="77777777" w:rsidTr="002203F3">
        <w:trPr>
          <w:trHeight w:val="300"/>
          <w:ins w:id="2211" w:author="Author"/>
        </w:trPr>
        <w:tc>
          <w:tcPr>
            <w:tcW w:w="2806" w:type="dxa"/>
            <w:tcBorders>
              <w:top w:val="nil"/>
              <w:left w:val="single" w:sz="4" w:space="0" w:color="auto"/>
              <w:bottom w:val="single" w:sz="4" w:space="0" w:color="auto"/>
              <w:right w:val="single" w:sz="4" w:space="0" w:color="auto"/>
            </w:tcBorders>
            <w:noWrap/>
            <w:hideMark/>
          </w:tcPr>
          <w:p w14:paraId="451D235B" w14:textId="77777777" w:rsidR="00C60AB0" w:rsidRPr="00B9042E" w:rsidRDefault="00C60AB0" w:rsidP="002203F3">
            <w:pPr>
              <w:jc w:val="left"/>
              <w:rPr>
                <w:ins w:id="2212" w:author="Author"/>
                <w:lang w:val="en-GB" w:eastAsia="fr-FR"/>
              </w:rPr>
            </w:pPr>
            <w:ins w:id="2213" w:author="Author">
              <w:r w:rsidRPr="00B9042E">
                <w:rPr>
                  <w:lang w:val="en-GB"/>
                </w:rPr>
                <w:lastRenderedPageBreak/>
                <w:t>C0030/R0020-R0110</w:t>
              </w:r>
            </w:ins>
          </w:p>
        </w:tc>
        <w:tc>
          <w:tcPr>
            <w:tcW w:w="2103" w:type="dxa"/>
            <w:tcBorders>
              <w:top w:val="nil"/>
              <w:left w:val="nil"/>
              <w:bottom w:val="single" w:sz="4" w:space="0" w:color="auto"/>
              <w:right w:val="single" w:sz="4" w:space="0" w:color="auto"/>
            </w:tcBorders>
            <w:noWrap/>
            <w:hideMark/>
          </w:tcPr>
          <w:p w14:paraId="09E22ECE" w14:textId="77777777" w:rsidR="00C60AB0" w:rsidRPr="00B9042E" w:rsidRDefault="00C60AB0" w:rsidP="002203F3">
            <w:pPr>
              <w:jc w:val="left"/>
              <w:rPr>
                <w:ins w:id="2214" w:author="Author"/>
                <w:color w:val="000000"/>
                <w:lang w:val="en-GB"/>
              </w:rPr>
            </w:pPr>
            <w:ins w:id="2215" w:author="Author">
              <w:r w:rsidRPr="00B9042E">
                <w:rPr>
                  <w:lang w:val="en-GB" w:eastAsia="es-ES"/>
                </w:rPr>
                <w:t>Type 1 exposures – Single name exposure X – Loss Given Default</w:t>
              </w:r>
            </w:ins>
          </w:p>
        </w:tc>
        <w:tc>
          <w:tcPr>
            <w:tcW w:w="4701" w:type="dxa"/>
            <w:tcBorders>
              <w:top w:val="nil"/>
              <w:left w:val="nil"/>
              <w:bottom w:val="single" w:sz="4" w:space="0" w:color="auto"/>
              <w:right w:val="single" w:sz="4" w:space="0" w:color="auto"/>
            </w:tcBorders>
            <w:noWrap/>
            <w:hideMark/>
          </w:tcPr>
          <w:p w14:paraId="452A5905" w14:textId="77777777" w:rsidR="00C60AB0" w:rsidRPr="00B9042E" w:rsidRDefault="00C60AB0" w:rsidP="002203F3">
            <w:pPr>
              <w:jc w:val="left"/>
              <w:rPr>
                <w:ins w:id="2216" w:author="Author"/>
                <w:color w:val="000000"/>
                <w:lang w:val="en-GB"/>
              </w:rPr>
            </w:pPr>
            <w:ins w:id="2217" w:author="Author">
              <w:r w:rsidRPr="00B9042E">
                <w:rPr>
                  <w:lang w:val="en-GB" w:eastAsia="es-ES"/>
                </w:rPr>
                <w:t>The value of the Loss Given Default for each of the 10 largest single name exposures.</w:t>
              </w:r>
            </w:ins>
          </w:p>
        </w:tc>
      </w:tr>
      <w:tr w:rsidR="00C60AB0" w:rsidRPr="00B9042E" w14:paraId="7A12CF25" w14:textId="77777777" w:rsidTr="002203F3">
        <w:trPr>
          <w:trHeight w:val="300"/>
          <w:ins w:id="2218" w:author="Author"/>
        </w:trPr>
        <w:tc>
          <w:tcPr>
            <w:tcW w:w="2806" w:type="dxa"/>
            <w:tcBorders>
              <w:top w:val="nil"/>
              <w:left w:val="single" w:sz="4" w:space="0" w:color="auto"/>
              <w:bottom w:val="single" w:sz="4" w:space="0" w:color="auto"/>
              <w:right w:val="single" w:sz="4" w:space="0" w:color="auto"/>
            </w:tcBorders>
            <w:noWrap/>
            <w:hideMark/>
          </w:tcPr>
          <w:p w14:paraId="6E70A14D" w14:textId="77777777" w:rsidR="00C60AB0" w:rsidRPr="00B9042E" w:rsidRDefault="00C60AB0" w:rsidP="002203F3">
            <w:pPr>
              <w:jc w:val="left"/>
              <w:rPr>
                <w:ins w:id="2219" w:author="Author"/>
                <w:color w:val="000000"/>
                <w:lang w:val="en-GB"/>
              </w:rPr>
            </w:pPr>
            <w:ins w:id="2220" w:author="Author">
              <w:r w:rsidRPr="00B9042E">
                <w:rPr>
                  <w:lang w:val="en-GB"/>
                </w:rPr>
                <w:t>C0030/R0120</w:t>
              </w:r>
            </w:ins>
          </w:p>
        </w:tc>
        <w:tc>
          <w:tcPr>
            <w:tcW w:w="2103" w:type="dxa"/>
            <w:tcBorders>
              <w:top w:val="nil"/>
              <w:left w:val="nil"/>
              <w:bottom w:val="single" w:sz="4" w:space="0" w:color="auto"/>
              <w:right w:val="single" w:sz="4" w:space="0" w:color="auto"/>
            </w:tcBorders>
            <w:noWrap/>
            <w:hideMark/>
          </w:tcPr>
          <w:p w14:paraId="71E90260" w14:textId="77777777" w:rsidR="00C60AB0" w:rsidRPr="00B9042E" w:rsidRDefault="00C60AB0" w:rsidP="002203F3">
            <w:pPr>
              <w:jc w:val="left"/>
              <w:rPr>
                <w:ins w:id="2221" w:author="Author"/>
                <w:color w:val="000000"/>
                <w:lang w:val="en-GB"/>
              </w:rPr>
            </w:pPr>
            <w:ins w:id="2222" w:author="Author">
              <w:r w:rsidRPr="00B9042E">
                <w:rPr>
                  <w:color w:val="000000"/>
                  <w:lang w:val="en-GB"/>
                </w:rPr>
                <w:t>Type 1 aggregate Loss Given Default excluding 10 largest single name exposures</w:t>
              </w:r>
            </w:ins>
          </w:p>
        </w:tc>
        <w:tc>
          <w:tcPr>
            <w:tcW w:w="4701" w:type="dxa"/>
            <w:tcBorders>
              <w:top w:val="nil"/>
              <w:left w:val="nil"/>
              <w:bottom w:val="single" w:sz="4" w:space="0" w:color="auto"/>
              <w:right w:val="single" w:sz="4" w:space="0" w:color="auto"/>
            </w:tcBorders>
            <w:noWrap/>
            <w:hideMark/>
          </w:tcPr>
          <w:p w14:paraId="130D2360" w14:textId="77777777" w:rsidR="00C60AB0" w:rsidRPr="00B9042E" w:rsidRDefault="00C60AB0" w:rsidP="002203F3">
            <w:pPr>
              <w:jc w:val="left"/>
              <w:rPr>
                <w:ins w:id="2223" w:author="Author"/>
                <w:color w:val="000000"/>
                <w:lang w:val="en-GB"/>
              </w:rPr>
            </w:pPr>
            <w:ins w:id="2224" w:author="Author">
              <w:r w:rsidRPr="00B9042E">
                <w:rPr>
                  <w:lang w:val="en-GB" w:eastAsia="es-ES"/>
                </w:rPr>
                <w:t>Loss Given Default for all Type 1 exposures excluding 10 largest single name exposures.</w:t>
              </w:r>
            </w:ins>
          </w:p>
        </w:tc>
      </w:tr>
      <w:tr w:rsidR="00C60AB0" w:rsidRPr="00B9042E" w14:paraId="1E2E2FD0" w14:textId="77777777" w:rsidTr="002203F3">
        <w:trPr>
          <w:trHeight w:val="300"/>
          <w:ins w:id="2225" w:author="Author"/>
        </w:trPr>
        <w:tc>
          <w:tcPr>
            <w:tcW w:w="2806" w:type="dxa"/>
            <w:tcBorders>
              <w:top w:val="nil"/>
              <w:left w:val="single" w:sz="4" w:space="0" w:color="auto"/>
              <w:bottom w:val="single" w:sz="4" w:space="0" w:color="auto"/>
              <w:right w:val="single" w:sz="4" w:space="0" w:color="auto"/>
            </w:tcBorders>
            <w:noWrap/>
            <w:hideMark/>
          </w:tcPr>
          <w:p w14:paraId="3EA1C444" w14:textId="77777777" w:rsidR="00C60AB0" w:rsidRPr="00B9042E" w:rsidRDefault="00C60AB0" w:rsidP="002203F3">
            <w:pPr>
              <w:jc w:val="left"/>
              <w:rPr>
                <w:ins w:id="2226" w:author="Author"/>
                <w:lang w:val="en-GB"/>
              </w:rPr>
            </w:pPr>
            <w:ins w:id="2227" w:author="Author">
              <w:r w:rsidRPr="00B9042E">
                <w:rPr>
                  <w:lang w:val="en-GB"/>
                </w:rPr>
                <w:t>C0040/R0010</w:t>
              </w:r>
            </w:ins>
          </w:p>
        </w:tc>
        <w:tc>
          <w:tcPr>
            <w:tcW w:w="2103" w:type="dxa"/>
            <w:tcBorders>
              <w:top w:val="nil"/>
              <w:left w:val="nil"/>
              <w:bottom w:val="single" w:sz="4" w:space="0" w:color="auto"/>
              <w:right w:val="single" w:sz="4" w:space="0" w:color="auto"/>
            </w:tcBorders>
            <w:noWrap/>
            <w:hideMark/>
          </w:tcPr>
          <w:p w14:paraId="5EF32810" w14:textId="77777777" w:rsidR="00C60AB0" w:rsidRPr="00B9042E" w:rsidRDefault="00C60AB0" w:rsidP="002203F3">
            <w:pPr>
              <w:jc w:val="left"/>
              <w:rPr>
                <w:ins w:id="2228" w:author="Author"/>
                <w:color w:val="000000"/>
                <w:lang w:val="en-GB"/>
              </w:rPr>
            </w:pPr>
            <w:ins w:id="2229" w:author="Author">
              <w:r w:rsidRPr="00B9042E">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3154D2F8" w14:textId="77777777" w:rsidR="00C60AB0" w:rsidRPr="00B9042E" w:rsidRDefault="00C60AB0" w:rsidP="002203F3">
            <w:pPr>
              <w:jc w:val="left"/>
              <w:rPr>
                <w:ins w:id="2230" w:author="Author"/>
                <w:color w:val="000000"/>
                <w:lang w:val="en-GB"/>
              </w:rPr>
            </w:pPr>
            <w:ins w:id="2231" w:author="Author">
              <w:r w:rsidRPr="00B9042E">
                <w:rPr>
                  <w:lang w:val="en-GB" w:eastAsia="es-ES"/>
                </w:rPr>
                <w:t>The sum of the Exposure at Default for all Type 1 exposures.</w:t>
              </w:r>
            </w:ins>
          </w:p>
        </w:tc>
      </w:tr>
      <w:tr w:rsidR="00C60AB0" w:rsidRPr="00B9042E" w14:paraId="1A4DC55B" w14:textId="77777777" w:rsidTr="002203F3">
        <w:trPr>
          <w:trHeight w:val="300"/>
          <w:ins w:id="2232" w:author="Author"/>
        </w:trPr>
        <w:tc>
          <w:tcPr>
            <w:tcW w:w="2806" w:type="dxa"/>
            <w:tcBorders>
              <w:top w:val="nil"/>
              <w:left w:val="single" w:sz="4" w:space="0" w:color="auto"/>
              <w:bottom w:val="single" w:sz="4" w:space="0" w:color="auto"/>
              <w:right w:val="single" w:sz="4" w:space="0" w:color="auto"/>
            </w:tcBorders>
            <w:noWrap/>
            <w:hideMark/>
          </w:tcPr>
          <w:p w14:paraId="6CED0F7C" w14:textId="77777777" w:rsidR="00C60AB0" w:rsidRPr="00B9042E" w:rsidRDefault="00C60AB0" w:rsidP="002203F3">
            <w:pPr>
              <w:jc w:val="left"/>
              <w:rPr>
                <w:ins w:id="2233" w:author="Author"/>
                <w:lang w:val="en-GB" w:eastAsia="fr-FR"/>
              </w:rPr>
            </w:pPr>
            <w:ins w:id="2234" w:author="Author">
              <w:r w:rsidRPr="00B9042E">
                <w:rPr>
                  <w:lang w:val="en-GB"/>
                </w:rPr>
                <w:t>C0040/R0020-R0110</w:t>
              </w:r>
            </w:ins>
          </w:p>
        </w:tc>
        <w:tc>
          <w:tcPr>
            <w:tcW w:w="2103" w:type="dxa"/>
            <w:tcBorders>
              <w:top w:val="nil"/>
              <w:left w:val="nil"/>
              <w:bottom w:val="single" w:sz="4" w:space="0" w:color="auto"/>
              <w:right w:val="single" w:sz="4" w:space="0" w:color="auto"/>
            </w:tcBorders>
            <w:noWrap/>
            <w:hideMark/>
          </w:tcPr>
          <w:p w14:paraId="5D77E87A" w14:textId="77777777" w:rsidR="00C60AB0" w:rsidRPr="00B9042E" w:rsidRDefault="00C60AB0" w:rsidP="002203F3">
            <w:pPr>
              <w:jc w:val="left"/>
              <w:rPr>
                <w:ins w:id="2235" w:author="Author"/>
                <w:color w:val="000000"/>
                <w:lang w:val="en-GB"/>
              </w:rPr>
            </w:pPr>
            <w:ins w:id="2236" w:author="Author">
              <w:r w:rsidRPr="00B9042E">
                <w:rPr>
                  <w:lang w:val="en-GB" w:eastAsia="es-ES"/>
                </w:rPr>
                <w:t>Type 1 exposures – Single name exposure X – Exposure at Default</w:t>
              </w:r>
            </w:ins>
          </w:p>
        </w:tc>
        <w:tc>
          <w:tcPr>
            <w:tcW w:w="4701" w:type="dxa"/>
            <w:tcBorders>
              <w:top w:val="nil"/>
              <w:left w:val="nil"/>
              <w:bottom w:val="single" w:sz="4" w:space="0" w:color="auto"/>
              <w:right w:val="single" w:sz="4" w:space="0" w:color="auto"/>
            </w:tcBorders>
            <w:noWrap/>
            <w:hideMark/>
          </w:tcPr>
          <w:p w14:paraId="5C1E87D4" w14:textId="77777777" w:rsidR="00C60AB0" w:rsidRPr="00B9042E" w:rsidRDefault="00C60AB0" w:rsidP="002203F3">
            <w:pPr>
              <w:jc w:val="left"/>
              <w:rPr>
                <w:ins w:id="2237" w:author="Author"/>
                <w:color w:val="000000"/>
                <w:lang w:val="en-GB"/>
              </w:rPr>
            </w:pPr>
            <w:ins w:id="2238" w:author="Author">
              <w:r w:rsidRPr="00B9042E">
                <w:rPr>
                  <w:lang w:val="en-GB" w:eastAsia="es-ES"/>
                </w:rPr>
                <w:t>The value of the Exposure at Default for each of the 10 largest single name exposures.</w:t>
              </w:r>
            </w:ins>
          </w:p>
        </w:tc>
      </w:tr>
      <w:tr w:rsidR="00C60AB0" w:rsidRPr="00B9042E" w14:paraId="0A87D7FE" w14:textId="77777777" w:rsidTr="002203F3">
        <w:trPr>
          <w:trHeight w:val="300"/>
          <w:ins w:id="2239" w:author="Author"/>
        </w:trPr>
        <w:tc>
          <w:tcPr>
            <w:tcW w:w="2806" w:type="dxa"/>
            <w:tcBorders>
              <w:top w:val="nil"/>
              <w:left w:val="single" w:sz="4" w:space="0" w:color="auto"/>
              <w:bottom w:val="single" w:sz="4" w:space="0" w:color="auto"/>
              <w:right w:val="single" w:sz="4" w:space="0" w:color="auto"/>
            </w:tcBorders>
            <w:noWrap/>
            <w:hideMark/>
          </w:tcPr>
          <w:p w14:paraId="3498F8C5" w14:textId="77777777" w:rsidR="00C60AB0" w:rsidRPr="00B9042E" w:rsidRDefault="00C60AB0" w:rsidP="002203F3">
            <w:pPr>
              <w:jc w:val="left"/>
              <w:rPr>
                <w:ins w:id="2240" w:author="Author"/>
                <w:color w:val="000000"/>
                <w:lang w:val="en-GB"/>
              </w:rPr>
            </w:pPr>
            <w:ins w:id="2241" w:author="Author">
              <w:r w:rsidRPr="00B9042E">
                <w:rPr>
                  <w:lang w:val="en-GB"/>
                </w:rPr>
                <w:t>C0040/R0120</w:t>
              </w:r>
            </w:ins>
          </w:p>
        </w:tc>
        <w:tc>
          <w:tcPr>
            <w:tcW w:w="2103" w:type="dxa"/>
            <w:tcBorders>
              <w:top w:val="nil"/>
              <w:left w:val="nil"/>
              <w:bottom w:val="single" w:sz="4" w:space="0" w:color="auto"/>
              <w:right w:val="single" w:sz="4" w:space="0" w:color="auto"/>
            </w:tcBorders>
            <w:noWrap/>
            <w:hideMark/>
          </w:tcPr>
          <w:p w14:paraId="6B8C66B2" w14:textId="77777777" w:rsidR="00C60AB0" w:rsidRPr="00B9042E" w:rsidRDefault="00C60AB0" w:rsidP="002203F3">
            <w:pPr>
              <w:jc w:val="left"/>
              <w:rPr>
                <w:ins w:id="2242" w:author="Author"/>
                <w:color w:val="000000"/>
                <w:lang w:val="en-GB"/>
              </w:rPr>
            </w:pPr>
            <w:ins w:id="2243" w:author="Author">
              <w:r w:rsidRPr="00B9042E">
                <w:rPr>
                  <w:color w:val="000000"/>
                  <w:lang w:val="en-GB"/>
                </w:rPr>
                <w:t xml:space="preserve">Type 1 aggregate </w:t>
              </w:r>
              <w:r w:rsidRPr="00B9042E">
                <w:rPr>
                  <w:lang w:val="en-GB" w:eastAsia="es-ES"/>
                </w:rPr>
                <w:t xml:space="preserve">Exposure at </w:t>
              </w:r>
              <w:r w:rsidRPr="00B9042E">
                <w:rPr>
                  <w:color w:val="000000"/>
                  <w:lang w:val="en-GB"/>
                </w:rPr>
                <w:t>Default excluding 10 largest single name exposures</w:t>
              </w:r>
            </w:ins>
          </w:p>
        </w:tc>
        <w:tc>
          <w:tcPr>
            <w:tcW w:w="4701" w:type="dxa"/>
            <w:tcBorders>
              <w:top w:val="nil"/>
              <w:left w:val="nil"/>
              <w:bottom w:val="single" w:sz="4" w:space="0" w:color="auto"/>
              <w:right w:val="single" w:sz="4" w:space="0" w:color="auto"/>
            </w:tcBorders>
            <w:noWrap/>
            <w:hideMark/>
          </w:tcPr>
          <w:p w14:paraId="044C9F4C" w14:textId="77777777" w:rsidR="00C60AB0" w:rsidRPr="00B9042E" w:rsidRDefault="00C60AB0" w:rsidP="002203F3">
            <w:pPr>
              <w:jc w:val="left"/>
              <w:rPr>
                <w:ins w:id="2244" w:author="Author"/>
                <w:color w:val="000000"/>
                <w:lang w:val="en-GB"/>
              </w:rPr>
            </w:pPr>
            <w:ins w:id="2245" w:author="Author">
              <w:r w:rsidRPr="00B9042E">
                <w:rPr>
                  <w:lang w:val="en-GB" w:eastAsia="es-ES"/>
                </w:rPr>
                <w:t>The value of the Exposure at Default for all Type 1 exposures excluding 10 largest single name exposures.</w:t>
              </w:r>
            </w:ins>
          </w:p>
        </w:tc>
      </w:tr>
      <w:tr w:rsidR="00C60AB0" w:rsidRPr="00B9042E" w14:paraId="0624A655" w14:textId="77777777" w:rsidTr="002203F3">
        <w:trPr>
          <w:trHeight w:val="300"/>
          <w:ins w:id="2246" w:author="Author"/>
        </w:trPr>
        <w:tc>
          <w:tcPr>
            <w:tcW w:w="2806" w:type="dxa"/>
            <w:tcBorders>
              <w:top w:val="nil"/>
              <w:left w:val="single" w:sz="4" w:space="0" w:color="auto"/>
              <w:bottom w:val="single" w:sz="4" w:space="0" w:color="auto"/>
              <w:right w:val="single" w:sz="4" w:space="0" w:color="auto"/>
            </w:tcBorders>
            <w:noWrap/>
            <w:hideMark/>
          </w:tcPr>
          <w:p w14:paraId="1875D34A" w14:textId="77777777" w:rsidR="00C60AB0" w:rsidRPr="00B9042E" w:rsidRDefault="00C60AB0" w:rsidP="002203F3">
            <w:pPr>
              <w:jc w:val="left"/>
              <w:rPr>
                <w:ins w:id="2247" w:author="Author"/>
                <w:lang w:val="en-GB"/>
              </w:rPr>
            </w:pPr>
            <w:ins w:id="2248" w:author="Author">
              <w:r w:rsidRPr="00B9042E">
                <w:rPr>
                  <w:lang w:val="en-GB"/>
                </w:rPr>
                <w:t>C0050/R0010</w:t>
              </w:r>
            </w:ins>
          </w:p>
        </w:tc>
        <w:tc>
          <w:tcPr>
            <w:tcW w:w="2103" w:type="dxa"/>
            <w:tcBorders>
              <w:top w:val="nil"/>
              <w:left w:val="nil"/>
              <w:bottom w:val="single" w:sz="4" w:space="0" w:color="auto"/>
              <w:right w:val="single" w:sz="4" w:space="0" w:color="auto"/>
            </w:tcBorders>
            <w:noWrap/>
            <w:hideMark/>
          </w:tcPr>
          <w:p w14:paraId="7B377135" w14:textId="77777777" w:rsidR="00C60AB0" w:rsidRPr="00B9042E" w:rsidRDefault="00C60AB0" w:rsidP="002203F3">
            <w:pPr>
              <w:jc w:val="left"/>
              <w:rPr>
                <w:ins w:id="2249" w:author="Author"/>
                <w:color w:val="000000"/>
                <w:lang w:val="en-GB"/>
              </w:rPr>
            </w:pPr>
            <w:ins w:id="2250" w:author="Author">
              <w:r w:rsidRPr="00B9042E">
                <w:rPr>
                  <w:color w:val="000000"/>
                  <w:lang w:val="en-GB"/>
                </w:rPr>
                <w:t>Weighted average Probability of Default for Type 1 exposures</w:t>
              </w:r>
            </w:ins>
          </w:p>
        </w:tc>
        <w:tc>
          <w:tcPr>
            <w:tcW w:w="4701" w:type="dxa"/>
            <w:tcBorders>
              <w:top w:val="nil"/>
              <w:left w:val="nil"/>
              <w:bottom w:val="single" w:sz="4" w:space="0" w:color="auto"/>
              <w:right w:val="single" w:sz="4" w:space="0" w:color="auto"/>
            </w:tcBorders>
            <w:noWrap/>
            <w:hideMark/>
          </w:tcPr>
          <w:p w14:paraId="18FEE85B" w14:textId="77777777" w:rsidR="00C60AB0" w:rsidRPr="00B9042E" w:rsidRDefault="00C60AB0" w:rsidP="002203F3">
            <w:pPr>
              <w:jc w:val="left"/>
              <w:rPr>
                <w:ins w:id="2251" w:author="Author"/>
                <w:lang w:val="en-GB" w:eastAsia="es-ES"/>
              </w:rPr>
            </w:pPr>
            <w:ins w:id="2252" w:author="Author">
              <w:r w:rsidRPr="00B9042E">
                <w:rPr>
                  <w:lang w:val="en-GB" w:eastAsia="es-ES"/>
                </w:rPr>
                <w:t>Weighted average of Probability of Default for Type 1 exposures where the weight is Exposure at Default.</w:t>
              </w:r>
            </w:ins>
          </w:p>
        </w:tc>
      </w:tr>
      <w:tr w:rsidR="00C60AB0" w:rsidRPr="00B9042E" w14:paraId="7EFA59EB" w14:textId="77777777" w:rsidTr="002203F3">
        <w:trPr>
          <w:trHeight w:val="300"/>
          <w:ins w:id="2253" w:author="Author"/>
        </w:trPr>
        <w:tc>
          <w:tcPr>
            <w:tcW w:w="2806" w:type="dxa"/>
            <w:tcBorders>
              <w:top w:val="nil"/>
              <w:left w:val="single" w:sz="4" w:space="0" w:color="auto"/>
              <w:bottom w:val="single" w:sz="4" w:space="0" w:color="auto"/>
              <w:right w:val="single" w:sz="4" w:space="0" w:color="auto"/>
            </w:tcBorders>
            <w:noWrap/>
            <w:hideMark/>
          </w:tcPr>
          <w:p w14:paraId="470DB1FE" w14:textId="77777777" w:rsidR="00C60AB0" w:rsidRPr="00B9042E" w:rsidRDefault="00C60AB0" w:rsidP="002203F3">
            <w:pPr>
              <w:jc w:val="left"/>
              <w:rPr>
                <w:ins w:id="2254" w:author="Author"/>
                <w:color w:val="000000"/>
                <w:lang w:val="en-GB"/>
              </w:rPr>
            </w:pPr>
            <w:ins w:id="2255" w:author="Author">
              <w:r w:rsidRPr="00B9042E">
                <w:rPr>
                  <w:lang w:val="en-GB"/>
                </w:rPr>
                <w:t>C0050/R0020-R0110</w:t>
              </w:r>
            </w:ins>
          </w:p>
        </w:tc>
        <w:tc>
          <w:tcPr>
            <w:tcW w:w="2103" w:type="dxa"/>
            <w:tcBorders>
              <w:top w:val="nil"/>
              <w:left w:val="nil"/>
              <w:bottom w:val="single" w:sz="4" w:space="0" w:color="auto"/>
              <w:right w:val="single" w:sz="4" w:space="0" w:color="auto"/>
            </w:tcBorders>
            <w:noWrap/>
            <w:hideMark/>
          </w:tcPr>
          <w:p w14:paraId="73723011" w14:textId="77777777" w:rsidR="00C60AB0" w:rsidRPr="00B9042E" w:rsidRDefault="00C60AB0" w:rsidP="002203F3">
            <w:pPr>
              <w:jc w:val="left"/>
              <w:rPr>
                <w:ins w:id="2256" w:author="Author"/>
                <w:color w:val="000000"/>
                <w:lang w:val="en-GB"/>
              </w:rPr>
            </w:pPr>
            <w:ins w:id="2257" w:author="Author">
              <w:r w:rsidRPr="00B9042E">
                <w:rPr>
                  <w:lang w:val="en-GB" w:eastAsia="es-ES"/>
                </w:rPr>
                <w:t>Type 1 exposures – Single name exposure X – Probability of Default</w:t>
              </w:r>
            </w:ins>
          </w:p>
        </w:tc>
        <w:tc>
          <w:tcPr>
            <w:tcW w:w="4701" w:type="dxa"/>
            <w:tcBorders>
              <w:top w:val="nil"/>
              <w:left w:val="nil"/>
              <w:bottom w:val="single" w:sz="4" w:space="0" w:color="auto"/>
              <w:right w:val="single" w:sz="4" w:space="0" w:color="auto"/>
            </w:tcBorders>
            <w:noWrap/>
            <w:hideMark/>
          </w:tcPr>
          <w:p w14:paraId="7EAAF15C" w14:textId="77777777" w:rsidR="00C60AB0" w:rsidRPr="00B9042E" w:rsidRDefault="00C60AB0" w:rsidP="002203F3">
            <w:pPr>
              <w:jc w:val="left"/>
              <w:rPr>
                <w:ins w:id="2258" w:author="Author"/>
                <w:color w:val="000000"/>
                <w:lang w:val="en-GB"/>
              </w:rPr>
            </w:pPr>
            <w:ins w:id="2259" w:author="Author">
              <w:r w:rsidRPr="00B9042E">
                <w:rPr>
                  <w:lang w:val="en-GB" w:eastAsia="es-ES"/>
                </w:rPr>
                <w:t>The Probability of Default for each of the 10 largest single name exposures.</w:t>
              </w:r>
            </w:ins>
          </w:p>
        </w:tc>
      </w:tr>
      <w:tr w:rsidR="00C60AB0" w:rsidRPr="00B9042E" w14:paraId="0FD3C3A3" w14:textId="77777777" w:rsidTr="002203F3">
        <w:trPr>
          <w:trHeight w:val="300"/>
          <w:ins w:id="2260" w:author="Author"/>
        </w:trPr>
        <w:tc>
          <w:tcPr>
            <w:tcW w:w="9610" w:type="dxa"/>
            <w:gridSpan w:val="3"/>
            <w:tcBorders>
              <w:top w:val="nil"/>
              <w:left w:val="single" w:sz="4" w:space="0" w:color="auto"/>
              <w:bottom w:val="single" w:sz="4" w:space="0" w:color="auto"/>
              <w:right w:val="single" w:sz="4" w:space="0" w:color="auto"/>
            </w:tcBorders>
            <w:noWrap/>
            <w:hideMark/>
          </w:tcPr>
          <w:p w14:paraId="6558842E" w14:textId="77777777" w:rsidR="00C60AB0" w:rsidRPr="00B9042E" w:rsidRDefault="00C60AB0" w:rsidP="002203F3">
            <w:pPr>
              <w:jc w:val="left"/>
              <w:rPr>
                <w:ins w:id="2261" w:author="Author"/>
                <w:lang w:val="en-GB" w:eastAsia="es-ES"/>
              </w:rPr>
            </w:pPr>
            <w:ins w:id="2262" w:author="Author">
              <w:r w:rsidRPr="00B9042E">
                <w:rPr>
                  <w:i/>
                  <w:lang w:val="en-GB"/>
                </w:rPr>
                <w:t>Type 2 exposures in terms of impact on SCR</w:t>
              </w:r>
            </w:ins>
          </w:p>
        </w:tc>
      </w:tr>
      <w:tr w:rsidR="00C60AB0" w:rsidRPr="00B9042E" w14:paraId="705F9EF1" w14:textId="77777777" w:rsidTr="002203F3">
        <w:trPr>
          <w:trHeight w:val="300"/>
          <w:ins w:id="2263" w:author="Author"/>
        </w:trPr>
        <w:tc>
          <w:tcPr>
            <w:tcW w:w="2806" w:type="dxa"/>
            <w:tcBorders>
              <w:top w:val="nil"/>
              <w:left w:val="single" w:sz="4" w:space="0" w:color="auto"/>
              <w:bottom w:val="single" w:sz="4" w:space="0" w:color="auto"/>
              <w:right w:val="single" w:sz="4" w:space="0" w:color="auto"/>
            </w:tcBorders>
            <w:noWrap/>
            <w:hideMark/>
          </w:tcPr>
          <w:p w14:paraId="4A04FF68" w14:textId="77777777" w:rsidR="00C60AB0" w:rsidRPr="00B9042E" w:rsidRDefault="00C60AB0" w:rsidP="002203F3">
            <w:pPr>
              <w:jc w:val="left"/>
              <w:rPr>
                <w:ins w:id="2264" w:author="Author"/>
                <w:lang w:val="en-GB"/>
              </w:rPr>
            </w:pPr>
            <w:ins w:id="2265" w:author="Author">
              <w:r w:rsidRPr="00B9042E">
                <w:rPr>
                  <w:lang w:val="en-GB"/>
                </w:rPr>
                <w:t>C0030/R0130</w:t>
              </w:r>
            </w:ins>
          </w:p>
        </w:tc>
        <w:tc>
          <w:tcPr>
            <w:tcW w:w="2103" w:type="dxa"/>
            <w:tcBorders>
              <w:top w:val="nil"/>
              <w:left w:val="nil"/>
              <w:bottom w:val="single" w:sz="4" w:space="0" w:color="auto"/>
              <w:right w:val="single" w:sz="4" w:space="0" w:color="auto"/>
            </w:tcBorders>
            <w:noWrap/>
            <w:hideMark/>
          </w:tcPr>
          <w:p w14:paraId="3CC725A7" w14:textId="77777777" w:rsidR="00C60AB0" w:rsidRPr="00B9042E" w:rsidRDefault="00C60AB0" w:rsidP="002203F3">
            <w:pPr>
              <w:jc w:val="left"/>
              <w:rPr>
                <w:ins w:id="2266" w:author="Author"/>
                <w:color w:val="000000"/>
                <w:lang w:val="en-GB"/>
              </w:rPr>
            </w:pPr>
            <w:ins w:id="2267" w:author="Author">
              <w:r w:rsidRPr="00B9042E">
                <w:rPr>
                  <w:lang w:val="en-GB" w:eastAsia="es-ES"/>
                </w:rPr>
                <w:t>Sum of all Losses Given Default</w:t>
              </w:r>
            </w:ins>
          </w:p>
        </w:tc>
        <w:tc>
          <w:tcPr>
            <w:tcW w:w="4701" w:type="dxa"/>
            <w:tcBorders>
              <w:top w:val="nil"/>
              <w:left w:val="nil"/>
              <w:bottom w:val="single" w:sz="4" w:space="0" w:color="auto"/>
              <w:right w:val="single" w:sz="4" w:space="0" w:color="auto"/>
            </w:tcBorders>
            <w:noWrap/>
            <w:hideMark/>
          </w:tcPr>
          <w:p w14:paraId="3EFC4E96" w14:textId="77777777" w:rsidR="00C60AB0" w:rsidRPr="00B9042E" w:rsidRDefault="00C60AB0" w:rsidP="002203F3">
            <w:pPr>
              <w:jc w:val="left"/>
              <w:rPr>
                <w:ins w:id="2268" w:author="Author"/>
                <w:color w:val="000000"/>
                <w:lang w:val="en-GB"/>
              </w:rPr>
            </w:pPr>
            <w:ins w:id="2269" w:author="Author">
              <w:r w:rsidRPr="00B9042E">
                <w:rPr>
                  <w:lang w:val="en-GB" w:eastAsia="es-ES"/>
                </w:rPr>
                <w:t>The sum of the Loss Given Default for all Type 2 exposures.</w:t>
              </w:r>
            </w:ins>
          </w:p>
        </w:tc>
      </w:tr>
      <w:tr w:rsidR="00C60AB0" w:rsidRPr="00B9042E" w14:paraId="60BC59A8" w14:textId="77777777" w:rsidTr="002203F3">
        <w:trPr>
          <w:trHeight w:val="300"/>
          <w:ins w:id="2270" w:author="Author"/>
        </w:trPr>
        <w:tc>
          <w:tcPr>
            <w:tcW w:w="2806" w:type="dxa"/>
            <w:tcBorders>
              <w:top w:val="nil"/>
              <w:left w:val="single" w:sz="4" w:space="0" w:color="auto"/>
              <w:bottom w:val="single" w:sz="4" w:space="0" w:color="auto"/>
              <w:right w:val="single" w:sz="4" w:space="0" w:color="auto"/>
            </w:tcBorders>
            <w:noWrap/>
            <w:hideMark/>
          </w:tcPr>
          <w:p w14:paraId="1F616436" w14:textId="77777777" w:rsidR="00C60AB0" w:rsidRPr="00B9042E" w:rsidRDefault="00C60AB0" w:rsidP="002203F3">
            <w:pPr>
              <w:jc w:val="left"/>
              <w:rPr>
                <w:ins w:id="2271" w:author="Author"/>
                <w:color w:val="000000"/>
                <w:lang w:val="en-GB"/>
              </w:rPr>
            </w:pPr>
            <w:ins w:id="2272" w:author="Author">
              <w:r w:rsidRPr="00B9042E">
                <w:rPr>
                  <w:lang w:val="en-GB"/>
                </w:rPr>
                <w:t>C0030/R0140-R0180</w:t>
              </w:r>
            </w:ins>
          </w:p>
        </w:tc>
        <w:tc>
          <w:tcPr>
            <w:tcW w:w="2103" w:type="dxa"/>
            <w:tcBorders>
              <w:top w:val="nil"/>
              <w:left w:val="nil"/>
              <w:bottom w:val="single" w:sz="4" w:space="0" w:color="auto"/>
              <w:right w:val="single" w:sz="4" w:space="0" w:color="auto"/>
            </w:tcBorders>
            <w:noWrap/>
            <w:hideMark/>
          </w:tcPr>
          <w:p w14:paraId="764E2B61" w14:textId="77777777" w:rsidR="00C60AB0" w:rsidRPr="00B9042E" w:rsidRDefault="00C60AB0" w:rsidP="002203F3">
            <w:pPr>
              <w:jc w:val="left"/>
              <w:rPr>
                <w:ins w:id="2273" w:author="Author"/>
                <w:color w:val="000000"/>
                <w:lang w:val="en-GB"/>
              </w:rPr>
            </w:pPr>
            <w:ins w:id="2274" w:author="Author">
              <w:r w:rsidRPr="00B9042E">
                <w:rPr>
                  <w:lang w:val="en-GB" w:eastAsia="es-ES"/>
                </w:rPr>
                <w:t>Type 2 exposures – Loss Given Default</w:t>
              </w:r>
            </w:ins>
          </w:p>
        </w:tc>
        <w:tc>
          <w:tcPr>
            <w:tcW w:w="4701" w:type="dxa"/>
            <w:tcBorders>
              <w:top w:val="nil"/>
              <w:left w:val="nil"/>
              <w:bottom w:val="single" w:sz="4" w:space="0" w:color="auto"/>
              <w:right w:val="single" w:sz="4" w:space="0" w:color="auto"/>
            </w:tcBorders>
            <w:noWrap/>
          </w:tcPr>
          <w:p w14:paraId="2FE3182F" w14:textId="77777777" w:rsidR="00C60AB0" w:rsidRPr="00B9042E" w:rsidRDefault="00C60AB0" w:rsidP="002203F3">
            <w:pPr>
              <w:jc w:val="left"/>
              <w:rPr>
                <w:ins w:id="2275" w:author="Author"/>
                <w:color w:val="000000"/>
                <w:lang w:val="en-GB"/>
              </w:rPr>
            </w:pPr>
            <w:ins w:id="2276" w:author="Author">
              <w:r w:rsidRPr="00B9042E">
                <w:rPr>
                  <w:color w:val="000000"/>
                  <w:lang w:val="en-GB"/>
                </w:rPr>
                <w:t>Loss Given Default for the different exposures.</w:t>
              </w:r>
            </w:ins>
          </w:p>
          <w:p w14:paraId="362384F0" w14:textId="77777777" w:rsidR="00C60AB0" w:rsidRPr="00B9042E" w:rsidRDefault="00C60AB0" w:rsidP="002203F3">
            <w:pPr>
              <w:jc w:val="left"/>
              <w:rPr>
                <w:ins w:id="2277" w:author="Author"/>
                <w:color w:val="000000"/>
                <w:lang w:val="en-GB"/>
              </w:rPr>
            </w:pPr>
          </w:p>
          <w:p w14:paraId="0BAFB811" w14:textId="77777777" w:rsidR="00C60AB0" w:rsidRPr="00B9042E" w:rsidRDefault="00C60AB0" w:rsidP="002203F3">
            <w:pPr>
              <w:jc w:val="left"/>
              <w:rPr>
                <w:ins w:id="2278" w:author="Author"/>
                <w:lang w:val="en-GB" w:eastAsia="es-ES"/>
              </w:rPr>
            </w:pPr>
            <w:ins w:id="2279" w:author="Author">
              <w:r w:rsidRPr="00B9042E">
                <w:rPr>
                  <w:lang w:val="en-GB" w:eastAsia="es-ES"/>
                </w:rPr>
                <w:t>For R0160 include the other highest main exposure excluding R0140–R0150.</w:t>
              </w:r>
            </w:ins>
          </w:p>
          <w:p w14:paraId="6F352596" w14:textId="77777777" w:rsidR="00C60AB0" w:rsidRPr="00B9042E" w:rsidRDefault="00C60AB0" w:rsidP="002203F3">
            <w:pPr>
              <w:jc w:val="left"/>
              <w:rPr>
                <w:ins w:id="2280" w:author="Author"/>
                <w:lang w:val="en-GB" w:eastAsia="es-ES"/>
              </w:rPr>
            </w:pPr>
            <w:ins w:id="2281" w:author="Author">
              <w:r w:rsidRPr="00B9042E">
                <w:rPr>
                  <w:lang w:val="en-GB" w:eastAsia="es-ES"/>
                </w:rPr>
                <w:lastRenderedPageBreak/>
                <w:t>For R0170 include the other highest main exposure excluding R0140–R0160.</w:t>
              </w:r>
            </w:ins>
          </w:p>
          <w:p w14:paraId="64EFDB49" w14:textId="77777777" w:rsidR="00C60AB0" w:rsidRPr="00B9042E" w:rsidRDefault="00C60AB0" w:rsidP="002203F3">
            <w:pPr>
              <w:jc w:val="left"/>
              <w:rPr>
                <w:ins w:id="2282" w:author="Author"/>
                <w:color w:val="000000"/>
                <w:lang w:val="en-GB"/>
              </w:rPr>
            </w:pPr>
            <w:ins w:id="2283" w:author="Author">
              <w:r w:rsidRPr="00B9042E">
                <w:rPr>
                  <w:lang w:val="en-GB" w:eastAsia="es-ES"/>
                </w:rPr>
                <w:t>For R0180 include the other highest main exposure excluding R0140–R0170.</w:t>
              </w:r>
            </w:ins>
          </w:p>
        </w:tc>
      </w:tr>
      <w:tr w:rsidR="00C60AB0" w:rsidRPr="00B9042E" w14:paraId="7610A448" w14:textId="77777777" w:rsidTr="002203F3">
        <w:trPr>
          <w:trHeight w:val="300"/>
          <w:ins w:id="2284" w:author="Author"/>
        </w:trPr>
        <w:tc>
          <w:tcPr>
            <w:tcW w:w="2806" w:type="dxa"/>
            <w:tcBorders>
              <w:top w:val="nil"/>
              <w:left w:val="single" w:sz="4" w:space="0" w:color="auto"/>
              <w:bottom w:val="single" w:sz="4" w:space="0" w:color="auto"/>
              <w:right w:val="single" w:sz="4" w:space="0" w:color="auto"/>
            </w:tcBorders>
            <w:noWrap/>
            <w:hideMark/>
          </w:tcPr>
          <w:p w14:paraId="34C86F94" w14:textId="77777777" w:rsidR="00C60AB0" w:rsidRPr="00B9042E" w:rsidRDefault="00C60AB0" w:rsidP="002203F3">
            <w:pPr>
              <w:jc w:val="left"/>
              <w:rPr>
                <w:ins w:id="2285" w:author="Author"/>
                <w:color w:val="000000"/>
                <w:lang w:val="en-GB"/>
              </w:rPr>
            </w:pPr>
            <w:ins w:id="2286" w:author="Author">
              <w:r w:rsidRPr="00B9042E">
                <w:rPr>
                  <w:lang w:val="en-GB"/>
                </w:rPr>
                <w:lastRenderedPageBreak/>
                <w:t>C0030/R0190</w:t>
              </w:r>
            </w:ins>
          </w:p>
        </w:tc>
        <w:tc>
          <w:tcPr>
            <w:tcW w:w="2103" w:type="dxa"/>
            <w:tcBorders>
              <w:top w:val="nil"/>
              <w:left w:val="nil"/>
              <w:bottom w:val="single" w:sz="4" w:space="0" w:color="auto"/>
              <w:right w:val="single" w:sz="4" w:space="0" w:color="auto"/>
            </w:tcBorders>
            <w:noWrap/>
            <w:hideMark/>
          </w:tcPr>
          <w:p w14:paraId="086D49AD" w14:textId="77777777" w:rsidR="00C60AB0" w:rsidRPr="00B9042E" w:rsidRDefault="00C60AB0" w:rsidP="002203F3">
            <w:pPr>
              <w:jc w:val="left"/>
              <w:rPr>
                <w:ins w:id="2287" w:author="Author"/>
                <w:color w:val="000000"/>
                <w:lang w:val="en-GB"/>
              </w:rPr>
            </w:pPr>
            <w:ins w:id="2288" w:author="Author">
              <w:r w:rsidRPr="00B9042E">
                <w:rPr>
                  <w:color w:val="000000"/>
                  <w:lang w:val="en-GB"/>
                </w:rPr>
                <w:t>Type 2 aggregate Loss Given Default excluding R0140–R0180</w:t>
              </w:r>
            </w:ins>
          </w:p>
        </w:tc>
        <w:tc>
          <w:tcPr>
            <w:tcW w:w="4701" w:type="dxa"/>
            <w:tcBorders>
              <w:top w:val="nil"/>
              <w:left w:val="nil"/>
              <w:bottom w:val="single" w:sz="4" w:space="0" w:color="auto"/>
              <w:right w:val="single" w:sz="4" w:space="0" w:color="auto"/>
            </w:tcBorders>
            <w:noWrap/>
            <w:hideMark/>
          </w:tcPr>
          <w:p w14:paraId="63B01B35" w14:textId="77777777" w:rsidR="00C60AB0" w:rsidRPr="00B9042E" w:rsidRDefault="00C60AB0" w:rsidP="002203F3">
            <w:pPr>
              <w:jc w:val="left"/>
              <w:rPr>
                <w:ins w:id="2289" w:author="Author"/>
                <w:color w:val="000000"/>
                <w:lang w:val="en-GB"/>
              </w:rPr>
            </w:pPr>
            <w:ins w:id="2290" w:author="Author">
              <w:r w:rsidRPr="00B9042E">
                <w:rPr>
                  <w:lang w:val="en-GB" w:eastAsia="es-ES"/>
                </w:rPr>
                <w:t>Loss Given Default for all Type 2 exposures excluding R0140–R0180.</w:t>
              </w:r>
            </w:ins>
          </w:p>
        </w:tc>
      </w:tr>
      <w:tr w:rsidR="00C60AB0" w:rsidRPr="00B9042E" w14:paraId="22E3E221" w14:textId="77777777" w:rsidTr="002203F3">
        <w:trPr>
          <w:trHeight w:val="300"/>
          <w:ins w:id="2291" w:author="Author"/>
        </w:trPr>
        <w:tc>
          <w:tcPr>
            <w:tcW w:w="2806" w:type="dxa"/>
            <w:tcBorders>
              <w:top w:val="nil"/>
              <w:left w:val="single" w:sz="4" w:space="0" w:color="auto"/>
              <w:bottom w:val="single" w:sz="4" w:space="0" w:color="auto"/>
              <w:right w:val="single" w:sz="4" w:space="0" w:color="auto"/>
            </w:tcBorders>
            <w:noWrap/>
            <w:hideMark/>
          </w:tcPr>
          <w:p w14:paraId="777B4ACD" w14:textId="77777777" w:rsidR="00C60AB0" w:rsidRPr="00B9042E" w:rsidRDefault="00C60AB0" w:rsidP="002203F3">
            <w:pPr>
              <w:jc w:val="left"/>
              <w:rPr>
                <w:ins w:id="2292" w:author="Author"/>
                <w:color w:val="000000"/>
                <w:lang w:val="en-GB"/>
              </w:rPr>
            </w:pPr>
            <w:ins w:id="2293" w:author="Author">
              <w:r w:rsidRPr="00B9042E">
                <w:rPr>
                  <w:lang w:val="en-GB"/>
                </w:rPr>
                <w:t>C0040/R0130</w:t>
              </w:r>
            </w:ins>
          </w:p>
        </w:tc>
        <w:tc>
          <w:tcPr>
            <w:tcW w:w="2103" w:type="dxa"/>
            <w:tcBorders>
              <w:top w:val="nil"/>
              <w:left w:val="nil"/>
              <w:bottom w:val="single" w:sz="4" w:space="0" w:color="auto"/>
              <w:right w:val="single" w:sz="4" w:space="0" w:color="auto"/>
            </w:tcBorders>
            <w:noWrap/>
            <w:hideMark/>
          </w:tcPr>
          <w:p w14:paraId="4FF182FF" w14:textId="77777777" w:rsidR="00C60AB0" w:rsidRPr="00B9042E" w:rsidRDefault="00C60AB0" w:rsidP="002203F3">
            <w:pPr>
              <w:jc w:val="left"/>
              <w:rPr>
                <w:ins w:id="2294" w:author="Author"/>
                <w:color w:val="000000"/>
                <w:lang w:val="en-GB"/>
              </w:rPr>
            </w:pPr>
            <w:ins w:id="2295" w:author="Author">
              <w:r w:rsidRPr="00B9042E">
                <w:rPr>
                  <w:lang w:val="en-GB" w:eastAsia="es-ES"/>
                </w:rPr>
                <w:t>Sum of all Exposures at Default</w:t>
              </w:r>
            </w:ins>
          </w:p>
        </w:tc>
        <w:tc>
          <w:tcPr>
            <w:tcW w:w="4701" w:type="dxa"/>
            <w:tcBorders>
              <w:top w:val="nil"/>
              <w:left w:val="nil"/>
              <w:bottom w:val="single" w:sz="4" w:space="0" w:color="auto"/>
              <w:right w:val="single" w:sz="4" w:space="0" w:color="auto"/>
            </w:tcBorders>
            <w:noWrap/>
            <w:hideMark/>
          </w:tcPr>
          <w:p w14:paraId="7F3B5975" w14:textId="77777777" w:rsidR="00C60AB0" w:rsidRPr="00B9042E" w:rsidRDefault="00C60AB0" w:rsidP="002203F3">
            <w:pPr>
              <w:jc w:val="left"/>
              <w:rPr>
                <w:ins w:id="2296" w:author="Author"/>
                <w:color w:val="000000"/>
                <w:lang w:val="en-GB"/>
              </w:rPr>
            </w:pPr>
            <w:ins w:id="2297" w:author="Author">
              <w:r w:rsidRPr="00B9042E">
                <w:rPr>
                  <w:lang w:val="en-GB" w:eastAsia="es-ES"/>
                </w:rPr>
                <w:t>The sum of the Exposure at Default for all Type 2 exposures.</w:t>
              </w:r>
            </w:ins>
          </w:p>
        </w:tc>
      </w:tr>
      <w:tr w:rsidR="00C60AB0" w:rsidRPr="00B9042E" w14:paraId="22529307" w14:textId="77777777" w:rsidTr="002203F3">
        <w:trPr>
          <w:trHeight w:val="300"/>
          <w:ins w:id="2298" w:author="Author"/>
        </w:trPr>
        <w:tc>
          <w:tcPr>
            <w:tcW w:w="2806" w:type="dxa"/>
            <w:tcBorders>
              <w:top w:val="nil"/>
              <w:left w:val="single" w:sz="4" w:space="0" w:color="auto"/>
              <w:bottom w:val="single" w:sz="4" w:space="0" w:color="auto"/>
              <w:right w:val="single" w:sz="4" w:space="0" w:color="auto"/>
            </w:tcBorders>
            <w:noWrap/>
            <w:hideMark/>
          </w:tcPr>
          <w:p w14:paraId="1B66D2F3" w14:textId="77777777" w:rsidR="00C60AB0" w:rsidRPr="00B9042E" w:rsidRDefault="00C60AB0" w:rsidP="002203F3">
            <w:pPr>
              <w:jc w:val="left"/>
              <w:rPr>
                <w:ins w:id="2299" w:author="Author"/>
                <w:color w:val="000000"/>
                <w:lang w:val="en-GB"/>
              </w:rPr>
            </w:pPr>
            <w:ins w:id="2300" w:author="Author">
              <w:r w:rsidRPr="00B9042E">
                <w:rPr>
                  <w:lang w:val="en-GB"/>
                </w:rPr>
                <w:t>C0040/R0140-R0180</w:t>
              </w:r>
            </w:ins>
          </w:p>
        </w:tc>
        <w:tc>
          <w:tcPr>
            <w:tcW w:w="2103" w:type="dxa"/>
            <w:tcBorders>
              <w:top w:val="nil"/>
              <w:left w:val="nil"/>
              <w:bottom w:val="single" w:sz="4" w:space="0" w:color="auto"/>
              <w:right w:val="single" w:sz="4" w:space="0" w:color="auto"/>
            </w:tcBorders>
            <w:noWrap/>
            <w:hideMark/>
          </w:tcPr>
          <w:p w14:paraId="52B76847" w14:textId="77777777" w:rsidR="00C60AB0" w:rsidRPr="00B9042E" w:rsidRDefault="00C60AB0" w:rsidP="002203F3">
            <w:pPr>
              <w:jc w:val="left"/>
              <w:rPr>
                <w:ins w:id="2301" w:author="Author"/>
                <w:color w:val="000000"/>
                <w:lang w:val="en-GB"/>
              </w:rPr>
            </w:pPr>
            <w:ins w:id="2302" w:author="Author">
              <w:r w:rsidRPr="00B9042E">
                <w:rPr>
                  <w:lang w:val="en-GB" w:eastAsia="es-ES"/>
                </w:rPr>
                <w:t>Type 2 exposures – Exposure at Default</w:t>
              </w:r>
            </w:ins>
          </w:p>
        </w:tc>
        <w:tc>
          <w:tcPr>
            <w:tcW w:w="4701" w:type="dxa"/>
            <w:tcBorders>
              <w:top w:val="nil"/>
              <w:left w:val="nil"/>
              <w:bottom w:val="single" w:sz="4" w:space="0" w:color="auto"/>
              <w:right w:val="single" w:sz="4" w:space="0" w:color="auto"/>
            </w:tcBorders>
            <w:noWrap/>
          </w:tcPr>
          <w:p w14:paraId="612847E1" w14:textId="77777777" w:rsidR="00C60AB0" w:rsidRPr="00B9042E" w:rsidRDefault="00C60AB0" w:rsidP="002203F3">
            <w:pPr>
              <w:jc w:val="left"/>
              <w:rPr>
                <w:ins w:id="2303" w:author="Author"/>
                <w:color w:val="000000"/>
                <w:lang w:val="en-GB"/>
              </w:rPr>
            </w:pPr>
            <w:ins w:id="2304" w:author="Author">
              <w:r w:rsidRPr="00B9042E">
                <w:rPr>
                  <w:lang w:val="en-GB" w:eastAsia="es-ES"/>
                </w:rPr>
                <w:t xml:space="preserve">Exposure at Default </w:t>
              </w:r>
              <w:r w:rsidRPr="00B9042E">
                <w:rPr>
                  <w:color w:val="000000"/>
                  <w:lang w:val="en-GB"/>
                </w:rPr>
                <w:t>for the different exposures:</w:t>
              </w:r>
            </w:ins>
          </w:p>
          <w:p w14:paraId="615A65A4" w14:textId="77777777" w:rsidR="00C60AB0" w:rsidRPr="00B9042E" w:rsidRDefault="00C60AB0" w:rsidP="002203F3">
            <w:pPr>
              <w:jc w:val="left"/>
              <w:rPr>
                <w:ins w:id="2305" w:author="Author"/>
                <w:lang w:val="en-GB" w:eastAsia="es-ES"/>
              </w:rPr>
            </w:pPr>
            <w:ins w:id="2306" w:author="Author">
              <w:r w:rsidRPr="00B9042E">
                <w:rPr>
                  <w:lang w:val="en-GB" w:eastAsia="es-ES"/>
                </w:rPr>
                <w:t>For R0160 include the other highest main exposure excluding R0140–R0150.</w:t>
              </w:r>
            </w:ins>
          </w:p>
          <w:p w14:paraId="63FA3BCA" w14:textId="77777777" w:rsidR="00C60AB0" w:rsidRPr="00B9042E" w:rsidRDefault="00C60AB0" w:rsidP="002203F3">
            <w:pPr>
              <w:jc w:val="left"/>
              <w:rPr>
                <w:ins w:id="2307" w:author="Author"/>
                <w:lang w:val="en-GB" w:eastAsia="es-ES"/>
              </w:rPr>
            </w:pPr>
            <w:ins w:id="2308" w:author="Author">
              <w:r w:rsidRPr="00B9042E">
                <w:rPr>
                  <w:lang w:val="en-GB" w:eastAsia="es-ES"/>
                </w:rPr>
                <w:t>For R0170 include the other highest main exposure excluding R0140–R0160.</w:t>
              </w:r>
            </w:ins>
          </w:p>
          <w:p w14:paraId="11D48DDA" w14:textId="77777777" w:rsidR="00C60AB0" w:rsidRPr="00B9042E" w:rsidRDefault="00C60AB0" w:rsidP="002203F3">
            <w:pPr>
              <w:jc w:val="left"/>
              <w:rPr>
                <w:ins w:id="2309" w:author="Author"/>
                <w:color w:val="000000"/>
                <w:lang w:val="en-GB"/>
              </w:rPr>
            </w:pPr>
            <w:ins w:id="2310" w:author="Author">
              <w:r w:rsidRPr="00B9042E">
                <w:rPr>
                  <w:lang w:val="en-GB" w:eastAsia="es-ES"/>
                </w:rPr>
                <w:t>For R0180 include the other highest main exposure excluding R0140–R0170.</w:t>
              </w:r>
            </w:ins>
          </w:p>
        </w:tc>
      </w:tr>
      <w:tr w:rsidR="00C60AB0" w:rsidRPr="00B9042E" w14:paraId="31542D3E" w14:textId="77777777" w:rsidTr="002203F3">
        <w:trPr>
          <w:trHeight w:val="300"/>
          <w:ins w:id="2311" w:author="Author"/>
        </w:trPr>
        <w:tc>
          <w:tcPr>
            <w:tcW w:w="2806" w:type="dxa"/>
            <w:tcBorders>
              <w:top w:val="nil"/>
              <w:left w:val="single" w:sz="4" w:space="0" w:color="auto"/>
              <w:bottom w:val="single" w:sz="4" w:space="0" w:color="auto"/>
              <w:right w:val="single" w:sz="4" w:space="0" w:color="auto"/>
            </w:tcBorders>
            <w:noWrap/>
            <w:hideMark/>
          </w:tcPr>
          <w:p w14:paraId="54DF3B2C" w14:textId="77777777" w:rsidR="00C60AB0" w:rsidRPr="00B9042E" w:rsidRDefault="00C60AB0" w:rsidP="002203F3">
            <w:pPr>
              <w:jc w:val="left"/>
              <w:rPr>
                <w:ins w:id="2312" w:author="Author"/>
                <w:color w:val="000000"/>
                <w:lang w:val="en-GB"/>
              </w:rPr>
            </w:pPr>
            <w:ins w:id="2313" w:author="Author">
              <w:r w:rsidRPr="00B9042E">
                <w:rPr>
                  <w:lang w:val="en-GB"/>
                </w:rPr>
                <w:t>C0040/R0190</w:t>
              </w:r>
            </w:ins>
          </w:p>
        </w:tc>
        <w:tc>
          <w:tcPr>
            <w:tcW w:w="2103" w:type="dxa"/>
            <w:tcBorders>
              <w:top w:val="nil"/>
              <w:left w:val="nil"/>
              <w:bottom w:val="single" w:sz="4" w:space="0" w:color="auto"/>
              <w:right w:val="single" w:sz="4" w:space="0" w:color="auto"/>
            </w:tcBorders>
            <w:noWrap/>
            <w:hideMark/>
          </w:tcPr>
          <w:p w14:paraId="12EDF9B4" w14:textId="77777777" w:rsidR="00C60AB0" w:rsidRPr="00B9042E" w:rsidRDefault="00C60AB0" w:rsidP="002203F3">
            <w:pPr>
              <w:jc w:val="left"/>
              <w:rPr>
                <w:ins w:id="2314" w:author="Author"/>
                <w:color w:val="000000"/>
                <w:lang w:val="en-GB"/>
              </w:rPr>
            </w:pPr>
            <w:ins w:id="2315" w:author="Author">
              <w:r w:rsidRPr="00B9042E">
                <w:rPr>
                  <w:color w:val="000000"/>
                  <w:lang w:val="en-GB"/>
                </w:rPr>
                <w:t xml:space="preserve">Type 2 aggregate </w:t>
              </w:r>
              <w:r w:rsidRPr="00B9042E">
                <w:rPr>
                  <w:lang w:val="en-GB" w:eastAsia="es-ES"/>
                </w:rPr>
                <w:t xml:space="preserve">Exposure at </w:t>
              </w:r>
              <w:r w:rsidRPr="00B9042E">
                <w:rPr>
                  <w:color w:val="000000"/>
                  <w:lang w:val="en-GB"/>
                </w:rPr>
                <w:t>Default excluding R0140–R0180</w:t>
              </w:r>
            </w:ins>
          </w:p>
        </w:tc>
        <w:tc>
          <w:tcPr>
            <w:tcW w:w="4701" w:type="dxa"/>
            <w:tcBorders>
              <w:top w:val="nil"/>
              <w:left w:val="nil"/>
              <w:bottom w:val="single" w:sz="4" w:space="0" w:color="auto"/>
              <w:right w:val="single" w:sz="4" w:space="0" w:color="auto"/>
            </w:tcBorders>
            <w:noWrap/>
            <w:hideMark/>
          </w:tcPr>
          <w:p w14:paraId="4E912563" w14:textId="77777777" w:rsidR="00C60AB0" w:rsidRPr="00B9042E" w:rsidRDefault="00C60AB0" w:rsidP="002203F3">
            <w:pPr>
              <w:jc w:val="left"/>
              <w:rPr>
                <w:ins w:id="2316" w:author="Author"/>
                <w:color w:val="000000"/>
                <w:lang w:val="en-GB"/>
              </w:rPr>
            </w:pPr>
            <w:ins w:id="2317" w:author="Author">
              <w:r w:rsidRPr="00B9042E">
                <w:rPr>
                  <w:lang w:val="en-GB" w:eastAsia="es-ES"/>
                </w:rPr>
                <w:t>Exposure at Default for all Type 2 exposures excluding R0140–R0180.</w:t>
              </w:r>
            </w:ins>
          </w:p>
        </w:tc>
      </w:tr>
      <w:tr w:rsidR="00C60AB0" w:rsidRPr="00B9042E" w14:paraId="5C41A021" w14:textId="77777777" w:rsidTr="002203F3">
        <w:trPr>
          <w:trHeight w:val="300"/>
          <w:ins w:id="2318" w:author="Author"/>
        </w:trPr>
        <w:tc>
          <w:tcPr>
            <w:tcW w:w="2806" w:type="dxa"/>
            <w:tcBorders>
              <w:top w:val="nil"/>
              <w:left w:val="single" w:sz="4" w:space="0" w:color="auto"/>
              <w:bottom w:val="single" w:sz="4" w:space="0" w:color="auto"/>
              <w:right w:val="single" w:sz="4" w:space="0" w:color="auto"/>
            </w:tcBorders>
            <w:noWrap/>
            <w:hideMark/>
          </w:tcPr>
          <w:p w14:paraId="05587B0B" w14:textId="77777777" w:rsidR="00C60AB0" w:rsidRPr="00B9042E" w:rsidRDefault="00C60AB0" w:rsidP="002203F3">
            <w:pPr>
              <w:jc w:val="left"/>
              <w:rPr>
                <w:ins w:id="2319" w:author="Author"/>
                <w:lang w:val="en-GB"/>
              </w:rPr>
            </w:pPr>
            <w:ins w:id="2320" w:author="Author">
              <w:r w:rsidRPr="00B9042E">
                <w:rPr>
                  <w:lang w:val="en-GB"/>
                </w:rPr>
                <w:t>C0050/R0130</w:t>
              </w:r>
            </w:ins>
          </w:p>
        </w:tc>
        <w:tc>
          <w:tcPr>
            <w:tcW w:w="2103" w:type="dxa"/>
            <w:tcBorders>
              <w:top w:val="nil"/>
              <w:left w:val="nil"/>
              <w:bottom w:val="single" w:sz="4" w:space="0" w:color="auto"/>
              <w:right w:val="single" w:sz="4" w:space="0" w:color="auto"/>
            </w:tcBorders>
            <w:noWrap/>
            <w:hideMark/>
          </w:tcPr>
          <w:p w14:paraId="2E750E78" w14:textId="77777777" w:rsidR="00C60AB0" w:rsidRPr="00B9042E" w:rsidRDefault="00C60AB0" w:rsidP="002203F3">
            <w:pPr>
              <w:jc w:val="left"/>
              <w:rPr>
                <w:ins w:id="2321" w:author="Author"/>
                <w:color w:val="000000"/>
                <w:lang w:val="en-GB"/>
              </w:rPr>
            </w:pPr>
            <w:ins w:id="2322" w:author="Author">
              <w:r w:rsidRPr="00B9042E">
                <w:rPr>
                  <w:color w:val="000000"/>
                  <w:lang w:val="en-GB"/>
                </w:rPr>
                <w:t>Weighted average Probability of Default for Type 2 exposures</w:t>
              </w:r>
            </w:ins>
          </w:p>
        </w:tc>
        <w:tc>
          <w:tcPr>
            <w:tcW w:w="4701" w:type="dxa"/>
            <w:tcBorders>
              <w:top w:val="nil"/>
              <w:left w:val="nil"/>
              <w:bottom w:val="single" w:sz="4" w:space="0" w:color="auto"/>
              <w:right w:val="single" w:sz="4" w:space="0" w:color="auto"/>
            </w:tcBorders>
            <w:noWrap/>
            <w:hideMark/>
          </w:tcPr>
          <w:p w14:paraId="5BB8D148" w14:textId="77777777" w:rsidR="00C60AB0" w:rsidRPr="00B9042E" w:rsidRDefault="00C60AB0" w:rsidP="002203F3">
            <w:pPr>
              <w:jc w:val="left"/>
              <w:rPr>
                <w:ins w:id="2323" w:author="Author"/>
                <w:lang w:val="en-GB" w:eastAsia="es-ES"/>
              </w:rPr>
            </w:pPr>
            <w:ins w:id="2324" w:author="Author">
              <w:r w:rsidRPr="00B9042E">
                <w:rPr>
                  <w:lang w:val="en-GB" w:eastAsia="es-ES"/>
                </w:rPr>
                <w:t>Weighted average of Probability of Default for Type 2 exposures where the weight is Exposure at Default.</w:t>
              </w:r>
            </w:ins>
          </w:p>
        </w:tc>
      </w:tr>
      <w:tr w:rsidR="00C60AB0" w:rsidRPr="00B9042E" w14:paraId="157C386C" w14:textId="77777777" w:rsidTr="002203F3">
        <w:trPr>
          <w:trHeight w:val="300"/>
          <w:ins w:id="2325" w:author="Author"/>
        </w:trPr>
        <w:tc>
          <w:tcPr>
            <w:tcW w:w="2806" w:type="dxa"/>
            <w:tcBorders>
              <w:top w:val="nil"/>
              <w:left w:val="single" w:sz="4" w:space="0" w:color="auto"/>
              <w:bottom w:val="single" w:sz="4" w:space="0" w:color="auto"/>
              <w:right w:val="single" w:sz="4" w:space="0" w:color="auto"/>
            </w:tcBorders>
            <w:noWrap/>
            <w:hideMark/>
          </w:tcPr>
          <w:p w14:paraId="5CA8FE2F" w14:textId="77777777" w:rsidR="00C60AB0" w:rsidRPr="00B9042E" w:rsidRDefault="00C60AB0" w:rsidP="002203F3">
            <w:pPr>
              <w:jc w:val="left"/>
              <w:rPr>
                <w:ins w:id="2326" w:author="Author"/>
                <w:color w:val="000000"/>
                <w:lang w:val="en-GB"/>
              </w:rPr>
            </w:pPr>
            <w:ins w:id="2327" w:author="Author">
              <w:r w:rsidRPr="00B9042E">
                <w:rPr>
                  <w:lang w:val="en-GB"/>
                </w:rPr>
                <w:t>C0050/R0140-R0180</w:t>
              </w:r>
            </w:ins>
          </w:p>
        </w:tc>
        <w:tc>
          <w:tcPr>
            <w:tcW w:w="2103" w:type="dxa"/>
            <w:tcBorders>
              <w:top w:val="nil"/>
              <w:left w:val="nil"/>
              <w:bottom w:val="single" w:sz="4" w:space="0" w:color="auto"/>
              <w:right w:val="single" w:sz="4" w:space="0" w:color="auto"/>
            </w:tcBorders>
            <w:noWrap/>
            <w:hideMark/>
          </w:tcPr>
          <w:p w14:paraId="5A2C3600" w14:textId="77777777" w:rsidR="00C60AB0" w:rsidRPr="00B9042E" w:rsidRDefault="00C60AB0" w:rsidP="002203F3">
            <w:pPr>
              <w:jc w:val="left"/>
              <w:rPr>
                <w:ins w:id="2328" w:author="Author"/>
                <w:color w:val="000000"/>
                <w:lang w:val="en-GB"/>
              </w:rPr>
            </w:pPr>
            <w:ins w:id="2329" w:author="Author">
              <w:r w:rsidRPr="00B9042E">
                <w:rPr>
                  <w:lang w:val="en-GB" w:eastAsia="es-ES"/>
                </w:rPr>
                <w:t>Type 2 exposures – Probability of Default</w:t>
              </w:r>
            </w:ins>
          </w:p>
        </w:tc>
        <w:tc>
          <w:tcPr>
            <w:tcW w:w="4701" w:type="dxa"/>
            <w:tcBorders>
              <w:top w:val="nil"/>
              <w:left w:val="nil"/>
              <w:bottom w:val="single" w:sz="4" w:space="0" w:color="auto"/>
              <w:right w:val="single" w:sz="4" w:space="0" w:color="auto"/>
            </w:tcBorders>
            <w:noWrap/>
            <w:hideMark/>
          </w:tcPr>
          <w:p w14:paraId="6D209189" w14:textId="77777777" w:rsidR="00C60AB0" w:rsidRPr="00B9042E" w:rsidRDefault="00C60AB0" w:rsidP="002203F3">
            <w:pPr>
              <w:jc w:val="left"/>
              <w:rPr>
                <w:ins w:id="2330" w:author="Author"/>
                <w:lang w:val="en-GB" w:eastAsia="es-ES"/>
              </w:rPr>
            </w:pPr>
            <w:ins w:id="2331" w:author="Author">
              <w:r w:rsidRPr="00B9042E">
                <w:rPr>
                  <w:lang w:val="en-GB" w:eastAsia="es-ES"/>
                </w:rPr>
                <w:t>The Probability of Default for each of R0140–R0180. For R0140 and R0150 it shall be the weighted average of the Probabilities of Default where the weight is Exposure at Default.</w:t>
              </w:r>
            </w:ins>
          </w:p>
        </w:tc>
      </w:tr>
      <w:tr w:rsidR="00C60AB0" w:rsidRPr="00B9042E" w14:paraId="46DF2F73" w14:textId="77777777" w:rsidTr="002203F3">
        <w:trPr>
          <w:trHeight w:val="300"/>
          <w:ins w:id="2332" w:author="Author"/>
        </w:trPr>
        <w:tc>
          <w:tcPr>
            <w:tcW w:w="2806" w:type="dxa"/>
            <w:tcBorders>
              <w:top w:val="nil"/>
              <w:left w:val="single" w:sz="4" w:space="0" w:color="auto"/>
              <w:bottom w:val="single" w:sz="4" w:space="0" w:color="auto"/>
              <w:right w:val="single" w:sz="4" w:space="0" w:color="auto"/>
            </w:tcBorders>
            <w:noWrap/>
            <w:hideMark/>
          </w:tcPr>
          <w:p w14:paraId="598D4041" w14:textId="77777777" w:rsidR="00C60AB0" w:rsidRPr="00B9042E" w:rsidRDefault="00C60AB0" w:rsidP="002203F3">
            <w:pPr>
              <w:jc w:val="left"/>
              <w:rPr>
                <w:ins w:id="2333" w:author="Author"/>
                <w:lang w:val="en-GB" w:eastAsia="fr-FR"/>
              </w:rPr>
            </w:pPr>
            <w:ins w:id="2334" w:author="Author">
              <w:r w:rsidRPr="00B9042E">
                <w:rPr>
                  <w:lang w:val="en-GB"/>
                </w:rPr>
                <w:t>C0060/R0140-R0180</w:t>
              </w:r>
            </w:ins>
          </w:p>
        </w:tc>
        <w:tc>
          <w:tcPr>
            <w:tcW w:w="2103" w:type="dxa"/>
            <w:tcBorders>
              <w:top w:val="nil"/>
              <w:left w:val="nil"/>
              <w:bottom w:val="single" w:sz="4" w:space="0" w:color="auto"/>
              <w:right w:val="single" w:sz="4" w:space="0" w:color="auto"/>
            </w:tcBorders>
            <w:noWrap/>
            <w:hideMark/>
          </w:tcPr>
          <w:p w14:paraId="1AE6E039" w14:textId="77777777" w:rsidR="00C60AB0" w:rsidRPr="00B9042E" w:rsidRDefault="00C60AB0" w:rsidP="002203F3">
            <w:pPr>
              <w:jc w:val="left"/>
              <w:rPr>
                <w:ins w:id="2335" w:author="Author"/>
                <w:lang w:val="en-GB" w:eastAsia="es-ES"/>
              </w:rPr>
            </w:pPr>
            <w:ins w:id="2336" w:author="Author">
              <w:r w:rsidRPr="00B9042E">
                <w:rPr>
                  <w:color w:val="000000"/>
                  <w:lang w:val="en-GB"/>
                </w:rPr>
                <w:t>Description of exposure</w:t>
              </w:r>
            </w:ins>
          </w:p>
        </w:tc>
        <w:tc>
          <w:tcPr>
            <w:tcW w:w="4701" w:type="dxa"/>
            <w:tcBorders>
              <w:top w:val="nil"/>
              <w:left w:val="nil"/>
              <w:bottom w:val="single" w:sz="4" w:space="0" w:color="auto"/>
              <w:right w:val="single" w:sz="4" w:space="0" w:color="auto"/>
            </w:tcBorders>
            <w:noWrap/>
          </w:tcPr>
          <w:p w14:paraId="26349FAF" w14:textId="77777777" w:rsidR="00C60AB0" w:rsidRPr="00B9042E" w:rsidRDefault="00C60AB0" w:rsidP="002203F3">
            <w:pPr>
              <w:jc w:val="left"/>
              <w:rPr>
                <w:ins w:id="2337" w:author="Author"/>
                <w:color w:val="000000"/>
                <w:lang w:val="en-GB"/>
              </w:rPr>
            </w:pPr>
            <w:ins w:id="2338" w:author="Author">
              <w:r w:rsidRPr="00B9042E">
                <w:rPr>
                  <w:color w:val="000000"/>
                  <w:lang w:val="en-GB"/>
                </w:rPr>
                <w:t>Short description of the Type 2 exposure.</w:t>
              </w:r>
            </w:ins>
          </w:p>
          <w:p w14:paraId="4BDEC029" w14:textId="77777777" w:rsidR="00C60AB0" w:rsidRPr="00B9042E" w:rsidRDefault="00C60AB0" w:rsidP="002203F3">
            <w:pPr>
              <w:jc w:val="left"/>
              <w:rPr>
                <w:ins w:id="2339" w:author="Author"/>
                <w:lang w:val="en-GB" w:eastAsia="es-ES"/>
              </w:rPr>
            </w:pPr>
            <w:ins w:id="2340" w:author="Author">
              <w:r w:rsidRPr="00B9042E">
                <w:rPr>
                  <w:lang w:val="en-GB" w:eastAsia="es-ES"/>
                </w:rPr>
                <w:t>For R0160 include the other highest main exposure excluding R0140–R0150.</w:t>
              </w:r>
            </w:ins>
          </w:p>
          <w:p w14:paraId="3B7EB897" w14:textId="77777777" w:rsidR="00C60AB0" w:rsidRPr="00B9042E" w:rsidRDefault="00C60AB0" w:rsidP="002203F3">
            <w:pPr>
              <w:jc w:val="left"/>
              <w:rPr>
                <w:ins w:id="2341" w:author="Author"/>
                <w:lang w:val="en-GB" w:eastAsia="es-ES"/>
              </w:rPr>
            </w:pPr>
            <w:ins w:id="2342" w:author="Author">
              <w:r w:rsidRPr="00B9042E">
                <w:rPr>
                  <w:lang w:val="en-GB" w:eastAsia="es-ES"/>
                </w:rPr>
                <w:t>For R0170 include the other highest main exposure excluding R0140–R0160.</w:t>
              </w:r>
            </w:ins>
          </w:p>
          <w:p w14:paraId="077C4E94" w14:textId="77777777" w:rsidR="00C60AB0" w:rsidRPr="00B9042E" w:rsidRDefault="00C60AB0" w:rsidP="002203F3">
            <w:pPr>
              <w:jc w:val="left"/>
              <w:rPr>
                <w:ins w:id="2343" w:author="Author"/>
                <w:lang w:val="en-GB" w:eastAsia="es-ES"/>
              </w:rPr>
            </w:pPr>
            <w:ins w:id="2344" w:author="Author">
              <w:r w:rsidRPr="00B9042E">
                <w:rPr>
                  <w:lang w:val="en-GB" w:eastAsia="es-ES"/>
                </w:rPr>
                <w:t>For R0180 include the other highest main exposure excluding R0140–R0170.</w:t>
              </w:r>
            </w:ins>
          </w:p>
        </w:tc>
      </w:tr>
      <w:tr w:rsidR="00C60AB0" w:rsidRPr="00B9042E" w14:paraId="6786ADEC" w14:textId="77777777" w:rsidTr="002203F3">
        <w:trPr>
          <w:trHeight w:val="300"/>
          <w:ins w:id="2345" w:author="Author"/>
        </w:trPr>
        <w:tc>
          <w:tcPr>
            <w:tcW w:w="9610" w:type="dxa"/>
            <w:gridSpan w:val="3"/>
            <w:tcBorders>
              <w:top w:val="nil"/>
              <w:left w:val="single" w:sz="4" w:space="0" w:color="auto"/>
              <w:bottom w:val="single" w:sz="4" w:space="0" w:color="auto"/>
              <w:right w:val="single" w:sz="4" w:space="0" w:color="auto"/>
            </w:tcBorders>
            <w:noWrap/>
            <w:hideMark/>
          </w:tcPr>
          <w:p w14:paraId="7B2C24A4" w14:textId="77777777" w:rsidR="00C60AB0" w:rsidRPr="00B9042E" w:rsidRDefault="00C60AB0" w:rsidP="002203F3">
            <w:pPr>
              <w:jc w:val="left"/>
              <w:rPr>
                <w:ins w:id="2346" w:author="Author"/>
                <w:lang w:val="en-GB" w:eastAsia="fr-FR"/>
              </w:rPr>
            </w:pPr>
            <w:ins w:id="2347" w:author="Author">
              <w:r w:rsidRPr="00B9042E">
                <w:rPr>
                  <w:i/>
                  <w:lang w:val="en-GB"/>
                </w:rPr>
                <w:lastRenderedPageBreak/>
                <w:t>Solvency Capital Requirements</w:t>
              </w:r>
            </w:ins>
          </w:p>
        </w:tc>
      </w:tr>
      <w:tr w:rsidR="00C60AB0" w:rsidRPr="00B9042E" w14:paraId="12960D84" w14:textId="77777777" w:rsidTr="002203F3">
        <w:trPr>
          <w:trHeight w:val="300"/>
          <w:ins w:id="2348" w:author="Author"/>
        </w:trPr>
        <w:tc>
          <w:tcPr>
            <w:tcW w:w="2806" w:type="dxa"/>
            <w:tcBorders>
              <w:top w:val="nil"/>
              <w:left w:val="single" w:sz="4" w:space="0" w:color="auto"/>
              <w:bottom w:val="single" w:sz="4" w:space="0" w:color="auto"/>
              <w:right w:val="single" w:sz="4" w:space="0" w:color="auto"/>
            </w:tcBorders>
            <w:noWrap/>
            <w:hideMark/>
          </w:tcPr>
          <w:p w14:paraId="34CB2ACD" w14:textId="77777777" w:rsidR="00C60AB0" w:rsidRPr="00B9042E" w:rsidRDefault="00C60AB0" w:rsidP="002203F3">
            <w:pPr>
              <w:jc w:val="left"/>
              <w:rPr>
                <w:ins w:id="2349" w:author="Author"/>
                <w:color w:val="000000"/>
                <w:lang w:val="en-GB"/>
              </w:rPr>
            </w:pPr>
            <w:ins w:id="2350" w:author="Author">
              <w:r w:rsidRPr="00B9042E">
                <w:rPr>
                  <w:lang w:val="en-GB"/>
                </w:rPr>
                <w:t>C0070/R0200</w:t>
              </w:r>
            </w:ins>
          </w:p>
        </w:tc>
        <w:tc>
          <w:tcPr>
            <w:tcW w:w="2103" w:type="dxa"/>
            <w:tcBorders>
              <w:top w:val="nil"/>
              <w:left w:val="nil"/>
              <w:bottom w:val="single" w:sz="4" w:space="0" w:color="auto"/>
              <w:right w:val="single" w:sz="4" w:space="0" w:color="auto"/>
            </w:tcBorders>
            <w:noWrap/>
            <w:hideMark/>
          </w:tcPr>
          <w:p w14:paraId="7135BBCF" w14:textId="77777777" w:rsidR="00C60AB0" w:rsidRPr="00B9042E" w:rsidRDefault="00C60AB0" w:rsidP="002203F3">
            <w:pPr>
              <w:jc w:val="left"/>
              <w:rPr>
                <w:ins w:id="2351" w:author="Author"/>
                <w:color w:val="000000"/>
                <w:lang w:val="en-GB"/>
              </w:rPr>
            </w:pPr>
            <w:ins w:id="2352" w:author="Author">
              <w:r w:rsidRPr="00B9042E">
                <w:rPr>
                  <w:color w:val="000000"/>
                  <w:lang w:val="en-GB"/>
                </w:rPr>
                <w:t>Total undiversified counterparty default risk</w:t>
              </w:r>
            </w:ins>
          </w:p>
        </w:tc>
        <w:tc>
          <w:tcPr>
            <w:tcW w:w="4701" w:type="dxa"/>
            <w:tcBorders>
              <w:top w:val="nil"/>
              <w:left w:val="nil"/>
              <w:bottom w:val="single" w:sz="4" w:space="0" w:color="auto"/>
              <w:right w:val="single" w:sz="4" w:space="0" w:color="auto"/>
            </w:tcBorders>
            <w:noWrap/>
            <w:hideMark/>
          </w:tcPr>
          <w:p w14:paraId="3572DD06" w14:textId="77777777" w:rsidR="00C60AB0" w:rsidRPr="00B9042E" w:rsidRDefault="00C60AB0" w:rsidP="002203F3">
            <w:pPr>
              <w:jc w:val="left"/>
              <w:rPr>
                <w:ins w:id="2353" w:author="Author"/>
                <w:color w:val="000000"/>
                <w:lang w:val="en-GB"/>
              </w:rPr>
            </w:pPr>
            <w:ins w:id="2354" w:author="Author">
              <w:r w:rsidRPr="00B9042E">
                <w:rPr>
                  <w:lang w:val="en-GB" w:eastAsia="es-ES"/>
                </w:rPr>
                <w:t>This is the total amount of the capital charge for counterparty default risk before any diversification effects.</w:t>
              </w:r>
            </w:ins>
          </w:p>
        </w:tc>
      </w:tr>
      <w:tr w:rsidR="00C60AB0" w:rsidRPr="00B9042E" w14:paraId="1433FD35" w14:textId="77777777" w:rsidTr="002203F3">
        <w:trPr>
          <w:trHeight w:val="300"/>
          <w:ins w:id="2355" w:author="Author"/>
        </w:trPr>
        <w:tc>
          <w:tcPr>
            <w:tcW w:w="2806" w:type="dxa"/>
            <w:tcBorders>
              <w:top w:val="nil"/>
              <w:left w:val="single" w:sz="4" w:space="0" w:color="auto"/>
              <w:bottom w:val="single" w:sz="4" w:space="0" w:color="auto"/>
              <w:right w:val="single" w:sz="4" w:space="0" w:color="auto"/>
            </w:tcBorders>
            <w:noWrap/>
            <w:hideMark/>
          </w:tcPr>
          <w:p w14:paraId="21914EBB" w14:textId="77777777" w:rsidR="00C60AB0" w:rsidRPr="00B9042E" w:rsidRDefault="00C60AB0" w:rsidP="002203F3">
            <w:pPr>
              <w:jc w:val="left"/>
              <w:rPr>
                <w:ins w:id="2356" w:author="Author"/>
                <w:color w:val="000000"/>
                <w:lang w:val="en-GB"/>
              </w:rPr>
            </w:pPr>
            <w:ins w:id="2357" w:author="Author">
              <w:r w:rsidRPr="00B9042E">
                <w:rPr>
                  <w:lang w:val="en-GB"/>
                </w:rPr>
                <w:t>C0070/R0210</w:t>
              </w:r>
            </w:ins>
          </w:p>
        </w:tc>
        <w:tc>
          <w:tcPr>
            <w:tcW w:w="2103" w:type="dxa"/>
            <w:tcBorders>
              <w:top w:val="nil"/>
              <w:left w:val="nil"/>
              <w:bottom w:val="single" w:sz="4" w:space="0" w:color="auto"/>
              <w:right w:val="single" w:sz="4" w:space="0" w:color="auto"/>
            </w:tcBorders>
            <w:noWrap/>
            <w:hideMark/>
          </w:tcPr>
          <w:p w14:paraId="5B291CDD" w14:textId="1AD48FE4" w:rsidR="00C60AB0" w:rsidRPr="00B9042E" w:rsidRDefault="00C60AB0" w:rsidP="002203F3">
            <w:pPr>
              <w:jc w:val="left"/>
              <w:rPr>
                <w:ins w:id="2358" w:author="Author"/>
                <w:color w:val="000000"/>
                <w:lang w:val="en-GB"/>
              </w:rPr>
            </w:pPr>
            <w:ins w:id="2359" w:author="Author">
              <w:r w:rsidRPr="00B9042E">
                <w:rPr>
                  <w:color w:val="000000"/>
                  <w:lang w:val="en-GB"/>
                </w:rPr>
                <w:t>Diversification:</w:t>
              </w:r>
            </w:ins>
            <w:r w:rsidR="00C02F73">
              <w:rPr>
                <w:color w:val="000000"/>
                <w:lang w:val="en-GB"/>
              </w:rPr>
              <w:t xml:space="preserve"> </w:t>
            </w:r>
            <w:ins w:id="2360" w:author="Author">
              <w:r w:rsidRPr="00B9042E">
                <w:rPr>
                  <w:color w:val="000000"/>
                  <w:lang w:val="en-GB"/>
                </w:rPr>
                <w:t>counterparty default risk</w:t>
              </w:r>
            </w:ins>
          </w:p>
          <w:p w14:paraId="534528EB" w14:textId="77777777" w:rsidR="00C60AB0" w:rsidRPr="00B9042E" w:rsidRDefault="00C60AB0" w:rsidP="002203F3">
            <w:pPr>
              <w:jc w:val="left"/>
              <w:rPr>
                <w:ins w:id="2361" w:author="Author"/>
                <w:color w:val="000000"/>
                <w:lang w:val="en-GB"/>
              </w:rPr>
            </w:pPr>
            <w:ins w:id="2362" w:author="Author">
              <w:r w:rsidRPr="00B9042E">
                <w:rPr>
                  <w:color w:val="000000"/>
                  <w:lang w:val="en-GB"/>
                </w:rPr>
                <w:t xml:space="preserve"> </w:t>
              </w:r>
            </w:ins>
          </w:p>
        </w:tc>
        <w:tc>
          <w:tcPr>
            <w:tcW w:w="4701" w:type="dxa"/>
            <w:tcBorders>
              <w:top w:val="nil"/>
              <w:left w:val="nil"/>
              <w:bottom w:val="single" w:sz="4" w:space="0" w:color="auto"/>
              <w:right w:val="single" w:sz="4" w:space="0" w:color="auto"/>
            </w:tcBorders>
            <w:noWrap/>
          </w:tcPr>
          <w:p w14:paraId="1F3FA906" w14:textId="77777777" w:rsidR="00C60AB0" w:rsidRPr="00B9042E" w:rsidRDefault="00C60AB0" w:rsidP="002203F3">
            <w:pPr>
              <w:jc w:val="left"/>
              <w:rPr>
                <w:ins w:id="2363" w:author="Author"/>
                <w:lang w:val="en-GB" w:eastAsia="es-ES"/>
              </w:rPr>
            </w:pPr>
            <w:ins w:id="2364" w:author="Author">
              <w:r w:rsidRPr="00B9042E">
                <w:rPr>
                  <w:lang w:val="en-GB" w:eastAsia="es-ES"/>
                </w:rPr>
                <w:t>This is the amount of gross diversification effects allowed in aggregation of capital requirements for counterparty default risk for Type 1 and Type 2 exposures.</w:t>
              </w:r>
            </w:ins>
          </w:p>
          <w:p w14:paraId="68440300" w14:textId="77777777" w:rsidR="00C60AB0" w:rsidRPr="00B9042E" w:rsidRDefault="00C60AB0" w:rsidP="002203F3">
            <w:pPr>
              <w:jc w:val="left"/>
              <w:rPr>
                <w:ins w:id="2365" w:author="Author"/>
                <w:color w:val="000000"/>
                <w:lang w:val="en-GB"/>
              </w:rPr>
            </w:pPr>
            <w:ins w:id="2366" w:author="Author">
              <w:r w:rsidRPr="00B9042E">
                <w:rPr>
                  <w:lang w:val="en-GB" w:eastAsia="es-ES"/>
                </w:rPr>
                <w:t>This amount should be reported as a negative value</w:t>
              </w:r>
              <w:r w:rsidRPr="00B9042E">
                <w:rPr>
                  <w:bCs/>
                  <w:lang w:val="en-GB"/>
                </w:rPr>
                <w:t>.</w:t>
              </w:r>
            </w:ins>
          </w:p>
        </w:tc>
      </w:tr>
      <w:tr w:rsidR="00C60AB0" w:rsidRPr="00B9042E" w14:paraId="295B069B" w14:textId="77777777" w:rsidTr="002203F3">
        <w:trPr>
          <w:trHeight w:val="300"/>
          <w:ins w:id="2367" w:author="Author"/>
        </w:trPr>
        <w:tc>
          <w:tcPr>
            <w:tcW w:w="2806" w:type="dxa"/>
            <w:tcBorders>
              <w:top w:val="nil"/>
              <w:left w:val="single" w:sz="4" w:space="0" w:color="auto"/>
              <w:bottom w:val="single" w:sz="4" w:space="0" w:color="auto"/>
              <w:right w:val="single" w:sz="4" w:space="0" w:color="auto"/>
            </w:tcBorders>
            <w:noWrap/>
            <w:hideMark/>
          </w:tcPr>
          <w:p w14:paraId="29858471" w14:textId="77777777" w:rsidR="00C60AB0" w:rsidRPr="00B9042E" w:rsidRDefault="00C60AB0" w:rsidP="002203F3">
            <w:pPr>
              <w:jc w:val="left"/>
              <w:rPr>
                <w:ins w:id="2368" w:author="Author"/>
                <w:color w:val="000000"/>
                <w:lang w:val="en-GB"/>
              </w:rPr>
            </w:pPr>
            <w:ins w:id="2369" w:author="Author">
              <w:r w:rsidRPr="00B9042E">
                <w:rPr>
                  <w:lang w:val="en-GB"/>
                </w:rPr>
                <w:t>C0070/R0220</w:t>
              </w:r>
            </w:ins>
          </w:p>
        </w:tc>
        <w:tc>
          <w:tcPr>
            <w:tcW w:w="2103" w:type="dxa"/>
            <w:tcBorders>
              <w:top w:val="nil"/>
              <w:left w:val="nil"/>
              <w:bottom w:val="single" w:sz="4" w:space="0" w:color="auto"/>
              <w:right w:val="single" w:sz="4" w:space="0" w:color="auto"/>
            </w:tcBorders>
            <w:noWrap/>
            <w:hideMark/>
          </w:tcPr>
          <w:p w14:paraId="0236A0A5" w14:textId="77777777" w:rsidR="00C60AB0" w:rsidRPr="00B9042E" w:rsidRDefault="00C60AB0" w:rsidP="002203F3">
            <w:pPr>
              <w:jc w:val="left"/>
              <w:rPr>
                <w:ins w:id="2370" w:author="Author"/>
                <w:color w:val="000000"/>
                <w:lang w:val="en-GB"/>
              </w:rPr>
            </w:pPr>
            <w:ins w:id="2371" w:author="Author">
              <w:r w:rsidRPr="00B9042E">
                <w:rPr>
                  <w:color w:val="000000"/>
                  <w:lang w:val="en-GB"/>
                </w:rPr>
                <w:t>Diversified risk:</w:t>
              </w:r>
            </w:ins>
          </w:p>
          <w:p w14:paraId="04BD9942" w14:textId="77777777" w:rsidR="00C60AB0" w:rsidRPr="00B9042E" w:rsidRDefault="00C60AB0" w:rsidP="002203F3">
            <w:pPr>
              <w:jc w:val="left"/>
              <w:rPr>
                <w:ins w:id="2372" w:author="Author"/>
                <w:color w:val="000000"/>
                <w:lang w:val="en-GB"/>
              </w:rPr>
            </w:pPr>
            <w:ins w:id="2373" w:author="Author">
              <w:r w:rsidRPr="00B9042E">
                <w:rPr>
                  <w:color w:val="000000"/>
                  <w:lang w:val="en-GB"/>
                </w:rPr>
                <w:t xml:space="preserve">counterparty default risk </w:t>
              </w:r>
            </w:ins>
          </w:p>
        </w:tc>
        <w:tc>
          <w:tcPr>
            <w:tcW w:w="4701" w:type="dxa"/>
            <w:tcBorders>
              <w:top w:val="nil"/>
              <w:left w:val="nil"/>
              <w:bottom w:val="single" w:sz="4" w:space="0" w:color="auto"/>
              <w:right w:val="single" w:sz="4" w:space="0" w:color="auto"/>
            </w:tcBorders>
            <w:noWrap/>
            <w:hideMark/>
          </w:tcPr>
          <w:p w14:paraId="78AD3F1C" w14:textId="77777777" w:rsidR="00C60AB0" w:rsidRPr="00B9042E" w:rsidRDefault="00C60AB0" w:rsidP="002203F3">
            <w:pPr>
              <w:rPr>
                <w:ins w:id="2374" w:author="Author"/>
                <w:lang w:val="en-GB" w:eastAsia="es-ES"/>
              </w:rPr>
            </w:pPr>
            <w:ins w:id="2375" w:author="Author">
              <w:r w:rsidRPr="00B9042E">
                <w:rPr>
                  <w:lang w:val="en-GB" w:eastAsia="es-ES"/>
                </w:rPr>
                <w:t xml:space="preserve">This is the total amount of the capital charge for counterparty default risk. </w:t>
              </w:r>
            </w:ins>
          </w:p>
        </w:tc>
      </w:tr>
    </w:tbl>
    <w:p w14:paraId="2419332A" w14:textId="77777777" w:rsidR="00C60AB0" w:rsidRPr="00B9042E" w:rsidRDefault="00C60AB0" w:rsidP="00C60AB0">
      <w:pPr>
        <w:pStyle w:val="ManualHeading2"/>
        <w:numPr>
          <w:ilvl w:val="0"/>
          <w:numId w:val="0"/>
        </w:numPr>
        <w:ind w:left="851" w:hanging="851"/>
        <w:rPr>
          <w:ins w:id="2376" w:author="Author"/>
          <w:b w:val="0"/>
          <w:bCs w:val="0"/>
          <w:i/>
          <w:iCs/>
          <w:lang w:val="en-GB"/>
        </w:rPr>
      </w:pPr>
      <w:ins w:id="2377" w:author="Author">
        <w:r w:rsidRPr="00B9042E">
          <w:rPr>
            <w:i/>
            <w:iCs/>
            <w:lang w:val="en-GB"/>
          </w:rPr>
          <w:t>S.26.13 – Internal model: Non-Life &amp; Health NSLT Underwriting risk</w:t>
        </w:r>
      </w:ins>
    </w:p>
    <w:p w14:paraId="75CC9757" w14:textId="77777777" w:rsidR="00C60AB0" w:rsidRPr="00B9042E" w:rsidRDefault="00C60AB0" w:rsidP="00C60AB0">
      <w:pPr>
        <w:rPr>
          <w:ins w:id="2378" w:author="Author"/>
          <w:bCs/>
          <w:lang w:val="en-GB"/>
        </w:rPr>
      </w:pPr>
      <w:ins w:id="2379" w:author="Author">
        <w:r w:rsidRPr="00B9042E">
          <w:rPr>
            <w:bCs/>
            <w:i/>
            <w:lang w:val="en-GB"/>
          </w:rPr>
          <w:t>General comments</w:t>
        </w:r>
        <w:r w:rsidRPr="00B9042E">
          <w:rPr>
            <w:bCs/>
            <w:lang w:val="en-GB"/>
          </w:rPr>
          <w:t>:</w:t>
        </w:r>
      </w:ins>
    </w:p>
    <w:p w14:paraId="44D6D094" w14:textId="20325C5D" w:rsidR="00C60AB0" w:rsidRDefault="00C60AB0" w:rsidP="00C60AB0">
      <w:pPr>
        <w:rPr>
          <w:ins w:id="2380" w:author="Author"/>
          <w:lang w:val="en-GB"/>
        </w:rPr>
      </w:pPr>
      <w:ins w:id="2381" w:author="Author">
        <w:r w:rsidRPr="00B9042E">
          <w:rPr>
            <w:lang w:val="en-GB"/>
          </w:rPr>
          <w:t>This section relates to annual submission of information for individual entities.</w:t>
        </w:r>
      </w:ins>
    </w:p>
    <w:p w14:paraId="470E21EB" w14:textId="6EC70629" w:rsidR="003D139C" w:rsidRPr="00B9042E" w:rsidRDefault="0083592B" w:rsidP="00C60AB0">
      <w:pPr>
        <w:rPr>
          <w:ins w:id="2382" w:author="Author"/>
          <w:lang w:val="en-GB"/>
        </w:rPr>
      </w:pPr>
      <w:ins w:id="2383"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2384"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00C8DDE" w14:textId="0B31C005" w:rsidR="00C60AB0" w:rsidRDefault="00C60AB0" w:rsidP="00C60AB0">
      <w:pPr>
        <w:rPr>
          <w:ins w:id="2385" w:author="Author"/>
          <w:lang w:val="en-GB"/>
        </w:rPr>
      </w:pPr>
      <w:ins w:id="2386" w:author="Author">
        <w:r w:rsidRPr="00B9042E">
          <w:rPr>
            <w:lang w:val="en-GB"/>
          </w:rPr>
          <w:t>This template collects information on Non-Life and Health NSLT underwriting risk in the following different risk granularities gross and net of reinsurance:</w:t>
        </w:r>
      </w:ins>
    </w:p>
    <w:p w14:paraId="0EA03219" w14:textId="0728B3E4" w:rsidR="00261C8A" w:rsidRPr="00221ED8" w:rsidRDefault="00261C8A" w:rsidP="00221ED8">
      <w:pPr>
        <w:pStyle w:val="ListParagraph"/>
        <w:numPr>
          <w:ilvl w:val="0"/>
          <w:numId w:val="98"/>
        </w:numPr>
        <w:jc w:val="both"/>
        <w:rPr>
          <w:ins w:id="2387" w:author="Author"/>
          <w:rFonts w:ascii="Times New Roman" w:hAnsi="Times New Roman" w:cs="Times New Roman"/>
          <w:sz w:val="24"/>
          <w:szCs w:val="24"/>
        </w:rPr>
      </w:pPr>
      <w:ins w:id="2388" w:author="Author">
        <w:r w:rsidRPr="00221ED8">
          <w:rPr>
            <w:rFonts w:ascii="Times New Roman" w:hAnsi="Times New Roman" w:cs="Times New Roman"/>
            <w:sz w:val="24"/>
            <w:szCs w:val="24"/>
          </w:rPr>
          <w:t>Premium and Reserve Risk: Premium and Reserve Risk data including Cat.</w:t>
        </w:r>
      </w:ins>
    </w:p>
    <w:p w14:paraId="2C1384FD" w14:textId="0E6343E1" w:rsidR="00261C8A" w:rsidRPr="00221ED8" w:rsidRDefault="00261C8A" w:rsidP="00221ED8">
      <w:pPr>
        <w:pStyle w:val="ListParagraph"/>
        <w:numPr>
          <w:ilvl w:val="0"/>
          <w:numId w:val="98"/>
        </w:numPr>
        <w:jc w:val="both"/>
        <w:rPr>
          <w:ins w:id="2389" w:author="Author"/>
          <w:rFonts w:ascii="Times New Roman" w:hAnsi="Times New Roman" w:cs="Times New Roman"/>
          <w:sz w:val="24"/>
          <w:szCs w:val="24"/>
        </w:rPr>
      </w:pPr>
      <w:ins w:id="2390" w:author="Author">
        <w:r w:rsidRPr="00221ED8">
          <w:rPr>
            <w:rFonts w:ascii="Times New Roman" w:hAnsi="Times New Roman" w:cs="Times New Roman"/>
            <w:sz w:val="24"/>
            <w:szCs w:val="24"/>
          </w:rPr>
          <w:t>Catastrophe Risk (Cat): Catastrophe Risk data.</w:t>
        </w:r>
      </w:ins>
    </w:p>
    <w:p w14:paraId="4CC5F17B" w14:textId="3EE2BD33" w:rsidR="00261C8A" w:rsidRPr="00221ED8" w:rsidRDefault="00261C8A" w:rsidP="00221ED8">
      <w:pPr>
        <w:pStyle w:val="ListParagraph"/>
        <w:numPr>
          <w:ilvl w:val="0"/>
          <w:numId w:val="98"/>
        </w:numPr>
        <w:jc w:val="both"/>
        <w:rPr>
          <w:ins w:id="2391" w:author="Author"/>
          <w:rFonts w:ascii="Times New Roman" w:hAnsi="Times New Roman" w:cs="Times New Roman"/>
          <w:sz w:val="24"/>
          <w:szCs w:val="24"/>
        </w:rPr>
      </w:pPr>
      <w:ins w:id="2392" w:author="Author">
        <w:r w:rsidRPr="00221ED8">
          <w:rPr>
            <w:rFonts w:ascii="Times New Roman" w:hAnsi="Times New Roman" w:cs="Times New Roman"/>
            <w:sz w:val="24"/>
            <w:szCs w:val="24"/>
          </w:rPr>
          <w:t>Premium &amp; Reserve Risk (Excluding explicit Cat): Premium and Reserve Risk data excluding explicit Cat.</w:t>
        </w:r>
      </w:ins>
    </w:p>
    <w:p w14:paraId="1A2CDE4A" w14:textId="31EF8602" w:rsidR="00261C8A" w:rsidRPr="00221ED8" w:rsidRDefault="00261C8A" w:rsidP="00221ED8">
      <w:pPr>
        <w:pStyle w:val="ListParagraph"/>
        <w:numPr>
          <w:ilvl w:val="0"/>
          <w:numId w:val="98"/>
        </w:numPr>
        <w:jc w:val="both"/>
        <w:rPr>
          <w:ins w:id="2393" w:author="Author"/>
          <w:rFonts w:ascii="Times New Roman" w:hAnsi="Times New Roman" w:cs="Times New Roman"/>
          <w:sz w:val="24"/>
          <w:szCs w:val="24"/>
        </w:rPr>
      </w:pPr>
      <w:ins w:id="2394" w:author="Author">
        <w:r w:rsidRPr="00221ED8">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ins>
    </w:p>
    <w:p w14:paraId="4CF4BAF1" w14:textId="6DEE4534" w:rsidR="00261C8A" w:rsidRPr="00221ED8" w:rsidRDefault="00261C8A" w:rsidP="00221ED8">
      <w:pPr>
        <w:pStyle w:val="ListParagraph"/>
        <w:numPr>
          <w:ilvl w:val="0"/>
          <w:numId w:val="98"/>
        </w:numPr>
        <w:jc w:val="both"/>
        <w:rPr>
          <w:ins w:id="2395" w:author="Author"/>
          <w:rFonts w:ascii="Times New Roman" w:hAnsi="Times New Roman" w:cs="Times New Roman"/>
          <w:sz w:val="24"/>
          <w:szCs w:val="24"/>
        </w:rPr>
      </w:pPr>
      <w:ins w:id="2396" w:author="Author">
        <w:r w:rsidRPr="00221ED8">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ins>
    </w:p>
    <w:p w14:paraId="68E1DD5D" w14:textId="637B2D65" w:rsidR="00261C8A" w:rsidRPr="00221ED8" w:rsidRDefault="00261C8A" w:rsidP="00221ED8">
      <w:pPr>
        <w:pStyle w:val="ListParagraph"/>
        <w:numPr>
          <w:ilvl w:val="0"/>
          <w:numId w:val="98"/>
        </w:numPr>
        <w:jc w:val="both"/>
        <w:rPr>
          <w:ins w:id="2397" w:author="Author"/>
          <w:rFonts w:ascii="Times New Roman" w:hAnsi="Times New Roman" w:cs="Times New Roman"/>
          <w:sz w:val="24"/>
          <w:szCs w:val="24"/>
        </w:rPr>
      </w:pPr>
      <w:ins w:id="2398" w:author="Author">
        <w:r w:rsidRPr="00221ED8">
          <w:rPr>
            <w:rFonts w:ascii="Times New Roman" w:hAnsi="Times New Roman" w:cs="Times New Roman"/>
            <w:sz w:val="24"/>
            <w:szCs w:val="24"/>
          </w:rPr>
          <w:t>Within Premium and Reserve Risk the following two segmentations are requested:</w:t>
        </w:r>
      </w:ins>
    </w:p>
    <w:p w14:paraId="30D77D5B" w14:textId="77777777" w:rsidR="00261C8A" w:rsidRPr="00221ED8" w:rsidRDefault="00261C8A" w:rsidP="00221ED8">
      <w:pPr>
        <w:pStyle w:val="ListParagraph"/>
        <w:numPr>
          <w:ilvl w:val="1"/>
          <w:numId w:val="98"/>
        </w:numPr>
        <w:jc w:val="both"/>
        <w:rPr>
          <w:ins w:id="2399" w:author="Author"/>
          <w:rFonts w:ascii="Times New Roman" w:hAnsi="Times New Roman" w:cs="Times New Roman"/>
          <w:sz w:val="24"/>
          <w:szCs w:val="24"/>
        </w:rPr>
      </w:pPr>
      <w:ins w:id="2400" w:author="Author">
        <w:r w:rsidRPr="00221ED8">
          <w:rPr>
            <w:rFonts w:ascii="Times New Roman" w:hAnsi="Times New Roman" w:cs="Times New Roman"/>
            <w:sz w:val="24"/>
            <w:szCs w:val="24"/>
          </w:rPr>
          <w:t>Solvency 2 Lines of Business (S2LoB): As defined in Annex II of the Delegated Regulation, based on lines of business (LoBs) defined in Annex I.</w:t>
        </w:r>
      </w:ins>
    </w:p>
    <w:p w14:paraId="0789554F" w14:textId="55F0DAA8" w:rsidR="00261C8A" w:rsidRPr="00221ED8" w:rsidRDefault="00261C8A" w:rsidP="00221ED8">
      <w:pPr>
        <w:pStyle w:val="ListParagraph"/>
        <w:numPr>
          <w:ilvl w:val="1"/>
          <w:numId w:val="98"/>
        </w:numPr>
        <w:jc w:val="both"/>
        <w:rPr>
          <w:ins w:id="2401" w:author="Author"/>
          <w:rFonts w:ascii="Times New Roman" w:hAnsi="Times New Roman" w:cs="Times New Roman"/>
          <w:sz w:val="24"/>
          <w:szCs w:val="24"/>
        </w:rPr>
      </w:pPr>
      <w:ins w:id="2402" w:author="Author">
        <w:r w:rsidRPr="00221ED8">
          <w:rPr>
            <w:rFonts w:ascii="Times New Roman" w:hAnsi="Times New Roman" w:cs="Times New Roman"/>
            <w:sz w:val="24"/>
            <w:szCs w:val="24"/>
          </w:rPr>
          <w:t xml:space="preserve">Internal Model Lines of Business (IntLoB): Is understood as the most granular level from the internal model direct outputs at which the probability distribution function of the losses and SCR are available. IntLoBs are expected to be used for internal reporting as well as the management of the capital positions by the </w:t>
        </w:r>
        <w:r w:rsidRPr="00221ED8">
          <w:rPr>
            <w:rFonts w:ascii="Times New Roman" w:hAnsi="Times New Roman" w:cs="Times New Roman"/>
            <w:sz w:val="24"/>
            <w:szCs w:val="24"/>
          </w:rPr>
          <w:lastRenderedPageBreak/>
          <w:t>undertaking. IntLoBs typically are close to the parameterisation level. They should enable an understanding of the internal model specific behaviour.</w:t>
        </w:r>
      </w:ins>
    </w:p>
    <w:p w14:paraId="7CAB37CA" w14:textId="77777777" w:rsidR="00C60AB0" w:rsidRPr="00221ED8" w:rsidRDefault="00C60AB0" w:rsidP="00221ED8">
      <w:pPr>
        <w:rPr>
          <w:ins w:id="2403" w:author="Author"/>
          <w:lang w:val="en-GB"/>
        </w:rPr>
      </w:pP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943"/>
      </w:tblGrid>
      <w:tr w:rsidR="00C60AB0" w:rsidRPr="00B9042E" w:rsidDel="00157B16" w14:paraId="66DF049D" w14:textId="00AD057D" w:rsidTr="001A3AF9">
        <w:trPr>
          <w:cnfStyle w:val="100000000000" w:firstRow="1" w:lastRow="0" w:firstColumn="0" w:lastColumn="0" w:oddVBand="0" w:evenVBand="0" w:oddHBand="0" w:evenHBand="0" w:firstRowFirstColumn="0" w:firstRowLastColumn="0" w:lastRowFirstColumn="0" w:lastRowLastColumn="0"/>
          <w:ins w:id="2404" w:author="Author"/>
          <w:del w:id="2405"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71B10710" w14:textId="4494FAD2" w:rsidR="00C60AB0" w:rsidRPr="00C338EF" w:rsidDel="00157B16" w:rsidRDefault="00C60AB0" w:rsidP="002203F3">
            <w:pPr>
              <w:rPr>
                <w:ins w:id="2406" w:author="Author"/>
                <w:del w:id="2407" w:author="Author"/>
                <w:b w:val="0"/>
                <w:bCs w:val="0"/>
                <w:lang w:val="en-GB"/>
              </w:rPr>
            </w:pPr>
          </w:p>
        </w:tc>
        <w:tc>
          <w:tcPr>
            <w:tcW w:w="5943" w:type="dxa"/>
            <w:tcBorders>
              <w:top w:val="single" w:sz="4" w:space="0" w:color="auto"/>
              <w:left w:val="single" w:sz="4" w:space="0" w:color="auto"/>
              <w:bottom w:val="single" w:sz="4" w:space="0" w:color="auto"/>
              <w:right w:val="single" w:sz="4" w:space="0" w:color="auto"/>
            </w:tcBorders>
          </w:tcPr>
          <w:p w14:paraId="2F68E9D3" w14:textId="68AE457F" w:rsidR="00C60AB0" w:rsidRPr="00B9042E" w:rsidDel="00157B16" w:rsidRDefault="00C60AB0" w:rsidP="002203F3">
            <w:pPr>
              <w:cnfStyle w:val="100000000000" w:firstRow="1" w:lastRow="0" w:firstColumn="0" w:lastColumn="0" w:oddVBand="0" w:evenVBand="0" w:oddHBand="0" w:evenHBand="0" w:firstRowFirstColumn="0" w:firstRowLastColumn="0" w:lastRowFirstColumn="0" w:lastRowLastColumn="0"/>
              <w:rPr>
                <w:ins w:id="2408" w:author="Author"/>
                <w:del w:id="2409" w:author="Author"/>
                <w:lang w:val="en-GB"/>
              </w:rPr>
            </w:pPr>
            <w:ins w:id="2410" w:author="Author">
              <w:del w:id="2411" w:author="Author">
                <w:r w:rsidRPr="00B9042E" w:rsidDel="00157B16">
                  <w:rPr>
                    <w:lang w:val="en-GB"/>
                  </w:rPr>
                  <w:delText>Catastrophe Risk data</w:delText>
                </w:r>
              </w:del>
            </w:ins>
          </w:p>
        </w:tc>
      </w:tr>
      <w:tr w:rsidR="00C60AB0" w:rsidRPr="00B9042E" w:rsidDel="00157B16" w14:paraId="17753BBF" w14:textId="19B78A8F" w:rsidTr="001A3AF9">
        <w:trPr>
          <w:ins w:id="2412" w:author="Author"/>
          <w:del w:id="2413"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4C0E762" w14:textId="1D781029" w:rsidR="00C60AB0" w:rsidRPr="00C338EF" w:rsidDel="00157B16" w:rsidRDefault="00C60AB0" w:rsidP="002203F3">
            <w:pPr>
              <w:rPr>
                <w:ins w:id="2414" w:author="Author"/>
                <w:del w:id="2415" w:author="Author"/>
                <w:b w:val="0"/>
                <w:bCs w:val="0"/>
                <w:lang w:val="en-GB"/>
              </w:rPr>
            </w:pPr>
            <w:ins w:id="2416" w:author="Author">
              <w:del w:id="2417" w:author="Author">
                <w:r w:rsidRPr="00C338EF" w:rsidDel="00157B16">
                  <w:rPr>
                    <w:b w:val="0"/>
                    <w:bCs w:val="0"/>
                    <w:lang w:val="en-GB"/>
                  </w:rPr>
                  <w:delText>Premium &amp; Reserve Risk (Excluding explicit Cat)</w:delText>
                </w:r>
              </w:del>
            </w:ins>
          </w:p>
        </w:tc>
        <w:tc>
          <w:tcPr>
            <w:tcW w:w="5943" w:type="dxa"/>
            <w:tcBorders>
              <w:top w:val="single" w:sz="4" w:space="0" w:color="auto"/>
              <w:left w:val="single" w:sz="4" w:space="0" w:color="auto"/>
              <w:bottom w:val="single" w:sz="4" w:space="0" w:color="auto"/>
              <w:right w:val="single" w:sz="4" w:space="0" w:color="auto"/>
            </w:tcBorders>
          </w:tcPr>
          <w:p w14:paraId="4779671A" w14:textId="76724B16"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18" w:author="Author"/>
                <w:del w:id="2419" w:author="Author"/>
                <w:lang w:val="en-GB"/>
              </w:rPr>
            </w:pPr>
            <w:ins w:id="2420" w:author="Author">
              <w:del w:id="2421" w:author="Author">
                <w:r w:rsidRPr="00B9042E" w:rsidDel="00157B16">
                  <w:rPr>
                    <w:lang w:val="en-GB"/>
                  </w:rPr>
                  <w:delText>Premium and Reserve Risk data excluding explicit Cat</w:delText>
                </w:r>
              </w:del>
            </w:ins>
          </w:p>
        </w:tc>
      </w:tr>
      <w:tr w:rsidR="00C60AB0" w:rsidRPr="00B9042E" w:rsidDel="00157B16" w14:paraId="39033846" w14:textId="4BCF60F9" w:rsidTr="001A3AF9">
        <w:trPr>
          <w:ins w:id="2422" w:author="Author"/>
          <w:del w:id="2423"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0781C610" w14:textId="33B08CDE" w:rsidR="00C60AB0" w:rsidRPr="00C338EF" w:rsidDel="00157B16" w:rsidRDefault="00C60AB0" w:rsidP="002203F3">
            <w:pPr>
              <w:rPr>
                <w:ins w:id="2424" w:author="Author"/>
                <w:del w:id="2425" w:author="Author"/>
                <w:b w:val="0"/>
                <w:bCs w:val="0"/>
                <w:lang w:val="en-GB"/>
              </w:rPr>
            </w:pPr>
            <w:ins w:id="2426" w:author="Author">
              <w:del w:id="2427" w:author="Author">
                <w:r w:rsidRPr="00C338EF" w:rsidDel="00157B16">
                  <w:rPr>
                    <w:b w:val="0"/>
                    <w:bCs w:val="0"/>
                    <w:lang w:val="en-GB"/>
                  </w:rPr>
                  <w:delText>Premium Risk</w:delText>
                </w:r>
              </w:del>
            </w:ins>
          </w:p>
        </w:tc>
        <w:tc>
          <w:tcPr>
            <w:tcW w:w="5943" w:type="dxa"/>
            <w:tcBorders>
              <w:top w:val="single" w:sz="4" w:space="0" w:color="auto"/>
              <w:left w:val="single" w:sz="4" w:space="0" w:color="auto"/>
              <w:bottom w:val="single" w:sz="4" w:space="0" w:color="auto"/>
              <w:right w:val="single" w:sz="4" w:space="0" w:color="auto"/>
            </w:tcBorders>
          </w:tcPr>
          <w:p w14:paraId="189805B8" w14:textId="670894A4"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28" w:author="Author"/>
                <w:del w:id="2429" w:author="Author"/>
                <w:lang w:val="en-GB"/>
              </w:rPr>
            </w:pPr>
            <w:ins w:id="2430" w:author="Author">
              <w:del w:id="2431" w:author="Author">
                <w:r w:rsidRPr="00B9042E" w:rsidDel="00157B16">
                  <w:rPr>
                    <w:lang w:val="en-GB"/>
                  </w:rPr>
                  <w:delText>The premium risk distribution should be such that its mean reflects an expected profit or loss including the movement of Premium Provisions over the year.</w:delText>
                </w:r>
              </w:del>
            </w:ins>
          </w:p>
          <w:p w14:paraId="1B201646" w14:textId="2F8CE8E5"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32" w:author="Author"/>
                <w:del w:id="2433" w:author="Author"/>
                <w:lang w:val="en-GB"/>
              </w:rPr>
            </w:pPr>
            <w:ins w:id="2434" w:author="Author">
              <w:del w:id="2435" w:author="Author">
                <w:r w:rsidRPr="00B9042E" w:rsidDel="00157B16">
                  <w:rPr>
                    <w:lang w:val="en-GB"/>
                  </w:rPr>
                  <w:delText>Results should exclude Cat</w:delText>
                </w:r>
              </w:del>
            </w:ins>
          </w:p>
        </w:tc>
      </w:tr>
      <w:tr w:rsidR="00C60AB0" w:rsidRPr="00B9042E" w:rsidDel="00157B16" w14:paraId="41561B3B" w14:textId="3182E754" w:rsidTr="001A3AF9">
        <w:trPr>
          <w:ins w:id="2436" w:author="Author"/>
          <w:del w:id="2437"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4B929BC9" w14:textId="2E511682" w:rsidR="00C60AB0" w:rsidRPr="00C338EF" w:rsidDel="00157B16" w:rsidRDefault="00C60AB0" w:rsidP="002203F3">
            <w:pPr>
              <w:rPr>
                <w:ins w:id="2438" w:author="Author"/>
                <w:del w:id="2439" w:author="Author"/>
                <w:b w:val="0"/>
                <w:bCs w:val="0"/>
                <w:lang w:val="en-GB"/>
              </w:rPr>
            </w:pPr>
            <w:ins w:id="2440" w:author="Author">
              <w:del w:id="2441" w:author="Author">
                <w:r w:rsidRPr="00C338EF" w:rsidDel="00157B16">
                  <w:rPr>
                    <w:b w:val="0"/>
                    <w:bCs w:val="0"/>
                    <w:lang w:val="en-GB"/>
                  </w:rPr>
                  <w:delText>Reserve Risk</w:delText>
                </w:r>
              </w:del>
            </w:ins>
          </w:p>
        </w:tc>
        <w:tc>
          <w:tcPr>
            <w:tcW w:w="5943" w:type="dxa"/>
            <w:tcBorders>
              <w:top w:val="single" w:sz="4" w:space="0" w:color="auto"/>
              <w:left w:val="single" w:sz="4" w:space="0" w:color="auto"/>
              <w:bottom w:val="single" w:sz="4" w:space="0" w:color="auto"/>
              <w:right w:val="single" w:sz="4" w:space="0" w:color="auto"/>
            </w:tcBorders>
          </w:tcPr>
          <w:p w14:paraId="526F5D5D" w14:textId="638EB04D"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42" w:author="Author"/>
                <w:del w:id="2443" w:author="Author"/>
                <w:lang w:val="en-GB"/>
              </w:rPr>
            </w:pPr>
            <w:ins w:id="2444" w:author="Author">
              <w:del w:id="2445" w:author="Author">
                <w:r w:rsidRPr="00B9042E" w:rsidDel="00157B16">
                  <w:rPr>
                    <w:lang w:val="en-GB"/>
                  </w:rPr>
                  <w:delText>The Reserve Risk distribution should be such that its mean is approximately zero, as there is no expected profit in a Best Estimate.</w:delText>
                </w:r>
              </w:del>
            </w:ins>
          </w:p>
          <w:p w14:paraId="155D8F7B" w14:textId="153F1E87" w:rsidR="00C60AB0" w:rsidRPr="00B9042E" w:rsidDel="00157B16" w:rsidRDefault="00C60AB0" w:rsidP="002203F3">
            <w:pPr>
              <w:cnfStyle w:val="000000000000" w:firstRow="0" w:lastRow="0" w:firstColumn="0" w:lastColumn="0" w:oddVBand="0" w:evenVBand="0" w:oddHBand="0" w:evenHBand="0" w:firstRowFirstColumn="0" w:firstRowLastColumn="0" w:lastRowFirstColumn="0" w:lastRowLastColumn="0"/>
              <w:rPr>
                <w:ins w:id="2446" w:author="Author"/>
                <w:del w:id="2447" w:author="Author"/>
                <w:lang w:val="en-GB"/>
              </w:rPr>
            </w:pPr>
            <w:ins w:id="2448" w:author="Author">
              <w:del w:id="2449" w:author="Author">
                <w:r w:rsidRPr="00B9042E" w:rsidDel="00157B16">
                  <w:rPr>
                    <w:lang w:val="en-GB"/>
                  </w:rPr>
                  <w:delText>Results should exclude Cat</w:delText>
                </w:r>
              </w:del>
            </w:ins>
          </w:p>
        </w:tc>
      </w:tr>
      <w:tr w:rsidR="00C60AB0" w:rsidRPr="00B9042E" w:rsidDel="00157B16" w14:paraId="44A3390F" w14:textId="4E9FAE7C" w:rsidTr="001A3AF9">
        <w:trPr>
          <w:ins w:id="2450" w:author="Author"/>
          <w:del w:id="2451" w:author="Author"/>
        </w:trPr>
        <w:tc>
          <w:tcPr>
            <w:cnfStyle w:val="001000000000" w:firstRow="0" w:lastRow="0" w:firstColumn="1" w:lastColumn="0" w:oddVBand="0" w:evenVBand="0" w:oddHBand="0" w:evenHBand="0" w:firstRowFirstColumn="0" w:firstRowLastColumn="0" w:lastRowFirstColumn="0" w:lastRowLastColumn="0"/>
            <w:tcW w:w="3096" w:type="dxa"/>
            <w:tcBorders>
              <w:top w:val="single" w:sz="4" w:space="0" w:color="auto"/>
              <w:left w:val="single" w:sz="4" w:space="0" w:color="auto"/>
              <w:bottom w:val="single" w:sz="4" w:space="0" w:color="auto"/>
              <w:right w:val="single" w:sz="4" w:space="0" w:color="auto"/>
            </w:tcBorders>
          </w:tcPr>
          <w:p w14:paraId="1F5F6D18" w14:textId="13B86CDC" w:rsidR="00C60AB0" w:rsidRPr="00C338EF" w:rsidDel="00157B16" w:rsidRDefault="00C60AB0" w:rsidP="002203F3">
            <w:pPr>
              <w:rPr>
                <w:ins w:id="2452" w:author="Author"/>
                <w:del w:id="2453" w:author="Author"/>
                <w:b w:val="0"/>
                <w:bCs w:val="0"/>
                <w:lang w:val="en-GB"/>
              </w:rPr>
            </w:pPr>
            <w:ins w:id="2454" w:author="Author">
              <w:del w:id="2455" w:author="Author">
                <w:r w:rsidRPr="00C338EF" w:rsidDel="00157B16">
                  <w:rPr>
                    <w:b w:val="0"/>
                    <w:bCs w:val="0"/>
                    <w:lang w:val="en-GB"/>
                  </w:rPr>
                  <w:delText>Within Premium and Reserve Risk the following two segmentations are requested</w:delText>
                </w:r>
              </w:del>
            </w:ins>
          </w:p>
        </w:tc>
        <w:tc>
          <w:tcPr>
            <w:tcW w:w="5943" w:type="dxa"/>
            <w:tcBorders>
              <w:top w:val="single" w:sz="4" w:space="0" w:color="auto"/>
              <w:left w:val="single" w:sz="4" w:space="0" w:color="auto"/>
              <w:bottom w:val="single" w:sz="4" w:space="0" w:color="auto"/>
              <w:right w:val="single" w:sz="4" w:space="0" w:color="auto"/>
            </w:tcBorders>
          </w:tcPr>
          <w:p w14:paraId="2AE8F036" w14:textId="7B35F9A6" w:rsidR="00C60AB0" w:rsidRPr="00B9042E" w:rsidDel="00157B16" w:rsidRDefault="00C60AB0" w:rsidP="002203F3">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ins w:id="2456" w:author="Author"/>
                <w:del w:id="2457" w:author="Author"/>
                <w:rFonts w:ascii="Times New Roman" w:hAnsi="Times New Roman" w:cs="Times New Roman"/>
                <w:sz w:val="24"/>
                <w:szCs w:val="24"/>
              </w:rPr>
            </w:pPr>
            <w:ins w:id="2458" w:author="Author">
              <w:del w:id="2459" w:author="Author">
                <w:r w:rsidRPr="00B9042E" w:rsidDel="00157B16">
                  <w:rPr>
                    <w:rFonts w:ascii="Times New Roman" w:hAnsi="Times New Roman" w:cs="Times New Roman"/>
                    <w:b/>
                    <w:sz w:val="24"/>
                    <w:szCs w:val="24"/>
                  </w:rPr>
                  <w:delText>Solvency 2 Lines of Business (S2LoB)</w:delText>
                </w:r>
                <w:r w:rsidRPr="00B9042E" w:rsidDel="00157B16">
                  <w:rPr>
                    <w:rFonts w:ascii="Times New Roman" w:hAnsi="Times New Roman" w:cs="Times New Roman"/>
                    <w:sz w:val="24"/>
                    <w:szCs w:val="24"/>
                  </w:rPr>
                  <w:delText>: As defined in Annex II of the Delegated Regulation, based on lines of business (LoBs) defined in Annex I.</w:delText>
                </w:r>
              </w:del>
            </w:ins>
          </w:p>
          <w:p w14:paraId="45540DD3" w14:textId="16442081" w:rsidR="00C60AB0" w:rsidRPr="00B9042E" w:rsidDel="00157B16" w:rsidRDefault="00C60AB0" w:rsidP="002203F3">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ins w:id="2460" w:author="Author"/>
                <w:del w:id="2461" w:author="Author"/>
                <w:rFonts w:ascii="Times New Roman" w:hAnsi="Times New Roman" w:cs="Times New Roman"/>
                <w:sz w:val="24"/>
                <w:szCs w:val="24"/>
              </w:rPr>
            </w:pPr>
            <w:ins w:id="2462" w:author="Author">
              <w:del w:id="2463" w:author="Author">
                <w:r w:rsidRPr="00B9042E" w:rsidDel="00157B16">
                  <w:rPr>
                    <w:rFonts w:ascii="Times New Roman" w:hAnsi="Times New Roman" w:cs="Times New Roman"/>
                    <w:b/>
                    <w:sz w:val="24"/>
                    <w:szCs w:val="24"/>
                  </w:rPr>
                  <w:delText>Internal Model Lines of Business (IntLoB)</w:delText>
                </w:r>
                <w:r w:rsidRPr="00B9042E" w:rsidDel="00157B16">
                  <w:rPr>
                    <w:rFonts w:ascii="Times New Roman" w:hAnsi="Times New Roman" w:cs="Times New Roman"/>
                    <w:sz w:val="24"/>
                    <w:szCs w:val="24"/>
                  </w:rPr>
                  <w:delText>: Is understood as the most granular level from the internal model direct outputs at which the probability distribution function of the losses and SCR are available. IntLoBs are expected to be used for internal reporting as well as the management of the capital positions by the undertaking. IntLoBs typically are close to the parameterisation level. They should enable an understanding of the internal model specific behaviour.</w:delText>
                </w:r>
              </w:del>
            </w:ins>
          </w:p>
        </w:tc>
      </w:tr>
    </w:tbl>
    <w:p w14:paraId="44D0D362" w14:textId="77777777" w:rsidR="00C60AB0" w:rsidRPr="00B9042E" w:rsidRDefault="00C60AB0" w:rsidP="00C60AB0">
      <w:pPr>
        <w:rPr>
          <w:ins w:id="2464" w:author="Author"/>
          <w:lang w:val="en-GB" w:eastAsia="fr-FR"/>
        </w:rPr>
      </w:pPr>
      <w:ins w:id="2465" w:author="Author">
        <w:r w:rsidRPr="00B9042E">
          <w:rPr>
            <w:lang w:val="en-GB"/>
          </w:rPr>
          <w:t>In case of co-Insurance on direct business, for leading insurance undertakings the full proportion of business is understood to be reported as gross direct business, whereby the proportion shared with non-leading insurers is considered to be treated as outward reinsurance.</w:t>
        </w:r>
      </w:ins>
    </w:p>
    <w:p w14:paraId="0F21C6F7" w14:textId="3F80BDA3" w:rsidR="00886948" w:rsidDel="00006A03" w:rsidRDefault="00C60AB0" w:rsidP="00C60AB0">
      <w:pPr>
        <w:rPr>
          <w:del w:id="2466" w:author="Author"/>
          <w:lang w:val="en-GB"/>
        </w:rPr>
      </w:pPr>
      <w:ins w:id="2467" w:author="Author">
        <w:r w:rsidRPr="00B9042E">
          <w:rPr>
            <w:lang w:val="en-GB"/>
          </w:rPr>
          <w:t>Overall the following applies:</w:t>
        </w:r>
      </w:ins>
    </w:p>
    <w:p w14:paraId="48F7DA79" w14:textId="65A453E8" w:rsidR="00006A03" w:rsidRDefault="00006A03" w:rsidP="001A3AF9">
      <w:pPr>
        <w:pStyle w:val="ListParagraph"/>
        <w:numPr>
          <w:ilvl w:val="0"/>
          <w:numId w:val="97"/>
        </w:numPr>
        <w:rPr>
          <w:ins w:id="2468" w:author="Author"/>
        </w:rPr>
      </w:pPr>
      <w:ins w:id="2469" w:author="Author">
        <w:r w:rsidRPr="001A3AF9">
          <w:rPr>
            <w:rFonts w:ascii="Times New Roman" w:eastAsiaTheme="minorEastAsia" w:hAnsi="Times New Roman" w:cs="Times New Roman"/>
            <w:sz w:val="24"/>
            <w:szCs w:val="24"/>
            <w:lang w:eastAsia="en-GB"/>
          </w:rPr>
          <w:t>Monetary amounts of this template are discounted</w:t>
        </w:r>
        <w:r>
          <w:rPr>
            <w:rFonts w:ascii="Times New Roman" w:eastAsiaTheme="minorEastAsia" w:hAnsi="Times New Roman" w:cs="Times New Roman"/>
            <w:sz w:val="24"/>
            <w:szCs w:val="24"/>
            <w:lang w:eastAsia="en-GB"/>
          </w:rPr>
          <w:t>.</w:t>
        </w:r>
      </w:ins>
    </w:p>
    <w:p w14:paraId="29A3BC89" w14:textId="3E12C184" w:rsidR="00006A03" w:rsidRDefault="00006A03" w:rsidP="001A3AF9">
      <w:pPr>
        <w:pStyle w:val="ListParagraph"/>
        <w:numPr>
          <w:ilvl w:val="0"/>
          <w:numId w:val="97"/>
        </w:numPr>
        <w:rPr>
          <w:ins w:id="2470" w:author="Author"/>
        </w:rPr>
      </w:pPr>
      <w:ins w:id="2471" w:author="Author">
        <w:r w:rsidRPr="00006A03">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ins>
    </w:p>
    <w:p w14:paraId="7096B499" w14:textId="796D4E04" w:rsidR="00006A03" w:rsidRDefault="00006A03" w:rsidP="001A3AF9">
      <w:pPr>
        <w:pStyle w:val="ListParagraph"/>
        <w:numPr>
          <w:ilvl w:val="0"/>
          <w:numId w:val="97"/>
        </w:numPr>
        <w:rPr>
          <w:ins w:id="2472" w:author="Author"/>
        </w:rPr>
      </w:pPr>
      <w:ins w:id="2473" w:author="Author">
        <w:r w:rsidRPr="00006A03">
          <w:rPr>
            <w:rFonts w:ascii="Times New Roman" w:eastAsiaTheme="minorEastAsia" w:hAnsi="Times New Roman" w:cs="Times New Roman"/>
            <w:sz w:val="24"/>
            <w:szCs w:val="24"/>
            <w:lang w:eastAsia="en-GB"/>
          </w:rPr>
          <w:t>In general, it is expected that the requested figures are available at both granularities (internal or Solvency 2 LoBs) and consistently reported for each of these 2 granularities to the extent possible (means add up, etc.).</w:t>
        </w:r>
      </w:ins>
    </w:p>
    <w:p w14:paraId="7156EBAE" w14:textId="0D540CAD" w:rsidR="00006A03" w:rsidRPr="00006A03" w:rsidRDefault="00006A03" w:rsidP="001A3AF9">
      <w:pPr>
        <w:pStyle w:val="ListParagraph"/>
        <w:numPr>
          <w:ilvl w:val="0"/>
          <w:numId w:val="97"/>
        </w:numPr>
        <w:rPr>
          <w:ins w:id="2474" w:author="Author"/>
        </w:rPr>
      </w:pPr>
      <w:ins w:id="2475" w:author="Author">
        <w:r w:rsidRPr="00006A03">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ins>
    </w:p>
    <w:p w14:paraId="1C73A76D" w14:textId="76828721" w:rsidR="00C60AB0" w:rsidRPr="00B9042E" w:rsidRDefault="00C60AB0" w:rsidP="00C60AB0">
      <w:pPr>
        <w:rPr>
          <w:ins w:id="2476" w:author="Author"/>
          <w:lang w:val="en-GB"/>
        </w:rPr>
      </w:pPr>
      <w:ins w:id="2477" w:author="Author">
        <w:r w:rsidRPr="00B9042E">
          <w:rPr>
            <w:lang w:val="en-GB"/>
          </w:rPr>
          <w:t xml:space="preserve">Because there are different ways of modelling these risks, undertakings are not requested to change their internal model to be able to follow the structure of the codes. So, if undertakings </w:t>
        </w:r>
        <w:r w:rsidRPr="00B9042E">
          <w:rPr>
            <w:lang w:val="en-GB"/>
          </w:rPr>
          <w:lastRenderedPageBreak/>
          <w:t>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B9042E">
          <w:rPr>
            <w:bCs/>
            <w:color w:val="000000"/>
            <w:lang w:val="en-GB"/>
          </w:rPr>
          <w:t>O</w:t>
        </w:r>
        <w:r w:rsidR="002A2C16">
          <w:rPr>
            <w:bCs/>
            <w:color w:val="000000"/>
            <w:lang w:val="en-GB"/>
          </w:rPr>
          <w:t>verall</w:t>
        </w:r>
        <w:r w:rsidRPr="00B9042E">
          <w:rPr>
            <w:bCs/>
            <w:color w:val="000000"/>
            <w:lang w:val="en-GB"/>
          </w:rPr>
          <w:t xml:space="preserve"> H</w:t>
        </w:r>
        <w:r w:rsidR="002A2C16">
          <w:rPr>
            <w:bCs/>
            <w:color w:val="000000"/>
            <w:lang w:val="en-GB"/>
          </w:rPr>
          <w:t>ealth</w:t>
        </w:r>
        <w:r w:rsidRPr="00B9042E">
          <w:rPr>
            <w:bCs/>
            <w:color w:val="000000"/>
            <w:lang w:val="en-GB"/>
          </w:rPr>
          <w:t xml:space="preserve"> NSLT </w:t>
        </w:r>
        <w:r w:rsidR="002A2C16">
          <w:rPr>
            <w:bCs/>
            <w:color w:val="000000"/>
            <w:lang w:val="en-GB"/>
          </w:rPr>
          <w:t>gross</w:t>
        </w:r>
        <w:r w:rsidRPr="00B9042E">
          <w:rPr>
            <w:bCs/>
            <w:color w:val="000000"/>
            <w:lang w:val="en-GB"/>
          </w:rPr>
          <w:t xml:space="preserve"> </w:t>
        </w:r>
        <w:r w:rsidR="002A2C16">
          <w:rPr>
            <w:bCs/>
            <w:color w:val="000000"/>
            <w:lang w:val="en-GB"/>
          </w:rPr>
          <w:t>of</w:t>
        </w:r>
        <w:r w:rsidRPr="00B9042E">
          <w:rPr>
            <w:bCs/>
            <w:color w:val="000000"/>
            <w:lang w:val="en-GB"/>
          </w:rPr>
          <w:t xml:space="preserve"> </w:t>
        </w:r>
        <w:r w:rsidR="002A2C16">
          <w:rPr>
            <w:bCs/>
            <w:color w:val="000000"/>
            <w:lang w:val="en-GB"/>
          </w:rPr>
          <w:t>reinsirance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H</w:t>
        </w:r>
        <w:r w:rsidR="002A2C16">
          <w:rPr>
            <w:bCs/>
            <w:color w:val="000000"/>
            <w:lang w:val="en-GB"/>
          </w:rPr>
          <w:t>ealth</w:t>
        </w:r>
        <w:r w:rsidR="002A2C16" w:rsidRPr="00B9042E">
          <w:rPr>
            <w:bCs/>
            <w:color w:val="000000"/>
            <w:lang w:val="en-GB"/>
          </w:rPr>
          <w:t xml:space="preserve"> </w:t>
        </w:r>
        <w:r w:rsidRPr="00B9042E">
          <w:rPr>
            <w:bCs/>
            <w:color w:val="000000"/>
            <w:lang w:val="en-GB"/>
          </w:rPr>
          <w:t xml:space="preserve">NSLT </w:t>
        </w:r>
        <w:r w:rsidR="002A2C16">
          <w:rPr>
            <w:bCs/>
            <w:color w:val="000000"/>
            <w:lang w:val="en-GB"/>
          </w:rPr>
          <w:t>net of reinsurance</w:t>
        </w:r>
        <w:r w:rsidRPr="00B9042E">
          <w:rPr>
            <w:lang w:val="en-GB"/>
          </w:rPr>
          <w:t>” sections and “</w:t>
        </w:r>
        <w:r w:rsidRPr="00B9042E">
          <w:rPr>
            <w:bCs/>
            <w:color w:val="000000"/>
            <w:lang w:val="en-GB"/>
          </w:rPr>
          <w:t>O</w:t>
        </w:r>
        <w:r w:rsidR="002A2C16">
          <w:rPr>
            <w:bCs/>
            <w:color w:val="000000"/>
            <w:lang w:val="en-GB"/>
          </w:rPr>
          <w:t>verall</w:t>
        </w:r>
        <w:r w:rsidRPr="00B9042E">
          <w:rPr>
            <w:bCs/>
            <w:color w:val="000000"/>
            <w:lang w:val="en-GB"/>
          </w:rPr>
          <w:t xml:space="preserve"> N</w:t>
        </w:r>
        <w:r w:rsidR="002A2C16">
          <w:rPr>
            <w:bCs/>
            <w:color w:val="000000"/>
            <w:lang w:val="en-GB"/>
          </w:rPr>
          <w:t>on</w:t>
        </w:r>
        <w:r w:rsidRPr="00B9042E">
          <w:rPr>
            <w:bCs/>
            <w:color w:val="000000"/>
            <w:lang w:val="en-GB"/>
          </w:rPr>
          <w:t>-L</w:t>
        </w:r>
        <w:r w:rsidR="002A2C16">
          <w:rPr>
            <w:bCs/>
            <w:color w:val="000000"/>
            <w:lang w:val="en-GB"/>
          </w:rPr>
          <w:t>ife</w:t>
        </w:r>
        <w:r w:rsidRPr="00B9042E">
          <w:rPr>
            <w:bCs/>
            <w:color w:val="000000"/>
            <w:lang w:val="en-GB"/>
          </w:rPr>
          <w:t xml:space="preserve"> </w:t>
        </w:r>
        <w:r w:rsidR="002A2C16">
          <w:rPr>
            <w:bCs/>
            <w:color w:val="000000"/>
            <w:lang w:val="en-GB"/>
          </w:rPr>
          <w:t>gross of reinsurance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002A2C16" w:rsidRPr="00B9042E">
          <w:rPr>
            <w:bCs/>
            <w:color w:val="000000"/>
            <w:lang w:val="en-GB"/>
          </w:rPr>
          <w:t xml:space="preserve"> </w:t>
        </w:r>
        <w:r w:rsidR="002A2C16">
          <w:rPr>
            <w:bCs/>
            <w:color w:val="000000"/>
            <w:lang w:val="en-GB"/>
          </w:rPr>
          <w:t>net</w:t>
        </w:r>
        <w:r w:rsidRPr="00B9042E">
          <w:rPr>
            <w:bCs/>
            <w:color w:val="000000"/>
            <w:lang w:val="en-GB"/>
          </w:rPr>
          <w:t xml:space="preserve"> </w:t>
        </w:r>
        <w:r w:rsidR="002A2C16">
          <w:rPr>
            <w:bCs/>
            <w:color w:val="000000"/>
            <w:lang w:val="en-GB"/>
          </w:rPr>
          <w:t>of reinsurance</w:t>
        </w:r>
        <w:r w:rsidRPr="00B9042E">
          <w:rPr>
            <w:lang w:val="en-GB"/>
          </w:rPr>
          <w:t>” sections respectively. Otherwise,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002A2C16" w:rsidRPr="00B9042E">
          <w:rPr>
            <w:bCs/>
            <w:color w:val="000000"/>
            <w:lang w:val="en-GB"/>
          </w:rPr>
          <w:t xml:space="preserve"> </w:t>
        </w:r>
        <w:r w:rsidR="002A2C16">
          <w:rPr>
            <w:bCs/>
            <w:color w:val="000000"/>
            <w:lang w:val="en-GB"/>
          </w:rPr>
          <w:t>gross of reinsurance</w:t>
        </w:r>
        <w:r w:rsidRPr="00B9042E">
          <w:rPr>
            <w:lang w:val="en-GB"/>
          </w:rPr>
          <w:t>” – “</w:t>
        </w:r>
        <w:r w:rsidR="002A2C16" w:rsidRPr="00B9042E">
          <w:rPr>
            <w:bCs/>
            <w:color w:val="000000"/>
            <w:lang w:val="en-GB"/>
          </w:rPr>
          <w:t>O</w:t>
        </w:r>
        <w:r w:rsidR="002A2C16">
          <w:rPr>
            <w:bCs/>
            <w:color w:val="000000"/>
            <w:lang w:val="en-GB"/>
          </w:rPr>
          <w:t>verall</w:t>
        </w:r>
        <w:r w:rsidR="002A2C16" w:rsidRPr="00B9042E">
          <w:rPr>
            <w:bCs/>
            <w:color w:val="000000"/>
            <w:lang w:val="en-GB"/>
          </w:rPr>
          <w:t xml:space="preserve"> N</w:t>
        </w:r>
        <w:r w:rsidR="002A2C16">
          <w:rPr>
            <w:bCs/>
            <w:color w:val="000000"/>
            <w:lang w:val="en-GB"/>
          </w:rPr>
          <w:t>on</w:t>
        </w:r>
        <w:r w:rsidR="002A2C16" w:rsidRPr="00B9042E">
          <w:rPr>
            <w:bCs/>
            <w:color w:val="000000"/>
            <w:lang w:val="en-GB"/>
          </w:rPr>
          <w:t>-L</w:t>
        </w:r>
        <w:r w:rsidR="002A2C16">
          <w:rPr>
            <w:bCs/>
            <w:color w:val="000000"/>
            <w:lang w:val="en-GB"/>
          </w:rPr>
          <w:t>ife</w:t>
        </w:r>
        <w:r w:rsidRPr="00B9042E">
          <w:rPr>
            <w:bCs/>
            <w:color w:val="000000"/>
            <w:lang w:val="en-GB"/>
          </w:rPr>
          <w:t xml:space="preserve"> </w:t>
        </w:r>
        <w:r w:rsidR="002A2C16">
          <w:rPr>
            <w:bCs/>
            <w:color w:val="000000"/>
            <w:lang w:val="en-GB"/>
          </w:rPr>
          <w:t>net</w:t>
        </w:r>
        <w:r w:rsidR="002A2C16" w:rsidRPr="00B9042E">
          <w:rPr>
            <w:bCs/>
            <w:color w:val="000000"/>
            <w:lang w:val="en-GB"/>
          </w:rPr>
          <w:t xml:space="preserve"> </w:t>
        </w:r>
        <w:r w:rsidR="002A2C16">
          <w:rPr>
            <w:bCs/>
            <w:color w:val="000000"/>
            <w:lang w:val="en-GB"/>
          </w:rPr>
          <w:t>of reinsurance</w:t>
        </w:r>
        <w:r w:rsidRPr="00B9042E">
          <w:rPr>
            <w:lang w:val="en-GB"/>
          </w:rPr>
          <w:t>” sections should not be reported.</w:t>
        </w:r>
      </w:ins>
    </w:p>
    <w:p w14:paraId="1BEABCEB" w14:textId="77777777" w:rsidR="00C60AB0" w:rsidRPr="00B9042E" w:rsidRDefault="00C60AB0" w:rsidP="00C60AB0">
      <w:pPr>
        <w:rPr>
          <w:ins w:id="2478" w:author="Author"/>
          <w:lang w:val="en-GB"/>
        </w:rPr>
      </w:pPr>
      <w:ins w:id="2479" w:author="Author">
        <w:r w:rsidRPr="00B9042E">
          <w:rPr>
            <w:lang w:val="en-GB"/>
          </w:rPr>
          <w:t>The Occurrence Exceedance Probability (OEP) is the probability that the associated loss level will be exceeded by any event in any given year. It is used when the insurance program is written on an occurrence basis, or when the loss associated with one event is important.</w:t>
        </w:r>
      </w:ins>
    </w:p>
    <w:p w14:paraId="175E3F51" w14:textId="77777777" w:rsidR="00C60AB0" w:rsidRPr="00B9042E" w:rsidRDefault="00C60AB0" w:rsidP="00C60AB0">
      <w:pPr>
        <w:rPr>
          <w:ins w:id="2480" w:author="Author"/>
          <w:lang w:val="en-GB"/>
        </w:rPr>
      </w:pPr>
      <w:ins w:id="2481" w:author="Author">
        <w:r w:rsidRPr="00B9042E">
          <w:rPr>
            <w:lang w:val="en-GB"/>
          </w:rPr>
          <w:t>The Aggregate Exceedance Probability (AEP) is the probability that the associated loss level will be exceeded by the aggregated losses in any given year and is used when the insurance program is written on an aggregate basis.</w:t>
        </w:r>
      </w:ins>
    </w:p>
    <w:p w14:paraId="15AFC5E5" w14:textId="77777777" w:rsidR="00C60AB0" w:rsidRPr="00B9042E" w:rsidRDefault="00C60AB0" w:rsidP="00C60AB0">
      <w:pPr>
        <w:rPr>
          <w:ins w:id="2482" w:author="Author"/>
          <w:lang w:val="en-GB"/>
        </w:rPr>
      </w:pPr>
    </w:p>
    <w:tbl>
      <w:tblPr>
        <w:tblW w:w="9214" w:type="dxa"/>
        <w:tblInd w:w="108" w:type="dxa"/>
        <w:tblLook w:val="04A0" w:firstRow="1" w:lastRow="0" w:firstColumn="1" w:lastColumn="0" w:noHBand="0" w:noVBand="1"/>
      </w:tblPr>
      <w:tblGrid>
        <w:gridCol w:w="2127"/>
        <w:gridCol w:w="2551"/>
        <w:gridCol w:w="4536"/>
      </w:tblGrid>
      <w:tr w:rsidR="00C60AB0" w:rsidRPr="00B9042E" w14:paraId="057DA055" w14:textId="77777777" w:rsidTr="002203F3">
        <w:trPr>
          <w:trHeight w:val="315"/>
          <w:ins w:id="2483" w:author="Author"/>
        </w:trPr>
        <w:tc>
          <w:tcPr>
            <w:tcW w:w="2127" w:type="dxa"/>
            <w:tcBorders>
              <w:top w:val="single" w:sz="4" w:space="0" w:color="auto"/>
              <w:left w:val="single" w:sz="4" w:space="0" w:color="auto"/>
              <w:bottom w:val="single" w:sz="4" w:space="0" w:color="auto"/>
              <w:right w:val="single" w:sz="4" w:space="0" w:color="auto"/>
            </w:tcBorders>
            <w:noWrap/>
            <w:hideMark/>
          </w:tcPr>
          <w:p w14:paraId="13478FE7" w14:textId="77777777" w:rsidR="00C60AB0" w:rsidRPr="00B9042E" w:rsidRDefault="00C60AB0" w:rsidP="002203F3">
            <w:pPr>
              <w:jc w:val="left"/>
              <w:rPr>
                <w:ins w:id="2484" w:author="Author"/>
                <w:bCs/>
                <w:color w:val="000000"/>
                <w:lang w:val="en-GB"/>
              </w:rPr>
            </w:pPr>
            <w:ins w:id="2485" w:author="Author">
              <w:r w:rsidRPr="00B9042E">
                <w:rPr>
                  <w:bCs/>
                  <w:color w:val="000000"/>
                  <w:lang w:val="en-GB"/>
                </w:rPr>
                <w:t>CODE</w:t>
              </w:r>
            </w:ins>
          </w:p>
        </w:tc>
        <w:tc>
          <w:tcPr>
            <w:tcW w:w="2551" w:type="dxa"/>
            <w:tcBorders>
              <w:top w:val="single" w:sz="4" w:space="0" w:color="auto"/>
              <w:left w:val="nil"/>
              <w:bottom w:val="single" w:sz="4" w:space="0" w:color="auto"/>
              <w:right w:val="single" w:sz="4" w:space="0" w:color="auto"/>
            </w:tcBorders>
            <w:hideMark/>
          </w:tcPr>
          <w:p w14:paraId="3B683CC0" w14:textId="77777777" w:rsidR="00C60AB0" w:rsidRPr="00B9042E" w:rsidRDefault="00C60AB0" w:rsidP="002203F3">
            <w:pPr>
              <w:jc w:val="center"/>
              <w:rPr>
                <w:ins w:id="2486" w:author="Author"/>
                <w:bCs/>
                <w:color w:val="000000"/>
                <w:lang w:val="en-GB"/>
              </w:rPr>
            </w:pPr>
            <w:ins w:id="2487" w:author="Author">
              <w:r w:rsidRPr="00B9042E">
                <w:rPr>
                  <w:bCs/>
                  <w:color w:val="000000"/>
                  <w:lang w:val="en-GB"/>
                </w:rPr>
                <w:t xml:space="preserve">ITEM </w:t>
              </w:r>
            </w:ins>
          </w:p>
        </w:tc>
        <w:tc>
          <w:tcPr>
            <w:tcW w:w="4536" w:type="dxa"/>
            <w:tcBorders>
              <w:top w:val="single" w:sz="4" w:space="0" w:color="auto"/>
              <w:left w:val="nil"/>
              <w:bottom w:val="single" w:sz="4" w:space="0" w:color="auto"/>
              <w:right w:val="single" w:sz="4" w:space="0" w:color="auto"/>
            </w:tcBorders>
            <w:noWrap/>
            <w:hideMark/>
          </w:tcPr>
          <w:p w14:paraId="28EF758E" w14:textId="77777777" w:rsidR="00C60AB0" w:rsidRPr="00B9042E" w:rsidRDefault="00C60AB0" w:rsidP="002203F3">
            <w:pPr>
              <w:jc w:val="left"/>
              <w:rPr>
                <w:ins w:id="2488" w:author="Author"/>
                <w:bCs/>
                <w:color w:val="000000"/>
                <w:lang w:val="en-GB"/>
              </w:rPr>
            </w:pPr>
            <w:ins w:id="2489" w:author="Author">
              <w:r w:rsidRPr="00B9042E">
                <w:rPr>
                  <w:bCs/>
                  <w:color w:val="000000"/>
                  <w:lang w:val="en-GB"/>
                </w:rPr>
                <w:t>INSTRUCTIONS</w:t>
              </w:r>
            </w:ins>
          </w:p>
        </w:tc>
      </w:tr>
      <w:tr w:rsidR="00C60AB0" w:rsidRPr="00B9042E" w14:paraId="2702F885" w14:textId="77777777" w:rsidTr="002203F3">
        <w:trPr>
          <w:trHeight w:val="348"/>
          <w:ins w:id="2490"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7C84E4" w14:textId="77777777" w:rsidR="00C60AB0" w:rsidRPr="00B9042E" w:rsidRDefault="00C60AB0" w:rsidP="002203F3">
            <w:pPr>
              <w:jc w:val="left"/>
              <w:rPr>
                <w:ins w:id="2491" w:author="Author"/>
                <w:bCs/>
                <w:color w:val="000000"/>
                <w:lang w:val="en-GB"/>
              </w:rPr>
            </w:pPr>
            <w:ins w:id="2492" w:author="Author">
              <w:r w:rsidRPr="00B9042E">
                <w:rPr>
                  <w:i/>
                  <w:lang w:val="en-GB"/>
                </w:rPr>
                <w:t>Risk model data</w:t>
              </w:r>
            </w:ins>
          </w:p>
        </w:tc>
      </w:tr>
      <w:tr w:rsidR="00C60AB0" w:rsidRPr="00B9042E" w14:paraId="63D5C0A2" w14:textId="77777777" w:rsidTr="002203F3">
        <w:trPr>
          <w:trHeight w:val="315"/>
          <w:ins w:id="2493" w:author="Author"/>
        </w:trPr>
        <w:tc>
          <w:tcPr>
            <w:tcW w:w="2127" w:type="dxa"/>
            <w:tcBorders>
              <w:top w:val="single" w:sz="4" w:space="0" w:color="auto"/>
              <w:left w:val="single" w:sz="4" w:space="0" w:color="auto"/>
              <w:bottom w:val="single" w:sz="4" w:space="0" w:color="auto"/>
              <w:right w:val="single" w:sz="4" w:space="0" w:color="auto"/>
            </w:tcBorders>
            <w:noWrap/>
            <w:hideMark/>
          </w:tcPr>
          <w:p w14:paraId="3804CA0D" w14:textId="77777777" w:rsidR="00C60AB0" w:rsidRPr="00B9042E" w:rsidRDefault="00C60AB0" w:rsidP="002203F3">
            <w:pPr>
              <w:jc w:val="left"/>
              <w:rPr>
                <w:ins w:id="2494" w:author="Author"/>
                <w:bCs/>
                <w:color w:val="000000"/>
                <w:lang w:val="en-GB"/>
              </w:rPr>
            </w:pPr>
            <w:ins w:id="2495" w:author="Author">
              <w:r w:rsidRPr="00B9042E">
                <w:rPr>
                  <w:bCs/>
                  <w:color w:val="000000"/>
                  <w:lang w:val="en-GB"/>
                </w:rPr>
                <w:t>C0010/R0010</w:t>
              </w:r>
            </w:ins>
          </w:p>
        </w:tc>
        <w:tc>
          <w:tcPr>
            <w:tcW w:w="2551" w:type="dxa"/>
            <w:tcBorders>
              <w:top w:val="single" w:sz="4" w:space="0" w:color="auto"/>
              <w:left w:val="nil"/>
              <w:bottom w:val="single" w:sz="4" w:space="0" w:color="auto"/>
              <w:right w:val="single" w:sz="4" w:space="0" w:color="auto"/>
            </w:tcBorders>
            <w:hideMark/>
          </w:tcPr>
          <w:p w14:paraId="2AC8365B" w14:textId="77777777" w:rsidR="00C60AB0" w:rsidRPr="00B9042E" w:rsidRDefault="00C60AB0" w:rsidP="002203F3">
            <w:pPr>
              <w:jc w:val="left"/>
              <w:rPr>
                <w:ins w:id="2496" w:author="Author"/>
                <w:bCs/>
                <w:color w:val="000000"/>
                <w:lang w:val="en-GB"/>
              </w:rPr>
            </w:pPr>
            <w:ins w:id="2497" w:author="Author">
              <w:r w:rsidRPr="00B9042E">
                <w:rPr>
                  <w:bCs/>
                  <w:color w:val="000000"/>
                  <w:lang w:val="en-GB"/>
                </w:rPr>
                <w:t>Is SCR risk measure for Premium risk centred?</w:t>
              </w:r>
            </w:ins>
          </w:p>
        </w:tc>
        <w:tc>
          <w:tcPr>
            <w:tcW w:w="4536" w:type="dxa"/>
            <w:tcBorders>
              <w:top w:val="single" w:sz="4" w:space="0" w:color="auto"/>
              <w:left w:val="nil"/>
              <w:bottom w:val="single" w:sz="4" w:space="0" w:color="auto"/>
              <w:right w:val="single" w:sz="4" w:space="0" w:color="auto"/>
            </w:tcBorders>
            <w:noWrap/>
          </w:tcPr>
          <w:p w14:paraId="5DDA0E88" w14:textId="77777777" w:rsidR="00C60AB0" w:rsidRPr="00B9042E" w:rsidRDefault="00C60AB0" w:rsidP="002203F3">
            <w:pPr>
              <w:rPr>
                <w:ins w:id="2498" w:author="Author"/>
                <w:lang w:val="en-GB" w:eastAsia="fr-FR"/>
              </w:rPr>
            </w:pPr>
            <w:ins w:id="2499" w:author="Author">
              <w:r w:rsidRPr="00B9042E">
                <w:rPr>
                  <w:lang w:val="en-GB"/>
                </w:rPr>
                <w:t>One of the options in the following closed list shall be used:</w:t>
              </w:r>
            </w:ins>
          </w:p>
          <w:p w14:paraId="116C7092" w14:textId="77777777" w:rsidR="00C60AB0" w:rsidRPr="00B9042E" w:rsidRDefault="00C60AB0" w:rsidP="002203F3">
            <w:pPr>
              <w:spacing w:line="256" w:lineRule="auto"/>
              <w:rPr>
                <w:ins w:id="2500" w:author="Author"/>
                <w:lang w:val="en-GB"/>
              </w:rPr>
            </w:pPr>
            <w:ins w:id="2501" w:author="Author">
              <w:r w:rsidRPr="00B9042E">
                <w:rPr>
                  <w:lang w:val="en-GB"/>
                </w:rPr>
                <w:t xml:space="preserve">Yes – SCR is measured as deviation from the expected result (Centred risk). Please describe in </w:t>
              </w:r>
              <w:r w:rsidRPr="00B9042E">
                <w:rPr>
                  <w:bCs/>
                  <w:color w:val="000000"/>
                  <w:lang w:val="en-GB"/>
                </w:rPr>
                <w:t xml:space="preserve">code C0010/R0020. </w:t>
              </w:r>
              <w:r w:rsidRPr="00B9042E">
                <w:rPr>
                  <w:lang w:val="en-GB"/>
                </w:rPr>
                <w:t xml:space="preserve">No – SCR is measured as deviation from zero (Non-centred risk). Please describe in </w:t>
              </w:r>
              <w:r w:rsidRPr="00B9042E">
                <w:rPr>
                  <w:bCs/>
                  <w:color w:val="000000"/>
                  <w:lang w:val="en-GB"/>
                </w:rPr>
                <w:t>code C0010/R0020.</w:t>
              </w:r>
            </w:ins>
          </w:p>
          <w:p w14:paraId="08273981" w14:textId="77777777" w:rsidR="00C60AB0" w:rsidRPr="00B9042E" w:rsidRDefault="00C60AB0" w:rsidP="002203F3">
            <w:pPr>
              <w:jc w:val="left"/>
              <w:rPr>
                <w:ins w:id="2502" w:author="Author"/>
                <w:bCs/>
                <w:color w:val="000000"/>
                <w:lang w:val="en-GB"/>
              </w:rPr>
            </w:pPr>
            <w:ins w:id="2503" w:author="Author">
              <w:r w:rsidRPr="00B9042E">
                <w:rPr>
                  <w:bCs/>
                  <w:color w:val="000000"/>
                  <w:lang w:val="en-GB"/>
                </w:rPr>
                <w:t>Other – Please describe in code C0010/R0020.</w:t>
              </w:r>
            </w:ins>
          </w:p>
        </w:tc>
      </w:tr>
      <w:tr w:rsidR="00C60AB0" w:rsidRPr="00B9042E" w14:paraId="6F5EB132" w14:textId="77777777" w:rsidTr="002203F3">
        <w:trPr>
          <w:trHeight w:val="315"/>
          <w:ins w:id="2504" w:author="Author"/>
        </w:trPr>
        <w:tc>
          <w:tcPr>
            <w:tcW w:w="2127" w:type="dxa"/>
            <w:tcBorders>
              <w:top w:val="single" w:sz="4" w:space="0" w:color="auto"/>
              <w:left w:val="single" w:sz="4" w:space="0" w:color="auto"/>
              <w:bottom w:val="single" w:sz="4" w:space="0" w:color="auto"/>
              <w:right w:val="single" w:sz="4" w:space="0" w:color="auto"/>
            </w:tcBorders>
            <w:noWrap/>
            <w:hideMark/>
          </w:tcPr>
          <w:p w14:paraId="1A4BFE97" w14:textId="77777777" w:rsidR="00C60AB0" w:rsidRPr="00B9042E" w:rsidRDefault="00C60AB0" w:rsidP="002203F3">
            <w:pPr>
              <w:jc w:val="left"/>
              <w:rPr>
                <w:ins w:id="2505" w:author="Author"/>
                <w:bCs/>
                <w:color w:val="000000"/>
                <w:lang w:val="en-GB"/>
              </w:rPr>
            </w:pPr>
            <w:ins w:id="2506" w:author="Author">
              <w:r w:rsidRPr="00B9042E">
                <w:rPr>
                  <w:bCs/>
                  <w:color w:val="000000"/>
                  <w:lang w:val="en-GB"/>
                </w:rPr>
                <w:t>C0010/R0020</w:t>
              </w:r>
            </w:ins>
          </w:p>
        </w:tc>
        <w:tc>
          <w:tcPr>
            <w:tcW w:w="2551" w:type="dxa"/>
            <w:tcBorders>
              <w:top w:val="single" w:sz="4" w:space="0" w:color="auto"/>
              <w:left w:val="nil"/>
              <w:bottom w:val="single" w:sz="4" w:space="0" w:color="auto"/>
              <w:right w:val="single" w:sz="4" w:space="0" w:color="auto"/>
            </w:tcBorders>
            <w:hideMark/>
          </w:tcPr>
          <w:p w14:paraId="7072A45E" w14:textId="77777777" w:rsidR="00C60AB0" w:rsidRPr="00B9042E" w:rsidRDefault="00C60AB0" w:rsidP="002203F3">
            <w:pPr>
              <w:jc w:val="left"/>
              <w:rPr>
                <w:ins w:id="2507" w:author="Author"/>
                <w:bCs/>
                <w:color w:val="000000"/>
                <w:lang w:val="en-GB"/>
              </w:rPr>
            </w:pPr>
            <w:ins w:id="2508" w:author="Author">
              <w:r w:rsidRPr="00B9042E">
                <w:rPr>
                  <w:bCs/>
                  <w:color w:val="000000"/>
                  <w:lang w:val="en-GB"/>
                </w:rPr>
                <w:t>Short description of SCR risk measure used for Premium risk</w:t>
              </w:r>
            </w:ins>
          </w:p>
        </w:tc>
        <w:tc>
          <w:tcPr>
            <w:tcW w:w="4536" w:type="dxa"/>
            <w:tcBorders>
              <w:top w:val="single" w:sz="4" w:space="0" w:color="auto"/>
              <w:left w:val="nil"/>
              <w:bottom w:val="single" w:sz="4" w:space="0" w:color="auto"/>
              <w:right w:val="single" w:sz="4" w:space="0" w:color="auto"/>
            </w:tcBorders>
            <w:noWrap/>
          </w:tcPr>
          <w:p w14:paraId="7918AF38" w14:textId="77777777" w:rsidR="00C60AB0" w:rsidRPr="00B9042E" w:rsidRDefault="00C60AB0" w:rsidP="002203F3">
            <w:pPr>
              <w:jc w:val="left"/>
              <w:rPr>
                <w:ins w:id="2509" w:author="Author"/>
                <w:bCs/>
                <w:color w:val="000000"/>
                <w:lang w:val="en-GB"/>
              </w:rPr>
            </w:pPr>
            <w:ins w:id="2510" w:author="Author">
              <w:r w:rsidRPr="00B9042E">
                <w:rPr>
                  <w:bCs/>
                  <w:color w:val="000000"/>
                  <w:lang w:val="en-GB"/>
                </w:rPr>
                <w:t xml:space="preserve">Describe the way in which the Internal Model SCR risk measure for Premium risk is derived (e.g. from the “economic” Profit and Loss distribution). </w:t>
              </w:r>
            </w:ins>
          </w:p>
          <w:p w14:paraId="4306E7F6" w14:textId="77777777" w:rsidR="00C60AB0" w:rsidRPr="00B9042E" w:rsidRDefault="00C60AB0" w:rsidP="002203F3">
            <w:pPr>
              <w:jc w:val="left"/>
              <w:rPr>
                <w:ins w:id="2511" w:author="Author"/>
                <w:bCs/>
                <w:color w:val="000000"/>
                <w:lang w:val="en-GB"/>
              </w:rPr>
            </w:pPr>
            <w:ins w:id="2512" w:author="Author">
              <w:r w:rsidRPr="00B9042E">
                <w:rPr>
                  <w:bCs/>
                  <w:color w:val="000000"/>
                  <w:lang w:val="en-GB"/>
                </w:rPr>
                <w:t>Use as reference point the metric defined for the SCR in Article 101 of the Solvency II Directive and go through all aspects where your approach may differ (e.g. deviations from the VaR 1/200, the 1-year time horizon of risk, risk as deviation from the expected result, etc).</w:t>
              </w:r>
            </w:ins>
          </w:p>
          <w:p w14:paraId="7AFDA281" w14:textId="7EE8426F" w:rsidR="00C60AB0" w:rsidRPr="00B9042E" w:rsidRDefault="00C60AB0" w:rsidP="002203F3">
            <w:pPr>
              <w:jc w:val="left"/>
              <w:rPr>
                <w:ins w:id="2513" w:author="Author"/>
                <w:bCs/>
                <w:color w:val="000000"/>
                <w:lang w:val="en-GB"/>
              </w:rPr>
            </w:pPr>
            <w:ins w:id="2514" w:author="Author">
              <w:r w:rsidRPr="00B9042E">
                <w:rPr>
                  <w:bCs/>
                  <w:color w:val="000000"/>
                  <w:lang w:val="en-GB"/>
                </w:rPr>
                <w:t>If the approved Internal Model risk measure complies with the risk measure as defined by Article 101 of the Solvency II Directive</w:t>
              </w:r>
              <w:r w:rsidR="00A25863">
                <w:rPr>
                  <w:bCs/>
                  <w:color w:val="000000"/>
                  <w:lang w:val="en-GB"/>
                </w:rPr>
                <w:t>,</w:t>
              </w:r>
              <w:r w:rsidRPr="00B9042E">
                <w:rPr>
                  <w:bCs/>
                  <w:color w:val="000000"/>
                  <w:lang w:val="en-GB"/>
                </w:rPr>
                <w:t xml:space="preserve"> please confirm by inserting “Internal Model </w:t>
              </w:r>
              <w:r w:rsidRPr="00B9042E">
                <w:rPr>
                  <w:bCs/>
                  <w:color w:val="000000"/>
                  <w:lang w:val="en-GB"/>
                </w:rPr>
                <w:lastRenderedPageBreak/>
                <w:t>risk measure as defined in Article 101 of the Solvency II directive”.</w:t>
              </w:r>
            </w:ins>
          </w:p>
          <w:p w14:paraId="6F501C68" w14:textId="77777777" w:rsidR="00C60AB0" w:rsidRPr="00B9042E" w:rsidRDefault="00C60AB0" w:rsidP="002203F3">
            <w:pPr>
              <w:jc w:val="left"/>
              <w:rPr>
                <w:ins w:id="2515" w:author="Author"/>
                <w:bCs/>
                <w:color w:val="000000"/>
                <w:highlight w:val="yellow"/>
                <w:lang w:val="en-GB"/>
              </w:rPr>
            </w:pPr>
          </w:p>
        </w:tc>
      </w:tr>
      <w:tr w:rsidR="00C60AB0" w:rsidRPr="00B9042E" w14:paraId="2A568F5D" w14:textId="77777777" w:rsidTr="002203F3">
        <w:trPr>
          <w:trHeight w:val="315"/>
          <w:ins w:id="2516" w:author="Author"/>
        </w:trPr>
        <w:tc>
          <w:tcPr>
            <w:tcW w:w="2127" w:type="dxa"/>
            <w:tcBorders>
              <w:top w:val="single" w:sz="4" w:space="0" w:color="auto"/>
              <w:left w:val="single" w:sz="4" w:space="0" w:color="auto"/>
              <w:bottom w:val="single" w:sz="4" w:space="0" w:color="auto"/>
              <w:right w:val="single" w:sz="4" w:space="0" w:color="auto"/>
            </w:tcBorders>
            <w:noWrap/>
            <w:hideMark/>
          </w:tcPr>
          <w:p w14:paraId="1EC0CF44" w14:textId="77777777" w:rsidR="00C60AB0" w:rsidRPr="00B9042E" w:rsidRDefault="00C60AB0" w:rsidP="002203F3">
            <w:pPr>
              <w:jc w:val="left"/>
              <w:rPr>
                <w:ins w:id="2517" w:author="Author"/>
                <w:bCs/>
                <w:color w:val="000000"/>
                <w:lang w:val="en-GB"/>
              </w:rPr>
            </w:pPr>
            <w:ins w:id="2518" w:author="Author">
              <w:r w:rsidRPr="00B9042E">
                <w:rPr>
                  <w:bCs/>
                  <w:color w:val="000000"/>
                  <w:lang w:val="en-GB"/>
                </w:rPr>
                <w:lastRenderedPageBreak/>
                <w:t>C0010/R0030</w:t>
              </w:r>
            </w:ins>
          </w:p>
        </w:tc>
        <w:tc>
          <w:tcPr>
            <w:tcW w:w="2551" w:type="dxa"/>
            <w:tcBorders>
              <w:top w:val="single" w:sz="4" w:space="0" w:color="auto"/>
              <w:left w:val="nil"/>
              <w:bottom w:val="single" w:sz="4" w:space="0" w:color="auto"/>
              <w:right w:val="single" w:sz="4" w:space="0" w:color="auto"/>
            </w:tcBorders>
            <w:hideMark/>
          </w:tcPr>
          <w:p w14:paraId="65DC202B" w14:textId="77777777" w:rsidR="00C60AB0" w:rsidRPr="00B9042E" w:rsidRDefault="00C60AB0" w:rsidP="002203F3">
            <w:pPr>
              <w:jc w:val="left"/>
              <w:rPr>
                <w:ins w:id="2519" w:author="Author"/>
                <w:bCs/>
                <w:color w:val="000000"/>
                <w:lang w:val="en-GB"/>
              </w:rPr>
            </w:pPr>
            <w:ins w:id="2520" w:author="Author">
              <w:r w:rsidRPr="00B9042E">
                <w:rPr>
                  <w:bCs/>
                  <w:color w:val="000000"/>
                  <w:lang w:val="en-GB"/>
                </w:rPr>
                <w:t>Is SCR risk measure for Reserve risk centred?</w:t>
              </w:r>
            </w:ins>
          </w:p>
        </w:tc>
        <w:tc>
          <w:tcPr>
            <w:tcW w:w="4536" w:type="dxa"/>
            <w:tcBorders>
              <w:top w:val="single" w:sz="4" w:space="0" w:color="auto"/>
              <w:left w:val="nil"/>
              <w:bottom w:val="single" w:sz="4" w:space="0" w:color="auto"/>
              <w:right w:val="single" w:sz="4" w:space="0" w:color="auto"/>
            </w:tcBorders>
            <w:noWrap/>
          </w:tcPr>
          <w:p w14:paraId="48CB01DD" w14:textId="77777777" w:rsidR="00C60AB0" w:rsidRPr="00B9042E" w:rsidRDefault="00C60AB0" w:rsidP="002203F3">
            <w:pPr>
              <w:rPr>
                <w:ins w:id="2521" w:author="Author"/>
                <w:lang w:val="en-GB" w:eastAsia="fr-FR"/>
              </w:rPr>
            </w:pPr>
            <w:ins w:id="2522" w:author="Author">
              <w:r w:rsidRPr="00B9042E">
                <w:rPr>
                  <w:lang w:val="en-GB"/>
                </w:rPr>
                <w:t>One of the options in the following closed list shall be used:</w:t>
              </w:r>
            </w:ins>
          </w:p>
          <w:p w14:paraId="2F1358DF" w14:textId="77777777" w:rsidR="00C60AB0" w:rsidRPr="00B9042E" w:rsidRDefault="00C60AB0" w:rsidP="002203F3">
            <w:pPr>
              <w:spacing w:line="256" w:lineRule="auto"/>
              <w:rPr>
                <w:ins w:id="2523" w:author="Author"/>
                <w:lang w:val="en-GB"/>
              </w:rPr>
            </w:pPr>
            <w:ins w:id="2524" w:author="Author">
              <w:r w:rsidRPr="00B9042E">
                <w:rPr>
                  <w:lang w:val="en-GB"/>
                </w:rPr>
                <w:t xml:space="preserve">Yes – Risk Capital includes a deviation from the expected result (centred risk). Please describe in </w:t>
              </w:r>
              <w:r w:rsidRPr="00B9042E">
                <w:rPr>
                  <w:bCs/>
                  <w:color w:val="000000"/>
                  <w:lang w:val="en-GB"/>
                </w:rPr>
                <w:t>code C0010/R0040.</w:t>
              </w:r>
            </w:ins>
          </w:p>
          <w:p w14:paraId="144537D5" w14:textId="77777777" w:rsidR="00C60AB0" w:rsidRPr="00B9042E" w:rsidRDefault="00C60AB0" w:rsidP="002203F3">
            <w:pPr>
              <w:spacing w:line="256" w:lineRule="auto"/>
              <w:rPr>
                <w:ins w:id="2525" w:author="Author"/>
                <w:lang w:val="en-GB"/>
              </w:rPr>
            </w:pPr>
            <w:ins w:id="2526" w:author="Author">
              <w:r w:rsidRPr="00B9042E">
                <w:rPr>
                  <w:lang w:val="en-GB"/>
                </w:rPr>
                <w:t xml:space="preserve">No – Risk Capital includes a deviation from zero (Non-centred risk). Please describe in </w:t>
              </w:r>
              <w:r w:rsidRPr="00B9042E">
                <w:rPr>
                  <w:bCs/>
                  <w:color w:val="000000"/>
                  <w:lang w:val="en-GB"/>
                </w:rPr>
                <w:t>code C0010/R0040.</w:t>
              </w:r>
            </w:ins>
          </w:p>
          <w:p w14:paraId="3E7BB188" w14:textId="77777777" w:rsidR="00C60AB0" w:rsidRPr="00B9042E" w:rsidRDefault="00C60AB0" w:rsidP="002203F3">
            <w:pPr>
              <w:jc w:val="left"/>
              <w:rPr>
                <w:ins w:id="2527" w:author="Author"/>
                <w:bCs/>
                <w:color w:val="000000"/>
                <w:lang w:val="en-GB"/>
              </w:rPr>
            </w:pPr>
            <w:ins w:id="2528" w:author="Author">
              <w:r w:rsidRPr="00B9042E">
                <w:rPr>
                  <w:bCs/>
                  <w:color w:val="000000"/>
                  <w:lang w:val="en-GB"/>
                </w:rPr>
                <w:t>Other – Please describe in code C0010/R0040.</w:t>
              </w:r>
            </w:ins>
          </w:p>
        </w:tc>
      </w:tr>
      <w:tr w:rsidR="00C60AB0" w:rsidRPr="00B9042E" w14:paraId="1865F745" w14:textId="77777777" w:rsidTr="002203F3">
        <w:trPr>
          <w:trHeight w:val="315"/>
          <w:ins w:id="2529" w:author="Author"/>
        </w:trPr>
        <w:tc>
          <w:tcPr>
            <w:tcW w:w="2127" w:type="dxa"/>
            <w:tcBorders>
              <w:top w:val="single" w:sz="4" w:space="0" w:color="auto"/>
              <w:left w:val="single" w:sz="4" w:space="0" w:color="auto"/>
              <w:bottom w:val="single" w:sz="4" w:space="0" w:color="auto"/>
              <w:right w:val="single" w:sz="4" w:space="0" w:color="auto"/>
            </w:tcBorders>
            <w:noWrap/>
            <w:hideMark/>
          </w:tcPr>
          <w:p w14:paraId="55C6BE46" w14:textId="77777777" w:rsidR="00C60AB0" w:rsidRPr="00B9042E" w:rsidRDefault="00C60AB0" w:rsidP="002203F3">
            <w:pPr>
              <w:jc w:val="left"/>
              <w:rPr>
                <w:ins w:id="2530" w:author="Author"/>
                <w:bCs/>
                <w:color w:val="000000"/>
                <w:lang w:val="en-GB"/>
              </w:rPr>
            </w:pPr>
            <w:ins w:id="2531" w:author="Author">
              <w:r w:rsidRPr="00B9042E">
                <w:rPr>
                  <w:bCs/>
                  <w:color w:val="000000"/>
                  <w:lang w:val="en-GB"/>
                </w:rPr>
                <w:t>C0010/R0040</w:t>
              </w:r>
            </w:ins>
          </w:p>
        </w:tc>
        <w:tc>
          <w:tcPr>
            <w:tcW w:w="2551" w:type="dxa"/>
            <w:tcBorders>
              <w:top w:val="single" w:sz="4" w:space="0" w:color="auto"/>
              <w:left w:val="nil"/>
              <w:bottom w:val="single" w:sz="4" w:space="0" w:color="auto"/>
              <w:right w:val="single" w:sz="4" w:space="0" w:color="auto"/>
            </w:tcBorders>
            <w:hideMark/>
          </w:tcPr>
          <w:p w14:paraId="447E54F4" w14:textId="77777777" w:rsidR="00C60AB0" w:rsidRPr="00B9042E" w:rsidRDefault="00C60AB0" w:rsidP="002203F3">
            <w:pPr>
              <w:jc w:val="left"/>
              <w:rPr>
                <w:ins w:id="2532" w:author="Author"/>
                <w:bCs/>
                <w:color w:val="000000"/>
                <w:lang w:val="en-GB"/>
              </w:rPr>
            </w:pPr>
            <w:ins w:id="2533" w:author="Author">
              <w:r w:rsidRPr="00B9042E">
                <w:rPr>
                  <w:bCs/>
                  <w:color w:val="000000"/>
                  <w:lang w:val="en-GB"/>
                </w:rPr>
                <w:t>Short description of SCR risk measure used for Reserve risk</w:t>
              </w:r>
            </w:ins>
          </w:p>
        </w:tc>
        <w:tc>
          <w:tcPr>
            <w:tcW w:w="4536" w:type="dxa"/>
            <w:tcBorders>
              <w:top w:val="single" w:sz="4" w:space="0" w:color="auto"/>
              <w:left w:val="nil"/>
              <w:bottom w:val="single" w:sz="4" w:space="0" w:color="auto"/>
              <w:right w:val="single" w:sz="4" w:space="0" w:color="auto"/>
            </w:tcBorders>
            <w:noWrap/>
          </w:tcPr>
          <w:p w14:paraId="3D8DE018" w14:textId="77777777" w:rsidR="00C60AB0" w:rsidRPr="00B9042E" w:rsidRDefault="00C60AB0" w:rsidP="002203F3">
            <w:pPr>
              <w:jc w:val="left"/>
              <w:rPr>
                <w:ins w:id="2534" w:author="Author"/>
                <w:bCs/>
                <w:color w:val="000000"/>
                <w:lang w:val="en-GB"/>
              </w:rPr>
            </w:pPr>
            <w:ins w:id="2535" w:author="Author">
              <w:r w:rsidRPr="00B9042E">
                <w:rPr>
                  <w:bCs/>
                  <w:color w:val="000000"/>
                  <w:lang w:val="en-GB"/>
                </w:rPr>
                <w:t>Describe the way the in which Internal Model the SCR risk measure for Reserve risk is derived (e.g. from the economic Profit and Loss distribution).</w:t>
              </w:r>
            </w:ins>
          </w:p>
          <w:p w14:paraId="06DACF31" w14:textId="77777777" w:rsidR="00C60AB0" w:rsidRPr="00B9042E" w:rsidRDefault="00C60AB0" w:rsidP="002203F3">
            <w:pPr>
              <w:jc w:val="left"/>
              <w:rPr>
                <w:ins w:id="2536" w:author="Author"/>
                <w:bCs/>
                <w:color w:val="000000"/>
                <w:lang w:val="en-GB"/>
              </w:rPr>
            </w:pPr>
            <w:ins w:id="2537" w:author="Author">
              <w:r w:rsidRPr="00B9042E">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4667D512" w14:textId="64DFFE42" w:rsidR="00C60AB0" w:rsidRPr="00B9042E" w:rsidRDefault="00C60AB0" w:rsidP="002203F3">
            <w:pPr>
              <w:jc w:val="left"/>
              <w:rPr>
                <w:ins w:id="2538" w:author="Author"/>
                <w:bCs/>
                <w:color w:val="000000"/>
                <w:lang w:val="en-GB"/>
              </w:rPr>
            </w:pPr>
            <w:ins w:id="2539" w:author="Author">
              <w:r w:rsidRPr="00B9042E">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C60AB0" w:rsidRPr="00B9042E" w14:paraId="3C287EF4" w14:textId="77777777" w:rsidTr="002203F3">
        <w:trPr>
          <w:trHeight w:val="315"/>
          <w:ins w:id="2540" w:author="Author"/>
        </w:trPr>
        <w:tc>
          <w:tcPr>
            <w:tcW w:w="2127" w:type="dxa"/>
            <w:tcBorders>
              <w:top w:val="single" w:sz="4" w:space="0" w:color="auto"/>
              <w:left w:val="single" w:sz="4" w:space="0" w:color="auto"/>
              <w:bottom w:val="single" w:sz="4" w:space="0" w:color="auto"/>
              <w:right w:val="single" w:sz="4" w:space="0" w:color="auto"/>
            </w:tcBorders>
            <w:noWrap/>
            <w:hideMark/>
          </w:tcPr>
          <w:p w14:paraId="1ACBE2D7" w14:textId="77777777" w:rsidR="00C60AB0" w:rsidRPr="00B9042E" w:rsidRDefault="00C60AB0" w:rsidP="002203F3">
            <w:pPr>
              <w:jc w:val="left"/>
              <w:rPr>
                <w:ins w:id="2541" w:author="Author"/>
                <w:bCs/>
                <w:color w:val="000000"/>
                <w:lang w:val="en-GB"/>
              </w:rPr>
            </w:pPr>
            <w:ins w:id="2542" w:author="Author">
              <w:r w:rsidRPr="00B9042E">
                <w:rPr>
                  <w:bCs/>
                  <w:color w:val="000000"/>
                  <w:lang w:val="en-GB"/>
                </w:rPr>
                <w:t>C0010/R0050</w:t>
              </w:r>
            </w:ins>
          </w:p>
        </w:tc>
        <w:tc>
          <w:tcPr>
            <w:tcW w:w="2551" w:type="dxa"/>
            <w:tcBorders>
              <w:top w:val="single" w:sz="4" w:space="0" w:color="auto"/>
              <w:left w:val="nil"/>
              <w:bottom w:val="single" w:sz="4" w:space="0" w:color="auto"/>
              <w:right w:val="single" w:sz="4" w:space="0" w:color="auto"/>
            </w:tcBorders>
            <w:hideMark/>
          </w:tcPr>
          <w:p w14:paraId="1ACA249B" w14:textId="77777777" w:rsidR="00C60AB0" w:rsidRPr="00B9042E" w:rsidRDefault="00C60AB0" w:rsidP="002203F3">
            <w:pPr>
              <w:jc w:val="left"/>
              <w:rPr>
                <w:ins w:id="2543" w:author="Author"/>
                <w:bCs/>
                <w:color w:val="000000"/>
                <w:lang w:val="en-GB"/>
              </w:rPr>
            </w:pPr>
            <w:ins w:id="2544" w:author="Author">
              <w:r w:rsidRPr="00B9042E">
                <w:rPr>
                  <w:bCs/>
                  <w:color w:val="000000"/>
                  <w:lang w:val="en-GB"/>
                </w:rPr>
                <w:t>Is SCR risk measure for Catastrophe risk centred?</w:t>
              </w:r>
            </w:ins>
          </w:p>
        </w:tc>
        <w:tc>
          <w:tcPr>
            <w:tcW w:w="4536" w:type="dxa"/>
            <w:tcBorders>
              <w:top w:val="single" w:sz="4" w:space="0" w:color="auto"/>
              <w:left w:val="nil"/>
              <w:bottom w:val="single" w:sz="4" w:space="0" w:color="auto"/>
              <w:right w:val="single" w:sz="4" w:space="0" w:color="auto"/>
            </w:tcBorders>
            <w:noWrap/>
          </w:tcPr>
          <w:p w14:paraId="57EB0142" w14:textId="77777777" w:rsidR="00C60AB0" w:rsidRPr="00B9042E" w:rsidRDefault="00C60AB0" w:rsidP="002203F3">
            <w:pPr>
              <w:rPr>
                <w:ins w:id="2545" w:author="Author"/>
                <w:lang w:val="en-GB" w:eastAsia="fr-FR"/>
              </w:rPr>
            </w:pPr>
            <w:ins w:id="2546" w:author="Author">
              <w:r w:rsidRPr="00B9042E">
                <w:rPr>
                  <w:lang w:val="en-GB"/>
                </w:rPr>
                <w:t>One of the options in the following closed list shall be used:</w:t>
              </w:r>
            </w:ins>
          </w:p>
          <w:p w14:paraId="6D9C2E98" w14:textId="77777777" w:rsidR="00C60AB0" w:rsidRPr="00B9042E" w:rsidRDefault="00C60AB0" w:rsidP="002203F3">
            <w:pPr>
              <w:spacing w:line="256" w:lineRule="auto"/>
              <w:rPr>
                <w:ins w:id="2547" w:author="Author"/>
                <w:lang w:val="en-GB"/>
              </w:rPr>
            </w:pPr>
            <w:ins w:id="2548" w:author="Author">
              <w:r w:rsidRPr="00B9042E">
                <w:rPr>
                  <w:lang w:val="en-GB"/>
                </w:rPr>
                <w:t xml:space="preserve">Yes – Risk Capital includes a deviation from the expected result (centred risk). Please describe in </w:t>
              </w:r>
              <w:r w:rsidRPr="00B9042E">
                <w:rPr>
                  <w:bCs/>
                  <w:color w:val="000000"/>
                  <w:lang w:val="en-GB"/>
                </w:rPr>
                <w:t>code C0010/R0060.</w:t>
              </w:r>
            </w:ins>
          </w:p>
          <w:p w14:paraId="1BB47375" w14:textId="77777777" w:rsidR="00C60AB0" w:rsidRPr="00B9042E" w:rsidRDefault="00C60AB0" w:rsidP="002203F3">
            <w:pPr>
              <w:spacing w:line="256" w:lineRule="auto"/>
              <w:rPr>
                <w:ins w:id="2549" w:author="Author"/>
                <w:lang w:val="en-GB"/>
              </w:rPr>
            </w:pPr>
            <w:ins w:id="2550" w:author="Author">
              <w:r w:rsidRPr="00B9042E">
                <w:rPr>
                  <w:lang w:val="en-GB"/>
                </w:rPr>
                <w:t xml:space="preserve">No – Risk Capital includes a deviation from zero (Non-centred risk). Please describe in </w:t>
              </w:r>
              <w:r w:rsidRPr="00B9042E">
                <w:rPr>
                  <w:bCs/>
                  <w:color w:val="000000"/>
                  <w:lang w:val="en-GB"/>
                </w:rPr>
                <w:t>code C0010/R0060.</w:t>
              </w:r>
            </w:ins>
          </w:p>
          <w:p w14:paraId="74BE1B41" w14:textId="77777777" w:rsidR="00C60AB0" w:rsidRPr="00B9042E" w:rsidRDefault="00C60AB0" w:rsidP="002203F3">
            <w:pPr>
              <w:jc w:val="left"/>
              <w:rPr>
                <w:ins w:id="2551" w:author="Author"/>
                <w:bCs/>
                <w:color w:val="000000"/>
                <w:lang w:val="en-GB"/>
              </w:rPr>
            </w:pPr>
            <w:ins w:id="2552" w:author="Author">
              <w:r w:rsidRPr="00B9042E">
                <w:rPr>
                  <w:bCs/>
                  <w:color w:val="000000"/>
                  <w:lang w:val="en-GB"/>
                </w:rPr>
                <w:t>Other – Please describe in code C0010/R0060.</w:t>
              </w:r>
            </w:ins>
          </w:p>
        </w:tc>
      </w:tr>
      <w:tr w:rsidR="00C60AB0" w:rsidRPr="00B9042E" w14:paraId="46744C31" w14:textId="77777777" w:rsidTr="002203F3">
        <w:trPr>
          <w:trHeight w:val="315"/>
          <w:ins w:id="2553" w:author="Author"/>
        </w:trPr>
        <w:tc>
          <w:tcPr>
            <w:tcW w:w="2127" w:type="dxa"/>
            <w:tcBorders>
              <w:top w:val="single" w:sz="4" w:space="0" w:color="auto"/>
              <w:left w:val="single" w:sz="4" w:space="0" w:color="auto"/>
              <w:bottom w:val="single" w:sz="4" w:space="0" w:color="auto"/>
              <w:right w:val="single" w:sz="4" w:space="0" w:color="auto"/>
            </w:tcBorders>
            <w:noWrap/>
            <w:hideMark/>
          </w:tcPr>
          <w:p w14:paraId="789B37AB" w14:textId="77777777" w:rsidR="00C60AB0" w:rsidRPr="00B9042E" w:rsidRDefault="00C60AB0" w:rsidP="002203F3">
            <w:pPr>
              <w:jc w:val="left"/>
              <w:rPr>
                <w:ins w:id="2554" w:author="Author"/>
                <w:bCs/>
                <w:color w:val="000000"/>
                <w:lang w:val="en-GB"/>
              </w:rPr>
            </w:pPr>
            <w:ins w:id="2555" w:author="Author">
              <w:r w:rsidRPr="00B9042E">
                <w:rPr>
                  <w:bCs/>
                  <w:color w:val="000000"/>
                  <w:lang w:val="en-GB"/>
                </w:rPr>
                <w:lastRenderedPageBreak/>
                <w:t>C0010/R0060</w:t>
              </w:r>
            </w:ins>
          </w:p>
        </w:tc>
        <w:tc>
          <w:tcPr>
            <w:tcW w:w="2551" w:type="dxa"/>
            <w:tcBorders>
              <w:top w:val="single" w:sz="4" w:space="0" w:color="auto"/>
              <w:left w:val="nil"/>
              <w:bottom w:val="single" w:sz="4" w:space="0" w:color="auto"/>
              <w:right w:val="single" w:sz="4" w:space="0" w:color="auto"/>
            </w:tcBorders>
            <w:hideMark/>
          </w:tcPr>
          <w:p w14:paraId="75B3A3F0" w14:textId="77777777" w:rsidR="00C60AB0" w:rsidRPr="00B9042E" w:rsidRDefault="00C60AB0" w:rsidP="002203F3">
            <w:pPr>
              <w:jc w:val="left"/>
              <w:rPr>
                <w:ins w:id="2556" w:author="Author"/>
                <w:bCs/>
                <w:color w:val="000000"/>
                <w:lang w:val="en-GB"/>
              </w:rPr>
            </w:pPr>
            <w:ins w:id="2557" w:author="Author">
              <w:r w:rsidRPr="00B9042E">
                <w:rPr>
                  <w:bCs/>
                  <w:color w:val="000000"/>
                  <w:lang w:val="en-GB"/>
                </w:rPr>
                <w:t>Short description of SCR risk measure used for Catastrophe risk</w:t>
              </w:r>
            </w:ins>
          </w:p>
        </w:tc>
        <w:tc>
          <w:tcPr>
            <w:tcW w:w="4536" w:type="dxa"/>
            <w:tcBorders>
              <w:top w:val="single" w:sz="4" w:space="0" w:color="auto"/>
              <w:left w:val="nil"/>
              <w:bottom w:val="single" w:sz="4" w:space="0" w:color="auto"/>
              <w:right w:val="single" w:sz="4" w:space="0" w:color="auto"/>
            </w:tcBorders>
            <w:noWrap/>
          </w:tcPr>
          <w:p w14:paraId="07A5221B" w14:textId="77777777" w:rsidR="00C60AB0" w:rsidRPr="00B9042E" w:rsidRDefault="00C60AB0" w:rsidP="002203F3">
            <w:pPr>
              <w:jc w:val="left"/>
              <w:rPr>
                <w:ins w:id="2558" w:author="Author"/>
                <w:bCs/>
                <w:color w:val="000000"/>
                <w:lang w:val="en-GB"/>
              </w:rPr>
            </w:pPr>
            <w:ins w:id="2559" w:author="Author">
              <w:r w:rsidRPr="00B9042E">
                <w:rPr>
                  <w:bCs/>
                  <w:color w:val="000000"/>
                  <w:lang w:val="en-GB"/>
                </w:rPr>
                <w:t>Describe the way the in which the Internal Model SCR risk measure for Catastrophe risk is derived. (e.g. from the economic Profit and Loss distribution).</w:t>
              </w:r>
            </w:ins>
          </w:p>
          <w:p w14:paraId="651A1948" w14:textId="77777777" w:rsidR="00C60AB0" w:rsidRPr="00B9042E" w:rsidRDefault="00C60AB0" w:rsidP="002203F3">
            <w:pPr>
              <w:jc w:val="left"/>
              <w:rPr>
                <w:ins w:id="2560" w:author="Author"/>
                <w:bCs/>
                <w:color w:val="000000"/>
                <w:lang w:val="en-GB"/>
              </w:rPr>
            </w:pPr>
            <w:ins w:id="2561" w:author="Author">
              <w:r w:rsidRPr="00B9042E">
                <w:rPr>
                  <w:bCs/>
                  <w:color w:val="000000"/>
                  <w:lang w:val="en-GB"/>
                </w:rPr>
                <w:t>Use as reference point the standard metric used for the SCR under Solvency II Directive Section 4 Subsection 1 &amp; 2 (Focus in particular on Article 101, 104, 105, 108) under Solvency II and go through all aspects where your approach may differ (e.g. deviations from the VaR 1/200, the 1-year time horizon of risk, risk as deviation from the expected result, going concern, etc).</w:t>
              </w:r>
            </w:ins>
          </w:p>
          <w:p w14:paraId="3548D731" w14:textId="6C66302D" w:rsidR="00C60AB0" w:rsidRPr="00B9042E" w:rsidRDefault="00C60AB0" w:rsidP="00285086">
            <w:pPr>
              <w:jc w:val="left"/>
              <w:rPr>
                <w:ins w:id="2562" w:author="Author"/>
                <w:bCs/>
                <w:color w:val="000000"/>
                <w:lang w:val="en-GB"/>
              </w:rPr>
            </w:pPr>
            <w:ins w:id="2563" w:author="Author">
              <w:r w:rsidRPr="00B9042E">
                <w:rPr>
                  <w:bCs/>
                  <w:color w:val="000000"/>
                  <w:lang w:val="en-GB"/>
                </w:rPr>
                <w:t>If the approved Internal Model risk measure complies with all assumptions of Section 4 Subsection 2 please confirm by inserting “Internal Model risk measure in line with Standard Formula risk measure definition”.</w:t>
              </w:r>
            </w:ins>
          </w:p>
        </w:tc>
      </w:tr>
      <w:tr w:rsidR="00C60AB0" w:rsidRPr="00B9042E" w14:paraId="506F524B" w14:textId="77777777" w:rsidTr="002203F3">
        <w:trPr>
          <w:trHeight w:val="315"/>
          <w:ins w:id="2564" w:author="Author"/>
        </w:trPr>
        <w:tc>
          <w:tcPr>
            <w:tcW w:w="9214" w:type="dxa"/>
            <w:gridSpan w:val="3"/>
            <w:tcBorders>
              <w:top w:val="single" w:sz="4" w:space="0" w:color="auto"/>
              <w:left w:val="single" w:sz="4" w:space="0" w:color="auto"/>
              <w:bottom w:val="single" w:sz="4" w:space="0" w:color="auto"/>
              <w:right w:val="single" w:sz="4" w:space="0" w:color="auto"/>
            </w:tcBorders>
            <w:noWrap/>
          </w:tcPr>
          <w:p w14:paraId="769BC206" w14:textId="77777777" w:rsidR="00C60AB0" w:rsidRPr="00B9042E" w:rsidRDefault="00C60AB0" w:rsidP="002203F3">
            <w:pPr>
              <w:jc w:val="left"/>
              <w:rPr>
                <w:ins w:id="2565" w:author="Author"/>
                <w:bCs/>
                <w:color w:val="000000"/>
                <w:lang w:val="en-GB"/>
              </w:rPr>
            </w:pPr>
            <w:ins w:id="2566" w:author="Author">
              <w:r w:rsidRPr="00B9042E">
                <w:rPr>
                  <w:bCs/>
                  <w:color w:val="000000"/>
                  <w:lang w:val="en-GB"/>
                </w:rPr>
                <w:t>Internal LoB mapping</w:t>
              </w:r>
            </w:ins>
          </w:p>
        </w:tc>
      </w:tr>
      <w:tr w:rsidR="00D16CE2" w:rsidRPr="00B9042E" w14:paraId="0C31DAC0" w14:textId="77777777" w:rsidTr="002203F3">
        <w:trPr>
          <w:trHeight w:val="315"/>
          <w:ins w:id="2567" w:author="Author"/>
        </w:trPr>
        <w:tc>
          <w:tcPr>
            <w:tcW w:w="2127" w:type="dxa"/>
            <w:tcBorders>
              <w:top w:val="single" w:sz="4" w:space="0" w:color="auto"/>
              <w:left w:val="single" w:sz="4" w:space="0" w:color="auto"/>
              <w:bottom w:val="single" w:sz="4" w:space="0" w:color="auto"/>
              <w:right w:val="single" w:sz="4" w:space="0" w:color="auto"/>
            </w:tcBorders>
            <w:noWrap/>
          </w:tcPr>
          <w:p w14:paraId="335B855A" w14:textId="26BE6A81" w:rsidR="00D16CE2" w:rsidRPr="00B9042E" w:rsidRDefault="00D16CE2" w:rsidP="002203F3">
            <w:pPr>
              <w:jc w:val="left"/>
              <w:rPr>
                <w:ins w:id="2568" w:author="Author"/>
                <w:color w:val="000000"/>
                <w:lang w:val="en-GB"/>
              </w:rPr>
            </w:pPr>
            <w:ins w:id="2569" w:author="Author">
              <w:r>
                <w:rPr>
                  <w:color w:val="000000"/>
                  <w:lang w:val="en-GB"/>
                </w:rPr>
                <w:t>C0020</w:t>
              </w:r>
            </w:ins>
          </w:p>
        </w:tc>
        <w:tc>
          <w:tcPr>
            <w:tcW w:w="2551" w:type="dxa"/>
            <w:tcBorders>
              <w:top w:val="single" w:sz="4" w:space="0" w:color="auto"/>
              <w:left w:val="nil"/>
              <w:bottom w:val="single" w:sz="4" w:space="0" w:color="auto"/>
              <w:right w:val="single" w:sz="4" w:space="0" w:color="auto"/>
            </w:tcBorders>
          </w:tcPr>
          <w:p w14:paraId="5917983F" w14:textId="0A2DDE95" w:rsidR="00D16CE2" w:rsidRPr="00B9042E" w:rsidRDefault="00D16CE2" w:rsidP="002203F3">
            <w:pPr>
              <w:jc w:val="left"/>
              <w:rPr>
                <w:ins w:id="2570" w:author="Author"/>
                <w:color w:val="000000"/>
                <w:lang w:val="en-GB"/>
              </w:rPr>
            </w:pPr>
            <w:ins w:id="2571" w:author="Author">
              <w:r w:rsidRPr="00D16CE2">
                <w:rPr>
                  <w:color w:val="000000"/>
                  <w:lang w:val="en-GB"/>
                </w:rPr>
                <w:t>Internal line of business</w:t>
              </w:r>
            </w:ins>
          </w:p>
        </w:tc>
        <w:tc>
          <w:tcPr>
            <w:tcW w:w="4536" w:type="dxa"/>
            <w:tcBorders>
              <w:top w:val="single" w:sz="4" w:space="0" w:color="auto"/>
              <w:left w:val="nil"/>
              <w:bottom w:val="single" w:sz="4" w:space="0" w:color="auto"/>
              <w:right w:val="single" w:sz="4" w:space="0" w:color="auto"/>
            </w:tcBorders>
            <w:noWrap/>
          </w:tcPr>
          <w:p w14:paraId="79389ED2" w14:textId="4050BD1F" w:rsidR="00D16CE2" w:rsidRPr="00B9042E" w:rsidRDefault="00D16CE2" w:rsidP="002203F3">
            <w:pPr>
              <w:pStyle w:val="NormalCentered"/>
              <w:jc w:val="left"/>
              <w:rPr>
                <w:ins w:id="2572" w:author="Author"/>
                <w:lang w:val="en-GB"/>
              </w:rPr>
            </w:pPr>
            <w:ins w:id="2573" w:author="Author">
              <w:r>
                <w:rPr>
                  <w:lang w:val="en-GB"/>
                </w:rPr>
                <w:t>Name of internal line of business used in the internal model. It shall be consistent across the template.</w:t>
              </w:r>
            </w:ins>
          </w:p>
        </w:tc>
      </w:tr>
      <w:tr w:rsidR="00C60AB0" w:rsidRPr="00B9042E" w14:paraId="4949D24D" w14:textId="77777777" w:rsidTr="002203F3">
        <w:trPr>
          <w:trHeight w:val="315"/>
          <w:ins w:id="2574" w:author="Author"/>
        </w:trPr>
        <w:tc>
          <w:tcPr>
            <w:tcW w:w="2127" w:type="dxa"/>
            <w:tcBorders>
              <w:top w:val="single" w:sz="4" w:space="0" w:color="auto"/>
              <w:left w:val="single" w:sz="4" w:space="0" w:color="auto"/>
              <w:bottom w:val="single" w:sz="4" w:space="0" w:color="auto"/>
              <w:right w:val="single" w:sz="4" w:space="0" w:color="auto"/>
            </w:tcBorders>
            <w:noWrap/>
          </w:tcPr>
          <w:p w14:paraId="59B4F9A9" w14:textId="3488A214" w:rsidR="00C60AB0" w:rsidRPr="00B9042E" w:rsidRDefault="00C60AB0" w:rsidP="00D16CE2">
            <w:pPr>
              <w:jc w:val="left"/>
              <w:rPr>
                <w:ins w:id="2575" w:author="Author"/>
                <w:bCs/>
                <w:color w:val="000000"/>
                <w:lang w:val="en-GB"/>
              </w:rPr>
            </w:pPr>
            <w:ins w:id="2576" w:author="Author">
              <w:r w:rsidRPr="00B9042E">
                <w:rPr>
                  <w:color w:val="000000"/>
                  <w:lang w:val="en-GB"/>
                </w:rPr>
                <w:t>C00</w:t>
              </w:r>
              <w:r w:rsidR="00D16CE2">
                <w:rPr>
                  <w:color w:val="000000"/>
                  <w:lang w:val="en-GB"/>
                </w:rPr>
                <w:t>3</w:t>
              </w:r>
              <w:r w:rsidRPr="00B9042E">
                <w:rPr>
                  <w:color w:val="000000"/>
                  <w:lang w:val="en-GB"/>
                </w:rPr>
                <w:t>0</w:t>
              </w:r>
            </w:ins>
          </w:p>
        </w:tc>
        <w:tc>
          <w:tcPr>
            <w:tcW w:w="2551" w:type="dxa"/>
            <w:tcBorders>
              <w:top w:val="single" w:sz="4" w:space="0" w:color="auto"/>
              <w:left w:val="nil"/>
              <w:bottom w:val="single" w:sz="4" w:space="0" w:color="auto"/>
              <w:right w:val="single" w:sz="4" w:space="0" w:color="auto"/>
            </w:tcBorders>
          </w:tcPr>
          <w:p w14:paraId="0EDAB040" w14:textId="45AFD2BF" w:rsidR="00C60AB0" w:rsidRPr="00B9042E" w:rsidRDefault="00C60AB0" w:rsidP="002203F3">
            <w:pPr>
              <w:jc w:val="left"/>
              <w:rPr>
                <w:ins w:id="2577" w:author="Author"/>
                <w:bCs/>
                <w:color w:val="000000"/>
                <w:lang w:val="en-GB"/>
              </w:rPr>
            </w:pPr>
            <w:ins w:id="2578" w:author="Author">
              <w:r w:rsidRPr="00B9042E">
                <w:rPr>
                  <w:color w:val="000000"/>
                  <w:lang w:val="en-GB"/>
                </w:rPr>
                <w:t>Solvency II line of business</w:t>
              </w:r>
            </w:ins>
          </w:p>
        </w:tc>
        <w:tc>
          <w:tcPr>
            <w:tcW w:w="4536" w:type="dxa"/>
            <w:tcBorders>
              <w:top w:val="single" w:sz="4" w:space="0" w:color="auto"/>
              <w:left w:val="nil"/>
              <w:bottom w:val="single" w:sz="4" w:space="0" w:color="auto"/>
              <w:right w:val="single" w:sz="4" w:space="0" w:color="auto"/>
            </w:tcBorders>
            <w:noWrap/>
          </w:tcPr>
          <w:p w14:paraId="76A83148" w14:textId="77777777" w:rsidR="00C60AB0" w:rsidRPr="00B9042E" w:rsidRDefault="00C60AB0" w:rsidP="002203F3">
            <w:pPr>
              <w:pStyle w:val="NormalCentered"/>
              <w:jc w:val="left"/>
              <w:rPr>
                <w:ins w:id="2579" w:author="Author"/>
                <w:lang w:val="en-GB"/>
              </w:rPr>
            </w:pPr>
            <w:ins w:id="2580" w:author="Author">
              <w:r w:rsidRPr="00B9042E">
                <w:rPr>
                  <w:lang w:val="en-GB"/>
                </w:rPr>
                <w:t>Identification of the Non-Life line of business as defined in Annex I to Delegated Regulation (EU) 2015/35, reported. The following closed list shall be used:</w:t>
              </w:r>
            </w:ins>
          </w:p>
          <w:p w14:paraId="2D77938A" w14:textId="77777777" w:rsidR="00C60AB0" w:rsidRPr="00B9042E" w:rsidRDefault="00C60AB0" w:rsidP="002203F3">
            <w:pPr>
              <w:pStyle w:val="NormalCentered"/>
              <w:jc w:val="left"/>
              <w:rPr>
                <w:ins w:id="2581" w:author="Author"/>
                <w:lang w:val="en-GB"/>
              </w:rPr>
            </w:pPr>
            <w:ins w:id="2582" w:author="Author">
              <w:r w:rsidRPr="00B9042E">
                <w:rPr>
                  <w:lang w:val="en-GB"/>
                </w:rPr>
                <w:t>1 – Medical expense insurance</w:t>
              </w:r>
            </w:ins>
          </w:p>
          <w:p w14:paraId="5F63DCB0" w14:textId="77777777" w:rsidR="00C60AB0" w:rsidRPr="00B9042E" w:rsidRDefault="00C60AB0" w:rsidP="002203F3">
            <w:pPr>
              <w:pStyle w:val="NormalCentered"/>
              <w:jc w:val="left"/>
              <w:rPr>
                <w:ins w:id="2583" w:author="Author"/>
                <w:lang w:val="en-GB"/>
              </w:rPr>
            </w:pPr>
            <w:ins w:id="2584" w:author="Author">
              <w:r w:rsidRPr="00B9042E">
                <w:rPr>
                  <w:lang w:val="en-GB"/>
                </w:rPr>
                <w:t>2 – Income protection insurance</w:t>
              </w:r>
            </w:ins>
          </w:p>
          <w:p w14:paraId="151637B0" w14:textId="77777777" w:rsidR="00C60AB0" w:rsidRPr="00B9042E" w:rsidRDefault="00C60AB0" w:rsidP="002203F3">
            <w:pPr>
              <w:pStyle w:val="NormalCentered"/>
              <w:jc w:val="left"/>
              <w:rPr>
                <w:ins w:id="2585" w:author="Author"/>
                <w:lang w:val="en-GB"/>
              </w:rPr>
            </w:pPr>
            <w:ins w:id="2586" w:author="Author">
              <w:r w:rsidRPr="00B9042E">
                <w:rPr>
                  <w:lang w:val="en-GB"/>
                </w:rPr>
                <w:t>3 – Workers' compensation insurance</w:t>
              </w:r>
            </w:ins>
          </w:p>
          <w:p w14:paraId="1063160F" w14:textId="77777777" w:rsidR="00C60AB0" w:rsidRPr="00B9042E" w:rsidRDefault="00C60AB0" w:rsidP="002203F3">
            <w:pPr>
              <w:pStyle w:val="NormalCentered"/>
              <w:jc w:val="left"/>
              <w:rPr>
                <w:ins w:id="2587" w:author="Author"/>
                <w:lang w:val="en-GB"/>
              </w:rPr>
            </w:pPr>
            <w:ins w:id="2588" w:author="Author">
              <w:r w:rsidRPr="00B9042E">
                <w:rPr>
                  <w:lang w:val="en-GB"/>
                </w:rPr>
                <w:t>4 – Motor vehicle liability insurance</w:t>
              </w:r>
            </w:ins>
          </w:p>
          <w:p w14:paraId="4451FCFD" w14:textId="77777777" w:rsidR="00C60AB0" w:rsidRPr="00B9042E" w:rsidRDefault="00C60AB0" w:rsidP="002203F3">
            <w:pPr>
              <w:pStyle w:val="NormalCentered"/>
              <w:jc w:val="left"/>
              <w:rPr>
                <w:ins w:id="2589" w:author="Author"/>
                <w:lang w:val="en-GB"/>
              </w:rPr>
            </w:pPr>
            <w:ins w:id="2590" w:author="Author">
              <w:r w:rsidRPr="00B9042E">
                <w:rPr>
                  <w:lang w:val="en-GB"/>
                </w:rPr>
                <w:t>5 – Other motor insurance</w:t>
              </w:r>
            </w:ins>
          </w:p>
          <w:p w14:paraId="186350F3" w14:textId="77777777" w:rsidR="00C60AB0" w:rsidRPr="00B9042E" w:rsidRDefault="00C60AB0" w:rsidP="002203F3">
            <w:pPr>
              <w:pStyle w:val="NormalCentered"/>
              <w:jc w:val="left"/>
              <w:rPr>
                <w:ins w:id="2591" w:author="Author"/>
                <w:lang w:val="en-GB"/>
              </w:rPr>
            </w:pPr>
            <w:ins w:id="2592" w:author="Author">
              <w:r w:rsidRPr="00B9042E">
                <w:rPr>
                  <w:lang w:val="en-GB"/>
                </w:rPr>
                <w:t>6 – Marine, aviation and transport insurance</w:t>
              </w:r>
            </w:ins>
          </w:p>
          <w:p w14:paraId="3525485B" w14:textId="77777777" w:rsidR="00C60AB0" w:rsidRPr="00B9042E" w:rsidRDefault="00C60AB0" w:rsidP="002203F3">
            <w:pPr>
              <w:pStyle w:val="NormalCentered"/>
              <w:jc w:val="left"/>
              <w:rPr>
                <w:ins w:id="2593" w:author="Author"/>
                <w:lang w:val="en-GB"/>
              </w:rPr>
            </w:pPr>
            <w:ins w:id="2594" w:author="Author">
              <w:r w:rsidRPr="00B9042E">
                <w:rPr>
                  <w:lang w:val="en-GB"/>
                </w:rPr>
                <w:t>7 – Fire and other damage to property insurance</w:t>
              </w:r>
            </w:ins>
          </w:p>
          <w:p w14:paraId="725588DF" w14:textId="77777777" w:rsidR="00C60AB0" w:rsidRPr="00B9042E" w:rsidRDefault="00C60AB0" w:rsidP="002203F3">
            <w:pPr>
              <w:pStyle w:val="NormalCentered"/>
              <w:jc w:val="left"/>
              <w:rPr>
                <w:ins w:id="2595" w:author="Author"/>
                <w:lang w:val="en-GB"/>
              </w:rPr>
            </w:pPr>
            <w:ins w:id="2596" w:author="Author">
              <w:r w:rsidRPr="00B9042E">
                <w:rPr>
                  <w:lang w:val="en-GB"/>
                </w:rPr>
                <w:t>8 – General liability insurance</w:t>
              </w:r>
            </w:ins>
          </w:p>
          <w:p w14:paraId="5670CD98" w14:textId="77777777" w:rsidR="00C60AB0" w:rsidRPr="00B9042E" w:rsidRDefault="00C60AB0" w:rsidP="002203F3">
            <w:pPr>
              <w:pStyle w:val="NormalCentered"/>
              <w:jc w:val="left"/>
              <w:rPr>
                <w:ins w:id="2597" w:author="Author"/>
                <w:lang w:val="en-GB"/>
              </w:rPr>
            </w:pPr>
            <w:ins w:id="2598" w:author="Author">
              <w:r w:rsidRPr="00B9042E">
                <w:rPr>
                  <w:lang w:val="en-GB"/>
                </w:rPr>
                <w:t>9 – Credit and suretyship insurance</w:t>
              </w:r>
            </w:ins>
          </w:p>
          <w:p w14:paraId="408C205A" w14:textId="77777777" w:rsidR="00C60AB0" w:rsidRPr="00B9042E" w:rsidRDefault="00C60AB0" w:rsidP="002203F3">
            <w:pPr>
              <w:pStyle w:val="NormalCentered"/>
              <w:jc w:val="left"/>
              <w:rPr>
                <w:ins w:id="2599" w:author="Author"/>
                <w:lang w:val="en-GB"/>
              </w:rPr>
            </w:pPr>
            <w:ins w:id="2600" w:author="Author">
              <w:r w:rsidRPr="00B9042E">
                <w:rPr>
                  <w:lang w:val="en-GB"/>
                </w:rPr>
                <w:t>10 – Legal expenses insurance</w:t>
              </w:r>
            </w:ins>
          </w:p>
          <w:p w14:paraId="5AC1F842" w14:textId="77777777" w:rsidR="00C60AB0" w:rsidRPr="00B9042E" w:rsidRDefault="00C60AB0" w:rsidP="002203F3">
            <w:pPr>
              <w:pStyle w:val="NormalCentered"/>
              <w:jc w:val="left"/>
              <w:rPr>
                <w:ins w:id="2601" w:author="Author"/>
                <w:lang w:val="en-GB"/>
              </w:rPr>
            </w:pPr>
            <w:ins w:id="2602" w:author="Author">
              <w:r w:rsidRPr="00B9042E">
                <w:rPr>
                  <w:lang w:val="en-GB"/>
                </w:rPr>
                <w:t>11 – Assistance</w:t>
              </w:r>
            </w:ins>
          </w:p>
          <w:p w14:paraId="5E5DD477" w14:textId="77777777" w:rsidR="00C60AB0" w:rsidRPr="00B9042E" w:rsidRDefault="00C60AB0" w:rsidP="002203F3">
            <w:pPr>
              <w:pStyle w:val="NormalCentered"/>
              <w:jc w:val="left"/>
              <w:rPr>
                <w:ins w:id="2603" w:author="Author"/>
                <w:lang w:val="en-GB"/>
              </w:rPr>
            </w:pPr>
            <w:ins w:id="2604" w:author="Author">
              <w:r w:rsidRPr="00B9042E">
                <w:rPr>
                  <w:lang w:val="en-GB"/>
                </w:rPr>
                <w:t>12 – Miscellaneous financial loss</w:t>
              </w:r>
            </w:ins>
          </w:p>
          <w:p w14:paraId="50ACC6ED" w14:textId="77777777" w:rsidR="00C60AB0" w:rsidRPr="00B9042E" w:rsidRDefault="00C60AB0" w:rsidP="002203F3">
            <w:pPr>
              <w:pStyle w:val="NormalCentered"/>
              <w:jc w:val="left"/>
              <w:rPr>
                <w:ins w:id="2605" w:author="Author"/>
                <w:lang w:val="en-GB"/>
              </w:rPr>
            </w:pPr>
            <w:ins w:id="2606" w:author="Author">
              <w:r w:rsidRPr="00B9042E">
                <w:rPr>
                  <w:lang w:val="en-GB"/>
                </w:rPr>
                <w:lastRenderedPageBreak/>
                <w:t>13 – Proportional medical expense reinsurance</w:t>
              </w:r>
            </w:ins>
          </w:p>
          <w:p w14:paraId="0F5848F1" w14:textId="77777777" w:rsidR="00C60AB0" w:rsidRPr="00B9042E" w:rsidRDefault="00C60AB0" w:rsidP="002203F3">
            <w:pPr>
              <w:pStyle w:val="NormalCentered"/>
              <w:jc w:val="left"/>
              <w:rPr>
                <w:ins w:id="2607" w:author="Author"/>
                <w:lang w:val="en-GB"/>
              </w:rPr>
            </w:pPr>
            <w:ins w:id="2608" w:author="Author">
              <w:r w:rsidRPr="00B9042E">
                <w:rPr>
                  <w:lang w:val="en-GB"/>
                </w:rPr>
                <w:t>14 – Proportional income protection reinsurance</w:t>
              </w:r>
            </w:ins>
          </w:p>
          <w:p w14:paraId="48F30D08" w14:textId="77777777" w:rsidR="00C60AB0" w:rsidRPr="00B9042E" w:rsidRDefault="00C60AB0" w:rsidP="002203F3">
            <w:pPr>
              <w:pStyle w:val="NormalCentered"/>
              <w:jc w:val="left"/>
              <w:rPr>
                <w:ins w:id="2609" w:author="Author"/>
                <w:lang w:val="en-GB"/>
              </w:rPr>
            </w:pPr>
            <w:ins w:id="2610" w:author="Author">
              <w:r w:rsidRPr="00B9042E">
                <w:rPr>
                  <w:lang w:val="en-GB"/>
                </w:rPr>
                <w:t>15 – Proportional workers' compensation reinsurance</w:t>
              </w:r>
            </w:ins>
          </w:p>
          <w:p w14:paraId="2F47D0B0" w14:textId="77777777" w:rsidR="00C60AB0" w:rsidRPr="00B9042E" w:rsidRDefault="00C60AB0" w:rsidP="002203F3">
            <w:pPr>
              <w:pStyle w:val="NormalCentered"/>
              <w:jc w:val="left"/>
              <w:rPr>
                <w:ins w:id="2611" w:author="Author"/>
                <w:lang w:val="en-GB"/>
              </w:rPr>
            </w:pPr>
            <w:ins w:id="2612" w:author="Author">
              <w:r w:rsidRPr="00B9042E">
                <w:rPr>
                  <w:lang w:val="en-GB"/>
                </w:rPr>
                <w:t>16 – Proportional motor vehicle liability reinsurance</w:t>
              </w:r>
            </w:ins>
          </w:p>
          <w:p w14:paraId="711DAF2D" w14:textId="77777777" w:rsidR="00C60AB0" w:rsidRPr="00B9042E" w:rsidRDefault="00C60AB0" w:rsidP="002203F3">
            <w:pPr>
              <w:pStyle w:val="NormalCentered"/>
              <w:jc w:val="left"/>
              <w:rPr>
                <w:ins w:id="2613" w:author="Author"/>
                <w:lang w:val="en-GB"/>
              </w:rPr>
            </w:pPr>
            <w:ins w:id="2614" w:author="Author">
              <w:r w:rsidRPr="00B9042E">
                <w:rPr>
                  <w:lang w:val="en-GB"/>
                </w:rPr>
                <w:t>17 – Proportional other motor reinsurance</w:t>
              </w:r>
            </w:ins>
          </w:p>
          <w:p w14:paraId="1AD636E1" w14:textId="77777777" w:rsidR="00C60AB0" w:rsidRPr="00B9042E" w:rsidRDefault="00C60AB0" w:rsidP="002203F3">
            <w:pPr>
              <w:pStyle w:val="NormalCentered"/>
              <w:jc w:val="left"/>
              <w:rPr>
                <w:ins w:id="2615" w:author="Author"/>
                <w:lang w:val="en-GB"/>
              </w:rPr>
            </w:pPr>
            <w:ins w:id="2616" w:author="Author">
              <w:r w:rsidRPr="00B9042E">
                <w:rPr>
                  <w:lang w:val="en-GB"/>
                </w:rPr>
                <w:t>18 – Proportional marine, aviation and transport reinsurance</w:t>
              </w:r>
            </w:ins>
          </w:p>
          <w:p w14:paraId="27040E03" w14:textId="77777777" w:rsidR="00C60AB0" w:rsidRPr="00B9042E" w:rsidRDefault="00C60AB0" w:rsidP="002203F3">
            <w:pPr>
              <w:pStyle w:val="NormalCentered"/>
              <w:jc w:val="left"/>
              <w:rPr>
                <w:ins w:id="2617" w:author="Author"/>
                <w:lang w:val="en-GB"/>
              </w:rPr>
            </w:pPr>
            <w:ins w:id="2618" w:author="Author">
              <w:r w:rsidRPr="00B9042E">
                <w:rPr>
                  <w:lang w:val="en-GB"/>
                </w:rPr>
                <w:t>19 – Proportional fire and other damage to property reinsurance</w:t>
              </w:r>
            </w:ins>
          </w:p>
          <w:p w14:paraId="619A4C60" w14:textId="77777777" w:rsidR="00C60AB0" w:rsidRPr="00B9042E" w:rsidRDefault="00C60AB0" w:rsidP="002203F3">
            <w:pPr>
              <w:pStyle w:val="NormalCentered"/>
              <w:jc w:val="left"/>
              <w:rPr>
                <w:ins w:id="2619" w:author="Author"/>
                <w:lang w:val="en-GB"/>
              </w:rPr>
            </w:pPr>
            <w:ins w:id="2620" w:author="Author">
              <w:r w:rsidRPr="00B9042E">
                <w:rPr>
                  <w:lang w:val="en-GB"/>
                </w:rPr>
                <w:t>20 – Proportional general liability reinsurance</w:t>
              </w:r>
            </w:ins>
          </w:p>
          <w:p w14:paraId="7770DD0F" w14:textId="77777777" w:rsidR="00C60AB0" w:rsidRPr="00B9042E" w:rsidRDefault="00C60AB0" w:rsidP="002203F3">
            <w:pPr>
              <w:pStyle w:val="NormalCentered"/>
              <w:jc w:val="left"/>
              <w:rPr>
                <w:ins w:id="2621" w:author="Author"/>
                <w:lang w:val="en-GB"/>
              </w:rPr>
            </w:pPr>
            <w:ins w:id="2622" w:author="Author">
              <w:r w:rsidRPr="00B9042E">
                <w:rPr>
                  <w:lang w:val="en-GB"/>
                </w:rPr>
                <w:t>21 – Proportional credit and suretyship reinsurance</w:t>
              </w:r>
            </w:ins>
          </w:p>
          <w:p w14:paraId="3FDD6EA7" w14:textId="77777777" w:rsidR="00C60AB0" w:rsidRPr="00B9042E" w:rsidRDefault="00C60AB0" w:rsidP="002203F3">
            <w:pPr>
              <w:pStyle w:val="NormalCentered"/>
              <w:jc w:val="left"/>
              <w:rPr>
                <w:ins w:id="2623" w:author="Author"/>
                <w:lang w:val="en-GB"/>
              </w:rPr>
            </w:pPr>
            <w:ins w:id="2624" w:author="Author">
              <w:r w:rsidRPr="00B9042E">
                <w:rPr>
                  <w:lang w:val="en-GB"/>
                </w:rPr>
                <w:t>22 – Proportional legal expenses reinsurance</w:t>
              </w:r>
            </w:ins>
          </w:p>
          <w:p w14:paraId="2CEACD38" w14:textId="77777777" w:rsidR="00C60AB0" w:rsidRPr="00B9042E" w:rsidRDefault="00C60AB0" w:rsidP="002203F3">
            <w:pPr>
              <w:pStyle w:val="NormalCentered"/>
              <w:jc w:val="left"/>
              <w:rPr>
                <w:ins w:id="2625" w:author="Author"/>
                <w:lang w:val="en-GB"/>
              </w:rPr>
            </w:pPr>
            <w:ins w:id="2626" w:author="Author">
              <w:r w:rsidRPr="00B9042E">
                <w:rPr>
                  <w:lang w:val="en-GB"/>
                </w:rPr>
                <w:t>23 – Proportional assistance reinsurance</w:t>
              </w:r>
            </w:ins>
          </w:p>
          <w:p w14:paraId="46CF9AEF" w14:textId="77777777" w:rsidR="00C60AB0" w:rsidRPr="00B9042E" w:rsidRDefault="00C60AB0" w:rsidP="002203F3">
            <w:pPr>
              <w:pStyle w:val="NormalCentered"/>
              <w:jc w:val="left"/>
              <w:rPr>
                <w:ins w:id="2627" w:author="Author"/>
                <w:lang w:val="en-GB"/>
              </w:rPr>
            </w:pPr>
            <w:ins w:id="2628" w:author="Author">
              <w:r w:rsidRPr="00B9042E">
                <w:rPr>
                  <w:lang w:val="en-GB"/>
                </w:rPr>
                <w:t>24 – Proportional miscellaneous financial loss reinsurance</w:t>
              </w:r>
            </w:ins>
          </w:p>
          <w:p w14:paraId="2577A881" w14:textId="77777777" w:rsidR="00C60AB0" w:rsidRPr="00B9042E" w:rsidRDefault="00C60AB0" w:rsidP="002203F3">
            <w:pPr>
              <w:pStyle w:val="NormalCentered"/>
              <w:jc w:val="left"/>
              <w:rPr>
                <w:ins w:id="2629" w:author="Author"/>
                <w:lang w:val="en-GB"/>
              </w:rPr>
            </w:pPr>
            <w:ins w:id="2630" w:author="Author">
              <w:r w:rsidRPr="00B9042E">
                <w:rPr>
                  <w:lang w:val="en-GB"/>
                </w:rPr>
                <w:t>25 – Non–proportional health reinsurance</w:t>
              </w:r>
            </w:ins>
          </w:p>
          <w:p w14:paraId="7A8822FE" w14:textId="77777777" w:rsidR="00C60AB0" w:rsidRPr="00B9042E" w:rsidRDefault="00C60AB0" w:rsidP="002203F3">
            <w:pPr>
              <w:pStyle w:val="NormalCentered"/>
              <w:jc w:val="left"/>
              <w:rPr>
                <w:ins w:id="2631" w:author="Author"/>
                <w:lang w:val="en-GB"/>
              </w:rPr>
            </w:pPr>
            <w:ins w:id="2632" w:author="Author">
              <w:r w:rsidRPr="00B9042E">
                <w:rPr>
                  <w:lang w:val="en-GB"/>
                </w:rPr>
                <w:t>26 – Non–proportional casualty reinsurance</w:t>
              </w:r>
            </w:ins>
          </w:p>
          <w:p w14:paraId="53B36B13" w14:textId="77777777" w:rsidR="00C60AB0" w:rsidRPr="00B9042E" w:rsidRDefault="00C60AB0" w:rsidP="002203F3">
            <w:pPr>
              <w:pStyle w:val="NormalCentered"/>
              <w:jc w:val="left"/>
              <w:rPr>
                <w:ins w:id="2633" w:author="Author"/>
                <w:lang w:val="en-GB"/>
              </w:rPr>
            </w:pPr>
            <w:ins w:id="2634" w:author="Author">
              <w:r w:rsidRPr="00B9042E">
                <w:rPr>
                  <w:lang w:val="en-GB"/>
                </w:rPr>
                <w:t>27 – Non–proportional marine, aviation and transport reinsurance</w:t>
              </w:r>
            </w:ins>
          </w:p>
          <w:p w14:paraId="251F9B09" w14:textId="77777777" w:rsidR="00C60AB0" w:rsidRPr="00B9042E" w:rsidRDefault="00C60AB0" w:rsidP="002203F3">
            <w:pPr>
              <w:pStyle w:val="NormalCentered"/>
              <w:jc w:val="left"/>
              <w:rPr>
                <w:ins w:id="2635" w:author="Author"/>
                <w:lang w:val="en-GB"/>
              </w:rPr>
            </w:pPr>
            <w:ins w:id="2636" w:author="Author">
              <w:r w:rsidRPr="00B9042E">
                <w:rPr>
                  <w:lang w:val="en-GB"/>
                </w:rPr>
                <w:t>28 – Non–proportional property reinsurance</w:t>
              </w:r>
            </w:ins>
          </w:p>
          <w:p w14:paraId="27148B7F" w14:textId="77777777" w:rsidR="00C60AB0" w:rsidRPr="00B9042E" w:rsidRDefault="00C60AB0" w:rsidP="002203F3">
            <w:pPr>
              <w:jc w:val="left"/>
              <w:rPr>
                <w:ins w:id="2637" w:author="Author"/>
                <w:color w:val="000000"/>
                <w:lang w:val="en-GB"/>
              </w:rPr>
            </w:pPr>
            <w:ins w:id="2638" w:author="Author">
              <w:r w:rsidRPr="00B9042E">
                <w:rPr>
                  <w:color w:val="000000"/>
                  <w:lang w:val="en-GB"/>
                </w:rPr>
                <w:t>It is expected the insurance and reinsurance undertakings indicate in which Solvency II LoB each internal LoB is included.</w:t>
              </w:r>
            </w:ins>
          </w:p>
          <w:p w14:paraId="3F660E92" w14:textId="2F4988D2" w:rsidR="00C60AB0" w:rsidRPr="00B9042E" w:rsidRDefault="00C60AB0" w:rsidP="002203F3">
            <w:pPr>
              <w:jc w:val="left"/>
              <w:rPr>
                <w:ins w:id="2639" w:author="Author"/>
                <w:bCs/>
                <w:color w:val="000000"/>
                <w:lang w:val="en-GB"/>
              </w:rPr>
            </w:pPr>
            <w:ins w:id="2640" w:author="Author">
              <w:r w:rsidRPr="00B9042E">
                <w:rPr>
                  <w:color w:val="000000"/>
                  <w:lang w:val="en-GB"/>
                </w:rPr>
                <w:t>If one Internal LoB maps to two or more Solvency II LoBs then C0040 reports the corresponding proportion (as a value between 0 and 1) of the internal LoB for each mapped Solvency II LoB. These values shall add up to 1 for each internal LoB that maps to two or more Solvency II LoBs. If there is a one-to-one mapping</w:t>
              </w:r>
              <w:r w:rsidR="00A25863">
                <w:rPr>
                  <w:color w:val="000000"/>
                  <w:lang w:val="en-GB"/>
                </w:rPr>
                <w:t>,</w:t>
              </w:r>
              <w:r w:rsidRPr="00B9042E">
                <w:rPr>
                  <w:color w:val="000000"/>
                  <w:lang w:val="en-GB"/>
                </w:rPr>
                <w:t xml:space="preserve"> then C0040 shall be 1.</w:t>
              </w:r>
            </w:ins>
          </w:p>
        </w:tc>
      </w:tr>
      <w:tr w:rsidR="0008189E" w:rsidRPr="00B9042E" w14:paraId="6B848DEC" w14:textId="77777777" w:rsidTr="002203F3">
        <w:trPr>
          <w:trHeight w:val="315"/>
          <w:ins w:id="2641" w:author="Author"/>
        </w:trPr>
        <w:tc>
          <w:tcPr>
            <w:tcW w:w="2127" w:type="dxa"/>
            <w:tcBorders>
              <w:top w:val="single" w:sz="4" w:space="0" w:color="auto"/>
              <w:left w:val="single" w:sz="4" w:space="0" w:color="auto"/>
              <w:bottom w:val="single" w:sz="4" w:space="0" w:color="auto"/>
              <w:right w:val="single" w:sz="4" w:space="0" w:color="auto"/>
            </w:tcBorders>
            <w:noWrap/>
          </w:tcPr>
          <w:p w14:paraId="0DA75C90" w14:textId="4A4016E8" w:rsidR="0008189E" w:rsidRPr="00B9042E" w:rsidRDefault="0008189E" w:rsidP="0008189E">
            <w:pPr>
              <w:jc w:val="left"/>
              <w:rPr>
                <w:ins w:id="2642" w:author="Author"/>
                <w:color w:val="000000"/>
                <w:lang w:val="en-GB"/>
              </w:rPr>
            </w:pPr>
            <w:ins w:id="2643" w:author="Author">
              <w:r>
                <w:rPr>
                  <w:color w:val="000000"/>
                  <w:lang w:val="en-GB" w:eastAsia="en-US"/>
                </w:rPr>
                <w:lastRenderedPageBreak/>
                <w:t>C00</w:t>
              </w:r>
              <w:r w:rsidR="00494F5D">
                <w:rPr>
                  <w:color w:val="000000"/>
                  <w:lang w:val="en-GB" w:eastAsia="en-US"/>
                </w:rPr>
                <w:t>40</w:t>
              </w:r>
              <w:del w:id="2644" w:author="Author">
                <w:r w:rsidDel="00494F5D">
                  <w:rPr>
                    <w:color w:val="000000"/>
                    <w:lang w:val="en-GB" w:eastAsia="en-US"/>
                  </w:rPr>
                  <w:delText>31</w:delText>
                </w:r>
              </w:del>
            </w:ins>
          </w:p>
        </w:tc>
        <w:tc>
          <w:tcPr>
            <w:tcW w:w="2551" w:type="dxa"/>
            <w:tcBorders>
              <w:top w:val="single" w:sz="4" w:space="0" w:color="auto"/>
              <w:left w:val="nil"/>
              <w:bottom w:val="single" w:sz="4" w:space="0" w:color="auto"/>
              <w:right w:val="single" w:sz="4" w:space="0" w:color="auto"/>
            </w:tcBorders>
          </w:tcPr>
          <w:p w14:paraId="6896CB77" w14:textId="02C87798" w:rsidR="0008189E" w:rsidRPr="00B9042E" w:rsidRDefault="0008189E" w:rsidP="0008189E">
            <w:pPr>
              <w:jc w:val="left"/>
              <w:rPr>
                <w:ins w:id="2645" w:author="Author"/>
                <w:color w:val="000000"/>
                <w:lang w:val="en-GB"/>
              </w:rPr>
            </w:pPr>
            <w:ins w:id="2646" w:author="Author">
              <w:r>
                <w:rPr>
                  <w:color w:val="000000"/>
                  <w:lang w:val="en-GB" w:eastAsia="en-US"/>
                </w:rPr>
                <w:t>Premium risk indicator</w:t>
              </w:r>
            </w:ins>
          </w:p>
        </w:tc>
        <w:tc>
          <w:tcPr>
            <w:tcW w:w="4536" w:type="dxa"/>
            <w:tcBorders>
              <w:top w:val="single" w:sz="4" w:space="0" w:color="auto"/>
              <w:left w:val="nil"/>
              <w:bottom w:val="single" w:sz="4" w:space="0" w:color="auto"/>
              <w:right w:val="single" w:sz="4" w:space="0" w:color="auto"/>
            </w:tcBorders>
            <w:noWrap/>
          </w:tcPr>
          <w:p w14:paraId="5FA0C0A2" w14:textId="2938E4DA" w:rsidR="0008189E" w:rsidRDefault="0008189E" w:rsidP="0008189E">
            <w:pPr>
              <w:pStyle w:val="NormalCentered"/>
              <w:spacing w:line="256" w:lineRule="auto"/>
              <w:jc w:val="left"/>
              <w:rPr>
                <w:ins w:id="2647" w:author="Author"/>
                <w:lang w:val="en-GB" w:eastAsia="en-US"/>
              </w:rPr>
            </w:pPr>
            <w:ins w:id="2648" w:author="Author">
              <w:r>
                <w:rPr>
                  <w:lang w:val="en-GB" w:eastAsia="en-US"/>
                </w:rPr>
                <w:t>The following closed list shall be used:</w:t>
              </w:r>
            </w:ins>
          </w:p>
          <w:p w14:paraId="350AEC75" w14:textId="3A8D66B2" w:rsidR="0008189E" w:rsidRDefault="0008189E" w:rsidP="00EE4CFD">
            <w:pPr>
              <w:pStyle w:val="NormalCentered"/>
              <w:numPr>
                <w:ilvl w:val="0"/>
                <w:numId w:val="81"/>
              </w:numPr>
              <w:spacing w:line="256" w:lineRule="auto"/>
              <w:jc w:val="left"/>
              <w:rPr>
                <w:ins w:id="2649" w:author="Author"/>
                <w:lang w:val="en-GB" w:eastAsia="en-US"/>
              </w:rPr>
            </w:pPr>
            <w:ins w:id="2650" w:author="Author">
              <w:r>
                <w:rPr>
                  <w:lang w:val="en-GB" w:eastAsia="en-US"/>
                </w:rPr>
                <w:t>Assigned to premium risk</w:t>
              </w:r>
            </w:ins>
          </w:p>
          <w:p w14:paraId="7C08752F" w14:textId="0101A888" w:rsidR="0008189E" w:rsidRPr="00B9042E" w:rsidRDefault="0008189E" w:rsidP="00EE4CFD">
            <w:pPr>
              <w:pStyle w:val="NormalCentered"/>
              <w:numPr>
                <w:ilvl w:val="0"/>
                <w:numId w:val="81"/>
              </w:numPr>
              <w:jc w:val="left"/>
              <w:rPr>
                <w:ins w:id="2651" w:author="Author"/>
                <w:lang w:val="en-GB"/>
              </w:rPr>
            </w:pPr>
            <w:ins w:id="2652" w:author="Author">
              <w:r>
                <w:rPr>
                  <w:lang w:val="en-GB" w:eastAsia="en-US"/>
                </w:rPr>
                <w:lastRenderedPageBreak/>
                <w:t>Not assigned to premium risk</w:t>
              </w:r>
            </w:ins>
          </w:p>
        </w:tc>
      </w:tr>
      <w:tr w:rsidR="0008189E" w:rsidRPr="00B9042E" w14:paraId="079D6D59" w14:textId="77777777" w:rsidTr="002203F3">
        <w:trPr>
          <w:trHeight w:val="315"/>
          <w:ins w:id="2653" w:author="Author"/>
        </w:trPr>
        <w:tc>
          <w:tcPr>
            <w:tcW w:w="2127" w:type="dxa"/>
            <w:tcBorders>
              <w:top w:val="single" w:sz="4" w:space="0" w:color="auto"/>
              <w:left w:val="single" w:sz="4" w:space="0" w:color="auto"/>
              <w:bottom w:val="single" w:sz="4" w:space="0" w:color="auto"/>
              <w:right w:val="single" w:sz="4" w:space="0" w:color="auto"/>
            </w:tcBorders>
            <w:noWrap/>
          </w:tcPr>
          <w:p w14:paraId="745A3DD1" w14:textId="32C177B4" w:rsidR="0008189E" w:rsidRPr="00B9042E" w:rsidRDefault="0008189E" w:rsidP="00494F5D">
            <w:pPr>
              <w:jc w:val="left"/>
              <w:rPr>
                <w:ins w:id="2654" w:author="Author"/>
                <w:color w:val="000000"/>
                <w:lang w:val="en-GB"/>
              </w:rPr>
            </w:pPr>
            <w:ins w:id="2655" w:author="Author">
              <w:r>
                <w:rPr>
                  <w:color w:val="000000"/>
                  <w:lang w:val="en-GB" w:eastAsia="en-US"/>
                </w:rPr>
                <w:lastRenderedPageBreak/>
                <w:t>C00</w:t>
              </w:r>
              <w:r w:rsidR="00494F5D">
                <w:rPr>
                  <w:color w:val="000000"/>
                  <w:lang w:val="en-GB" w:eastAsia="en-US"/>
                </w:rPr>
                <w:t>50</w:t>
              </w:r>
              <w:del w:id="2656" w:author="Author">
                <w:r w:rsidDel="00494F5D">
                  <w:rPr>
                    <w:color w:val="000000"/>
                    <w:lang w:val="en-GB" w:eastAsia="en-US"/>
                  </w:rPr>
                  <w:delText>32</w:delText>
                </w:r>
              </w:del>
            </w:ins>
          </w:p>
        </w:tc>
        <w:tc>
          <w:tcPr>
            <w:tcW w:w="2551" w:type="dxa"/>
            <w:tcBorders>
              <w:top w:val="single" w:sz="4" w:space="0" w:color="auto"/>
              <w:left w:val="nil"/>
              <w:bottom w:val="single" w:sz="4" w:space="0" w:color="auto"/>
              <w:right w:val="single" w:sz="4" w:space="0" w:color="auto"/>
            </w:tcBorders>
          </w:tcPr>
          <w:p w14:paraId="45027C07" w14:textId="210F1367" w:rsidR="0008189E" w:rsidRPr="00B9042E" w:rsidRDefault="0008189E" w:rsidP="0008189E">
            <w:pPr>
              <w:jc w:val="left"/>
              <w:rPr>
                <w:ins w:id="2657" w:author="Author"/>
                <w:color w:val="000000"/>
                <w:lang w:val="en-GB"/>
              </w:rPr>
            </w:pPr>
            <w:ins w:id="2658" w:author="Author">
              <w:r>
                <w:rPr>
                  <w:color w:val="000000"/>
                  <w:lang w:val="en-GB" w:eastAsia="en-US"/>
                </w:rPr>
                <w:t>Reserve risk indicator</w:t>
              </w:r>
            </w:ins>
          </w:p>
        </w:tc>
        <w:tc>
          <w:tcPr>
            <w:tcW w:w="4536" w:type="dxa"/>
            <w:tcBorders>
              <w:top w:val="single" w:sz="4" w:space="0" w:color="auto"/>
              <w:left w:val="nil"/>
              <w:bottom w:val="single" w:sz="4" w:space="0" w:color="auto"/>
              <w:right w:val="single" w:sz="4" w:space="0" w:color="auto"/>
            </w:tcBorders>
            <w:noWrap/>
          </w:tcPr>
          <w:p w14:paraId="5A681941" w14:textId="77777777" w:rsidR="0008189E" w:rsidRDefault="0008189E" w:rsidP="0008189E">
            <w:pPr>
              <w:pStyle w:val="NormalCentered"/>
              <w:spacing w:line="256" w:lineRule="auto"/>
              <w:jc w:val="left"/>
              <w:rPr>
                <w:ins w:id="2659" w:author="Author"/>
                <w:lang w:val="en-GB" w:eastAsia="en-US"/>
              </w:rPr>
            </w:pPr>
            <w:ins w:id="2660" w:author="Author">
              <w:r>
                <w:rPr>
                  <w:lang w:val="en-GB" w:eastAsia="en-US"/>
                </w:rPr>
                <w:t>The following closed list shall be used:</w:t>
              </w:r>
            </w:ins>
          </w:p>
          <w:p w14:paraId="7F6B13CC" w14:textId="6933F63C" w:rsidR="00F00580" w:rsidRDefault="00F00580" w:rsidP="00F00580">
            <w:pPr>
              <w:pStyle w:val="NormalCentered"/>
              <w:numPr>
                <w:ilvl w:val="0"/>
                <w:numId w:val="81"/>
              </w:numPr>
              <w:spacing w:line="256" w:lineRule="auto"/>
              <w:jc w:val="left"/>
              <w:rPr>
                <w:ins w:id="2661" w:author="Author"/>
                <w:lang w:val="en-GB" w:eastAsia="en-US"/>
              </w:rPr>
            </w:pPr>
            <w:ins w:id="2662" w:author="Author">
              <w:r>
                <w:rPr>
                  <w:lang w:val="en-GB" w:eastAsia="en-US"/>
                </w:rPr>
                <w:t>Assigned to reserve risk</w:t>
              </w:r>
            </w:ins>
          </w:p>
          <w:p w14:paraId="0B5CF130" w14:textId="0001FA1D" w:rsidR="0008189E" w:rsidRPr="00B9042E" w:rsidRDefault="00F00580" w:rsidP="00285086">
            <w:pPr>
              <w:pStyle w:val="NormalCentered"/>
              <w:numPr>
                <w:ilvl w:val="0"/>
                <w:numId w:val="81"/>
              </w:numPr>
              <w:jc w:val="left"/>
              <w:rPr>
                <w:ins w:id="2663" w:author="Author"/>
                <w:lang w:val="en-GB"/>
              </w:rPr>
            </w:pPr>
            <w:ins w:id="2664" w:author="Author">
              <w:r>
                <w:rPr>
                  <w:lang w:val="en-GB" w:eastAsia="en-US"/>
                </w:rPr>
                <w:t>Not assigned to reserve risk</w:t>
              </w:r>
            </w:ins>
          </w:p>
        </w:tc>
      </w:tr>
      <w:tr w:rsidR="00D16CE2" w:rsidRPr="00B9042E" w14:paraId="7199002F" w14:textId="77777777" w:rsidTr="002203F3">
        <w:trPr>
          <w:trHeight w:val="315"/>
          <w:ins w:id="2665" w:author="Author"/>
        </w:trPr>
        <w:tc>
          <w:tcPr>
            <w:tcW w:w="2127" w:type="dxa"/>
            <w:tcBorders>
              <w:top w:val="single" w:sz="4" w:space="0" w:color="auto"/>
              <w:left w:val="single" w:sz="4" w:space="0" w:color="auto"/>
              <w:bottom w:val="single" w:sz="4" w:space="0" w:color="auto"/>
              <w:right w:val="single" w:sz="4" w:space="0" w:color="auto"/>
            </w:tcBorders>
            <w:noWrap/>
          </w:tcPr>
          <w:p w14:paraId="341CC95A" w14:textId="0FC2988D" w:rsidR="00D16CE2" w:rsidRDefault="00D16CE2" w:rsidP="0008189E">
            <w:pPr>
              <w:jc w:val="left"/>
              <w:rPr>
                <w:ins w:id="2666" w:author="Author"/>
                <w:color w:val="000000"/>
                <w:lang w:val="en-GB" w:eastAsia="en-US"/>
              </w:rPr>
            </w:pPr>
            <w:ins w:id="2667" w:author="Author">
              <w:r>
                <w:rPr>
                  <w:color w:val="000000"/>
                  <w:lang w:val="en-GB" w:eastAsia="en-US"/>
                </w:rPr>
                <w:t>C00</w:t>
              </w:r>
              <w:r w:rsidR="00494F5D">
                <w:rPr>
                  <w:color w:val="000000"/>
                  <w:lang w:val="en-GB" w:eastAsia="en-US"/>
                </w:rPr>
                <w:t>6</w:t>
              </w:r>
              <w:del w:id="2668" w:author="Author">
                <w:r w:rsidDel="00494F5D">
                  <w:rPr>
                    <w:color w:val="000000"/>
                    <w:lang w:val="en-GB" w:eastAsia="en-US"/>
                  </w:rPr>
                  <w:delText>4</w:delText>
                </w:r>
              </w:del>
              <w:r>
                <w:rPr>
                  <w:color w:val="000000"/>
                  <w:lang w:val="en-GB" w:eastAsia="en-US"/>
                </w:rPr>
                <w:t>0</w:t>
              </w:r>
            </w:ins>
          </w:p>
        </w:tc>
        <w:tc>
          <w:tcPr>
            <w:tcW w:w="2551" w:type="dxa"/>
            <w:tcBorders>
              <w:top w:val="single" w:sz="4" w:space="0" w:color="auto"/>
              <w:left w:val="nil"/>
              <w:bottom w:val="single" w:sz="4" w:space="0" w:color="auto"/>
              <w:right w:val="single" w:sz="4" w:space="0" w:color="auto"/>
            </w:tcBorders>
          </w:tcPr>
          <w:p w14:paraId="4F6550BE" w14:textId="0E36C093" w:rsidR="00D16CE2" w:rsidRDefault="00D16CE2" w:rsidP="0008189E">
            <w:pPr>
              <w:jc w:val="left"/>
              <w:rPr>
                <w:ins w:id="2669" w:author="Author"/>
                <w:color w:val="000000"/>
                <w:lang w:val="en-GB" w:eastAsia="en-US"/>
              </w:rPr>
            </w:pPr>
            <w:ins w:id="2670" w:author="Author">
              <w:r w:rsidRPr="00D16CE2">
                <w:rPr>
                  <w:color w:val="000000"/>
                  <w:lang w:val="en-GB" w:eastAsia="en-US"/>
                </w:rPr>
                <w:t>Proportion of Internal Line of Business allocated to SII Line of Business</w:t>
              </w:r>
            </w:ins>
          </w:p>
        </w:tc>
        <w:tc>
          <w:tcPr>
            <w:tcW w:w="4536" w:type="dxa"/>
            <w:tcBorders>
              <w:top w:val="single" w:sz="4" w:space="0" w:color="auto"/>
              <w:left w:val="nil"/>
              <w:bottom w:val="single" w:sz="4" w:space="0" w:color="auto"/>
              <w:right w:val="single" w:sz="4" w:space="0" w:color="auto"/>
            </w:tcBorders>
            <w:noWrap/>
          </w:tcPr>
          <w:p w14:paraId="7CD77B10" w14:textId="1E918983" w:rsidR="00D16CE2" w:rsidRDefault="00D16CE2" w:rsidP="0008189E">
            <w:pPr>
              <w:pStyle w:val="NormalCentered"/>
              <w:spacing w:line="256" w:lineRule="auto"/>
              <w:jc w:val="left"/>
              <w:rPr>
                <w:ins w:id="2671" w:author="Author"/>
                <w:lang w:val="en-GB" w:eastAsia="en-US"/>
              </w:rPr>
            </w:pPr>
            <w:ins w:id="2672" w:author="Author">
              <w:r>
                <w:rPr>
                  <w:lang w:val="en-GB" w:eastAsia="en-US"/>
                </w:rPr>
                <w:t>Proportion of internal line of business allocated to SII line of business as a decimal number e.g. if it’s 10% then use 0.1.</w:t>
              </w:r>
            </w:ins>
          </w:p>
        </w:tc>
      </w:tr>
      <w:tr w:rsidR="00C60AB0" w:rsidRPr="00B9042E" w14:paraId="4C188675" w14:textId="77777777" w:rsidTr="002203F3">
        <w:trPr>
          <w:trHeight w:val="300"/>
          <w:ins w:id="2673"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015B6F4" w14:textId="77777777" w:rsidR="00C60AB0" w:rsidRPr="00B9042E" w:rsidRDefault="00C60AB0" w:rsidP="002203F3">
            <w:pPr>
              <w:jc w:val="left"/>
              <w:rPr>
                <w:ins w:id="2674" w:author="Author"/>
                <w:bCs/>
                <w:color w:val="000000"/>
                <w:lang w:val="en-GB"/>
              </w:rPr>
            </w:pPr>
            <w:ins w:id="2675" w:author="Author">
              <w:r w:rsidRPr="00B9042E">
                <w:rPr>
                  <w:i/>
                  <w:lang w:val="en-GB"/>
                </w:rPr>
                <w:t>Gross Reserve risk model data</w:t>
              </w:r>
            </w:ins>
          </w:p>
        </w:tc>
      </w:tr>
      <w:tr w:rsidR="00C60AB0" w:rsidRPr="00B9042E" w14:paraId="60429AB3" w14:textId="77777777" w:rsidTr="002203F3">
        <w:trPr>
          <w:trHeight w:val="900"/>
          <w:ins w:id="2676" w:author="Author"/>
        </w:trPr>
        <w:tc>
          <w:tcPr>
            <w:tcW w:w="2127" w:type="dxa"/>
            <w:tcBorders>
              <w:top w:val="single" w:sz="4" w:space="0" w:color="auto"/>
              <w:left w:val="single" w:sz="4" w:space="0" w:color="auto"/>
              <w:bottom w:val="single" w:sz="4" w:space="0" w:color="auto"/>
              <w:right w:val="single" w:sz="4" w:space="0" w:color="auto"/>
            </w:tcBorders>
            <w:noWrap/>
          </w:tcPr>
          <w:p w14:paraId="63EB0BD8" w14:textId="77777777" w:rsidR="00C60AB0" w:rsidRPr="00B9042E" w:rsidRDefault="00C60AB0" w:rsidP="002203F3">
            <w:pPr>
              <w:jc w:val="left"/>
              <w:rPr>
                <w:ins w:id="2677" w:author="Author"/>
                <w:color w:val="000000"/>
                <w:lang w:val="en-GB"/>
              </w:rPr>
            </w:pPr>
            <w:ins w:id="2678" w:author="Author">
              <w:r w:rsidRPr="00B9042E">
                <w:rPr>
                  <w:color w:val="000000"/>
                  <w:lang w:val="en-GB"/>
                </w:rPr>
                <w:t>Z0010</w:t>
              </w:r>
            </w:ins>
          </w:p>
        </w:tc>
        <w:tc>
          <w:tcPr>
            <w:tcW w:w="2551" w:type="dxa"/>
            <w:tcBorders>
              <w:top w:val="single" w:sz="4" w:space="0" w:color="auto"/>
              <w:left w:val="nil"/>
              <w:bottom w:val="single" w:sz="4" w:space="0" w:color="auto"/>
              <w:right w:val="single" w:sz="4" w:space="0" w:color="auto"/>
            </w:tcBorders>
          </w:tcPr>
          <w:p w14:paraId="4B325966" w14:textId="77777777" w:rsidR="00C60AB0" w:rsidRPr="00B9042E" w:rsidRDefault="00C60AB0" w:rsidP="002203F3">
            <w:pPr>
              <w:jc w:val="left"/>
              <w:rPr>
                <w:ins w:id="2679" w:author="Author"/>
                <w:color w:val="000000"/>
                <w:lang w:val="en-GB"/>
              </w:rPr>
            </w:pPr>
            <w:ins w:id="2680" w:author="Author">
              <w:r w:rsidRPr="00B9042E">
                <w:rPr>
                  <w:color w:val="000000"/>
                  <w:lang w:val="en-GB"/>
                </w:rPr>
                <w:t>SII Line of Business</w:t>
              </w:r>
            </w:ins>
          </w:p>
        </w:tc>
        <w:tc>
          <w:tcPr>
            <w:tcW w:w="4536" w:type="dxa"/>
            <w:tcBorders>
              <w:top w:val="single" w:sz="4" w:space="0" w:color="auto"/>
              <w:left w:val="nil"/>
              <w:bottom w:val="single" w:sz="4" w:space="0" w:color="auto"/>
              <w:right w:val="single" w:sz="4" w:space="0" w:color="auto"/>
            </w:tcBorders>
          </w:tcPr>
          <w:p w14:paraId="659C8887" w14:textId="77777777" w:rsidR="00C60AB0" w:rsidRPr="00B9042E" w:rsidRDefault="00C60AB0" w:rsidP="002203F3">
            <w:pPr>
              <w:pStyle w:val="NormalCentered"/>
              <w:jc w:val="left"/>
              <w:rPr>
                <w:ins w:id="2681" w:author="Author"/>
                <w:lang w:val="en-GB"/>
              </w:rPr>
            </w:pPr>
            <w:ins w:id="2682" w:author="Author">
              <w:r w:rsidRPr="00B9042E">
                <w:rPr>
                  <w:lang w:val="en-GB"/>
                </w:rPr>
                <w:t>Identification of the Non-Life line of business as defined in Annex I to Delegated Regulation (EU) 2015/35, reported. The following closed list shall be used:</w:t>
              </w:r>
            </w:ins>
          </w:p>
          <w:p w14:paraId="412E8127" w14:textId="77777777" w:rsidR="00C60AB0" w:rsidRPr="00B9042E" w:rsidRDefault="00C60AB0" w:rsidP="002203F3">
            <w:pPr>
              <w:pStyle w:val="NormalCentered"/>
              <w:jc w:val="left"/>
              <w:rPr>
                <w:ins w:id="2683" w:author="Author"/>
                <w:lang w:val="en-GB"/>
              </w:rPr>
            </w:pPr>
            <w:ins w:id="2684" w:author="Author">
              <w:r w:rsidRPr="00B9042E">
                <w:rPr>
                  <w:lang w:val="en-GB"/>
                </w:rPr>
                <w:t>1 – Medical expense insurance</w:t>
              </w:r>
            </w:ins>
          </w:p>
          <w:p w14:paraId="301D9467" w14:textId="77777777" w:rsidR="00C60AB0" w:rsidRPr="00B9042E" w:rsidRDefault="00C60AB0" w:rsidP="002203F3">
            <w:pPr>
              <w:pStyle w:val="NormalCentered"/>
              <w:jc w:val="left"/>
              <w:rPr>
                <w:ins w:id="2685" w:author="Author"/>
                <w:lang w:val="en-GB"/>
              </w:rPr>
            </w:pPr>
            <w:ins w:id="2686" w:author="Author">
              <w:r w:rsidRPr="00B9042E">
                <w:rPr>
                  <w:lang w:val="en-GB"/>
                </w:rPr>
                <w:t>2 – Income protection insurance</w:t>
              </w:r>
            </w:ins>
          </w:p>
          <w:p w14:paraId="79D30815" w14:textId="77777777" w:rsidR="00C60AB0" w:rsidRPr="00B9042E" w:rsidRDefault="00C60AB0" w:rsidP="002203F3">
            <w:pPr>
              <w:pStyle w:val="NormalCentered"/>
              <w:jc w:val="left"/>
              <w:rPr>
                <w:ins w:id="2687" w:author="Author"/>
                <w:lang w:val="en-GB"/>
              </w:rPr>
            </w:pPr>
            <w:ins w:id="2688" w:author="Author">
              <w:r w:rsidRPr="00B9042E">
                <w:rPr>
                  <w:lang w:val="en-GB"/>
                </w:rPr>
                <w:t>3 – Workers' compensation insurance</w:t>
              </w:r>
            </w:ins>
          </w:p>
          <w:p w14:paraId="2FEA1793" w14:textId="77777777" w:rsidR="00C60AB0" w:rsidRPr="00B9042E" w:rsidRDefault="00C60AB0" w:rsidP="002203F3">
            <w:pPr>
              <w:pStyle w:val="NormalCentered"/>
              <w:jc w:val="left"/>
              <w:rPr>
                <w:ins w:id="2689" w:author="Author"/>
                <w:lang w:val="en-GB"/>
              </w:rPr>
            </w:pPr>
            <w:ins w:id="2690" w:author="Author">
              <w:r w:rsidRPr="00B9042E">
                <w:rPr>
                  <w:lang w:val="en-GB"/>
                </w:rPr>
                <w:t>4 – Motor vehicle liability insurance</w:t>
              </w:r>
            </w:ins>
          </w:p>
          <w:p w14:paraId="42972550" w14:textId="77777777" w:rsidR="00C60AB0" w:rsidRPr="00B9042E" w:rsidRDefault="00C60AB0" w:rsidP="002203F3">
            <w:pPr>
              <w:pStyle w:val="NormalCentered"/>
              <w:jc w:val="left"/>
              <w:rPr>
                <w:ins w:id="2691" w:author="Author"/>
                <w:lang w:val="en-GB"/>
              </w:rPr>
            </w:pPr>
            <w:ins w:id="2692" w:author="Author">
              <w:r w:rsidRPr="00B9042E">
                <w:rPr>
                  <w:lang w:val="en-GB"/>
                </w:rPr>
                <w:t>5 – Other motor insurance</w:t>
              </w:r>
            </w:ins>
          </w:p>
          <w:p w14:paraId="3B7F4FC5" w14:textId="77777777" w:rsidR="00C60AB0" w:rsidRPr="00B9042E" w:rsidRDefault="00C60AB0" w:rsidP="002203F3">
            <w:pPr>
              <w:pStyle w:val="NormalCentered"/>
              <w:jc w:val="left"/>
              <w:rPr>
                <w:ins w:id="2693" w:author="Author"/>
                <w:lang w:val="en-GB"/>
              </w:rPr>
            </w:pPr>
            <w:ins w:id="2694" w:author="Author">
              <w:r w:rsidRPr="00B9042E">
                <w:rPr>
                  <w:lang w:val="en-GB"/>
                </w:rPr>
                <w:t>6 – Marine, aviation and transport insurance</w:t>
              </w:r>
            </w:ins>
          </w:p>
          <w:p w14:paraId="1E240D03" w14:textId="77777777" w:rsidR="00C60AB0" w:rsidRPr="00B9042E" w:rsidRDefault="00C60AB0" w:rsidP="002203F3">
            <w:pPr>
              <w:pStyle w:val="NormalCentered"/>
              <w:jc w:val="left"/>
              <w:rPr>
                <w:ins w:id="2695" w:author="Author"/>
                <w:lang w:val="en-GB"/>
              </w:rPr>
            </w:pPr>
            <w:ins w:id="2696" w:author="Author">
              <w:r w:rsidRPr="00B9042E">
                <w:rPr>
                  <w:lang w:val="en-GB"/>
                </w:rPr>
                <w:t>7 – Fire and other damage to property insurance</w:t>
              </w:r>
            </w:ins>
          </w:p>
          <w:p w14:paraId="6813FAC3" w14:textId="77777777" w:rsidR="00C60AB0" w:rsidRPr="00B9042E" w:rsidRDefault="00C60AB0" w:rsidP="002203F3">
            <w:pPr>
              <w:pStyle w:val="NormalCentered"/>
              <w:jc w:val="left"/>
              <w:rPr>
                <w:ins w:id="2697" w:author="Author"/>
                <w:lang w:val="en-GB"/>
              </w:rPr>
            </w:pPr>
            <w:ins w:id="2698" w:author="Author">
              <w:r w:rsidRPr="00B9042E">
                <w:rPr>
                  <w:lang w:val="en-GB"/>
                </w:rPr>
                <w:t>8 – General liability insurance</w:t>
              </w:r>
            </w:ins>
          </w:p>
          <w:p w14:paraId="61880067" w14:textId="77777777" w:rsidR="00C60AB0" w:rsidRPr="00B9042E" w:rsidRDefault="00C60AB0" w:rsidP="002203F3">
            <w:pPr>
              <w:pStyle w:val="NormalCentered"/>
              <w:jc w:val="left"/>
              <w:rPr>
                <w:ins w:id="2699" w:author="Author"/>
                <w:lang w:val="en-GB"/>
              </w:rPr>
            </w:pPr>
            <w:ins w:id="2700" w:author="Author">
              <w:r w:rsidRPr="00B9042E">
                <w:rPr>
                  <w:lang w:val="en-GB"/>
                </w:rPr>
                <w:t>9 – Credit and suretyship insurance</w:t>
              </w:r>
            </w:ins>
          </w:p>
          <w:p w14:paraId="39844908" w14:textId="77777777" w:rsidR="00C60AB0" w:rsidRPr="00B9042E" w:rsidRDefault="00C60AB0" w:rsidP="002203F3">
            <w:pPr>
              <w:pStyle w:val="NormalCentered"/>
              <w:jc w:val="left"/>
              <w:rPr>
                <w:ins w:id="2701" w:author="Author"/>
                <w:lang w:val="en-GB"/>
              </w:rPr>
            </w:pPr>
            <w:ins w:id="2702" w:author="Author">
              <w:r w:rsidRPr="00B9042E">
                <w:rPr>
                  <w:lang w:val="en-GB"/>
                </w:rPr>
                <w:t>10 – Legal expenses insurance</w:t>
              </w:r>
            </w:ins>
          </w:p>
          <w:p w14:paraId="22F29B0A" w14:textId="77777777" w:rsidR="00C60AB0" w:rsidRPr="00B9042E" w:rsidRDefault="00C60AB0" w:rsidP="002203F3">
            <w:pPr>
              <w:pStyle w:val="NormalCentered"/>
              <w:jc w:val="left"/>
              <w:rPr>
                <w:ins w:id="2703" w:author="Author"/>
                <w:lang w:val="en-GB"/>
              </w:rPr>
            </w:pPr>
            <w:ins w:id="2704" w:author="Author">
              <w:r w:rsidRPr="00B9042E">
                <w:rPr>
                  <w:lang w:val="en-GB"/>
                </w:rPr>
                <w:t>11 – Assistance</w:t>
              </w:r>
            </w:ins>
          </w:p>
          <w:p w14:paraId="50328E06" w14:textId="77777777" w:rsidR="00C60AB0" w:rsidRPr="00B9042E" w:rsidRDefault="00C60AB0" w:rsidP="002203F3">
            <w:pPr>
              <w:pStyle w:val="NormalCentered"/>
              <w:jc w:val="left"/>
              <w:rPr>
                <w:ins w:id="2705" w:author="Author"/>
                <w:lang w:val="en-GB"/>
              </w:rPr>
            </w:pPr>
            <w:ins w:id="2706" w:author="Author">
              <w:r w:rsidRPr="00B9042E">
                <w:rPr>
                  <w:lang w:val="en-GB"/>
                </w:rPr>
                <w:t>12 – Miscellaneous financial loss</w:t>
              </w:r>
            </w:ins>
          </w:p>
          <w:p w14:paraId="3E7F4948" w14:textId="77777777" w:rsidR="00C60AB0" w:rsidRPr="00B9042E" w:rsidRDefault="00C60AB0" w:rsidP="002203F3">
            <w:pPr>
              <w:pStyle w:val="NormalCentered"/>
              <w:jc w:val="left"/>
              <w:rPr>
                <w:ins w:id="2707" w:author="Author"/>
                <w:lang w:val="en-GB"/>
              </w:rPr>
            </w:pPr>
            <w:ins w:id="2708" w:author="Author">
              <w:r w:rsidRPr="00B9042E">
                <w:rPr>
                  <w:lang w:val="en-GB"/>
                </w:rPr>
                <w:t>13 – Proportional medical expense reinsurance</w:t>
              </w:r>
            </w:ins>
          </w:p>
          <w:p w14:paraId="342B257A" w14:textId="77777777" w:rsidR="00C60AB0" w:rsidRPr="00B9042E" w:rsidRDefault="00C60AB0" w:rsidP="002203F3">
            <w:pPr>
              <w:pStyle w:val="NormalCentered"/>
              <w:jc w:val="left"/>
              <w:rPr>
                <w:ins w:id="2709" w:author="Author"/>
                <w:lang w:val="en-GB"/>
              </w:rPr>
            </w:pPr>
            <w:ins w:id="2710" w:author="Author">
              <w:r w:rsidRPr="00B9042E">
                <w:rPr>
                  <w:lang w:val="en-GB"/>
                </w:rPr>
                <w:t>14 – Proportional income protection reinsurance</w:t>
              </w:r>
            </w:ins>
          </w:p>
          <w:p w14:paraId="76497662" w14:textId="77777777" w:rsidR="00C60AB0" w:rsidRPr="00B9042E" w:rsidRDefault="00C60AB0" w:rsidP="002203F3">
            <w:pPr>
              <w:pStyle w:val="NormalCentered"/>
              <w:jc w:val="left"/>
              <w:rPr>
                <w:ins w:id="2711" w:author="Author"/>
                <w:lang w:val="en-GB"/>
              </w:rPr>
            </w:pPr>
            <w:ins w:id="2712" w:author="Author">
              <w:r w:rsidRPr="00B9042E">
                <w:rPr>
                  <w:lang w:val="en-GB"/>
                </w:rPr>
                <w:t>15 – Proportional workers' compensation reinsurance</w:t>
              </w:r>
            </w:ins>
          </w:p>
          <w:p w14:paraId="7B4F8F39" w14:textId="77777777" w:rsidR="00C60AB0" w:rsidRPr="00B9042E" w:rsidRDefault="00C60AB0" w:rsidP="002203F3">
            <w:pPr>
              <w:pStyle w:val="NormalCentered"/>
              <w:jc w:val="left"/>
              <w:rPr>
                <w:ins w:id="2713" w:author="Author"/>
                <w:lang w:val="en-GB"/>
              </w:rPr>
            </w:pPr>
            <w:ins w:id="2714" w:author="Author">
              <w:r w:rsidRPr="00B9042E">
                <w:rPr>
                  <w:lang w:val="en-GB"/>
                </w:rPr>
                <w:t>16 – Proportional motor vehicle liability reinsurance</w:t>
              </w:r>
            </w:ins>
          </w:p>
          <w:p w14:paraId="36368734" w14:textId="77777777" w:rsidR="00C60AB0" w:rsidRPr="00B9042E" w:rsidRDefault="00C60AB0" w:rsidP="002203F3">
            <w:pPr>
              <w:pStyle w:val="NormalCentered"/>
              <w:jc w:val="left"/>
              <w:rPr>
                <w:ins w:id="2715" w:author="Author"/>
                <w:lang w:val="en-GB"/>
              </w:rPr>
            </w:pPr>
            <w:ins w:id="2716" w:author="Author">
              <w:r w:rsidRPr="00B9042E">
                <w:rPr>
                  <w:lang w:val="en-GB"/>
                </w:rPr>
                <w:t>17 – Proportional other motor reinsurance</w:t>
              </w:r>
            </w:ins>
          </w:p>
          <w:p w14:paraId="64ED955A" w14:textId="77777777" w:rsidR="00C60AB0" w:rsidRPr="00B9042E" w:rsidRDefault="00C60AB0" w:rsidP="002203F3">
            <w:pPr>
              <w:pStyle w:val="NormalCentered"/>
              <w:jc w:val="left"/>
              <w:rPr>
                <w:ins w:id="2717" w:author="Author"/>
                <w:lang w:val="en-GB"/>
              </w:rPr>
            </w:pPr>
            <w:ins w:id="2718" w:author="Author">
              <w:r w:rsidRPr="00B9042E">
                <w:rPr>
                  <w:lang w:val="en-GB"/>
                </w:rPr>
                <w:lastRenderedPageBreak/>
                <w:t>18 – Proportional marine, aviation and transport reinsurance</w:t>
              </w:r>
            </w:ins>
          </w:p>
          <w:p w14:paraId="09879822" w14:textId="77777777" w:rsidR="00C60AB0" w:rsidRPr="00B9042E" w:rsidRDefault="00C60AB0" w:rsidP="002203F3">
            <w:pPr>
              <w:pStyle w:val="NormalCentered"/>
              <w:jc w:val="left"/>
              <w:rPr>
                <w:ins w:id="2719" w:author="Author"/>
                <w:lang w:val="en-GB"/>
              </w:rPr>
            </w:pPr>
            <w:ins w:id="2720" w:author="Author">
              <w:r w:rsidRPr="00B9042E">
                <w:rPr>
                  <w:lang w:val="en-GB"/>
                </w:rPr>
                <w:t>19 – Proportional fire and other damage to property reinsurance</w:t>
              </w:r>
            </w:ins>
          </w:p>
          <w:p w14:paraId="31E3FC30" w14:textId="77777777" w:rsidR="00C60AB0" w:rsidRPr="00B9042E" w:rsidRDefault="00C60AB0" w:rsidP="002203F3">
            <w:pPr>
              <w:pStyle w:val="NormalCentered"/>
              <w:jc w:val="left"/>
              <w:rPr>
                <w:ins w:id="2721" w:author="Author"/>
                <w:lang w:val="en-GB"/>
              </w:rPr>
            </w:pPr>
            <w:ins w:id="2722" w:author="Author">
              <w:r w:rsidRPr="00B9042E">
                <w:rPr>
                  <w:lang w:val="en-GB"/>
                </w:rPr>
                <w:t>20 – Proportional general liability reinsurance</w:t>
              </w:r>
            </w:ins>
          </w:p>
          <w:p w14:paraId="124E7AE2" w14:textId="77777777" w:rsidR="00C60AB0" w:rsidRPr="00B9042E" w:rsidRDefault="00C60AB0" w:rsidP="002203F3">
            <w:pPr>
              <w:pStyle w:val="NormalCentered"/>
              <w:jc w:val="left"/>
              <w:rPr>
                <w:ins w:id="2723" w:author="Author"/>
                <w:lang w:val="en-GB"/>
              </w:rPr>
            </w:pPr>
            <w:ins w:id="2724" w:author="Author">
              <w:r w:rsidRPr="00B9042E">
                <w:rPr>
                  <w:lang w:val="en-GB"/>
                </w:rPr>
                <w:t>21 – Proportional credit and suretyship reinsurance</w:t>
              </w:r>
            </w:ins>
          </w:p>
          <w:p w14:paraId="67CCE17A" w14:textId="77777777" w:rsidR="00C60AB0" w:rsidRPr="00B9042E" w:rsidRDefault="00C60AB0" w:rsidP="002203F3">
            <w:pPr>
              <w:pStyle w:val="NormalCentered"/>
              <w:jc w:val="left"/>
              <w:rPr>
                <w:ins w:id="2725" w:author="Author"/>
                <w:lang w:val="en-GB"/>
              </w:rPr>
            </w:pPr>
            <w:ins w:id="2726" w:author="Author">
              <w:r w:rsidRPr="00B9042E">
                <w:rPr>
                  <w:lang w:val="en-GB"/>
                </w:rPr>
                <w:t>22 – Proportional legal expenses reinsurance</w:t>
              </w:r>
            </w:ins>
          </w:p>
          <w:p w14:paraId="39F2FA0F" w14:textId="77777777" w:rsidR="00C60AB0" w:rsidRPr="00B9042E" w:rsidRDefault="00C60AB0" w:rsidP="002203F3">
            <w:pPr>
              <w:pStyle w:val="NormalCentered"/>
              <w:jc w:val="left"/>
              <w:rPr>
                <w:ins w:id="2727" w:author="Author"/>
                <w:lang w:val="en-GB"/>
              </w:rPr>
            </w:pPr>
            <w:ins w:id="2728" w:author="Author">
              <w:r w:rsidRPr="00B9042E">
                <w:rPr>
                  <w:lang w:val="en-GB"/>
                </w:rPr>
                <w:t>23 – Proportional assistance reinsurance</w:t>
              </w:r>
            </w:ins>
          </w:p>
          <w:p w14:paraId="396FEB24" w14:textId="77777777" w:rsidR="00C60AB0" w:rsidRPr="00B9042E" w:rsidRDefault="00C60AB0" w:rsidP="002203F3">
            <w:pPr>
              <w:pStyle w:val="NormalCentered"/>
              <w:jc w:val="left"/>
              <w:rPr>
                <w:ins w:id="2729" w:author="Author"/>
                <w:lang w:val="en-GB"/>
              </w:rPr>
            </w:pPr>
            <w:ins w:id="2730" w:author="Author">
              <w:r w:rsidRPr="00B9042E">
                <w:rPr>
                  <w:lang w:val="en-GB"/>
                </w:rPr>
                <w:t>24 – Proportional miscellaneous financial loss reinsurance</w:t>
              </w:r>
            </w:ins>
          </w:p>
          <w:p w14:paraId="159C87D1" w14:textId="77777777" w:rsidR="00C60AB0" w:rsidRPr="00B9042E" w:rsidRDefault="00C60AB0" w:rsidP="002203F3">
            <w:pPr>
              <w:pStyle w:val="NormalCentered"/>
              <w:jc w:val="left"/>
              <w:rPr>
                <w:ins w:id="2731" w:author="Author"/>
                <w:lang w:val="en-GB"/>
              </w:rPr>
            </w:pPr>
            <w:ins w:id="2732" w:author="Author">
              <w:r w:rsidRPr="00B9042E">
                <w:rPr>
                  <w:lang w:val="en-GB"/>
                </w:rPr>
                <w:t>25 – Non–proportional health reinsurance</w:t>
              </w:r>
            </w:ins>
          </w:p>
          <w:p w14:paraId="31131832" w14:textId="77777777" w:rsidR="00C60AB0" w:rsidRPr="00B9042E" w:rsidRDefault="00C60AB0" w:rsidP="002203F3">
            <w:pPr>
              <w:pStyle w:val="NormalCentered"/>
              <w:jc w:val="left"/>
              <w:rPr>
                <w:ins w:id="2733" w:author="Author"/>
                <w:lang w:val="en-GB"/>
              </w:rPr>
            </w:pPr>
            <w:ins w:id="2734" w:author="Author">
              <w:r w:rsidRPr="00B9042E">
                <w:rPr>
                  <w:lang w:val="en-GB"/>
                </w:rPr>
                <w:t>26 – Non–proportional casualty reinsurance</w:t>
              </w:r>
            </w:ins>
          </w:p>
          <w:p w14:paraId="449403A4" w14:textId="77777777" w:rsidR="00C60AB0" w:rsidRPr="00B9042E" w:rsidRDefault="00C60AB0" w:rsidP="002203F3">
            <w:pPr>
              <w:pStyle w:val="NormalCentered"/>
              <w:jc w:val="left"/>
              <w:rPr>
                <w:ins w:id="2735" w:author="Author"/>
                <w:lang w:val="en-GB"/>
              </w:rPr>
            </w:pPr>
            <w:ins w:id="2736" w:author="Author">
              <w:r w:rsidRPr="00B9042E">
                <w:rPr>
                  <w:lang w:val="en-GB"/>
                </w:rPr>
                <w:t>27 – Non–proportional marine, aviation and transport reinsurance</w:t>
              </w:r>
            </w:ins>
          </w:p>
          <w:p w14:paraId="7D5C7D5F" w14:textId="77777777" w:rsidR="00C60AB0" w:rsidRPr="00B9042E" w:rsidRDefault="00C60AB0" w:rsidP="002203F3">
            <w:pPr>
              <w:jc w:val="left"/>
              <w:rPr>
                <w:ins w:id="2737" w:author="Author"/>
                <w:lang w:val="en-GB"/>
              </w:rPr>
            </w:pPr>
            <w:ins w:id="2738" w:author="Author">
              <w:r w:rsidRPr="00B9042E">
                <w:rPr>
                  <w:lang w:val="en-GB"/>
                </w:rPr>
                <w:t>28 – Non–proportional property reinsurance</w:t>
              </w:r>
            </w:ins>
          </w:p>
        </w:tc>
      </w:tr>
      <w:tr w:rsidR="00C60AB0" w:rsidRPr="00B9042E" w14:paraId="3A005ABD" w14:textId="77777777" w:rsidTr="002203F3">
        <w:trPr>
          <w:trHeight w:val="900"/>
          <w:ins w:id="2739" w:author="Author"/>
        </w:trPr>
        <w:tc>
          <w:tcPr>
            <w:tcW w:w="2127" w:type="dxa"/>
            <w:tcBorders>
              <w:top w:val="single" w:sz="4" w:space="0" w:color="auto"/>
              <w:left w:val="single" w:sz="4" w:space="0" w:color="auto"/>
              <w:bottom w:val="single" w:sz="4" w:space="0" w:color="auto"/>
              <w:right w:val="single" w:sz="4" w:space="0" w:color="auto"/>
            </w:tcBorders>
            <w:noWrap/>
          </w:tcPr>
          <w:p w14:paraId="7635A229" w14:textId="77777777" w:rsidR="00C60AB0" w:rsidRPr="00B9042E" w:rsidRDefault="00C60AB0" w:rsidP="002203F3">
            <w:pPr>
              <w:jc w:val="left"/>
              <w:rPr>
                <w:ins w:id="2740" w:author="Author"/>
                <w:color w:val="000000"/>
                <w:lang w:val="en-GB"/>
              </w:rPr>
            </w:pPr>
            <w:ins w:id="2741" w:author="Author">
              <w:r w:rsidRPr="00B9042E">
                <w:rPr>
                  <w:color w:val="000000"/>
                  <w:lang w:val="en-GB"/>
                </w:rPr>
                <w:lastRenderedPageBreak/>
                <w:t>Z0020</w:t>
              </w:r>
            </w:ins>
          </w:p>
        </w:tc>
        <w:tc>
          <w:tcPr>
            <w:tcW w:w="2551" w:type="dxa"/>
            <w:tcBorders>
              <w:top w:val="single" w:sz="4" w:space="0" w:color="auto"/>
              <w:left w:val="nil"/>
              <w:bottom w:val="single" w:sz="4" w:space="0" w:color="auto"/>
              <w:right w:val="single" w:sz="4" w:space="0" w:color="auto"/>
            </w:tcBorders>
          </w:tcPr>
          <w:p w14:paraId="029AF6A2" w14:textId="77777777" w:rsidR="00C60AB0" w:rsidRPr="00B9042E" w:rsidRDefault="00C60AB0" w:rsidP="002203F3">
            <w:pPr>
              <w:jc w:val="left"/>
              <w:rPr>
                <w:ins w:id="2742" w:author="Author"/>
                <w:color w:val="000000"/>
                <w:lang w:val="en-GB"/>
              </w:rPr>
            </w:pPr>
            <w:ins w:id="2743" w:author="Author">
              <w:r w:rsidRPr="00B9042E">
                <w:rPr>
                  <w:color w:val="000000"/>
                  <w:lang w:val="en-GB"/>
                </w:rPr>
                <w:t>Risk type</w:t>
              </w:r>
            </w:ins>
          </w:p>
        </w:tc>
        <w:tc>
          <w:tcPr>
            <w:tcW w:w="4536" w:type="dxa"/>
            <w:tcBorders>
              <w:top w:val="single" w:sz="4" w:space="0" w:color="auto"/>
              <w:left w:val="nil"/>
              <w:bottom w:val="single" w:sz="4" w:space="0" w:color="auto"/>
              <w:right w:val="single" w:sz="4" w:space="0" w:color="auto"/>
            </w:tcBorders>
          </w:tcPr>
          <w:p w14:paraId="0DF46285" w14:textId="77777777" w:rsidR="00C60AB0" w:rsidRPr="00B9042E" w:rsidRDefault="00C60AB0" w:rsidP="002203F3">
            <w:pPr>
              <w:jc w:val="left"/>
              <w:rPr>
                <w:ins w:id="2744" w:author="Author"/>
                <w:color w:val="000000"/>
                <w:lang w:val="en-GB"/>
              </w:rPr>
            </w:pPr>
            <w:ins w:id="2745" w:author="Author">
              <w:r w:rsidRPr="00B9042E">
                <w:rPr>
                  <w:lang w:val="en-GB"/>
                </w:rPr>
                <w:t>One of the options in the following closed list shall be used:</w:t>
              </w:r>
            </w:ins>
          </w:p>
          <w:p w14:paraId="4FF842F6" w14:textId="77777777" w:rsidR="00C60AB0" w:rsidRPr="00B9042E" w:rsidRDefault="00C60AB0" w:rsidP="002203F3">
            <w:pPr>
              <w:jc w:val="left"/>
              <w:rPr>
                <w:ins w:id="2746" w:author="Author"/>
                <w:color w:val="000000"/>
                <w:lang w:val="en-GB"/>
              </w:rPr>
            </w:pPr>
            <w:ins w:id="2747" w:author="Author">
              <w:r w:rsidRPr="00B9042E">
                <w:rPr>
                  <w:color w:val="000000"/>
                  <w:lang w:val="en-GB"/>
                </w:rPr>
                <w:t>1 – Non-life and NSLT health reserve risk aggregated jointly with implicit catastrophe risk</w:t>
              </w:r>
            </w:ins>
          </w:p>
          <w:p w14:paraId="022DA91E" w14:textId="77777777" w:rsidR="00C60AB0" w:rsidRPr="00B9042E" w:rsidRDefault="00C60AB0" w:rsidP="002203F3">
            <w:pPr>
              <w:jc w:val="left"/>
              <w:rPr>
                <w:ins w:id="2748" w:author="Author"/>
                <w:color w:val="000000"/>
                <w:lang w:val="en-GB"/>
              </w:rPr>
            </w:pPr>
            <w:ins w:id="2749" w:author="Author">
              <w:r w:rsidRPr="00B9042E">
                <w:rPr>
                  <w:color w:val="000000"/>
                  <w:lang w:val="en-GB"/>
                </w:rPr>
                <w:t>2 – Non-life and NSLT health reserve risk aggregated jointly</w:t>
              </w:r>
            </w:ins>
          </w:p>
          <w:p w14:paraId="2CBD9DE5" w14:textId="77777777" w:rsidR="00C60AB0" w:rsidRPr="00B9042E" w:rsidRDefault="00C60AB0" w:rsidP="002203F3">
            <w:pPr>
              <w:jc w:val="left"/>
              <w:rPr>
                <w:ins w:id="2750" w:author="Author"/>
                <w:color w:val="000000"/>
                <w:lang w:val="en-GB"/>
              </w:rPr>
            </w:pPr>
            <w:ins w:id="2751" w:author="Author">
              <w:r w:rsidRPr="00B9042E">
                <w:rPr>
                  <w:color w:val="000000"/>
                  <w:lang w:val="en-GB"/>
                </w:rPr>
                <w:t>3 – Non-life underwriting reserve risk with implicit catastrophe risk</w:t>
              </w:r>
            </w:ins>
          </w:p>
          <w:p w14:paraId="015F244D" w14:textId="77777777" w:rsidR="00C60AB0" w:rsidRPr="00B9042E" w:rsidRDefault="00C60AB0" w:rsidP="002203F3">
            <w:pPr>
              <w:jc w:val="left"/>
              <w:rPr>
                <w:ins w:id="2752" w:author="Author"/>
                <w:color w:val="000000"/>
                <w:lang w:val="en-GB"/>
              </w:rPr>
            </w:pPr>
            <w:ins w:id="2753" w:author="Author">
              <w:r w:rsidRPr="00B9042E">
                <w:rPr>
                  <w:color w:val="000000"/>
                  <w:lang w:val="en-GB"/>
                </w:rPr>
                <w:t>4 – Non-life underwriting reserve risk</w:t>
              </w:r>
            </w:ins>
          </w:p>
        </w:tc>
      </w:tr>
      <w:tr w:rsidR="00C60AB0" w:rsidRPr="00B9042E" w14:paraId="64C627E4" w14:textId="77777777" w:rsidTr="002203F3">
        <w:trPr>
          <w:trHeight w:val="900"/>
          <w:ins w:id="2754" w:author="Author"/>
        </w:trPr>
        <w:tc>
          <w:tcPr>
            <w:tcW w:w="2127" w:type="dxa"/>
            <w:tcBorders>
              <w:top w:val="single" w:sz="4" w:space="0" w:color="auto"/>
              <w:left w:val="single" w:sz="4" w:space="0" w:color="auto"/>
              <w:bottom w:val="single" w:sz="4" w:space="0" w:color="auto"/>
              <w:right w:val="single" w:sz="4" w:space="0" w:color="auto"/>
            </w:tcBorders>
            <w:noWrap/>
            <w:hideMark/>
          </w:tcPr>
          <w:p w14:paraId="3AA5EA6A" w14:textId="731B09A1" w:rsidR="00C60AB0" w:rsidRPr="00B9042E" w:rsidRDefault="00C60AB0" w:rsidP="002203F3">
            <w:pPr>
              <w:jc w:val="left"/>
              <w:rPr>
                <w:ins w:id="2755" w:author="Author"/>
                <w:color w:val="000000"/>
                <w:lang w:val="en-GB" w:eastAsia="fr-FR"/>
              </w:rPr>
            </w:pPr>
            <w:ins w:id="2756" w:author="Author">
              <w:r w:rsidRPr="00B9042E">
                <w:rPr>
                  <w:color w:val="000000"/>
                  <w:lang w:val="en-GB"/>
                </w:rPr>
                <w:t>C00</w:t>
              </w:r>
              <w:r w:rsidR="00494F5D">
                <w:rPr>
                  <w:color w:val="000000"/>
                  <w:lang w:val="en-GB"/>
                </w:rPr>
                <w:t>7</w:t>
              </w:r>
              <w:del w:id="2757" w:author="Author">
                <w:r w:rsidRPr="00B9042E" w:rsidDel="00494F5D">
                  <w:rPr>
                    <w:color w:val="000000"/>
                    <w:lang w:val="en-GB"/>
                  </w:rPr>
                  <w:delText>5</w:delText>
                </w:r>
              </w:del>
              <w:r w:rsidRPr="00B9042E">
                <w:rPr>
                  <w:color w:val="000000"/>
                  <w:lang w:val="en-GB"/>
                </w:rPr>
                <w:t>0</w:t>
              </w:r>
            </w:ins>
          </w:p>
        </w:tc>
        <w:tc>
          <w:tcPr>
            <w:tcW w:w="2551" w:type="dxa"/>
            <w:tcBorders>
              <w:top w:val="single" w:sz="4" w:space="0" w:color="auto"/>
              <w:left w:val="nil"/>
              <w:bottom w:val="single" w:sz="4" w:space="0" w:color="auto"/>
              <w:right w:val="single" w:sz="4" w:space="0" w:color="auto"/>
            </w:tcBorders>
            <w:hideMark/>
          </w:tcPr>
          <w:p w14:paraId="0A1EBD14" w14:textId="77777777" w:rsidR="00C60AB0" w:rsidRPr="00B9042E" w:rsidRDefault="00C60AB0" w:rsidP="002203F3">
            <w:pPr>
              <w:jc w:val="left"/>
              <w:rPr>
                <w:ins w:id="2758" w:author="Author"/>
                <w:color w:val="000000"/>
                <w:lang w:val="en-GB"/>
              </w:rPr>
            </w:pPr>
            <w:ins w:id="2759" w:author="Author">
              <w:r w:rsidRPr="00B9042E">
                <w:rPr>
                  <w:color w:val="000000"/>
                  <w:lang w:val="en-GB"/>
                </w:rPr>
                <w:t>Diversified reserve risk excluding explicit Catastrophe Risk</w:t>
              </w:r>
            </w:ins>
          </w:p>
        </w:tc>
        <w:tc>
          <w:tcPr>
            <w:tcW w:w="4536" w:type="dxa"/>
            <w:tcBorders>
              <w:top w:val="single" w:sz="4" w:space="0" w:color="auto"/>
              <w:left w:val="nil"/>
              <w:bottom w:val="single" w:sz="4" w:space="0" w:color="auto"/>
              <w:right w:val="single" w:sz="4" w:space="0" w:color="auto"/>
            </w:tcBorders>
            <w:hideMark/>
          </w:tcPr>
          <w:p w14:paraId="58485034" w14:textId="77777777" w:rsidR="00C60AB0" w:rsidRPr="00B9042E" w:rsidRDefault="00C60AB0" w:rsidP="002203F3">
            <w:pPr>
              <w:jc w:val="left"/>
              <w:rPr>
                <w:ins w:id="2760" w:author="Author"/>
                <w:color w:val="000000"/>
                <w:lang w:val="en-GB"/>
              </w:rPr>
            </w:pPr>
            <w:ins w:id="2761" w:author="Author">
              <w:r w:rsidRPr="00B9042E">
                <w:rPr>
                  <w:color w:val="000000"/>
                  <w:lang w:val="en-GB"/>
                </w:rPr>
                <w:t xml:space="preserve">Aggregate reserve risk gross/net of reinsurance after applying diversification effects among different risks. </w:t>
              </w:r>
            </w:ins>
          </w:p>
          <w:p w14:paraId="6939AD9C" w14:textId="1E87A887" w:rsidR="00C60AB0" w:rsidRPr="00B9042E" w:rsidRDefault="00C60AB0" w:rsidP="002203F3">
            <w:pPr>
              <w:jc w:val="left"/>
              <w:rPr>
                <w:ins w:id="2762" w:author="Author"/>
                <w:color w:val="000000"/>
                <w:lang w:val="en-GB"/>
              </w:rPr>
            </w:pPr>
            <w:ins w:id="2763" w:author="Author">
              <w:r w:rsidRPr="00B9042E">
                <w:rPr>
                  <w:color w:val="000000"/>
                  <w:lang w:val="en-GB"/>
                </w:rPr>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11C14FD6" w14:textId="77777777" w:rsidTr="002203F3">
        <w:trPr>
          <w:trHeight w:val="900"/>
          <w:ins w:id="2764" w:author="Author"/>
        </w:trPr>
        <w:tc>
          <w:tcPr>
            <w:tcW w:w="2127" w:type="dxa"/>
            <w:tcBorders>
              <w:top w:val="nil"/>
              <w:left w:val="single" w:sz="4" w:space="0" w:color="auto"/>
              <w:bottom w:val="single" w:sz="4" w:space="0" w:color="auto"/>
              <w:right w:val="single" w:sz="4" w:space="0" w:color="auto"/>
            </w:tcBorders>
            <w:hideMark/>
          </w:tcPr>
          <w:p w14:paraId="20F53716" w14:textId="6BFD2D3F" w:rsidR="00C60AB0" w:rsidRPr="00B9042E" w:rsidRDefault="00C60AB0" w:rsidP="002203F3">
            <w:pPr>
              <w:jc w:val="left"/>
              <w:rPr>
                <w:ins w:id="2765" w:author="Author"/>
                <w:color w:val="000000"/>
                <w:lang w:val="en-GB" w:eastAsia="fr-FR"/>
              </w:rPr>
            </w:pPr>
            <w:ins w:id="2766" w:author="Author">
              <w:r w:rsidRPr="00B9042E">
                <w:rPr>
                  <w:color w:val="000000"/>
                  <w:lang w:val="en-GB"/>
                </w:rPr>
                <w:t>C00</w:t>
              </w:r>
              <w:r w:rsidR="00494F5D">
                <w:rPr>
                  <w:color w:val="000000"/>
                  <w:lang w:val="en-GB"/>
                </w:rPr>
                <w:t>8</w:t>
              </w:r>
              <w:del w:id="2767" w:author="Author">
                <w:r w:rsidRPr="00B9042E" w:rsidDel="00494F5D">
                  <w:rPr>
                    <w:color w:val="000000"/>
                    <w:lang w:val="en-GB"/>
                  </w:rPr>
                  <w:delText>6</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A4F17FD" w14:textId="77777777" w:rsidR="00C60AB0" w:rsidRPr="00B9042E" w:rsidRDefault="00C60AB0" w:rsidP="002203F3">
            <w:pPr>
              <w:jc w:val="left"/>
              <w:rPr>
                <w:ins w:id="2768" w:author="Author"/>
                <w:color w:val="000000"/>
                <w:lang w:val="en-GB"/>
              </w:rPr>
            </w:pPr>
            <w:ins w:id="2769" w:author="Author">
              <w:r w:rsidRPr="00B9042E">
                <w:rPr>
                  <w:color w:val="000000"/>
                  <w:lang w:val="en-GB"/>
                </w:rPr>
                <w:t>SII Line of Business</w:t>
              </w:r>
            </w:ins>
          </w:p>
        </w:tc>
        <w:tc>
          <w:tcPr>
            <w:tcW w:w="4536" w:type="dxa"/>
            <w:tcBorders>
              <w:top w:val="nil"/>
              <w:left w:val="nil"/>
              <w:bottom w:val="single" w:sz="4" w:space="0" w:color="auto"/>
              <w:right w:val="single" w:sz="4" w:space="0" w:color="auto"/>
            </w:tcBorders>
            <w:hideMark/>
          </w:tcPr>
          <w:p w14:paraId="47582C50" w14:textId="77777777" w:rsidR="00C60AB0" w:rsidRPr="00B9042E" w:rsidRDefault="00C60AB0" w:rsidP="002203F3">
            <w:pPr>
              <w:jc w:val="left"/>
              <w:rPr>
                <w:ins w:id="2770" w:author="Author"/>
                <w:color w:val="000000"/>
                <w:lang w:val="en-GB"/>
              </w:rPr>
            </w:pPr>
            <w:ins w:id="2771" w:author="Author">
              <w:r w:rsidRPr="00B9042E">
                <w:rPr>
                  <w:color w:val="000000"/>
                  <w:lang w:val="en-GB"/>
                </w:rPr>
                <w:t>Reserve risk gross/net of reinsurance for each Solvency II LoB.</w:t>
              </w:r>
            </w:ins>
          </w:p>
          <w:p w14:paraId="1CA8C604" w14:textId="1268783E" w:rsidR="00C60AB0" w:rsidRPr="00B9042E" w:rsidRDefault="00C60AB0" w:rsidP="002203F3">
            <w:pPr>
              <w:jc w:val="left"/>
              <w:rPr>
                <w:ins w:id="2772" w:author="Author"/>
                <w:color w:val="000000"/>
                <w:lang w:val="en-GB"/>
              </w:rPr>
            </w:pPr>
            <w:ins w:id="2773" w:author="Author">
              <w:r w:rsidRPr="00B9042E">
                <w:rPr>
                  <w:color w:val="000000"/>
                  <w:lang w:val="en-GB"/>
                </w:rPr>
                <w:lastRenderedPageBreak/>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17BD3664" w14:textId="77777777" w:rsidTr="002203F3">
        <w:trPr>
          <w:trHeight w:val="900"/>
          <w:ins w:id="2774" w:author="Author"/>
        </w:trPr>
        <w:tc>
          <w:tcPr>
            <w:tcW w:w="2127" w:type="dxa"/>
            <w:tcBorders>
              <w:top w:val="nil"/>
              <w:left w:val="single" w:sz="4" w:space="0" w:color="auto"/>
              <w:bottom w:val="single" w:sz="4" w:space="0" w:color="auto"/>
              <w:right w:val="single" w:sz="4" w:space="0" w:color="auto"/>
            </w:tcBorders>
            <w:hideMark/>
          </w:tcPr>
          <w:p w14:paraId="40208A0D" w14:textId="0DDF8D8A" w:rsidR="00C60AB0" w:rsidRPr="00B9042E" w:rsidRDefault="00C60AB0" w:rsidP="002203F3">
            <w:pPr>
              <w:jc w:val="left"/>
              <w:rPr>
                <w:ins w:id="2775" w:author="Author"/>
                <w:color w:val="000000"/>
                <w:lang w:val="en-GB" w:eastAsia="fr-FR"/>
              </w:rPr>
            </w:pPr>
            <w:ins w:id="2776" w:author="Author">
              <w:r w:rsidRPr="00B9042E">
                <w:rPr>
                  <w:color w:val="000000"/>
                  <w:lang w:val="en-GB"/>
                </w:rPr>
                <w:lastRenderedPageBreak/>
                <w:t>C00</w:t>
              </w:r>
              <w:r w:rsidR="00494F5D">
                <w:rPr>
                  <w:color w:val="000000"/>
                  <w:lang w:val="en-GB"/>
                </w:rPr>
                <w:t>9</w:t>
              </w:r>
              <w:del w:id="2777" w:author="Author">
                <w:r w:rsidRPr="00B9042E" w:rsidDel="00494F5D">
                  <w:rPr>
                    <w:color w:val="000000"/>
                    <w:lang w:val="en-GB"/>
                  </w:rPr>
                  <w:delText>7</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3B5CEF3D" w14:textId="77777777" w:rsidR="00C60AB0" w:rsidRPr="00B9042E" w:rsidRDefault="00C60AB0" w:rsidP="002203F3">
            <w:pPr>
              <w:jc w:val="left"/>
              <w:rPr>
                <w:ins w:id="2778" w:author="Author"/>
                <w:color w:val="000000"/>
                <w:lang w:val="en-GB"/>
              </w:rPr>
            </w:pPr>
            <w:ins w:id="2779"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7752BAD1" w14:textId="77777777" w:rsidR="00C60AB0" w:rsidRPr="00B9042E" w:rsidRDefault="00C60AB0" w:rsidP="002203F3">
            <w:pPr>
              <w:jc w:val="left"/>
              <w:rPr>
                <w:ins w:id="2780" w:author="Author"/>
                <w:color w:val="000000"/>
                <w:lang w:val="en-GB"/>
              </w:rPr>
            </w:pPr>
            <w:ins w:id="2781" w:author="Author">
              <w:r w:rsidRPr="00B9042E">
                <w:rPr>
                  <w:color w:val="000000"/>
                  <w:lang w:val="en-GB"/>
                </w:rPr>
                <w:t>Reserve risk gross/net of reinsurance for each internal LoB.</w:t>
              </w:r>
            </w:ins>
          </w:p>
          <w:p w14:paraId="3BD5E4F4" w14:textId="720272A4" w:rsidR="00C60AB0" w:rsidRPr="00B9042E" w:rsidRDefault="00C60AB0" w:rsidP="002203F3">
            <w:pPr>
              <w:jc w:val="left"/>
              <w:rPr>
                <w:ins w:id="2782" w:author="Author"/>
                <w:color w:val="000000"/>
                <w:lang w:val="en-GB"/>
              </w:rPr>
            </w:pPr>
            <w:ins w:id="2783" w:author="Author">
              <w:r w:rsidRPr="00B9042E">
                <w:rPr>
                  <w:color w:val="000000"/>
                  <w:lang w:val="en-GB"/>
                </w:rPr>
                <w:t>It will include catastrophe risk if it is modelled jointly with the reserve risk, otherwise catastrophe risk will be reported using separate fields described in the “</w:t>
              </w:r>
              <w:r w:rsidR="003328FF">
                <w:rPr>
                  <w:bCs/>
                  <w:color w:val="000000"/>
                  <w:lang w:val="en-GB"/>
                </w:rPr>
                <w:t>D</w:t>
              </w:r>
              <w:r w:rsidR="003328FF" w:rsidRPr="00B9042E">
                <w:rPr>
                  <w:bCs/>
                  <w:color w:val="000000"/>
                  <w:lang w:val="en-GB"/>
                </w:rPr>
                <w:t>istribution of losses from catastrophe perils</w:t>
              </w:r>
              <w:r w:rsidRPr="00B9042E">
                <w:rPr>
                  <w:color w:val="000000"/>
                  <w:lang w:val="en-GB"/>
                </w:rPr>
                <w:t>” section of this LOG file.</w:t>
              </w:r>
            </w:ins>
          </w:p>
        </w:tc>
      </w:tr>
      <w:tr w:rsidR="00C60AB0" w:rsidRPr="00B9042E" w14:paraId="3BE89944" w14:textId="77777777" w:rsidTr="002203F3">
        <w:trPr>
          <w:trHeight w:val="1200"/>
          <w:ins w:id="2784" w:author="Author"/>
        </w:trPr>
        <w:tc>
          <w:tcPr>
            <w:tcW w:w="2127" w:type="dxa"/>
            <w:tcBorders>
              <w:top w:val="nil"/>
              <w:left w:val="single" w:sz="4" w:space="0" w:color="auto"/>
              <w:bottom w:val="single" w:sz="4" w:space="0" w:color="auto"/>
              <w:right w:val="single" w:sz="4" w:space="0" w:color="auto"/>
            </w:tcBorders>
            <w:hideMark/>
          </w:tcPr>
          <w:p w14:paraId="78E6E6FA" w14:textId="77777777" w:rsidR="00C60AB0" w:rsidRPr="00B9042E" w:rsidRDefault="00C60AB0" w:rsidP="002203F3">
            <w:pPr>
              <w:jc w:val="left"/>
              <w:rPr>
                <w:ins w:id="2785" w:author="Author"/>
                <w:color w:val="000000"/>
                <w:lang w:val="en-GB"/>
              </w:rPr>
            </w:pPr>
            <w:ins w:id="2786" w:author="Author">
              <w:r w:rsidRPr="00B9042E">
                <w:rPr>
                  <w:color w:val="000000"/>
                  <w:lang w:val="en-GB"/>
                </w:rPr>
                <w:t>R0070</w:t>
              </w:r>
            </w:ins>
          </w:p>
        </w:tc>
        <w:tc>
          <w:tcPr>
            <w:tcW w:w="2551" w:type="dxa"/>
            <w:tcBorders>
              <w:top w:val="nil"/>
              <w:left w:val="nil"/>
              <w:bottom w:val="single" w:sz="4" w:space="0" w:color="auto"/>
              <w:right w:val="single" w:sz="4" w:space="0" w:color="auto"/>
            </w:tcBorders>
            <w:hideMark/>
          </w:tcPr>
          <w:p w14:paraId="4D3801BA" w14:textId="77777777" w:rsidR="00C60AB0" w:rsidRPr="00B9042E" w:rsidRDefault="00C60AB0" w:rsidP="002203F3">
            <w:pPr>
              <w:jc w:val="left"/>
              <w:rPr>
                <w:ins w:id="2787" w:author="Author"/>
                <w:color w:val="000000"/>
                <w:lang w:val="en-GB"/>
              </w:rPr>
            </w:pPr>
            <w:ins w:id="2788" w:author="Author">
              <w:r w:rsidRPr="00B9042E">
                <w:rPr>
                  <w:color w:val="000000"/>
                  <w:lang w:val="en-GB"/>
                </w:rPr>
                <w:t>Provision for claims outstanding - discounted</w:t>
              </w:r>
            </w:ins>
          </w:p>
        </w:tc>
        <w:tc>
          <w:tcPr>
            <w:tcW w:w="4536" w:type="dxa"/>
            <w:tcBorders>
              <w:top w:val="nil"/>
              <w:left w:val="nil"/>
              <w:bottom w:val="single" w:sz="4" w:space="0" w:color="auto"/>
              <w:right w:val="single" w:sz="4" w:space="0" w:color="auto"/>
            </w:tcBorders>
            <w:hideMark/>
          </w:tcPr>
          <w:p w14:paraId="78A70E9D" w14:textId="77777777" w:rsidR="00C60AB0" w:rsidRPr="00B9042E" w:rsidRDefault="00C60AB0" w:rsidP="002203F3">
            <w:pPr>
              <w:jc w:val="left"/>
              <w:rPr>
                <w:ins w:id="2789" w:author="Author"/>
                <w:color w:val="000000"/>
                <w:lang w:val="en-GB"/>
              </w:rPr>
            </w:pPr>
            <w:ins w:id="2790" w:author="Author">
              <w:r w:rsidRPr="00B9042E">
                <w:rPr>
                  <w:color w:val="000000"/>
                  <w:lang w:val="en-GB"/>
                </w:rPr>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C60AB0" w:rsidRPr="00B9042E" w14:paraId="45EC4259" w14:textId="77777777" w:rsidTr="002203F3">
        <w:trPr>
          <w:trHeight w:val="1609"/>
          <w:ins w:id="2791" w:author="Author"/>
        </w:trPr>
        <w:tc>
          <w:tcPr>
            <w:tcW w:w="2127" w:type="dxa"/>
            <w:tcBorders>
              <w:top w:val="nil"/>
              <w:left w:val="single" w:sz="4" w:space="0" w:color="auto"/>
              <w:bottom w:val="single" w:sz="4" w:space="0" w:color="auto"/>
              <w:right w:val="single" w:sz="4" w:space="0" w:color="auto"/>
            </w:tcBorders>
            <w:hideMark/>
          </w:tcPr>
          <w:p w14:paraId="654CA5D6" w14:textId="77777777" w:rsidR="00C60AB0" w:rsidRPr="00B9042E" w:rsidRDefault="00C60AB0" w:rsidP="002203F3">
            <w:pPr>
              <w:jc w:val="left"/>
              <w:rPr>
                <w:ins w:id="2792" w:author="Author"/>
                <w:color w:val="000000"/>
                <w:lang w:val="en-GB"/>
              </w:rPr>
            </w:pPr>
            <w:ins w:id="2793" w:author="Author">
              <w:r w:rsidRPr="00B9042E">
                <w:rPr>
                  <w:color w:val="000000"/>
                  <w:lang w:val="en-GB"/>
                </w:rPr>
                <w:t>R0080</w:t>
              </w:r>
            </w:ins>
          </w:p>
        </w:tc>
        <w:tc>
          <w:tcPr>
            <w:tcW w:w="2551" w:type="dxa"/>
            <w:tcBorders>
              <w:top w:val="nil"/>
              <w:left w:val="nil"/>
              <w:bottom w:val="single" w:sz="4" w:space="0" w:color="auto"/>
              <w:right w:val="single" w:sz="4" w:space="0" w:color="auto"/>
            </w:tcBorders>
            <w:hideMark/>
          </w:tcPr>
          <w:p w14:paraId="4882DE4E" w14:textId="77777777" w:rsidR="00C60AB0" w:rsidRPr="00B9042E" w:rsidRDefault="00C60AB0" w:rsidP="002203F3">
            <w:pPr>
              <w:jc w:val="left"/>
              <w:rPr>
                <w:ins w:id="2794" w:author="Author"/>
                <w:color w:val="000000"/>
                <w:lang w:val="en-GB"/>
              </w:rPr>
            </w:pPr>
            <w:ins w:id="2795" w:author="Author">
              <w:r w:rsidRPr="00B9042E">
                <w:rPr>
                  <w:color w:val="000000"/>
                  <w:lang w:val="en-GB"/>
                </w:rPr>
                <w:t>Premium Provision - discounted (only if premium provision allocated to reserve risk)</w:t>
              </w:r>
            </w:ins>
          </w:p>
        </w:tc>
        <w:tc>
          <w:tcPr>
            <w:tcW w:w="4536" w:type="dxa"/>
            <w:tcBorders>
              <w:top w:val="nil"/>
              <w:left w:val="nil"/>
              <w:bottom w:val="single" w:sz="4" w:space="0" w:color="auto"/>
              <w:right w:val="single" w:sz="4" w:space="0" w:color="auto"/>
            </w:tcBorders>
            <w:hideMark/>
          </w:tcPr>
          <w:p w14:paraId="5F972ED3" w14:textId="77777777" w:rsidR="00C60AB0" w:rsidRPr="00B9042E" w:rsidRDefault="00C60AB0" w:rsidP="002203F3">
            <w:pPr>
              <w:jc w:val="left"/>
              <w:rPr>
                <w:ins w:id="2796" w:author="Author"/>
                <w:color w:val="000000"/>
                <w:lang w:val="en-GB"/>
              </w:rPr>
            </w:pPr>
            <w:ins w:id="2797" w:author="Author">
              <w:r w:rsidRPr="00B9042E">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ins>
          </w:p>
        </w:tc>
      </w:tr>
      <w:tr w:rsidR="00C60AB0" w:rsidRPr="00B9042E" w14:paraId="14A6C9DD" w14:textId="77777777" w:rsidTr="002203F3">
        <w:trPr>
          <w:trHeight w:val="1200"/>
          <w:ins w:id="2798" w:author="Author"/>
        </w:trPr>
        <w:tc>
          <w:tcPr>
            <w:tcW w:w="2127" w:type="dxa"/>
            <w:tcBorders>
              <w:top w:val="nil"/>
              <w:left w:val="single" w:sz="4" w:space="0" w:color="auto"/>
              <w:bottom w:val="single" w:sz="4" w:space="0" w:color="auto"/>
              <w:right w:val="single" w:sz="4" w:space="0" w:color="auto"/>
            </w:tcBorders>
            <w:hideMark/>
          </w:tcPr>
          <w:p w14:paraId="13BA272D" w14:textId="77777777" w:rsidR="00C60AB0" w:rsidRPr="00B9042E" w:rsidRDefault="00C60AB0" w:rsidP="002203F3">
            <w:pPr>
              <w:jc w:val="left"/>
              <w:rPr>
                <w:ins w:id="2799" w:author="Author"/>
                <w:color w:val="000000"/>
                <w:lang w:val="en-GB"/>
              </w:rPr>
            </w:pPr>
            <w:ins w:id="2800" w:author="Author">
              <w:r w:rsidRPr="00B9042E">
                <w:rPr>
                  <w:color w:val="000000"/>
                  <w:lang w:val="en-GB"/>
                </w:rPr>
                <w:t>R0090</w:t>
              </w:r>
            </w:ins>
          </w:p>
        </w:tc>
        <w:tc>
          <w:tcPr>
            <w:tcW w:w="2551" w:type="dxa"/>
            <w:tcBorders>
              <w:top w:val="nil"/>
              <w:left w:val="nil"/>
              <w:bottom w:val="single" w:sz="4" w:space="0" w:color="auto"/>
              <w:right w:val="single" w:sz="4" w:space="0" w:color="auto"/>
            </w:tcBorders>
            <w:hideMark/>
          </w:tcPr>
          <w:p w14:paraId="677DB0D4" w14:textId="77777777" w:rsidR="00C60AB0" w:rsidRPr="00B9042E" w:rsidRDefault="00C60AB0" w:rsidP="002203F3">
            <w:pPr>
              <w:jc w:val="left"/>
              <w:rPr>
                <w:ins w:id="2801" w:author="Author"/>
                <w:color w:val="000000"/>
                <w:lang w:val="en-GB"/>
              </w:rPr>
            </w:pPr>
            <w:ins w:id="2802"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tcPr>
          <w:p w14:paraId="5BF599CB" w14:textId="77777777" w:rsidR="00C60AB0" w:rsidRPr="00B9042E" w:rsidRDefault="00C60AB0" w:rsidP="002203F3">
            <w:pPr>
              <w:jc w:val="left"/>
              <w:rPr>
                <w:ins w:id="2803" w:author="Author"/>
                <w:color w:val="000000"/>
                <w:lang w:val="en-GB"/>
              </w:rPr>
            </w:pPr>
            <w:ins w:id="2804" w:author="Author">
              <w:r w:rsidRPr="00B9042E">
                <w:rPr>
                  <w:color w:val="000000"/>
                  <w:lang w:val="en-GB"/>
                </w:rPr>
                <w:t>This is the amount of funds that insurance and reinsurance undertakings need to face their risks. It is required to identify the solvency capital requirement for each internal line of business, SII LoB and aggregate level based on gross of reinsurance data.</w:t>
              </w:r>
            </w:ins>
          </w:p>
          <w:p w14:paraId="7819E659" w14:textId="77777777" w:rsidR="00C60AB0" w:rsidRPr="00B9042E" w:rsidRDefault="00C60AB0" w:rsidP="002203F3">
            <w:pPr>
              <w:jc w:val="left"/>
              <w:rPr>
                <w:ins w:id="2805" w:author="Author"/>
                <w:color w:val="000000"/>
                <w:lang w:val="en-GB"/>
              </w:rPr>
            </w:pPr>
            <w:ins w:id="2806" w:author="Author">
              <w:r w:rsidRPr="00B9042E">
                <w:rPr>
                  <w:color w:val="000000"/>
                  <w:lang w:val="en-GB"/>
                </w:rPr>
                <w:t xml:space="preserve">This cell represents the stand-alone risk of the respective granularity with the approved risk measure of the Internal Model. </w:t>
              </w:r>
            </w:ins>
          </w:p>
        </w:tc>
      </w:tr>
      <w:tr w:rsidR="00C60AB0" w:rsidRPr="00B9042E" w14:paraId="1BC8D263" w14:textId="77777777" w:rsidTr="002203F3">
        <w:trPr>
          <w:trHeight w:val="1200"/>
          <w:ins w:id="2807" w:author="Author"/>
        </w:trPr>
        <w:tc>
          <w:tcPr>
            <w:tcW w:w="2127" w:type="dxa"/>
            <w:tcBorders>
              <w:top w:val="nil"/>
              <w:left w:val="single" w:sz="4" w:space="0" w:color="auto"/>
              <w:bottom w:val="single" w:sz="4" w:space="0" w:color="auto"/>
              <w:right w:val="single" w:sz="4" w:space="0" w:color="auto"/>
            </w:tcBorders>
            <w:hideMark/>
          </w:tcPr>
          <w:p w14:paraId="5D9ADB8E" w14:textId="77777777" w:rsidR="00C60AB0" w:rsidRPr="00B9042E" w:rsidRDefault="00C60AB0" w:rsidP="002203F3">
            <w:pPr>
              <w:jc w:val="left"/>
              <w:rPr>
                <w:ins w:id="2808" w:author="Author"/>
                <w:color w:val="000000"/>
                <w:lang w:val="en-GB" w:eastAsia="fr-FR"/>
              </w:rPr>
            </w:pPr>
            <w:ins w:id="2809" w:author="Author">
              <w:r w:rsidRPr="00B9042E">
                <w:rPr>
                  <w:color w:val="000000"/>
                  <w:lang w:val="en-GB"/>
                </w:rPr>
                <w:lastRenderedPageBreak/>
                <w:t>R0100</w:t>
              </w:r>
            </w:ins>
          </w:p>
        </w:tc>
        <w:tc>
          <w:tcPr>
            <w:tcW w:w="2551" w:type="dxa"/>
            <w:tcBorders>
              <w:top w:val="nil"/>
              <w:left w:val="nil"/>
              <w:bottom w:val="single" w:sz="4" w:space="0" w:color="auto"/>
              <w:right w:val="single" w:sz="4" w:space="0" w:color="auto"/>
            </w:tcBorders>
            <w:hideMark/>
          </w:tcPr>
          <w:p w14:paraId="18E5C03D" w14:textId="77777777" w:rsidR="00C60AB0" w:rsidRPr="00B9042E" w:rsidRDefault="00C60AB0" w:rsidP="002203F3">
            <w:pPr>
              <w:jc w:val="left"/>
              <w:rPr>
                <w:ins w:id="2810" w:author="Author"/>
                <w:color w:val="000000"/>
                <w:lang w:val="en-GB"/>
              </w:rPr>
            </w:pPr>
            <w:ins w:id="2811"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410C9BFB" w14:textId="77777777" w:rsidR="00C60AB0" w:rsidRPr="00B9042E" w:rsidRDefault="00C60AB0" w:rsidP="002203F3">
            <w:pPr>
              <w:jc w:val="left"/>
              <w:rPr>
                <w:ins w:id="2812" w:author="Author"/>
                <w:lang w:val="en-GB"/>
              </w:rPr>
            </w:pPr>
            <w:ins w:id="2813" w:author="Author">
              <w:r w:rsidRPr="00B9042E">
                <w:rPr>
                  <w:color w:val="000000"/>
                  <w:lang w:val="en-GB"/>
                </w:rPr>
                <w:t xml:space="preserve">This is the mean of the probability distribution </w:t>
              </w:r>
              <w:r w:rsidRPr="00B9042E">
                <w:rPr>
                  <w:lang w:val="en-GB"/>
                </w:rPr>
                <w:t xml:space="preserve">of the future cash out-flows relating to claims events on a one-year time horizon basis as at the reporting reference date.  It is the output obtained based on the simulation process (gross of reinsurance and on a discounted basis). </w:t>
              </w:r>
            </w:ins>
          </w:p>
        </w:tc>
      </w:tr>
      <w:tr w:rsidR="00C60AB0" w:rsidRPr="00B9042E" w14:paraId="30554A7C" w14:textId="77777777" w:rsidTr="002203F3">
        <w:trPr>
          <w:trHeight w:val="1200"/>
          <w:ins w:id="2814" w:author="Author"/>
        </w:trPr>
        <w:tc>
          <w:tcPr>
            <w:tcW w:w="2127" w:type="dxa"/>
            <w:tcBorders>
              <w:top w:val="nil"/>
              <w:left w:val="single" w:sz="4" w:space="0" w:color="auto"/>
              <w:bottom w:val="single" w:sz="4" w:space="0" w:color="auto"/>
              <w:right w:val="single" w:sz="4" w:space="0" w:color="auto"/>
            </w:tcBorders>
            <w:hideMark/>
          </w:tcPr>
          <w:p w14:paraId="023BF084" w14:textId="77777777" w:rsidR="00C60AB0" w:rsidRPr="00B9042E" w:rsidRDefault="00C60AB0" w:rsidP="002203F3">
            <w:pPr>
              <w:jc w:val="left"/>
              <w:rPr>
                <w:ins w:id="2815" w:author="Author"/>
                <w:color w:val="000000"/>
                <w:lang w:val="en-GB"/>
              </w:rPr>
            </w:pPr>
            <w:ins w:id="2816" w:author="Author">
              <w:r w:rsidRPr="00B9042E">
                <w:rPr>
                  <w:color w:val="000000"/>
                  <w:lang w:val="en-GB"/>
                </w:rPr>
                <w:t>R0110</w:t>
              </w:r>
            </w:ins>
          </w:p>
        </w:tc>
        <w:tc>
          <w:tcPr>
            <w:tcW w:w="2551" w:type="dxa"/>
            <w:tcBorders>
              <w:top w:val="nil"/>
              <w:left w:val="nil"/>
              <w:bottom w:val="single" w:sz="4" w:space="0" w:color="auto"/>
              <w:right w:val="single" w:sz="4" w:space="0" w:color="auto"/>
            </w:tcBorders>
            <w:hideMark/>
          </w:tcPr>
          <w:p w14:paraId="5086B58B" w14:textId="77777777" w:rsidR="00C60AB0" w:rsidRPr="00B9042E" w:rsidRDefault="00C60AB0" w:rsidP="002203F3">
            <w:pPr>
              <w:jc w:val="left"/>
              <w:rPr>
                <w:ins w:id="2817" w:author="Author"/>
                <w:color w:val="000000"/>
                <w:lang w:val="en-GB"/>
              </w:rPr>
            </w:pPr>
            <w:ins w:id="2818"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5AEF7B2D" w14:textId="77777777" w:rsidR="00C60AB0" w:rsidRPr="00B9042E" w:rsidRDefault="00C60AB0" w:rsidP="002203F3">
            <w:pPr>
              <w:jc w:val="left"/>
              <w:rPr>
                <w:ins w:id="2819" w:author="Author"/>
                <w:color w:val="000000"/>
                <w:lang w:val="en-GB"/>
              </w:rPr>
            </w:pPr>
            <w:ins w:id="2820" w:author="Author">
              <w:r w:rsidRPr="00B9042E">
                <w:rPr>
                  <w:color w:val="000000"/>
                  <w:lang w:val="en-GB"/>
                </w:rPr>
                <w:t>This is the standard deviation of the probability distribution</w:t>
              </w:r>
              <w:r w:rsidRPr="00B9042E">
                <w:rPr>
                  <w:lang w:val="en-GB"/>
                </w:rPr>
                <w:t xml:space="preserve"> </w:t>
              </w:r>
              <w:r w:rsidRPr="00B9042E">
                <w:rPr>
                  <w:color w:val="000000"/>
                  <w:lang w:val="en-GB"/>
                </w:rPr>
                <w:t>of the future cash out-flows (Combined ratio styled) relating to claims events on a one-year time horizon basis as at the reporting reference date. It is the output obtained based on the simulation process (gross of reinsurance and on a discounted basis).</w:t>
              </w:r>
            </w:ins>
          </w:p>
        </w:tc>
      </w:tr>
      <w:tr w:rsidR="00C60AB0" w:rsidRPr="00B9042E" w14:paraId="40C99C53" w14:textId="77777777" w:rsidTr="002203F3">
        <w:trPr>
          <w:trHeight w:val="1815"/>
          <w:ins w:id="2821" w:author="Author"/>
        </w:trPr>
        <w:tc>
          <w:tcPr>
            <w:tcW w:w="2127" w:type="dxa"/>
            <w:tcBorders>
              <w:top w:val="nil"/>
              <w:left w:val="single" w:sz="4" w:space="0" w:color="auto"/>
              <w:bottom w:val="single" w:sz="4" w:space="0" w:color="auto"/>
              <w:right w:val="single" w:sz="4" w:space="0" w:color="auto"/>
            </w:tcBorders>
            <w:hideMark/>
          </w:tcPr>
          <w:p w14:paraId="5317486B" w14:textId="5CEE513E" w:rsidR="00C60AB0" w:rsidRPr="00B9042E" w:rsidRDefault="00C60AB0" w:rsidP="002203F3">
            <w:pPr>
              <w:jc w:val="left"/>
              <w:rPr>
                <w:ins w:id="2822" w:author="Author"/>
                <w:color w:val="000000"/>
                <w:lang w:val="en-GB"/>
              </w:rPr>
            </w:pPr>
            <w:ins w:id="2823" w:author="Author">
              <w:r w:rsidRPr="00B9042E">
                <w:rPr>
                  <w:color w:val="000000"/>
                  <w:lang w:val="en-GB"/>
                </w:rPr>
                <w:t>R0120-R0</w:t>
              </w:r>
              <w:r w:rsidR="00BF6C97">
                <w:rPr>
                  <w:color w:val="000000"/>
                  <w:lang w:val="en-GB"/>
                </w:rPr>
                <w:t>33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F4214C0" w14:textId="100F93D2" w:rsidR="00C60AB0" w:rsidRPr="00B9042E" w:rsidRDefault="00C60AB0" w:rsidP="00267C3E">
            <w:pPr>
              <w:jc w:val="left"/>
              <w:rPr>
                <w:ins w:id="2824" w:author="Author"/>
                <w:color w:val="000000"/>
                <w:lang w:val="en-GB"/>
              </w:rPr>
            </w:pPr>
            <w:ins w:id="2825"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tcPr>
          <w:p w14:paraId="6522E875" w14:textId="77777777" w:rsidR="00C60AB0" w:rsidRPr="00B9042E" w:rsidRDefault="00C60AB0" w:rsidP="002203F3">
            <w:pPr>
              <w:jc w:val="left"/>
              <w:rPr>
                <w:ins w:id="2826" w:author="Author"/>
                <w:color w:val="000000"/>
                <w:lang w:val="en-GB"/>
              </w:rPr>
            </w:pPr>
            <w:ins w:id="2827" w:author="Author">
              <w:r w:rsidRPr="00B9042E">
                <w:rPr>
                  <w:color w:val="000000"/>
                  <w:lang w:val="en-GB"/>
                </w:rPr>
                <w:t>The undertaking is expected to indicate the amounts of the percentiles required in the table related to the probability distribution</w:t>
              </w:r>
              <w:r w:rsidRPr="00B9042E">
                <w:rPr>
                  <w:lang w:val="en-GB"/>
                </w:rPr>
                <w:t xml:space="preserve"> of the future cash out-flows relating to claims events on a one-year time horizon basis as at the reporting reference date</w:t>
              </w:r>
              <w:r w:rsidRPr="00B9042E">
                <w:rPr>
                  <w:color w:val="000000"/>
                  <w:lang w:val="en-GB"/>
                </w:rPr>
                <w:t xml:space="preserve"> obtained based on the simulation process (gross of reinsurance and on a discounted basis).</w:t>
              </w:r>
            </w:ins>
          </w:p>
          <w:p w14:paraId="073CC120" w14:textId="77777777" w:rsidR="00C60AB0" w:rsidRPr="00B9042E" w:rsidRDefault="00C60AB0" w:rsidP="002203F3">
            <w:pPr>
              <w:jc w:val="left"/>
              <w:rPr>
                <w:ins w:id="2828" w:author="Author"/>
                <w:lang w:val="en-GB"/>
              </w:rPr>
            </w:pPr>
            <w:ins w:id="2829" w:author="Author">
              <w:r w:rsidRPr="00B9042E">
                <w:rPr>
                  <w:lang w:val="en-GB"/>
                </w:rPr>
                <w:t>If the risk measure definition is in line with the risk measure definition of article 101 of the Solvency II Directive, the 99.5 percentile will differ by the Simulated (output) mean from the SCR.</w:t>
              </w:r>
            </w:ins>
          </w:p>
        </w:tc>
      </w:tr>
      <w:tr w:rsidR="00C60AB0" w:rsidRPr="00B9042E" w14:paraId="50988CF6" w14:textId="77777777" w:rsidTr="002203F3">
        <w:trPr>
          <w:trHeight w:val="600"/>
          <w:ins w:id="2830" w:author="Author"/>
        </w:trPr>
        <w:tc>
          <w:tcPr>
            <w:tcW w:w="9214" w:type="dxa"/>
            <w:gridSpan w:val="3"/>
            <w:tcBorders>
              <w:top w:val="nil"/>
              <w:left w:val="single" w:sz="4" w:space="0" w:color="auto"/>
              <w:bottom w:val="single" w:sz="4" w:space="0" w:color="auto"/>
              <w:right w:val="single" w:sz="4" w:space="0" w:color="auto"/>
            </w:tcBorders>
            <w:noWrap/>
          </w:tcPr>
          <w:p w14:paraId="117F02BB" w14:textId="77777777" w:rsidR="00C60AB0" w:rsidRPr="00B9042E" w:rsidRDefault="00C60AB0" w:rsidP="002203F3">
            <w:pPr>
              <w:jc w:val="left"/>
              <w:rPr>
                <w:ins w:id="2831" w:author="Author"/>
                <w:color w:val="000000"/>
                <w:lang w:val="en-GB"/>
              </w:rPr>
            </w:pPr>
            <w:ins w:id="2832" w:author="Author">
              <w:r w:rsidRPr="00B9042E">
                <w:rPr>
                  <w:i/>
                  <w:lang w:val="en-GB"/>
                </w:rPr>
                <w:t>Net Reserve risk model data</w:t>
              </w:r>
            </w:ins>
          </w:p>
        </w:tc>
      </w:tr>
      <w:tr w:rsidR="00C60AB0" w:rsidRPr="00B9042E" w14:paraId="1118A740" w14:textId="77777777" w:rsidTr="002203F3">
        <w:trPr>
          <w:trHeight w:val="1200"/>
          <w:ins w:id="2833" w:author="Author"/>
        </w:trPr>
        <w:tc>
          <w:tcPr>
            <w:tcW w:w="2127" w:type="dxa"/>
            <w:tcBorders>
              <w:top w:val="nil"/>
              <w:left w:val="single" w:sz="4" w:space="0" w:color="auto"/>
              <w:bottom w:val="single" w:sz="4" w:space="0" w:color="auto"/>
              <w:right w:val="single" w:sz="4" w:space="0" w:color="auto"/>
            </w:tcBorders>
            <w:hideMark/>
          </w:tcPr>
          <w:p w14:paraId="076488B8" w14:textId="4FC97B81" w:rsidR="00C60AB0" w:rsidRPr="00B9042E" w:rsidRDefault="00C60AB0" w:rsidP="002203F3">
            <w:pPr>
              <w:jc w:val="left"/>
              <w:rPr>
                <w:ins w:id="2834" w:author="Author"/>
                <w:color w:val="000000"/>
                <w:lang w:val="en-GB"/>
              </w:rPr>
            </w:pPr>
            <w:ins w:id="2835" w:author="Author">
              <w:r w:rsidRPr="00B9042E">
                <w:rPr>
                  <w:color w:val="000000"/>
                  <w:lang w:val="en-GB"/>
                </w:rPr>
                <w:t>R0</w:t>
              </w:r>
              <w:r w:rsidR="00BF6C97">
                <w:rPr>
                  <w:color w:val="000000"/>
                  <w:lang w:val="en-GB"/>
                </w:rPr>
                <w:t>34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6DDBC08" w14:textId="77777777" w:rsidR="00C60AB0" w:rsidRPr="00B9042E" w:rsidRDefault="00C60AB0" w:rsidP="002203F3">
            <w:pPr>
              <w:jc w:val="left"/>
              <w:rPr>
                <w:ins w:id="2836" w:author="Author"/>
                <w:color w:val="000000"/>
                <w:lang w:val="en-GB"/>
              </w:rPr>
            </w:pPr>
            <w:ins w:id="2837" w:author="Author">
              <w:r w:rsidRPr="00B9042E">
                <w:rPr>
                  <w:color w:val="000000"/>
                  <w:lang w:val="en-GB"/>
                </w:rPr>
                <w:t>Provision for claims outstanding - discounted</w:t>
              </w:r>
            </w:ins>
          </w:p>
        </w:tc>
        <w:tc>
          <w:tcPr>
            <w:tcW w:w="4536" w:type="dxa"/>
            <w:tcBorders>
              <w:top w:val="nil"/>
              <w:left w:val="nil"/>
              <w:bottom w:val="single" w:sz="4" w:space="0" w:color="auto"/>
              <w:right w:val="single" w:sz="4" w:space="0" w:color="auto"/>
            </w:tcBorders>
            <w:hideMark/>
          </w:tcPr>
          <w:p w14:paraId="738359CB" w14:textId="15A5BA52" w:rsidR="00C60AB0" w:rsidRPr="00B9042E" w:rsidRDefault="00C60AB0" w:rsidP="00A730B3">
            <w:pPr>
              <w:jc w:val="left"/>
              <w:rPr>
                <w:ins w:id="2838" w:author="Author"/>
                <w:color w:val="000000"/>
                <w:lang w:val="en-GB"/>
              </w:rPr>
            </w:pPr>
            <w:ins w:id="2839" w:author="Author">
              <w:r w:rsidRPr="00B9042E">
                <w:rPr>
                  <w:color w:val="000000"/>
                  <w:lang w:val="en-GB"/>
                </w:rPr>
                <w:t xml:space="preserve">The best estimate of claims (net of reinsurance recoverables) that have not been settled. It includes all claims not yet settled, reported and not reported. Based on article 77 </w:t>
              </w:r>
              <w:r w:rsidR="00A730B3">
                <w:rPr>
                  <w:color w:val="000000"/>
                  <w:lang w:val="en-GB"/>
                </w:rPr>
                <w:t>of S</w:t>
              </w:r>
              <w:r w:rsidRPr="00B9042E">
                <w:rPr>
                  <w:color w:val="000000"/>
                  <w:lang w:val="en-GB"/>
                </w:rPr>
                <w:t>olvency II Directive, the best estimate corresponds to the probability-weighted average of future cash-flows, taking account of the time value of money (expected present value of future cash-flows), using the relevant risk-free interest rate term structure.</w:t>
              </w:r>
            </w:ins>
          </w:p>
        </w:tc>
      </w:tr>
      <w:tr w:rsidR="00C60AB0" w:rsidRPr="00B9042E" w14:paraId="0990CA57" w14:textId="77777777" w:rsidTr="002203F3">
        <w:trPr>
          <w:trHeight w:val="1200"/>
          <w:ins w:id="2840" w:author="Author"/>
        </w:trPr>
        <w:tc>
          <w:tcPr>
            <w:tcW w:w="2127" w:type="dxa"/>
            <w:tcBorders>
              <w:top w:val="nil"/>
              <w:left w:val="single" w:sz="4" w:space="0" w:color="auto"/>
              <w:bottom w:val="single" w:sz="4" w:space="0" w:color="auto"/>
              <w:right w:val="single" w:sz="4" w:space="0" w:color="auto"/>
            </w:tcBorders>
            <w:hideMark/>
          </w:tcPr>
          <w:p w14:paraId="79D5084E" w14:textId="59CFD3E6" w:rsidR="00C60AB0" w:rsidRPr="00B9042E" w:rsidRDefault="00C60AB0" w:rsidP="002203F3">
            <w:pPr>
              <w:jc w:val="left"/>
              <w:rPr>
                <w:ins w:id="2841" w:author="Author"/>
                <w:color w:val="000000"/>
                <w:lang w:val="en-GB"/>
              </w:rPr>
            </w:pPr>
            <w:ins w:id="2842" w:author="Author">
              <w:r w:rsidRPr="00B9042E">
                <w:rPr>
                  <w:color w:val="000000"/>
                  <w:lang w:val="en-GB"/>
                </w:rPr>
                <w:lastRenderedPageBreak/>
                <w:t>R0</w:t>
              </w:r>
              <w:r w:rsidR="00BF6C97">
                <w:rPr>
                  <w:color w:val="000000"/>
                  <w:lang w:val="en-GB"/>
                </w:rPr>
                <w:t>35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CAC922A" w14:textId="77777777" w:rsidR="00C60AB0" w:rsidRPr="00B9042E" w:rsidRDefault="00C60AB0" w:rsidP="002203F3">
            <w:pPr>
              <w:jc w:val="left"/>
              <w:rPr>
                <w:ins w:id="2843" w:author="Author"/>
                <w:color w:val="000000"/>
                <w:lang w:val="en-GB"/>
              </w:rPr>
            </w:pPr>
            <w:ins w:id="2844" w:author="Author">
              <w:r w:rsidRPr="00B9042E">
                <w:rPr>
                  <w:color w:val="000000"/>
                  <w:lang w:val="en-GB"/>
                </w:rPr>
                <w:t>Premium Provision - discounted (only if premium provision allocated to reserve risk)</w:t>
              </w:r>
            </w:ins>
          </w:p>
        </w:tc>
        <w:tc>
          <w:tcPr>
            <w:tcW w:w="4536" w:type="dxa"/>
            <w:tcBorders>
              <w:top w:val="nil"/>
              <w:left w:val="nil"/>
              <w:bottom w:val="single" w:sz="4" w:space="0" w:color="auto"/>
              <w:right w:val="single" w:sz="4" w:space="0" w:color="auto"/>
            </w:tcBorders>
            <w:hideMark/>
          </w:tcPr>
          <w:p w14:paraId="037062F4" w14:textId="77777777" w:rsidR="00C60AB0" w:rsidRPr="00B9042E" w:rsidRDefault="00C60AB0" w:rsidP="002203F3">
            <w:pPr>
              <w:jc w:val="left"/>
              <w:rPr>
                <w:ins w:id="2845" w:author="Author"/>
                <w:color w:val="000000"/>
                <w:lang w:val="en-GB"/>
              </w:rPr>
            </w:pPr>
            <w:ins w:id="2846" w:author="Author">
              <w:r w:rsidRPr="00B9042E">
                <w:rPr>
                  <w:color w:val="000000"/>
                  <w:lang w:val="en-GB"/>
                </w:rPr>
                <w:t>The discounted sum of future cash flows that comprise the premium provisions net of reinsurance recoverables. This cell should be filled in if the premium provision at the reporting reference date is allocated to reserve risk.</w:t>
              </w:r>
            </w:ins>
          </w:p>
        </w:tc>
      </w:tr>
      <w:tr w:rsidR="00C60AB0" w:rsidRPr="00B9042E" w14:paraId="05D99DC7" w14:textId="77777777" w:rsidTr="002203F3">
        <w:trPr>
          <w:trHeight w:val="1200"/>
          <w:ins w:id="2847" w:author="Author"/>
        </w:trPr>
        <w:tc>
          <w:tcPr>
            <w:tcW w:w="2127" w:type="dxa"/>
            <w:tcBorders>
              <w:top w:val="nil"/>
              <w:left w:val="single" w:sz="4" w:space="0" w:color="auto"/>
              <w:bottom w:val="single" w:sz="4" w:space="0" w:color="auto"/>
              <w:right w:val="single" w:sz="4" w:space="0" w:color="auto"/>
            </w:tcBorders>
            <w:hideMark/>
          </w:tcPr>
          <w:p w14:paraId="12AF18B7" w14:textId="3A8F68E6" w:rsidR="00C60AB0" w:rsidRPr="00B9042E" w:rsidRDefault="00C60AB0" w:rsidP="002203F3">
            <w:pPr>
              <w:jc w:val="left"/>
              <w:rPr>
                <w:ins w:id="2848" w:author="Author"/>
                <w:color w:val="000000"/>
                <w:lang w:val="en-GB" w:eastAsia="fr-FR"/>
              </w:rPr>
            </w:pPr>
            <w:ins w:id="2849" w:author="Author">
              <w:r w:rsidRPr="00B9042E">
                <w:rPr>
                  <w:color w:val="000000"/>
                  <w:lang w:val="en-GB"/>
                </w:rPr>
                <w:t>R03</w:t>
              </w:r>
              <w:r w:rsidR="00BF6C97">
                <w:rPr>
                  <w:color w:val="000000"/>
                  <w:lang w:val="en-GB"/>
                </w:rPr>
                <w:t>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253E54B" w14:textId="77777777" w:rsidR="00C60AB0" w:rsidRPr="00B9042E" w:rsidRDefault="00C60AB0" w:rsidP="002203F3">
            <w:pPr>
              <w:jc w:val="left"/>
              <w:rPr>
                <w:ins w:id="2850" w:author="Author"/>
                <w:color w:val="000000"/>
                <w:lang w:val="en-GB"/>
              </w:rPr>
            </w:pPr>
            <w:ins w:id="2851"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47904CA8" w14:textId="77777777" w:rsidR="00C60AB0" w:rsidRPr="00B9042E" w:rsidRDefault="00C60AB0" w:rsidP="002203F3">
            <w:pPr>
              <w:jc w:val="left"/>
              <w:rPr>
                <w:ins w:id="2852" w:author="Author"/>
                <w:color w:val="000000"/>
                <w:lang w:val="en-GB"/>
              </w:rPr>
            </w:pPr>
            <w:ins w:id="2853" w:author="Author">
              <w:r w:rsidRPr="00B9042E">
                <w:rPr>
                  <w:color w:val="000000"/>
                  <w:lang w:val="en-GB"/>
                </w:rPr>
                <w:t>This is the amount of funds that insurance and reinsurance undertakings need to face their risks. It is required to identify the solvency capital requirement for each internal line of business, SII LoB and aggregate level based on net of reinsurance data.</w:t>
              </w:r>
            </w:ins>
          </w:p>
        </w:tc>
      </w:tr>
      <w:tr w:rsidR="00C60AB0" w:rsidRPr="00B9042E" w14:paraId="6830CAAA" w14:textId="77777777" w:rsidTr="002203F3">
        <w:trPr>
          <w:trHeight w:val="1200"/>
          <w:ins w:id="2854" w:author="Author"/>
        </w:trPr>
        <w:tc>
          <w:tcPr>
            <w:tcW w:w="2127" w:type="dxa"/>
            <w:tcBorders>
              <w:top w:val="nil"/>
              <w:left w:val="single" w:sz="4" w:space="0" w:color="auto"/>
              <w:bottom w:val="single" w:sz="4" w:space="0" w:color="auto"/>
              <w:right w:val="single" w:sz="4" w:space="0" w:color="auto"/>
            </w:tcBorders>
            <w:hideMark/>
          </w:tcPr>
          <w:p w14:paraId="08869F7B" w14:textId="38A670B8" w:rsidR="00C60AB0" w:rsidRPr="00B9042E" w:rsidRDefault="00C60AB0" w:rsidP="002203F3">
            <w:pPr>
              <w:jc w:val="left"/>
              <w:rPr>
                <w:ins w:id="2855" w:author="Author"/>
                <w:color w:val="000000"/>
                <w:lang w:val="en-GB"/>
              </w:rPr>
            </w:pPr>
            <w:ins w:id="2856" w:author="Author">
              <w:r w:rsidRPr="00B9042E">
                <w:rPr>
                  <w:color w:val="000000"/>
                  <w:lang w:val="en-GB"/>
                </w:rPr>
                <w:t>R03</w:t>
              </w:r>
              <w:r w:rsidR="00BF6C97">
                <w:rPr>
                  <w:color w:val="000000"/>
                  <w:lang w:val="en-GB"/>
                </w:rPr>
                <w:t>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2FA0F066" w14:textId="77777777" w:rsidR="00C60AB0" w:rsidRPr="00B9042E" w:rsidRDefault="00C60AB0" w:rsidP="002203F3">
            <w:pPr>
              <w:jc w:val="left"/>
              <w:rPr>
                <w:ins w:id="2857" w:author="Author"/>
                <w:color w:val="000000"/>
                <w:lang w:val="en-GB"/>
              </w:rPr>
            </w:pPr>
            <w:ins w:id="2858"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4C33542B" w14:textId="77777777" w:rsidR="00C60AB0" w:rsidRPr="00B9042E" w:rsidRDefault="00C60AB0" w:rsidP="002203F3">
            <w:pPr>
              <w:jc w:val="left"/>
              <w:rPr>
                <w:ins w:id="2859" w:author="Author"/>
                <w:color w:val="000000"/>
                <w:lang w:val="en-GB"/>
              </w:rPr>
            </w:pPr>
            <w:ins w:id="2860" w:author="Author">
              <w:r w:rsidRPr="00B9042E">
                <w:rPr>
                  <w:color w:val="000000"/>
                  <w:lang w:val="en-GB"/>
                </w:rPr>
                <w:t xml:space="preserve">This is the mean of the probability distribution. It is the output obtained based on the simulation process (net of reinsurance and on discounted basis). </w:t>
              </w:r>
            </w:ins>
          </w:p>
        </w:tc>
      </w:tr>
      <w:tr w:rsidR="00C60AB0" w:rsidRPr="00B9042E" w14:paraId="6530506B" w14:textId="77777777" w:rsidTr="002203F3">
        <w:trPr>
          <w:trHeight w:val="1200"/>
          <w:ins w:id="2861" w:author="Author"/>
        </w:trPr>
        <w:tc>
          <w:tcPr>
            <w:tcW w:w="2127" w:type="dxa"/>
            <w:tcBorders>
              <w:top w:val="nil"/>
              <w:left w:val="single" w:sz="4" w:space="0" w:color="auto"/>
              <w:bottom w:val="single" w:sz="4" w:space="0" w:color="auto"/>
              <w:right w:val="single" w:sz="4" w:space="0" w:color="auto"/>
            </w:tcBorders>
            <w:hideMark/>
          </w:tcPr>
          <w:p w14:paraId="32DBBBD1" w14:textId="6A239969" w:rsidR="00C60AB0" w:rsidRPr="00B9042E" w:rsidRDefault="00C60AB0" w:rsidP="002203F3">
            <w:pPr>
              <w:jc w:val="left"/>
              <w:rPr>
                <w:ins w:id="2862" w:author="Author"/>
                <w:color w:val="000000"/>
                <w:lang w:val="en-GB"/>
              </w:rPr>
            </w:pPr>
            <w:ins w:id="2863" w:author="Author">
              <w:r w:rsidRPr="00B9042E">
                <w:rPr>
                  <w:color w:val="000000"/>
                  <w:lang w:val="en-GB"/>
                </w:rPr>
                <w:t>R03</w:t>
              </w:r>
              <w:r w:rsidR="00BF6C97">
                <w:rPr>
                  <w:color w:val="000000"/>
                  <w:lang w:val="en-GB"/>
                </w:rPr>
                <w:t>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2C11585" w14:textId="77777777" w:rsidR="00C60AB0" w:rsidRPr="00B9042E" w:rsidRDefault="00C60AB0" w:rsidP="002203F3">
            <w:pPr>
              <w:jc w:val="left"/>
              <w:rPr>
                <w:ins w:id="2864" w:author="Author"/>
                <w:color w:val="000000"/>
                <w:lang w:val="en-GB"/>
              </w:rPr>
            </w:pPr>
            <w:ins w:id="2865"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34636BEE" w14:textId="77777777" w:rsidR="00C60AB0" w:rsidRPr="00B9042E" w:rsidRDefault="00C60AB0" w:rsidP="002203F3">
            <w:pPr>
              <w:jc w:val="left"/>
              <w:rPr>
                <w:ins w:id="2866" w:author="Author"/>
                <w:color w:val="000000"/>
                <w:lang w:val="en-GB"/>
              </w:rPr>
            </w:pPr>
            <w:ins w:id="2867" w:author="Author">
              <w:r w:rsidRPr="00B9042E">
                <w:rPr>
                  <w:color w:val="000000"/>
                  <w:lang w:val="en-GB"/>
                </w:rPr>
                <w:t>This is the standard deviation of the probability distribution. It is the output obtained based on the simulation process (net of reinsurance and on discounted basis).</w:t>
              </w:r>
            </w:ins>
          </w:p>
        </w:tc>
      </w:tr>
      <w:tr w:rsidR="00C60AB0" w:rsidRPr="00B9042E" w14:paraId="76955A92" w14:textId="77777777" w:rsidTr="002203F3">
        <w:trPr>
          <w:trHeight w:val="1800"/>
          <w:ins w:id="2868" w:author="Author"/>
        </w:trPr>
        <w:tc>
          <w:tcPr>
            <w:tcW w:w="2127" w:type="dxa"/>
            <w:tcBorders>
              <w:top w:val="nil"/>
              <w:left w:val="single" w:sz="4" w:space="0" w:color="auto"/>
              <w:bottom w:val="single" w:sz="4" w:space="0" w:color="auto"/>
              <w:right w:val="single" w:sz="4" w:space="0" w:color="auto"/>
            </w:tcBorders>
            <w:hideMark/>
          </w:tcPr>
          <w:p w14:paraId="0989F33D" w14:textId="67B9318B" w:rsidR="00C60AB0" w:rsidRPr="00B9042E" w:rsidRDefault="00C60AB0" w:rsidP="002203F3">
            <w:pPr>
              <w:jc w:val="left"/>
              <w:rPr>
                <w:ins w:id="2869" w:author="Author"/>
                <w:color w:val="000000"/>
                <w:lang w:val="en-GB"/>
              </w:rPr>
            </w:pPr>
            <w:ins w:id="2870" w:author="Author">
              <w:r w:rsidRPr="00B9042E">
                <w:rPr>
                  <w:color w:val="000000"/>
                  <w:lang w:val="en-GB"/>
                </w:rPr>
                <w:t>R03</w:t>
              </w:r>
              <w:r w:rsidR="00BF6C97">
                <w:rPr>
                  <w:color w:val="000000"/>
                  <w:lang w:val="en-GB"/>
                </w:rPr>
                <w:t>9</w:t>
              </w:r>
              <w:r w:rsidRPr="00B9042E">
                <w:rPr>
                  <w:color w:val="000000"/>
                  <w:lang w:val="en-GB"/>
                </w:rPr>
                <w:t>0-R0</w:t>
              </w:r>
              <w:r w:rsidR="00BF6C97">
                <w:rPr>
                  <w:color w:val="000000"/>
                  <w:lang w:val="en-GB"/>
                </w:rPr>
                <w:t>60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C4520E3" w14:textId="5EA71853" w:rsidR="00C60AB0" w:rsidRPr="00B9042E" w:rsidRDefault="00C60AB0" w:rsidP="00267C3E">
            <w:pPr>
              <w:jc w:val="left"/>
              <w:rPr>
                <w:ins w:id="2871" w:author="Author"/>
                <w:color w:val="000000"/>
                <w:lang w:val="en-GB"/>
              </w:rPr>
            </w:pPr>
            <w:ins w:id="2872"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530B6102" w14:textId="77777777" w:rsidR="00C60AB0" w:rsidRPr="00B9042E" w:rsidRDefault="00C60AB0" w:rsidP="002203F3">
            <w:pPr>
              <w:jc w:val="left"/>
              <w:rPr>
                <w:ins w:id="2873" w:author="Author"/>
                <w:color w:val="000000"/>
                <w:lang w:val="en-GB"/>
              </w:rPr>
            </w:pPr>
            <w:ins w:id="2874" w:author="Author">
              <w:r w:rsidRPr="00B9042E">
                <w:rPr>
                  <w:color w:val="000000"/>
                  <w:lang w:val="en-GB"/>
                </w:rPr>
                <w:t>The undertaking is expected to indicate the amounts of the percentiles required in the table related to the probability distribution obtained based on the simulation process (net of reinsurance and on discounted basis).</w:t>
              </w:r>
            </w:ins>
          </w:p>
        </w:tc>
      </w:tr>
      <w:tr w:rsidR="00C60AB0" w:rsidRPr="00B9042E" w14:paraId="28CF23FE" w14:textId="77777777" w:rsidTr="002203F3">
        <w:trPr>
          <w:trHeight w:val="300"/>
          <w:ins w:id="2875"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AC092DE" w14:textId="77777777" w:rsidR="00C60AB0" w:rsidRPr="00B9042E" w:rsidRDefault="00C60AB0" w:rsidP="002203F3">
            <w:pPr>
              <w:jc w:val="left"/>
              <w:rPr>
                <w:ins w:id="2876" w:author="Author"/>
                <w:b/>
                <w:bCs/>
                <w:color w:val="000000"/>
                <w:lang w:val="en-GB"/>
              </w:rPr>
            </w:pPr>
            <w:ins w:id="2877" w:author="Author">
              <w:r w:rsidRPr="00B9042E">
                <w:rPr>
                  <w:i/>
                  <w:lang w:val="en-GB"/>
                </w:rPr>
                <w:t>Gross Premium risk model data</w:t>
              </w:r>
            </w:ins>
          </w:p>
        </w:tc>
      </w:tr>
      <w:tr w:rsidR="00C60AB0" w:rsidRPr="00B9042E" w14:paraId="2A8B3C8F" w14:textId="77777777" w:rsidTr="002203F3">
        <w:trPr>
          <w:trHeight w:val="900"/>
          <w:ins w:id="2878" w:author="Author"/>
        </w:trPr>
        <w:tc>
          <w:tcPr>
            <w:tcW w:w="2127" w:type="dxa"/>
            <w:tcBorders>
              <w:top w:val="single" w:sz="4" w:space="0" w:color="auto"/>
              <w:left w:val="single" w:sz="4" w:space="0" w:color="auto"/>
              <w:bottom w:val="single" w:sz="4" w:space="0" w:color="auto"/>
              <w:right w:val="single" w:sz="4" w:space="0" w:color="auto"/>
            </w:tcBorders>
          </w:tcPr>
          <w:p w14:paraId="2DA49CD8" w14:textId="77777777" w:rsidR="00C60AB0" w:rsidRPr="00B9042E" w:rsidRDefault="00C60AB0" w:rsidP="002203F3">
            <w:pPr>
              <w:jc w:val="left"/>
              <w:rPr>
                <w:ins w:id="2879" w:author="Author"/>
                <w:color w:val="000000"/>
                <w:lang w:val="en-GB"/>
              </w:rPr>
            </w:pPr>
            <w:ins w:id="2880" w:author="Author">
              <w:r w:rsidRPr="00B9042E">
                <w:rPr>
                  <w:color w:val="000000"/>
                  <w:lang w:val="en-GB"/>
                </w:rPr>
                <w:t>Z0020</w:t>
              </w:r>
            </w:ins>
          </w:p>
        </w:tc>
        <w:tc>
          <w:tcPr>
            <w:tcW w:w="2551" w:type="dxa"/>
            <w:tcBorders>
              <w:top w:val="single" w:sz="4" w:space="0" w:color="auto"/>
              <w:left w:val="nil"/>
              <w:bottom w:val="single" w:sz="4" w:space="0" w:color="auto"/>
              <w:right w:val="single" w:sz="4" w:space="0" w:color="auto"/>
            </w:tcBorders>
          </w:tcPr>
          <w:p w14:paraId="1F21CE95" w14:textId="77777777" w:rsidR="00C60AB0" w:rsidRPr="00B9042E" w:rsidRDefault="00C60AB0" w:rsidP="002203F3">
            <w:pPr>
              <w:jc w:val="left"/>
              <w:rPr>
                <w:ins w:id="2881" w:author="Author"/>
                <w:color w:val="000000"/>
                <w:lang w:val="en-GB"/>
              </w:rPr>
            </w:pPr>
            <w:ins w:id="2882" w:author="Author">
              <w:r w:rsidRPr="00B9042E">
                <w:rPr>
                  <w:color w:val="000000"/>
                  <w:lang w:val="en-GB"/>
                </w:rPr>
                <w:t>Risk type</w:t>
              </w:r>
            </w:ins>
          </w:p>
        </w:tc>
        <w:tc>
          <w:tcPr>
            <w:tcW w:w="4536" w:type="dxa"/>
            <w:tcBorders>
              <w:top w:val="single" w:sz="4" w:space="0" w:color="auto"/>
              <w:left w:val="nil"/>
              <w:bottom w:val="single" w:sz="4" w:space="0" w:color="auto"/>
              <w:right w:val="single" w:sz="4" w:space="0" w:color="auto"/>
            </w:tcBorders>
          </w:tcPr>
          <w:p w14:paraId="6EFEE1DF" w14:textId="77777777" w:rsidR="00C60AB0" w:rsidRPr="00B9042E" w:rsidRDefault="00C60AB0" w:rsidP="002203F3">
            <w:pPr>
              <w:jc w:val="left"/>
              <w:rPr>
                <w:ins w:id="2883" w:author="Author"/>
                <w:lang w:val="en-GB"/>
              </w:rPr>
            </w:pPr>
            <w:ins w:id="2884" w:author="Author">
              <w:r w:rsidRPr="00B9042E">
                <w:rPr>
                  <w:lang w:val="en-GB"/>
                </w:rPr>
                <w:t>One of the options in the following closed list shall be used:</w:t>
              </w:r>
            </w:ins>
          </w:p>
          <w:p w14:paraId="432C2D9C" w14:textId="77777777" w:rsidR="00C60AB0" w:rsidRPr="00B9042E" w:rsidRDefault="00C60AB0" w:rsidP="002203F3">
            <w:pPr>
              <w:jc w:val="left"/>
              <w:rPr>
                <w:ins w:id="2885" w:author="Author"/>
                <w:color w:val="000000"/>
                <w:lang w:val="en-GB"/>
              </w:rPr>
            </w:pPr>
          </w:p>
          <w:p w14:paraId="10DE8E6B" w14:textId="77777777" w:rsidR="00C60AB0" w:rsidRPr="00B9042E" w:rsidRDefault="00C60AB0" w:rsidP="002203F3">
            <w:pPr>
              <w:jc w:val="left"/>
              <w:rPr>
                <w:ins w:id="2886" w:author="Author"/>
                <w:color w:val="000000"/>
                <w:lang w:val="en-GB"/>
              </w:rPr>
            </w:pPr>
            <w:ins w:id="2887" w:author="Author">
              <w:r w:rsidRPr="00B9042E">
                <w:rPr>
                  <w:color w:val="000000"/>
                  <w:lang w:val="en-GB"/>
                </w:rPr>
                <w:t>1 – Non-life and NSLT health premium risk aggregated jointly with implicit catastrophe risk</w:t>
              </w:r>
            </w:ins>
          </w:p>
          <w:p w14:paraId="450A630E" w14:textId="77777777" w:rsidR="00C60AB0" w:rsidRPr="00B9042E" w:rsidRDefault="00C60AB0" w:rsidP="002203F3">
            <w:pPr>
              <w:jc w:val="left"/>
              <w:rPr>
                <w:ins w:id="2888" w:author="Author"/>
                <w:color w:val="000000"/>
                <w:lang w:val="en-GB"/>
              </w:rPr>
            </w:pPr>
            <w:ins w:id="2889" w:author="Author">
              <w:r w:rsidRPr="00B9042E">
                <w:rPr>
                  <w:color w:val="000000"/>
                  <w:lang w:val="en-GB"/>
                </w:rPr>
                <w:t>2 – Non-life and NSLT health premium risk aggregated jointly</w:t>
              </w:r>
            </w:ins>
          </w:p>
          <w:p w14:paraId="3A86F52A" w14:textId="77777777" w:rsidR="00C60AB0" w:rsidRPr="00B9042E" w:rsidRDefault="00C60AB0" w:rsidP="002203F3">
            <w:pPr>
              <w:jc w:val="left"/>
              <w:rPr>
                <w:ins w:id="2890" w:author="Author"/>
                <w:color w:val="000000"/>
                <w:lang w:val="en-GB"/>
              </w:rPr>
            </w:pPr>
            <w:ins w:id="2891" w:author="Author">
              <w:r w:rsidRPr="00B9042E">
                <w:rPr>
                  <w:color w:val="000000"/>
                  <w:lang w:val="en-GB"/>
                </w:rPr>
                <w:t>3 – Non-life underwriting premium risk with implicit catastrophe risk</w:t>
              </w:r>
            </w:ins>
          </w:p>
          <w:p w14:paraId="6678275E" w14:textId="77777777" w:rsidR="00C60AB0" w:rsidRPr="00B9042E" w:rsidRDefault="00C60AB0" w:rsidP="002203F3">
            <w:pPr>
              <w:jc w:val="left"/>
              <w:rPr>
                <w:ins w:id="2892" w:author="Author"/>
                <w:color w:val="000000"/>
                <w:lang w:val="en-GB"/>
              </w:rPr>
            </w:pPr>
            <w:ins w:id="2893" w:author="Author">
              <w:r w:rsidRPr="00B9042E">
                <w:rPr>
                  <w:color w:val="000000"/>
                  <w:lang w:val="en-GB"/>
                </w:rPr>
                <w:t>4 – Non-life underwriting premium risk</w:t>
              </w:r>
            </w:ins>
          </w:p>
        </w:tc>
      </w:tr>
      <w:tr w:rsidR="00C60AB0" w:rsidRPr="00B9042E" w14:paraId="2FE0D350" w14:textId="77777777" w:rsidTr="002203F3">
        <w:trPr>
          <w:trHeight w:val="900"/>
          <w:ins w:id="2894" w:author="Author"/>
        </w:trPr>
        <w:tc>
          <w:tcPr>
            <w:tcW w:w="2127" w:type="dxa"/>
            <w:tcBorders>
              <w:top w:val="single" w:sz="4" w:space="0" w:color="auto"/>
              <w:left w:val="single" w:sz="4" w:space="0" w:color="auto"/>
              <w:bottom w:val="single" w:sz="4" w:space="0" w:color="auto"/>
              <w:right w:val="single" w:sz="4" w:space="0" w:color="auto"/>
            </w:tcBorders>
            <w:hideMark/>
          </w:tcPr>
          <w:p w14:paraId="3A9EF3A5" w14:textId="2C50C6B2" w:rsidR="00C60AB0" w:rsidRPr="00B9042E" w:rsidRDefault="00C60AB0" w:rsidP="002203F3">
            <w:pPr>
              <w:jc w:val="left"/>
              <w:rPr>
                <w:ins w:id="2895" w:author="Author"/>
                <w:color w:val="000000"/>
                <w:lang w:val="en-GB"/>
              </w:rPr>
            </w:pPr>
            <w:ins w:id="2896" w:author="Author">
              <w:r w:rsidRPr="00B9042E">
                <w:rPr>
                  <w:color w:val="000000"/>
                  <w:lang w:val="en-GB"/>
                </w:rPr>
                <w:lastRenderedPageBreak/>
                <w:t>C0</w:t>
              </w:r>
              <w:r w:rsidR="00A03C4F">
                <w:rPr>
                  <w:color w:val="000000"/>
                  <w:lang w:val="en-GB"/>
                </w:rPr>
                <w:t>10</w:t>
              </w:r>
              <w:del w:id="2897" w:author="Author">
                <w:r w:rsidRPr="00B9042E" w:rsidDel="00A03C4F">
                  <w:rPr>
                    <w:color w:val="000000"/>
                    <w:lang w:val="en-GB"/>
                  </w:rPr>
                  <w:delText>08</w:delText>
                </w:r>
              </w:del>
              <w:r w:rsidRPr="00B9042E">
                <w:rPr>
                  <w:color w:val="000000"/>
                  <w:lang w:val="en-GB"/>
                </w:rPr>
                <w:t>0</w:t>
              </w:r>
            </w:ins>
          </w:p>
        </w:tc>
        <w:tc>
          <w:tcPr>
            <w:tcW w:w="2551" w:type="dxa"/>
            <w:tcBorders>
              <w:top w:val="single" w:sz="4" w:space="0" w:color="auto"/>
              <w:left w:val="nil"/>
              <w:bottom w:val="single" w:sz="4" w:space="0" w:color="auto"/>
              <w:right w:val="single" w:sz="4" w:space="0" w:color="auto"/>
            </w:tcBorders>
            <w:hideMark/>
          </w:tcPr>
          <w:p w14:paraId="7EF5D588" w14:textId="77777777" w:rsidR="00C60AB0" w:rsidRPr="00B9042E" w:rsidRDefault="00C60AB0" w:rsidP="002203F3">
            <w:pPr>
              <w:jc w:val="left"/>
              <w:rPr>
                <w:ins w:id="2898" w:author="Author"/>
                <w:color w:val="000000"/>
                <w:lang w:val="en-GB"/>
              </w:rPr>
            </w:pPr>
            <w:ins w:id="2899" w:author="Author">
              <w:r w:rsidRPr="00B9042E">
                <w:rPr>
                  <w:color w:val="000000"/>
                  <w:lang w:val="en-GB"/>
                </w:rPr>
                <w:t>Diversified premium risk excluding explicit Catastrophe Risk</w:t>
              </w:r>
            </w:ins>
          </w:p>
        </w:tc>
        <w:tc>
          <w:tcPr>
            <w:tcW w:w="4536" w:type="dxa"/>
            <w:tcBorders>
              <w:top w:val="single" w:sz="4" w:space="0" w:color="auto"/>
              <w:left w:val="nil"/>
              <w:bottom w:val="single" w:sz="4" w:space="0" w:color="auto"/>
              <w:right w:val="single" w:sz="4" w:space="0" w:color="auto"/>
            </w:tcBorders>
            <w:hideMark/>
          </w:tcPr>
          <w:p w14:paraId="380DC562" w14:textId="77777777" w:rsidR="00C60AB0" w:rsidRPr="00B9042E" w:rsidRDefault="00C60AB0" w:rsidP="002203F3">
            <w:pPr>
              <w:jc w:val="left"/>
              <w:rPr>
                <w:ins w:id="2900" w:author="Author"/>
                <w:color w:val="000000"/>
                <w:lang w:val="en-GB"/>
              </w:rPr>
            </w:pPr>
            <w:ins w:id="2901" w:author="Author">
              <w:r w:rsidRPr="00B9042E">
                <w:rPr>
                  <w:color w:val="000000"/>
                  <w:lang w:val="en-GB"/>
                </w:rPr>
                <w:t xml:space="preserve">Aggregate premium risk gross/net of reinsurance after applying diversification effects among different risks. </w:t>
              </w:r>
            </w:ins>
          </w:p>
          <w:p w14:paraId="035A0790" w14:textId="77777777" w:rsidR="00C60AB0" w:rsidRPr="00B9042E" w:rsidRDefault="00C60AB0" w:rsidP="002203F3">
            <w:pPr>
              <w:jc w:val="left"/>
              <w:rPr>
                <w:ins w:id="2902" w:author="Author"/>
                <w:color w:val="000000"/>
                <w:lang w:val="en-GB"/>
              </w:rPr>
            </w:pPr>
            <w:ins w:id="290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5563465B" w14:textId="77777777" w:rsidTr="002203F3">
        <w:trPr>
          <w:trHeight w:val="600"/>
          <w:ins w:id="2904" w:author="Author"/>
        </w:trPr>
        <w:tc>
          <w:tcPr>
            <w:tcW w:w="2127" w:type="dxa"/>
            <w:tcBorders>
              <w:top w:val="nil"/>
              <w:left w:val="single" w:sz="4" w:space="0" w:color="auto"/>
              <w:bottom w:val="single" w:sz="4" w:space="0" w:color="auto"/>
              <w:right w:val="single" w:sz="4" w:space="0" w:color="auto"/>
            </w:tcBorders>
            <w:hideMark/>
          </w:tcPr>
          <w:p w14:paraId="5F178026" w14:textId="78CD67DC" w:rsidR="00C60AB0" w:rsidRPr="00B9042E" w:rsidRDefault="00C60AB0" w:rsidP="002203F3">
            <w:pPr>
              <w:jc w:val="left"/>
              <w:rPr>
                <w:ins w:id="2905" w:author="Author"/>
                <w:color w:val="000000"/>
                <w:lang w:val="en-GB"/>
              </w:rPr>
            </w:pPr>
            <w:ins w:id="2906" w:author="Author">
              <w:r w:rsidRPr="00B9042E">
                <w:rPr>
                  <w:color w:val="000000"/>
                  <w:lang w:val="en-GB"/>
                </w:rPr>
                <w:t>C0</w:t>
              </w:r>
              <w:r w:rsidR="00A03C4F">
                <w:rPr>
                  <w:color w:val="000000"/>
                  <w:lang w:val="en-GB"/>
                </w:rPr>
                <w:t>11</w:t>
              </w:r>
              <w:del w:id="2907" w:author="Author">
                <w:r w:rsidRPr="00B9042E" w:rsidDel="00A03C4F">
                  <w:rPr>
                    <w:color w:val="000000"/>
                    <w:lang w:val="en-GB"/>
                  </w:rPr>
                  <w:delText>09</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239C14B6" w14:textId="77777777" w:rsidR="00C60AB0" w:rsidRPr="00B9042E" w:rsidRDefault="00C60AB0" w:rsidP="002203F3">
            <w:pPr>
              <w:jc w:val="left"/>
              <w:rPr>
                <w:ins w:id="2908" w:author="Author"/>
                <w:color w:val="000000"/>
                <w:lang w:val="en-GB"/>
              </w:rPr>
            </w:pPr>
            <w:ins w:id="2909" w:author="Author">
              <w:r w:rsidRPr="00B9042E">
                <w:rPr>
                  <w:color w:val="000000"/>
                  <w:lang w:val="en-GB"/>
                </w:rPr>
                <w:t>SII Line of Business</w:t>
              </w:r>
            </w:ins>
          </w:p>
        </w:tc>
        <w:tc>
          <w:tcPr>
            <w:tcW w:w="4536" w:type="dxa"/>
            <w:tcBorders>
              <w:top w:val="nil"/>
              <w:left w:val="nil"/>
              <w:bottom w:val="single" w:sz="4" w:space="0" w:color="auto"/>
              <w:right w:val="single" w:sz="4" w:space="0" w:color="auto"/>
            </w:tcBorders>
            <w:hideMark/>
          </w:tcPr>
          <w:p w14:paraId="35D35AF7" w14:textId="77777777" w:rsidR="00C60AB0" w:rsidRPr="00B9042E" w:rsidRDefault="00C60AB0" w:rsidP="002203F3">
            <w:pPr>
              <w:jc w:val="left"/>
              <w:rPr>
                <w:ins w:id="2910" w:author="Author"/>
                <w:color w:val="000000"/>
                <w:lang w:val="en-GB"/>
              </w:rPr>
            </w:pPr>
            <w:ins w:id="2911" w:author="Author">
              <w:r w:rsidRPr="00B9042E">
                <w:rPr>
                  <w:color w:val="000000"/>
                  <w:lang w:val="en-GB"/>
                </w:rPr>
                <w:t xml:space="preserve">Premium risk gross/net of reinsurance for each Solvency II LoB. </w:t>
              </w:r>
            </w:ins>
          </w:p>
          <w:p w14:paraId="08558F33" w14:textId="77777777" w:rsidR="00C60AB0" w:rsidRPr="00B9042E" w:rsidRDefault="00C60AB0" w:rsidP="002203F3">
            <w:pPr>
              <w:pStyle w:val="NormalCentered"/>
              <w:jc w:val="left"/>
              <w:rPr>
                <w:ins w:id="2912" w:author="Author"/>
                <w:lang w:val="en-GB"/>
              </w:rPr>
            </w:pPr>
            <w:ins w:id="291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084CAC7A" w14:textId="77777777" w:rsidTr="002203F3">
        <w:trPr>
          <w:trHeight w:val="600"/>
          <w:ins w:id="2914" w:author="Author"/>
        </w:trPr>
        <w:tc>
          <w:tcPr>
            <w:tcW w:w="2127" w:type="dxa"/>
            <w:tcBorders>
              <w:top w:val="nil"/>
              <w:left w:val="single" w:sz="4" w:space="0" w:color="auto"/>
              <w:bottom w:val="single" w:sz="4" w:space="0" w:color="auto"/>
              <w:right w:val="single" w:sz="4" w:space="0" w:color="auto"/>
            </w:tcBorders>
            <w:hideMark/>
          </w:tcPr>
          <w:p w14:paraId="5C8EFF0D" w14:textId="29A28130" w:rsidR="00C60AB0" w:rsidRPr="00B9042E" w:rsidRDefault="00C60AB0" w:rsidP="002203F3">
            <w:pPr>
              <w:jc w:val="left"/>
              <w:rPr>
                <w:ins w:id="2915" w:author="Author"/>
                <w:color w:val="000000"/>
                <w:lang w:val="en-GB"/>
              </w:rPr>
            </w:pPr>
            <w:ins w:id="2916" w:author="Author">
              <w:r w:rsidRPr="00B9042E">
                <w:rPr>
                  <w:color w:val="000000"/>
                  <w:lang w:val="en-GB"/>
                </w:rPr>
                <w:t>C01</w:t>
              </w:r>
              <w:r w:rsidR="00A03C4F">
                <w:rPr>
                  <w:color w:val="000000"/>
                  <w:lang w:val="en-GB"/>
                </w:rPr>
                <w:t>2</w:t>
              </w:r>
              <w:del w:id="2917" w:author="Author">
                <w:r w:rsidRPr="00B9042E" w:rsidDel="00A03C4F">
                  <w:rPr>
                    <w:color w:val="000000"/>
                    <w:lang w:val="en-GB"/>
                  </w:rPr>
                  <w:delText>0</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4DB886F" w14:textId="77777777" w:rsidR="00C60AB0" w:rsidRPr="00B9042E" w:rsidRDefault="00C60AB0" w:rsidP="002203F3">
            <w:pPr>
              <w:jc w:val="left"/>
              <w:rPr>
                <w:ins w:id="2918" w:author="Author"/>
                <w:color w:val="000000"/>
                <w:lang w:val="en-GB"/>
              </w:rPr>
            </w:pPr>
            <w:ins w:id="2919"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250E0E0D" w14:textId="77777777" w:rsidR="00C60AB0" w:rsidRPr="00B9042E" w:rsidRDefault="00C60AB0" w:rsidP="002203F3">
            <w:pPr>
              <w:jc w:val="left"/>
              <w:rPr>
                <w:ins w:id="2920" w:author="Author"/>
                <w:color w:val="000000"/>
                <w:lang w:val="en-GB"/>
              </w:rPr>
            </w:pPr>
            <w:ins w:id="2921" w:author="Author">
              <w:r w:rsidRPr="00B9042E">
                <w:rPr>
                  <w:color w:val="000000"/>
                  <w:lang w:val="en-GB"/>
                </w:rPr>
                <w:t xml:space="preserve">Premium risk gross/net of reinsurance for each internal LoB. </w:t>
              </w:r>
            </w:ins>
          </w:p>
          <w:p w14:paraId="273DC8CA" w14:textId="77777777" w:rsidR="00C60AB0" w:rsidRPr="00B9042E" w:rsidRDefault="00C60AB0" w:rsidP="002203F3">
            <w:pPr>
              <w:jc w:val="left"/>
              <w:rPr>
                <w:ins w:id="2922" w:author="Author"/>
                <w:color w:val="000000"/>
                <w:lang w:val="en-GB"/>
              </w:rPr>
            </w:pPr>
            <w:ins w:id="2923" w:author="Author">
              <w:r w:rsidRPr="00B9042E">
                <w:rPr>
                  <w:color w:val="000000"/>
                  <w:lang w:val="en-GB"/>
                </w:rPr>
                <w:t>It will include catastrophe risk if it is modelled jointly with the premium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687E9800" w14:textId="77777777" w:rsidTr="002203F3">
        <w:trPr>
          <w:trHeight w:val="1200"/>
          <w:ins w:id="2924" w:author="Author"/>
        </w:trPr>
        <w:tc>
          <w:tcPr>
            <w:tcW w:w="2127" w:type="dxa"/>
            <w:tcBorders>
              <w:top w:val="nil"/>
              <w:left w:val="single" w:sz="4" w:space="0" w:color="auto"/>
              <w:bottom w:val="single" w:sz="4" w:space="0" w:color="auto"/>
              <w:right w:val="single" w:sz="4" w:space="0" w:color="auto"/>
            </w:tcBorders>
            <w:hideMark/>
          </w:tcPr>
          <w:p w14:paraId="0081758D" w14:textId="44612788" w:rsidR="00C60AB0" w:rsidRPr="00B9042E" w:rsidRDefault="00C60AB0" w:rsidP="002203F3">
            <w:pPr>
              <w:jc w:val="left"/>
              <w:rPr>
                <w:ins w:id="2925" w:author="Author"/>
                <w:color w:val="000000"/>
                <w:lang w:val="en-GB"/>
              </w:rPr>
            </w:pPr>
            <w:ins w:id="2926" w:author="Author">
              <w:r w:rsidRPr="00B9042E">
                <w:rPr>
                  <w:color w:val="000000"/>
                  <w:lang w:val="en-GB"/>
                </w:rPr>
                <w:t>R0</w:t>
              </w:r>
              <w:r w:rsidR="00BF6C97">
                <w:rPr>
                  <w:color w:val="000000"/>
                  <w:lang w:val="en-GB"/>
                </w:rPr>
                <w:t>61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18762AA" w14:textId="77777777" w:rsidR="00C60AB0" w:rsidRPr="00B9042E" w:rsidRDefault="00C60AB0" w:rsidP="002203F3">
            <w:pPr>
              <w:jc w:val="left"/>
              <w:rPr>
                <w:ins w:id="2927" w:author="Author"/>
                <w:color w:val="000000"/>
                <w:lang w:val="en-GB"/>
              </w:rPr>
            </w:pPr>
            <w:ins w:id="2928" w:author="Author">
              <w:r w:rsidRPr="00B9042E">
                <w:rPr>
                  <w:color w:val="000000"/>
                  <w:lang w:val="en-GB"/>
                </w:rPr>
                <w:t>Gross Written Premium</w:t>
              </w:r>
            </w:ins>
          </w:p>
        </w:tc>
        <w:tc>
          <w:tcPr>
            <w:tcW w:w="4536" w:type="dxa"/>
            <w:tcBorders>
              <w:top w:val="nil"/>
              <w:left w:val="nil"/>
              <w:bottom w:val="single" w:sz="4" w:space="0" w:color="auto"/>
              <w:right w:val="single" w:sz="4" w:space="0" w:color="auto"/>
            </w:tcBorders>
            <w:hideMark/>
          </w:tcPr>
          <w:p w14:paraId="41E0CF54" w14:textId="77777777" w:rsidR="00C60AB0" w:rsidRPr="00B9042E" w:rsidRDefault="00C60AB0" w:rsidP="002203F3">
            <w:pPr>
              <w:jc w:val="left"/>
              <w:rPr>
                <w:ins w:id="2929" w:author="Author"/>
                <w:color w:val="000000"/>
                <w:lang w:val="en-GB"/>
              </w:rPr>
            </w:pPr>
            <w:ins w:id="2930" w:author="Author">
              <w:r w:rsidRPr="00B9042E">
                <w:rPr>
                  <w:color w:val="000000"/>
                  <w:lang w:val="en-GB"/>
                </w:rPr>
                <w:t xml:space="preserve">Gross premiums written shall comprise all amounts due during the financial year in respect of insurance contracts, arising from direct business, regardless of the fact that such amounts may relate in whole or in part to a later financial year. </w:t>
              </w:r>
            </w:ins>
          </w:p>
        </w:tc>
      </w:tr>
      <w:tr w:rsidR="00C60AB0" w:rsidRPr="00B9042E" w14:paraId="6543CE70" w14:textId="77777777" w:rsidTr="002203F3">
        <w:trPr>
          <w:trHeight w:val="1200"/>
          <w:ins w:id="2931" w:author="Author"/>
        </w:trPr>
        <w:tc>
          <w:tcPr>
            <w:tcW w:w="2127" w:type="dxa"/>
            <w:tcBorders>
              <w:top w:val="nil"/>
              <w:left w:val="single" w:sz="4" w:space="0" w:color="auto"/>
              <w:bottom w:val="single" w:sz="4" w:space="0" w:color="auto"/>
              <w:right w:val="single" w:sz="4" w:space="0" w:color="auto"/>
            </w:tcBorders>
            <w:hideMark/>
          </w:tcPr>
          <w:p w14:paraId="5B9A185B" w14:textId="65D5536C" w:rsidR="00C60AB0" w:rsidRPr="00B9042E" w:rsidRDefault="00C60AB0" w:rsidP="002203F3">
            <w:pPr>
              <w:jc w:val="left"/>
              <w:rPr>
                <w:ins w:id="2932" w:author="Author"/>
                <w:color w:val="000000"/>
                <w:lang w:val="en-GB"/>
              </w:rPr>
            </w:pPr>
            <w:ins w:id="2933" w:author="Author">
              <w:r w:rsidRPr="00B9042E">
                <w:rPr>
                  <w:color w:val="000000"/>
                  <w:lang w:val="en-GB"/>
                </w:rPr>
                <w:t>R0</w:t>
              </w:r>
              <w:r w:rsidR="00BF6C97">
                <w:rPr>
                  <w:color w:val="000000"/>
                  <w:lang w:val="en-GB"/>
                </w:rPr>
                <w:t>62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1A54B87" w14:textId="77777777" w:rsidR="00C60AB0" w:rsidRPr="00B9042E" w:rsidRDefault="00C60AB0" w:rsidP="002203F3">
            <w:pPr>
              <w:jc w:val="left"/>
              <w:rPr>
                <w:ins w:id="2934" w:author="Author"/>
                <w:color w:val="000000"/>
                <w:lang w:val="en-GB"/>
              </w:rPr>
            </w:pPr>
            <w:ins w:id="2935" w:author="Author">
              <w:r w:rsidRPr="00B9042E">
                <w:rPr>
                  <w:color w:val="000000"/>
                  <w:lang w:val="en-GB"/>
                </w:rPr>
                <w:t>Gross Earned Premium</w:t>
              </w:r>
            </w:ins>
          </w:p>
        </w:tc>
        <w:tc>
          <w:tcPr>
            <w:tcW w:w="4536" w:type="dxa"/>
            <w:tcBorders>
              <w:top w:val="nil"/>
              <w:left w:val="nil"/>
              <w:bottom w:val="single" w:sz="4" w:space="0" w:color="auto"/>
              <w:right w:val="single" w:sz="4" w:space="0" w:color="auto"/>
            </w:tcBorders>
            <w:hideMark/>
          </w:tcPr>
          <w:p w14:paraId="7D4F462B" w14:textId="77777777" w:rsidR="00C60AB0" w:rsidRPr="00B9042E" w:rsidRDefault="00C60AB0" w:rsidP="002203F3">
            <w:pPr>
              <w:jc w:val="left"/>
              <w:rPr>
                <w:ins w:id="2936" w:author="Author"/>
                <w:color w:val="000000"/>
                <w:lang w:val="en-GB"/>
              </w:rPr>
            </w:pPr>
            <w:ins w:id="2937" w:author="Author">
              <w:r w:rsidRPr="00B9042E">
                <w:rPr>
                  <w:color w:val="000000"/>
                  <w:lang w:val="en-GB"/>
                </w:rPr>
                <w:t>It is the sum of gross premiums written minus the change in the gross provision for unearned premiums related to insurance direct business.</w:t>
              </w:r>
            </w:ins>
          </w:p>
        </w:tc>
      </w:tr>
      <w:tr w:rsidR="00C60AB0" w:rsidRPr="00B9042E" w14:paraId="493AD14C" w14:textId="77777777" w:rsidTr="00C848DB">
        <w:trPr>
          <w:trHeight w:val="600"/>
          <w:ins w:id="2938" w:author="Author"/>
        </w:trPr>
        <w:tc>
          <w:tcPr>
            <w:tcW w:w="2127" w:type="dxa"/>
            <w:tcBorders>
              <w:top w:val="nil"/>
              <w:left w:val="single" w:sz="4" w:space="0" w:color="auto"/>
              <w:bottom w:val="single" w:sz="4" w:space="0" w:color="auto"/>
              <w:right w:val="single" w:sz="4" w:space="0" w:color="auto"/>
            </w:tcBorders>
            <w:hideMark/>
          </w:tcPr>
          <w:p w14:paraId="75539166" w14:textId="02E9EDC9" w:rsidR="00C60AB0" w:rsidRPr="00B9042E" w:rsidRDefault="00C60AB0" w:rsidP="002203F3">
            <w:pPr>
              <w:jc w:val="left"/>
              <w:rPr>
                <w:ins w:id="2939" w:author="Author"/>
                <w:color w:val="000000"/>
                <w:lang w:val="en-GB"/>
              </w:rPr>
            </w:pPr>
            <w:ins w:id="2940" w:author="Author">
              <w:r w:rsidRPr="00B9042E">
                <w:rPr>
                  <w:color w:val="000000"/>
                  <w:lang w:val="en-GB"/>
                </w:rPr>
                <w:t>R0</w:t>
              </w:r>
              <w:r w:rsidR="00BF6C97">
                <w:rPr>
                  <w:color w:val="000000"/>
                  <w:lang w:val="en-GB"/>
                </w:rPr>
                <w:t>63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21FDF9C8" w14:textId="77777777" w:rsidR="00C60AB0" w:rsidRPr="00B9042E" w:rsidRDefault="00C60AB0" w:rsidP="002203F3">
            <w:pPr>
              <w:jc w:val="left"/>
              <w:rPr>
                <w:ins w:id="2941" w:author="Author"/>
                <w:color w:val="000000"/>
                <w:lang w:val="en-GB"/>
              </w:rPr>
            </w:pPr>
            <w:ins w:id="2942" w:author="Author">
              <w:r w:rsidRPr="00B9042E">
                <w:rPr>
                  <w:color w:val="000000"/>
                  <w:lang w:val="en-GB"/>
                </w:rPr>
                <w:t xml:space="preserve">Gross written premium planned in the 12 months post the </w:t>
              </w:r>
              <w:r w:rsidRPr="00B9042E">
                <w:rPr>
                  <w:color w:val="000000"/>
                  <w:lang w:val="en-GB"/>
                </w:rPr>
                <w:lastRenderedPageBreak/>
                <w:t>reporting Reference Date</w:t>
              </w:r>
            </w:ins>
          </w:p>
        </w:tc>
        <w:tc>
          <w:tcPr>
            <w:tcW w:w="4536" w:type="dxa"/>
            <w:tcBorders>
              <w:top w:val="nil"/>
              <w:left w:val="nil"/>
              <w:bottom w:val="single" w:sz="4" w:space="0" w:color="auto"/>
              <w:right w:val="single" w:sz="4" w:space="0" w:color="auto"/>
            </w:tcBorders>
            <w:hideMark/>
          </w:tcPr>
          <w:p w14:paraId="27642DB9" w14:textId="77777777" w:rsidR="00C60AB0" w:rsidRPr="00B9042E" w:rsidRDefault="00C60AB0" w:rsidP="002203F3">
            <w:pPr>
              <w:jc w:val="left"/>
              <w:rPr>
                <w:ins w:id="2943" w:author="Author"/>
                <w:color w:val="000000"/>
                <w:lang w:val="en-GB"/>
              </w:rPr>
            </w:pPr>
            <w:ins w:id="2944" w:author="Author">
              <w:r w:rsidRPr="00B9042E">
                <w:rPr>
                  <w:color w:val="000000"/>
                  <w:lang w:val="en-GB"/>
                </w:rPr>
                <w:lastRenderedPageBreak/>
                <w:t>Gross premium planned to be written within the 12 months following the reporting reference date via binder agreements either signed before or after the reference date.</w:t>
              </w:r>
            </w:ins>
          </w:p>
        </w:tc>
      </w:tr>
      <w:tr w:rsidR="00C60AB0" w:rsidRPr="00B9042E" w14:paraId="079B81C4" w14:textId="77777777" w:rsidTr="002203F3">
        <w:trPr>
          <w:trHeight w:val="1200"/>
          <w:ins w:id="2945" w:author="Author"/>
        </w:trPr>
        <w:tc>
          <w:tcPr>
            <w:tcW w:w="2127" w:type="dxa"/>
            <w:tcBorders>
              <w:top w:val="nil"/>
              <w:left w:val="single" w:sz="4" w:space="0" w:color="auto"/>
              <w:bottom w:val="single" w:sz="4" w:space="0" w:color="auto"/>
              <w:right w:val="single" w:sz="4" w:space="0" w:color="auto"/>
            </w:tcBorders>
            <w:hideMark/>
          </w:tcPr>
          <w:p w14:paraId="707C2833" w14:textId="0CD1EF4E" w:rsidR="00C60AB0" w:rsidRPr="00B9042E" w:rsidRDefault="00C60AB0" w:rsidP="002203F3">
            <w:pPr>
              <w:jc w:val="left"/>
              <w:rPr>
                <w:ins w:id="2946" w:author="Author"/>
                <w:color w:val="000000"/>
                <w:lang w:val="en-GB"/>
              </w:rPr>
            </w:pPr>
            <w:ins w:id="2947" w:author="Author">
              <w:r w:rsidRPr="00B9042E">
                <w:rPr>
                  <w:color w:val="000000"/>
                  <w:lang w:val="en-GB"/>
                </w:rPr>
                <w:t>R0</w:t>
              </w:r>
              <w:r w:rsidR="00BF6C97">
                <w:rPr>
                  <w:color w:val="000000"/>
                  <w:lang w:val="en-GB"/>
                </w:rPr>
                <w:t>64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61F1354" w14:textId="77777777" w:rsidR="00C60AB0" w:rsidRPr="00B9042E" w:rsidRDefault="00C60AB0" w:rsidP="002203F3">
            <w:pPr>
              <w:jc w:val="left"/>
              <w:rPr>
                <w:ins w:id="2948" w:author="Author"/>
                <w:color w:val="000000"/>
                <w:lang w:val="en-GB"/>
              </w:rPr>
            </w:pPr>
            <w:ins w:id="2949" w:author="Author">
              <w:r w:rsidRPr="00B9042E">
                <w:rPr>
                  <w:color w:val="000000"/>
                  <w:lang w:val="en-GB"/>
                </w:rPr>
                <w:t>Gross written unearned premium at the Reference Date (only if premium provision allocated to premium risk)</w:t>
              </w:r>
            </w:ins>
          </w:p>
        </w:tc>
        <w:tc>
          <w:tcPr>
            <w:tcW w:w="4536" w:type="dxa"/>
            <w:tcBorders>
              <w:top w:val="nil"/>
              <w:left w:val="nil"/>
              <w:bottom w:val="single" w:sz="4" w:space="0" w:color="auto"/>
              <w:right w:val="single" w:sz="4" w:space="0" w:color="auto"/>
            </w:tcBorders>
            <w:hideMark/>
          </w:tcPr>
          <w:p w14:paraId="51355F72" w14:textId="77777777" w:rsidR="00C60AB0" w:rsidRPr="00B9042E" w:rsidRDefault="00C60AB0" w:rsidP="002203F3">
            <w:pPr>
              <w:jc w:val="left"/>
              <w:rPr>
                <w:ins w:id="2950" w:author="Author"/>
                <w:lang w:val="en-GB"/>
              </w:rPr>
            </w:pPr>
            <w:ins w:id="2951" w:author="Author">
              <w:r w:rsidRPr="00B9042E">
                <w:rPr>
                  <w:lang w:val="en-GB"/>
                </w:rPr>
                <w:t>Written unearned premium gross of reinsurance. This cell should be filled in if the premium provision at the reporting reference date is allocated to premium risk.</w:t>
              </w:r>
            </w:ins>
          </w:p>
        </w:tc>
      </w:tr>
      <w:tr w:rsidR="00C60AB0" w:rsidRPr="00B9042E" w14:paraId="3DE2E226" w14:textId="77777777" w:rsidTr="002203F3">
        <w:trPr>
          <w:trHeight w:val="1200"/>
          <w:ins w:id="2952" w:author="Author"/>
        </w:trPr>
        <w:tc>
          <w:tcPr>
            <w:tcW w:w="2127" w:type="dxa"/>
            <w:tcBorders>
              <w:top w:val="nil"/>
              <w:left w:val="single" w:sz="4" w:space="0" w:color="auto"/>
              <w:bottom w:val="single" w:sz="4" w:space="0" w:color="auto"/>
              <w:right w:val="single" w:sz="4" w:space="0" w:color="auto"/>
            </w:tcBorders>
            <w:hideMark/>
          </w:tcPr>
          <w:p w14:paraId="73CDFE83" w14:textId="0753ECF5" w:rsidR="00C60AB0" w:rsidRPr="00B9042E" w:rsidRDefault="00C60AB0" w:rsidP="002203F3">
            <w:pPr>
              <w:jc w:val="left"/>
              <w:rPr>
                <w:ins w:id="2953" w:author="Author"/>
                <w:color w:val="000000"/>
                <w:lang w:val="en-GB"/>
              </w:rPr>
            </w:pPr>
            <w:ins w:id="2954" w:author="Author">
              <w:r w:rsidRPr="00B9042E">
                <w:rPr>
                  <w:color w:val="000000"/>
                  <w:lang w:val="en-GB"/>
                </w:rPr>
                <w:t>R0</w:t>
              </w:r>
              <w:r w:rsidR="00BF6C97">
                <w:rPr>
                  <w:color w:val="000000"/>
                  <w:lang w:val="en-GB"/>
                </w:rPr>
                <w:t>6</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40A9DE47" w14:textId="77777777" w:rsidR="00C60AB0" w:rsidRPr="00B9042E" w:rsidRDefault="00C60AB0" w:rsidP="002203F3">
            <w:pPr>
              <w:jc w:val="left"/>
              <w:rPr>
                <w:ins w:id="2955" w:author="Author"/>
                <w:color w:val="000000"/>
                <w:lang w:val="en-GB"/>
              </w:rPr>
            </w:pPr>
            <w:ins w:id="2956" w:author="Author">
              <w:r w:rsidRPr="00B9042E">
                <w:rPr>
                  <w:color w:val="000000"/>
                  <w:lang w:val="en-GB"/>
                </w:rPr>
                <w:t>Premium Provision - discounted (only if premium provision allocated to premium risk)</w:t>
              </w:r>
            </w:ins>
          </w:p>
        </w:tc>
        <w:tc>
          <w:tcPr>
            <w:tcW w:w="4536" w:type="dxa"/>
            <w:tcBorders>
              <w:top w:val="nil"/>
              <w:left w:val="nil"/>
              <w:bottom w:val="single" w:sz="4" w:space="0" w:color="auto"/>
              <w:right w:val="single" w:sz="4" w:space="0" w:color="auto"/>
            </w:tcBorders>
            <w:hideMark/>
          </w:tcPr>
          <w:p w14:paraId="4FC118D7" w14:textId="77777777" w:rsidR="00C60AB0" w:rsidRPr="00B9042E" w:rsidRDefault="00C60AB0" w:rsidP="002203F3">
            <w:pPr>
              <w:jc w:val="left"/>
              <w:rPr>
                <w:ins w:id="2957" w:author="Author"/>
                <w:color w:val="000000"/>
                <w:lang w:val="en-GB"/>
              </w:rPr>
            </w:pPr>
            <w:ins w:id="2958" w:author="Author">
              <w:r w:rsidRPr="00B9042E">
                <w:rPr>
                  <w:color w:val="000000"/>
                  <w:lang w:val="en-GB"/>
                </w:rPr>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ins>
          </w:p>
        </w:tc>
      </w:tr>
      <w:tr w:rsidR="00C60AB0" w:rsidRPr="00B9042E" w14:paraId="29EB4775" w14:textId="77777777" w:rsidTr="002203F3">
        <w:trPr>
          <w:trHeight w:val="1200"/>
          <w:ins w:id="2959" w:author="Author"/>
        </w:trPr>
        <w:tc>
          <w:tcPr>
            <w:tcW w:w="2127" w:type="dxa"/>
            <w:tcBorders>
              <w:top w:val="nil"/>
              <w:left w:val="single" w:sz="4" w:space="0" w:color="auto"/>
              <w:bottom w:val="single" w:sz="4" w:space="0" w:color="auto"/>
              <w:right w:val="single" w:sz="4" w:space="0" w:color="auto"/>
            </w:tcBorders>
            <w:hideMark/>
          </w:tcPr>
          <w:p w14:paraId="440A90D0" w14:textId="2EA244E2" w:rsidR="00C60AB0" w:rsidRPr="00B9042E" w:rsidRDefault="00C60AB0" w:rsidP="002203F3">
            <w:pPr>
              <w:jc w:val="left"/>
              <w:rPr>
                <w:ins w:id="2960" w:author="Author"/>
                <w:color w:val="000000"/>
                <w:lang w:val="en-GB"/>
              </w:rPr>
            </w:pPr>
            <w:ins w:id="2961" w:author="Author">
              <w:r w:rsidRPr="00B9042E">
                <w:rPr>
                  <w:color w:val="000000"/>
                  <w:lang w:val="en-GB"/>
                </w:rPr>
                <w:t>R0</w:t>
              </w:r>
              <w:r w:rsidR="00BF6C97">
                <w:rPr>
                  <w:color w:val="000000"/>
                  <w:lang w:val="en-GB"/>
                </w:rPr>
                <w:t>66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4626090" w14:textId="77777777" w:rsidR="00C60AB0" w:rsidRPr="00B9042E" w:rsidRDefault="00C60AB0" w:rsidP="002203F3">
            <w:pPr>
              <w:jc w:val="left"/>
              <w:rPr>
                <w:ins w:id="2962" w:author="Author"/>
                <w:color w:val="000000"/>
                <w:lang w:val="en-GB"/>
              </w:rPr>
            </w:pPr>
            <w:ins w:id="2963"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2D1F6ED2" w14:textId="77777777" w:rsidR="00C60AB0" w:rsidRPr="00B9042E" w:rsidRDefault="00C60AB0" w:rsidP="002203F3">
            <w:pPr>
              <w:jc w:val="left"/>
              <w:rPr>
                <w:ins w:id="2964" w:author="Author"/>
                <w:color w:val="000000"/>
                <w:lang w:val="en-GB"/>
              </w:rPr>
            </w:pPr>
            <w:ins w:id="2965"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C60AB0" w:rsidRPr="00B9042E" w14:paraId="7467E651" w14:textId="77777777" w:rsidTr="002203F3">
        <w:trPr>
          <w:trHeight w:val="1200"/>
          <w:ins w:id="2966" w:author="Author"/>
        </w:trPr>
        <w:tc>
          <w:tcPr>
            <w:tcW w:w="2127" w:type="dxa"/>
            <w:tcBorders>
              <w:top w:val="nil"/>
              <w:left w:val="single" w:sz="4" w:space="0" w:color="auto"/>
              <w:bottom w:val="single" w:sz="4" w:space="0" w:color="auto"/>
              <w:right w:val="single" w:sz="4" w:space="0" w:color="auto"/>
            </w:tcBorders>
            <w:hideMark/>
          </w:tcPr>
          <w:p w14:paraId="42210CD3" w14:textId="19EEA8E7" w:rsidR="00C60AB0" w:rsidRPr="00B9042E" w:rsidRDefault="00C60AB0" w:rsidP="002203F3">
            <w:pPr>
              <w:jc w:val="left"/>
              <w:rPr>
                <w:ins w:id="2967" w:author="Author"/>
                <w:color w:val="000000"/>
                <w:lang w:val="en-GB" w:eastAsia="fr-FR"/>
              </w:rPr>
            </w:pPr>
            <w:ins w:id="2968" w:author="Author">
              <w:r w:rsidRPr="00B9042E">
                <w:rPr>
                  <w:color w:val="000000"/>
                  <w:lang w:val="en-GB"/>
                </w:rPr>
                <w:t>R0</w:t>
              </w:r>
              <w:r w:rsidR="00BF6C97">
                <w:rPr>
                  <w:color w:val="000000"/>
                  <w:lang w:val="en-GB"/>
                </w:rPr>
                <w:t>67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8F5D2C6" w14:textId="77777777" w:rsidR="00C60AB0" w:rsidRPr="00B9042E" w:rsidRDefault="00C60AB0" w:rsidP="002203F3">
            <w:pPr>
              <w:jc w:val="left"/>
              <w:rPr>
                <w:ins w:id="2969" w:author="Author"/>
                <w:color w:val="000000"/>
                <w:lang w:val="en-GB"/>
              </w:rPr>
            </w:pPr>
            <w:ins w:id="2970"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59A39A6B" w14:textId="77777777" w:rsidR="00C60AB0" w:rsidRPr="00B9042E" w:rsidRDefault="00C60AB0" w:rsidP="002203F3">
            <w:pPr>
              <w:jc w:val="left"/>
              <w:rPr>
                <w:ins w:id="2971" w:author="Author"/>
                <w:color w:val="000000"/>
                <w:lang w:val="en-GB"/>
              </w:rPr>
            </w:pPr>
            <w:ins w:id="2972" w:author="Author">
              <w:r w:rsidRPr="00B9042E">
                <w:rPr>
                  <w:color w:val="000000"/>
                  <w:lang w:val="en-GB"/>
                </w:rPr>
                <w:t>This is the mean loss ratio of the probability distribution. It is the output obtained based on the simulation process (gross of reinsurance and on a discounted basis).</w:t>
              </w:r>
            </w:ins>
          </w:p>
        </w:tc>
      </w:tr>
      <w:tr w:rsidR="00C60AB0" w:rsidRPr="00B9042E" w14:paraId="755A4EE3" w14:textId="77777777" w:rsidTr="002203F3">
        <w:trPr>
          <w:trHeight w:val="1200"/>
          <w:ins w:id="2973" w:author="Author"/>
        </w:trPr>
        <w:tc>
          <w:tcPr>
            <w:tcW w:w="2127" w:type="dxa"/>
            <w:tcBorders>
              <w:top w:val="nil"/>
              <w:left w:val="single" w:sz="4" w:space="0" w:color="auto"/>
              <w:bottom w:val="single" w:sz="4" w:space="0" w:color="auto"/>
              <w:right w:val="single" w:sz="4" w:space="0" w:color="auto"/>
            </w:tcBorders>
            <w:hideMark/>
          </w:tcPr>
          <w:p w14:paraId="50FB9D66" w14:textId="6E0465DF" w:rsidR="00C60AB0" w:rsidRPr="00B9042E" w:rsidRDefault="00C60AB0" w:rsidP="002203F3">
            <w:pPr>
              <w:jc w:val="left"/>
              <w:rPr>
                <w:ins w:id="2974" w:author="Author"/>
                <w:color w:val="000000"/>
                <w:lang w:val="en-GB"/>
              </w:rPr>
            </w:pPr>
            <w:ins w:id="2975" w:author="Author">
              <w:r w:rsidRPr="00B9042E">
                <w:rPr>
                  <w:color w:val="000000"/>
                  <w:lang w:val="en-GB"/>
                </w:rPr>
                <w:t>R0</w:t>
              </w:r>
              <w:r w:rsidR="00AD0301">
                <w:rPr>
                  <w:color w:val="000000"/>
                  <w:lang w:val="en-GB"/>
                </w:rPr>
                <w:t>68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FD22227" w14:textId="77777777" w:rsidR="00C60AB0" w:rsidRPr="00B9042E" w:rsidRDefault="00C60AB0" w:rsidP="002203F3">
            <w:pPr>
              <w:jc w:val="left"/>
              <w:rPr>
                <w:ins w:id="2976" w:author="Author"/>
                <w:color w:val="000000"/>
                <w:lang w:val="en-GB"/>
              </w:rPr>
            </w:pPr>
            <w:ins w:id="2977" w:author="Author">
              <w:r w:rsidRPr="00B9042E">
                <w:rPr>
                  <w:color w:val="000000"/>
                  <w:lang w:val="en-GB"/>
                </w:rPr>
                <w:t>Simulated (output) standard deviation</w:t>
              </w:r>
            </w:ins>
          </w:p>
        </w:tc>
        <w:tc>
          <w:tcPr>
            <w:tcW w:w="4536" w:type="dxa"/>
            <w:tcBorders>
              <w:top w:val="nil"/>
              <w:left w:val="nil"/>
              <w:bottom w:val="single" w:sz="4" w:space="0" w:color="auto"/>
              <w:right w:val="single" w:sz="4" w:space="0" w:color="auto"/>
            </w:tcBorders>
            <w:hideMark/>
          </w:tcPr>
          <w:p w14:paraId="1B7512AE" w14:textId="77777777" w:rsidR="00C60AB0" w:rsidRPr="00B9042E" w:rsidRDefault="00C60AB0" w:rsidP="002203F3">
            <w:pPr>
              <w:jc w:val="left"/>
              <w:rPr>
                <w:ins w:id="2978" w:author="Author"/>
                <w:color w:val="000000"/>
                <w:lang w:val="en-GB"/>
              </w:rPr>
            </w:pPr>
            <w:ins w:id="2979" w:author="Author">
              <w:r w:rsidRPr="00B9042E">
                <w:rPr>
                  <w:color w:val="000000"/>
                  <w:lang w:val="en-GB"/>
                </w:rPr>
                <w:t>This is the standard deviation of the probability distribution. It is the output obtained based on the simulation process (gross of reinsurance and on a discounted basis).</w:t>
              </w:r>
            </w:ins>
          </w:p>
        </w:tc>
      </w:tr>
      <w:tr w:rsidR="00C60AB0" w:rsidRPr="00B9042E" w14:paraId="70FFA175" w14:textId="77777777" w:rsidTr="002203F3">
        <w:trPr>
          <w:trHeight w:val="1815"/>
          <w:ins w:id="2980" w:author="Author"/>
        </w:trPr>
        <w:tc>
          <w:tcPr>
            <w:tcW w:w="2127" w:type="dxa"/>
            <w:tcBorders>
              <w:top w:val="nil"/>
              <w:left w:val="single" w:sz="4" w:space="0" w:color="auto"/>
              <w:bottom w:val="single" w:sz="4" w:space="0" w:color="auto"/>
              <w:right w:val="single" w:sz="4" w:space="0" w:color="auto"/>
            </w:tcBorders>
            <w:hideMark/>
          </w:tcPr>
          <w:p w14:paraId="249144B7" w14:textId="077313E6" w:rsidR="00C60AB0" w:rsidRPr="00B9042E" w:rsidRDefault="00C60AB0" w:rsidP="002203F3">
            <w:pPr>
              <w:jc w:val="left"/>
              <w:rPr>
                <w:ins w:id="2981" w:author="Author"/>
                <w:color w:val="000000"/>
                <w:lang w:val="en-GB"/>
              </w:rPr>
            </w:pPr>
            <w:ins w:id="2982" w:author="Author">
              <w:r w:rsidRPr="00B9042E">
                <w:rPr>
                  <w:color w:val="000000"/>
                  <w:lang w:val="en-GB"/>
                </w:rPr>
                <w:t>R0</w:t>
              </w:r>
              <w:r w:rsidR="00AD0301">
                <w:rPr>
                  <w:color w:val="000000"/>
                  <w:lang w:val="en-GB"/>
                </w:rPr>
                <w:t>69</w:t>
              </w:r>
              <w:r w:rsidRPr="00B9042E">
                <w:rPr>
                  <w:color w:val="000000"/>
                  <w:lang w:val="en-GB"/>
                </w:rPr>
                <w:t>0-R0</w:t>
              </w:r>
              <w:r w:rsidR="00AD0301">
                <w:rPr>
                  <w:color w:val="000000"/>
                  <w:lang w:val="en-GB"/>
                </w:rPr>
                <w:t>90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405E9D5" w14:textId="085FFD4E" w:rsidR="00C60AB0" w:rsidRPr="00B9042E" w:rsidRDefault="00C60AB0" w:rsidP="00267C3E">
            <w:pPr>
              <w:jc w:val="left"/>
              <w:rPr>
                <w:ins w:id="2983" w:author="Author"/>
                <w:color w:val="000000"/>
                <w:lang w:val="en-GB"/>
              </w:rPr>
            </w:pPr>
            <w:ins w:id="2984"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21E889EA" w14:textId="77777777" w:rsidR="00C60AB0" w:rsidRPr="00B9042E" w:rsidRDefault="00C60AB0" w:rsidP="002203F3">
            <w:pPr>
              <w:jc w:val="left"/>
              <w:rPr>
                <w:ins w:id="2985" w:author="Author"/>
                <w:color w:val="000000"/>
                <w:lang w:val="en-GB"/>
              </w:rPr>
            </w:pPr>
            <w:ins w:id="2986" w:author="Author">
              <w:r w:rsidRPr="00B9042E">
                <w:rPr>
                  <w:color w:val="000000"/>
                  <w:lang w:val="en-GB"/>
                </w:rPr>
                <w:t>The undertaking is expected to indicate the amounts of the percentiles required in the table related to the probability distribution obtained based on the simulation process (gross of reinsurance and on a discounted basis).</w:t>
              </w:r>
            </w:ins>
          </w:p>
        </w:tc>
      </w:tr>
      <w:tr w:rsidR="00C60AB0" w:rsidRPr="00B9042E" w14:paraId="0E806866" w14:textId="77777777" w:rsidTr="002203F3">
        <w:trPr>
          <w:trHeight w:val="557"/>
          <w:ins w:id="2987" w:author="Author"/>
        </w:trPr>
        <w:tc>
          <w:tcPr>
            <w:tcW w:w="9214" w:type="dxa"/>
            <w:gridSpan w:val="3"/>
            <w:tcBorders>
              <w:top w:val="nil"/>
              <w:left w:val="single" w:sz="4" w:space="0" w:color="auto"/>
              <w:bottom w:val="single" w:sz="4" w:space="0" w:color="auto"/>
              <w:right w:val="single" w:sz="4" w:space="0" w:color="auto"/>
            </w:tcBorders>
          </w:tcPr>
          <w:p w14:paraId="19E20256" w14:textId="77777777" w:rsidR="00C60AB0" w:rsidRPr="00B9042E" w:rsidRDefault="00C60AB0" w:rsidP="002203F3">
            <w:pPr>
              <w:jc w:val="left"/>
              <w:rPr>
                <w:ins w:id="2988" w:author="Author"/>
                <w:color w:val="000000"/>
                <w:lang w:val="en-GB"/>
              </w:rPr>
            </w:pPr>
            <w:ins w:id="2989" w:author="Author">
              <w:r w:rsidRPr="00B9042E">
                <w:rPr>
                  <w:i/>
                  <w:lang w:val="en-GB"/>
                </w:rPr>
                <w:t>Net Premium risk model data</w:t>
              </w:r>
            </w:ins>
          </w:p>
        </w:tc>
      </w:tr>
      <w:tr w:rsidR="00C60AB0" w:rsidRPr="00B9042E" w14:paraId="791CF563" w14:textId="77777777" w:rsidTr="002203F3">
        <w:trPr>
          <w:trHeight w:val="1200"/>
          <w:ins w:id="2990" w:author="Author"/>
        </w:trPr>
        <w:tc>
          <w:tcPr>
            <w:tcW w:w="2127" w:type="dxa"/>
            <w:tcBorders>
              <w:top w:val="nil"/>
              <w:left w:val="single" w:sz="4" w:space="0" w:color="auto"/>
              <w:bottom w:val="single" w:sz="4" w:space="0" w:color="auto"/>
              <w:right w:val="single" w:sz="4" w:space="0" w:color="auto"/>
            </w:tcBorders>
            <w:hideMark/>
          </w:tcPr>
          <w:p w14:paraId="6F31CBA5" w14:textId="19C7C242" w:rsidR="00C60AB0" w:rsidRPr="00B9042E" w:rsidRDefault="00C60AB0" w:rsidP="002203F3">
            <w:pPr>
              <w:jc w:val="left"/>
              <w:rPr>
                <w:ins w:id="2991" w:author="Author"/>
                <w:color w:val="000000"/>
                <w:lang w:val="en-GB"/>
              </w:rPr>
            </w:pPr>
            <w:ins w:id="2992" w:author="Author">
              <w:r w:rsidRPr="00B9042E">
                <w:rPr>
                  <w:color w:val="000000"/>
                  <w:lang w:val="en-GB"/>
                </w:rPr>
                <w:lastRenderedPageBreak/>
                <w:t>R0</w:t>
              </w:r>
              <w:r w:rsidR="00AD0301">
                <w:rPr>
                  <w:color w:val="000000"/>
                  <w:lang w:val="en-GB"/>
                </w:rPr>
                <w:t>91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45E7ACA" w14:textId="77777777" w:rsidR="00C60AB0" w:rsidRPr="00B9042E" w:rsidRDefault="00C60AB0" w:rsidP="002203F3">
            <w:pPr>
              <w:jc w:val="left"/>
              <w:rPr>
                <w:ins w:id="2993" w:author="Author"/>
                <w:color w:val="000000"/>
                <w:lang w:val="en-GB"/>
              </w:rPr>
            </w:pPr>
            <w:ins w:id="2994" w:author="Author">
              <w:r w:rsidRPr="00B9042E">
                <w:rPr>
                  <w:color w:val="000000"/>
                  <w:lang w:val="en-GB"/>
                </w:rPr>
                <w:t>Net Written Premium</w:t>
              </w:r>
            </w:ins>
          </w:p>
        </w:tc>
        <w:tc>
          <w:tcPr>
            <w:tcW w:w="4536" w:type="dxa"/>
            <w:tcBorders>
              <w:top w:val="nil"/>
              <w:left w:val="nil"/>
              <w:bottom w:val="single" w:sz="4" w:space="0" w:color="auto"/>
              <w:right w:val="single" w:sz="4" w:space="0" w:color="auto"/>
            </w:tcBorders>
            <w:noWrap/>
            <w:hideMark/>
          </w:tcPr>
          <w:p w14:paraId="17998F59" w14:textId="77777777" w:rsidR="00C60AB0" w:rsidRPr="00B9042E" w:rsidRDefault="00C60AB0" w:rsidP="002203F3">
            <w:pPr>
              <w:jc w:val="left"/>
              <w:rPr>
                <w:ins w:id="2995" w:author="Author"/>
                <w:color w:val="000000"/>
                <w:lang w:val="en-GB"/>
              </w:rPr>
            </w:pPr>
            <w:ins w:id="2996" w:author="Author">
              <w:r w:rsidRPr="00B9042E">
                <w:rPr>
                  <w:color w:val="000000"/>
                  <w:lang w:val="en-GB"/>
                </w:rPr>
                <w:t xml:space="preserve">Net premiums written shall comprise all amounts due during the financial year in respect of insurance contracts, arising from direct business, regardless of the fact that such amounts may relate in whole or in part to a later financial year. </w:t>
              </w:r>
            </w:ins>
          </w:p>
        </w:tc>
      </w:tr>
      <w:tr w:rsidR="00C60AB0" w:rsidRPr="00B9042E" w14:paraId="72291D0D" w14:textId="77777777" w:rsidTr="002203F3">
        <w:trPr>
          <w:trHeight w:val="1200"/>
          <w:ins w:id="2997" w:author="Author"/>
        </w:trPr>
        <w:tc>
          <w:tcPr>
            <w:tcW w:w="2127" w:type="dxa"/>
            <w:tcBorders>
              <w:top w:val="nil"/>
              <w:left w:val="single" w:sz="4" w:space="0" w:color="auto"/>
              <w:bottom w:val="single" w:sz="4" w:space="0" w:color="auto"/>
              <w:right w:val="single" w:sz="4" w:space="0" w:color="auto"/>
            </w:tcBorders>
            <w:hideMark/>
          </w:tcPr>
          <w:p w14:paraId="66FECFAC" w14:textId="3E5E9DB0" w:rsidR="00C60AB0" w:rsidRPr="00B9042E" w:rsidRDefault="00C60AB0" w:rsidP="002203F3">
            <w:pPr>
              <w:jc w:val="left"/>
              <w:rPr>
                <w:ins w:id="2998" w:author="Author"/>
                <w:color w:val="000000"/>
                <w:lang w:val="en-GB"/>
              </w:rPr>
            </w:pPr>
            <w:ins w:id="2999" w:author="Author">
              <w:r w:rsidRPr="00B9042E">
                <w:rPr>
                  <w:color w:val="000000"/>
                  <w:lang w:val="en-GB"/>
                </w:rPr>
                <w:t>R0</w:t>
              </w:r>
              <w:r w:rsidR="00AD0301">
                <w:rPr>
                  <w:color w:val="000000"/>
                  <w:lang w:val="en-GB"/>
                </w:rPr>
                <w:t>92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871EB4D" w14:textId="77777777" w:rsidR="00C60AB0" w:rsidRPr="00B9042E" w:rsidRDefault="00C60AB0" w:rsidP="002203F3">
            <w:pPr>
              <w:jc w:val="left"/>
              <w:rPr>
                <w:ins w:id="3000" w:author="Author"/>
                <w:color w:val="000000"/>
                <w:lang w:val="en-GB"/>
              </w:rPr>
            </w:pPr>
            <w:ins w:id="3001" w:author="Author">
              <w:r w:rsidRPr="00B9042E">
                <w:rPr>
                  <w:color w:val="000000"/>
                  <w:lang w:val="en-GB"/>
                </w:rPr>
                <w:t>Net Earned Premium</w:t>
              </w:r>
            </w:ins>
          </w:p>
        </w:tc>
        <w:tc>
          <w:tcPr>
            <w:tcW w:w="4536" w:type="dxa"/>
            <w:tcBorders>
              <w:top w:val="nil"/>
              <w:left w:val="nil"/>
              <w:bottom w:val="single" w:sz="4" w:space="0" w:color="auto"/>
              <w:right w:val="single" w:sz="4" w:space="0" w:color="auto"/>
            </w:tcBorders>
            <w:noWrap/>
            <w:hideMark/>
          </w:tcPr>
          <w:p w14:paraId="255CBF71" w14:textId="77777777" w:rsidR="00C60AB0" w:rsidRPr="00B9042E" w:rsidRDefault="00C60AB0" w:rsidP="002203F3">
            <w:pPr>
              <w:jc w:val="left"/>
              <w:rPr>
                <w:ins w:id="3002" w:author="Author"/>
                <w:color w:val="000000"/>
                <w:lang w:val="en-GB"/>
              </w:rPr>
            </w:pPr>
            <w:ins w:id="3003" w:author="Author">
              <w:r w:rsidRPr="00B9042E">
                <w:rPr>
                  <w:color w:val="000000"/>
                  <w:lang w:val="en-GB"/>
                </w:rPr>
                <w:t>It is the sum of net premiums written minus the change in the net provision for unearned premiums related to insurance direct business.</w:t>
              </w:r>
            </w:ins>
          </w:p>
        </w:tc>
      </w:tr>
      <w:tr w:rsidR="00C60AB0" w:rsidRPr="00B9042E" w14:paraId="12B34CC8" w14:textId="77777777" w:rsidTr="002203F3">
        <w:trPr>
          <w:trHeight w:val="1200"/>
          <w:ins w:id="3004" w:author="Author"/>
        </w:trPr>
        <w:tc>
          <w:tcPr>
            <w:tcW w:w="2127" w:type="dxa"/>
            <w:tcBorders>
              <w:top w:val="nil"/>
              <w:left w:val="single" w:sz="4" w:space="0" w:color="auto"/>
              <w:bottom w:val="single" w:sz="4" w:space="0" w:color="auto"/>
              <w:right w:val="single" w:sz="4" w:space="0" w:color="auto"/>
            </w:tcBorders>
            <w:hideMark/>
          </w:tcPr>
          <w:p w14:paraId="2E4C751C" w14:textId="698B1AD1" w:rsidR="00C60AB0" w:rsidRPr="00B9042E" w:rsidRDefault="00C60AB0" w:rsidP="002203F3">
            <w:pPr>
              <w:jc w:val="left"/>
              <w:rPr>
                <w:ins w:id="3005" w:author="Author"/>
                <w:color w:val="000000"/>
                <w:lang w:val="en-GB"/>
              </w:rPr>
            </w:pPr>
            <w:ins w:id="3006" w:author="Author">
              <w:r w:rsidRPr="00B9042E">
                <w:rPr>
                  <w:color w:val="000000"/>
                  <w:lang w:val="en-GB"/>
                </w:rPr>
                <w:t>R0</w:t>
              </w:r>
              <w:r w:rsidR="00AD0301">
                <w:rPr>
                  <w:color w:val="000000"/>
                  <w:lang w:val="en-GB"/>
                </w:rPr>
                <w:t>93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635708A" w14:textId="77777777" w:rsidR="00C60AB0" w:rsidRPr="00B9042E" w:rsidRDefault="00C60AB0" w:rsidP="002203F3">
            <w:pPr>
              <w:jc w:val="left"/>
              <w:rPr>
                <w:ins w:id="3007" w:author="Author"/>
                <w:color w:val="000000"/>
                <w:lang w:val="en-GB"/>
              </w:rPr>
            </w:pPr>
            <w:ins w:id="3008" w:author="Author">
              <w:r w:rsidRPr="00B9042E">
                <w:rPr>
                  <w:color w:val="000000"/>
                  <w:lang w:val="en-GB"/>
                </w:rPr>
                <w:t>Net written premium planned in the 12 months post the Reference Date</w:t>
              </w:r>
            </w:ins>
          </w:p>
        </w:tc>
        <w:tc>
          <w:tcPr>
            <w:tcW w:w="4536" w:type="dxa"/>
            <w:tcBorders>
              <w:top w:val="nil"/>
              <w:left w:val="nil"/>
              <w:bottom w:val="single" w:sz="4" w:space="0" w:color="auto"/>
              <w:right w:val="single" w:sz="4" w:space="0" w:color="auto"/>
            </w:tcBorders>
            <w:hideMark/>
          </w:tcPr>
          <w:p w14:paraId="0B2B2EE9" w14:textId="77777777" w:rsidR="00C60AB0" w:rsidRPr="00B9042E" w:rsidRDefault="00C60AB0" w:rsidP="002203F3">
            <w:pPr>
              <w:jc w:val="left"/>
              <w:rPr>
                <w:ins w:id="3009" w:author="Author"/>
                <w:color w:val="000000"/>
                <w:lang w:val="en-GB"/>
              </w:rPr>
            </w:pPr>
            <w:ins w:id="3010" w:author="Author">
              <w:r w:rsidRPr="00B9042E">
                <w:rPr>
                  <w:color w:val="000000"/>
                  <w:lang w:val="en-GB"/>
                </w:rPr>
                <w:t>Net premium planned to be written within the 12 months following the reporting reference date via binder agreements either signed before or after the reference date.</w:t>
              </w:r>
            </w:ins>
          </w:p>
        </w:tc>
      </w:tr>
      <w:tr w:rsidR="00C60AB0" w:rsidRPr="00B9042E" w14:paraId="7D6202D7" w14:textId="77777777" w:rsidTr="002203F3">
        <w:trPr>
          <w:trHeight w:val="1200"/>
          <w:ins w:id="3011" w:author="Author"/>
        </w:trPr>
        <w:tc>
          <w:tcPr>
            <w:tcW w:w="2127" w:type="dxa"/>
            <w:tcBorders>
              <w:top w:val="nil"/>
              <w:left w:val="single" w:sz="4" w:space="0" w:color="auto"/>
              <w:bottom w:val="single" w:sz="4" w:space="0" w:color="auto"/>
              <w:right w:val="single" w:sz="4" w:space="0" w:color="auto"/>
            </w:tcBorders>
            <w:hideMark/>
          </w:tcPr>
          <w:p w14:paraId="0395479D" w14:textId="25F5C83E" w:rsidR="00C60AB0" w:rsidRPr="00B9042E" w:rsidRDefault="00C60AB0" w:rsidP="002203F3">
            <w:pPr>
              <w:jc w:val="left"/>
              <w:rPr>
                <w:ins w:id="3012" w:author="Author"/>
                <w:color w:val="000000"/>
                <w:lang w:val="en-GB"/>
              </w:rPr>
            </w:pPr>
            <w:ins w:id="3013" w:author="Author">
              <w:r w:rsidRPr="00B9042E">
                <w:rPr>
                  <w:color w:val="000000"/>
                  <w:lang w:val="en-GB"/>
                </w:rPr>
                <w:t>R0</w:t>
              </w:r>
              <w:r w:rsidR="00AD0301">
                <w:rPr>
                  <w:color w:val="000000"/>
                  <w:lang w:val="en-GB"/>
                </w:rPr>
                <w:t>94</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0E8F2EF" w14:textId="77777777" w:rsidR="00C60AB0" w:rsidRPr="00B9042E" w:rsidRDefault="00C60AB0" w:rsidP="002203F3">
            <w:pPr>
              <w:jc w:val="left"/>
              <w:rPr>
                <w:ins w:id="3014" w:author="Author"/>
                <w:color w:val="000000"/>
                <w:lang w:val="en-GB"/>
              </w:rPr>
            </w:pPr>
            <w:ins w:id="3015" w:author="Author">
              <w:r w:rsidRPr="00B9042E">
                <w:rPr>
                  <w:color w:val="000000"/>
                  <w:lang w:val="en-GB"/>
                </w:rPr>
                <w:t>Net written unearned premium at the Reference Date (only if premium provision allocated to premium risk)</w:t>
              </w:r>
            </w:ins>
          </w:p>
        </w:tc>
        <w:tc>
          <w:tcPr>
            <w:tcW w:w="4536" w:type="dxa"/>
            <w:tcBorders>
              <w:top w:val="nil"/>
              <w:left w:val="nil"/>
              <w:bottom w:val="single" w:sz="4" w:space="0" w:color="auto"/>
              <w:right w:val="single" w:sz="4" w:space="0" w:color="auto"/>
            </w:tcBorders>
            <w:hideMark/>
          </w:tcPr>
          <w:p w14:paraId="53BC6455" w14:textId="77777777" w:rsidR="00C60AB0" w:rsidRPr="00B9042E" w:rsidRDefault="00C60AB0" w:rsidP="002203F3">
            <w:pPr>
              <w:jc w:val="left"/>
              <w:rPr>
                <w:ins w:id="3016" w:author="Author"/>
                <w:lang w:val="en-GB"/>
              </w:rPr>
            </w:pPr>
            <w:ins w:id="3017" w:author="Author">
              <w:r w:rsidRPr="00B9042E">
                <w:rPr>
                  <w:lang w:val="en-GB"/>
                </w:rPr>
                <w:t>Written unearned premium net of reinsurance. This cell should be filled in if the premium provision at the reporting reference date is allocated to premium risk.</w:t>
              </w:r>
            </w:ins>
          </w:p>
        </w:tc>
      </w:tr>
      <w:tr w:rsidR="00C60AB0" w:rsidRPr="00B9042E" w14:paraId="2C03DBE2" w14:textId="77777777" w:rsidTr="00620D87">
        <w:trPr>
          <w:trHeight w:val="600"/>
          <w:ins w:id="3018" w:author="Author"/>
        </w:trPr>
        <w:tc>
          <w:tcPr>
            <w:tcW w:w="2127" w:type="dxa"/>
            <w:tcBorders>
              <w:top w:val="nil"/>
              <w:left w:val="single" w:sz="4" w:space="0" w:color="auto"/>
              <w:bottom w:val="single" w:sz="4" w:space="0" w:color="auto"/>
              <w:right w:val="single" w:sz="4" w:space="0" w:color="auto"/>
            </w:tcBorders>
            <w:hideMark/>
          </w:tcPr>
          <w:p w14:paraId="3413FCE0" w14:textId="2EEE4CB9" w:rsidR="00C60AB0" w:rsidRPr="00B9042E" w:rsidRDefault="00C60AB0" w:rsidP="002203F3">
            <w:pPr>
              <w:jc w:val="left"/>
              <w:rPr>
                <w:ins w:id="3019" w:author="Author"/>
                <w:color w:val="000000"/>
                <w:lang w:val="en-GB"/>
              </w:rPr>
            </w:pPr>
            <w:ins w:id="3020" w:author="Author">
              <w:r w:rsidRPr="00B9042E">
                <w:rPr>
                  <w:color w:val="000000"/>
                  <w:lang w:val="en-GB"/>
                </w:rPr>
                <w:t>R0</w:t>
              </w:r>
              <w:r w:rsidR="00AD0301">
                <w:rPr>
                  <w:color w:val="000000"/>
                  <w:lang w:val="en-GB"/>
                </w:rPr>
                <w:t>95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DD8E022" w14:textId="77777777" w:rsidR="00C60AB0" w:rsidRPr="00B9042E" w:rsidRDefault="00C60AB0" w:rsidP="002203F3">
            <w:pPr>
              <w:jc w:val="left"/>
              <w:rPr>
                <w:ins w:id="3021" w:author="Author"/>
                <w:color w:val="000000"/>
                <w:lang w:val="en-GB"/>
              </w:rPr>
            </w:pPr>
            <w:ins w:id="3022" w:author="Author">
              <w:r w:rsidRPr="00B9042E">
                <w:rPr>
                  <w:color w:val="000000"/>
                  <w:lang w:val="en-GB"/>
                </w:rPr>
                <w:t>Premium Provision - discounted (only if premium provision allocated to premium risk)</w:t>
              </w:r>
            </w:ins>
          </w:p>
        </w:tc>
        <w:tc>
          <w:tcPr>
            <w:tcW w:w="4536" w:type="dxa"/>
            <w:tcBorders>
              <w:top w:val="nil"/>
              <w:left w:val="nil"/>
              <w:bottom w:val="single" w:sz="4" w:space="0" w:color="auto"/>
              <w:right w:val="single" w:sz="4" w:space="0" w:color="auto"/>
            </w:tcBorders>
            <w:hideMark/>
          </w:tcPr>
          <w:p w14:paraId="041B727D" w14:textId="77777777" w:rsidR="00C60AB0" w:rsidRPr="00B9042E" w:rsidRDefault="00C60AB0" w:rsidP="002203F3">
            <w:pPr>
              <w:jc w:val="left"/>
              <w:rPr>
                <w:ins w:id="3023" w:author="Author"/>
                <w:color w:val="000000"/>
                <w:lang w:val="en-GB"/>
              </w:rPr>
            </w:pPr>
            <w:ins w:id="3024" w:author="Author">
              <w:r w:rsidRPr="00B9042E">
                <w:rPr>
                  <w:color w:val="000000"/>
                  <w:lang w:val="en-GB"/>
                </w:rPr>
                <w:t>The discounted sum of future cash flows that comprise the premium provisions net of reinsurance recoverables. This cell should be filled in if the premium provision at the reporting reference date is allocated to premium risk.</w:t>
              </w:r>
            </w:ins>
          </w:p>
        </w:tc>
      </w:tr>
      <w:tr w:rsidR="00C60AB0" w:rsidRPr="00B9042E" w14:paraId="7ABD5BC7" w14:textId="77777777" w:rsidTr="002203F3">
        <w:trPr>
          <w:trHeight w:val="1200"/>
          <w:ins w:id="3025" w:author="Author"/>
        </w:trPr>
        <w:tc>
          <w:tcPr>
            <w:tcW w:w="2127" w:type="dxa"/>
            <w:tcBorders>
              <w:top w:val="nil"/>
              <w:left w:val="single" w:sz="4" w:space="0" w:color="auto"/>
              <w:bottom w:val="single" w:sz="4" w:space="0" w:color="auto"/>
              <w:right w:val="single" w:sz="4" w:space="0" w:color="auto"/>
            </w:tcBorders>
            <w:hideMark/>
          </w:tcPr>
          <w:p w14:paraId="2B1748F7" w14:textId="06DA67D1" w:rsidR="00C60AB0" w:rsidRPr="00B9042E" w:rsidRDefault="00C60AB0" w:rsidP="002203F3">
            <w:pPr>
              <w:jc w:val="left"/>
              <w:rPr>
                <w:ins w:id="3026" w:author="Author"/>
                <w:color w:val="000000"/>
                <w:lang w:val="en-GB"/>
              </w:rPr>
            </w:pPr>
            <w:ins w:id="3027" w:author="Author">
              <w:r w:rsidRPr="00B9042E">
                <w:rPr>
                  <w:color w:val="000000"/>
                  <w:lang w:val="en-GB"/>
                </w:rPr>
                <w:t>R0</w:t>
              </w:r>
              <w:r w:rsidR="00AD0301">
                <w:rPr>
                  <w:color w:val="000000"/>
                  <w:lang w:val="en-GB"/>
                </w:rPr>
                <w:t>96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756F9BB" w14:textId="77777777" w:rsidR="00C60AB0" w:rsidRPr="00B9042E" w:rsidRDefault="00C60AB0" w:rsidP="002203F3">
            <w:pPr>
              <w:jc w:val="left"/>
              <w:rPr>
                <w:ins w:id="3028" w:author="Author"/>
                <w:color w:val="000000"/>
                <w:lang w:val="en-GB"/>
              </w:rPr>
            </w:pPr>
            <w:ins w:id="3029" w:author="Author">
              <w:r w:rsidRPr="00B9042E">
                <w:rPr>
                  <w:color w:val="000000"/>
                  <w:lang w:val="en-GB"/>
                </w:rPr>
                <w:t>Solvency Capital Requirement</w:t>
              </w:r>
            </w:ins>
          </w:p>
        </w:tc>
        <w:tc>
          <w:tcPr>
            <w:tcW w:w="4536" w:type="dxa"/>
            <w:tcBorders>
              <w:top w:val="nil"/>
              <w:left w:val="nil"/>
              <w:bottom w:val="single" w:sz="4" w:space="0" w:color="auto"/>
              <w:right w:val="single" w:sz="4" w:space="0" w:color="auto"/>
            </w:tcBorders>
            <w:hideMark/>
          </w:tcPr>
          <w:p w14:paraId="1EB75826" w14:textId="77777777" w:rsidR="00C60AB0" w:rsidRPr="00B9042E" w:rsidRDefault="00C60AB0" w:rsidP="002203F3">
            <w:pPr>
              <w:jc w:val="left"/>
              <w:rPr>
                <w:ins w:id="3030" w:author="Author"/>
                <w:color w:val="000000"/>
                <w:lang w:val="en-GB"/>
              </w:rPr>
            </w:pPr>
            <w:ins w:id="3031"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C60AB0" w:rsidRPr="00B9042E" w14:paraId="6A716EE1" w14:textId="77777777" w:rsidTr="002203F3">
        <w:trPr>
          <w:trHeight w:val="1200"/>
          <w:ins w:id="3032" w:author="Author"/>
        </w:trPr>
        <w:tc>
          <w:tcPr>
            <w:tcW w:w="2127" w:type="dxa"/>
            <w:tcBorders>
              <w:top w:val="nil"/>
              <w:left w:val="single" w:sz="4" w:space="0" w:color="auto"/>
              <w:bottom w:val="single" w:sz="4" w:space="0" w:color="auto"/>
              <w:right w:val="single" w:sz="4" w:space="0" w:color="auto"/>
            </w:tcBorders>
            <w:hideMark/>
          </w:tcPr>
          <w:p w14:paraId="4D76E76A" w14:textId="4BBFFC7D" w:rsidR="00C60AB0" w:rsidRPr="00B9042E" w:rsidRDefault="00C60AB0" w:rsidP="002203F3">
            <w:pPr>
              <w:jc w:val="left"/>
              <w:rPr>
                <w:ins w:id="3033" w:author="Author"/>
                <w:color w:val="000000"/>
                <w:lang w:val="en-GB"/>
              </w:rPr>
            </w:pPr>
            <w:ins w:id="3034" w:author="Author">
              <w:r w:rsidRPr="00B9042E">
                <w:rPr>
                  <w:color w:val="000000"/>
                  <w:lang w:val="en-GB"/>
                </w:rPr>
                <w:t>R0</w:t>
              </w:r>
              <w:r w:rsidR="00AD0301">
                <w:rPr>
                  <w:color w:val="000000"/>
                  <w:lang w:val="en-GB"/>
                </w:rPr>
                <w:t>97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598ACBD" w14:textId="77777777" w:rsidR="00C60AB0" w:rsidRPr="00B9042E" w:rsidRDefault="00C60AB0" w:rsidP="002203F3">
            <w:pPr>
              <w:jc w:val="left"/>
              <w:rPr>
                <w:ins w:id="3035" w:author="Author"/>
                <w:color w:val="000000"/>
                <w:lang w:val="en-GB"/>
              </w:rPr>
            </w:pPr>
            <w:ins w:id="3036" w:author="Author">
              <w:r w:rsidRPr="00B9042E">
                <w:rPr>
                  <w:color w:val="000000"/>
                  <w:lang w:val="en-GB"/>
                </w:rPr>
                <w:t>Simulated (output) mean</w:t>
              </w:r>
            </w:ins>
          </w:p>
        </w:tc>
        <w:tc>
          <w:tcPr>
            <w:tcW w:w="4536" w:type="dxa"/>
            <w:tcBorders>
              <w:top w:val="nil"/>
              <w:left w:val="nil"/>
              <w:bottom w:val="single" w:sz="4" w:space="0" w:color="auto"/>
              <w:right w:val="single" w:sz="4" w:space="0" w:color="auto"/>
            </w:tcBorders>
            <w:hideMark/>
          </w:tcPr>
          <w:p w14:paraId="2D27C9B2" w14:textId="77777777" w:rsidR="00C60AB0" w:rsidRPr="00B9042E" w:rsidRDefault="00C60AB0" w:rsidP="002203F3">
            <w:pPr>
              <w:jc w:val="left"/>
              <w:rPr>
                <w:ins w:id="3037" w:author="Author"/>
                <w:color w:val="000000"/>
                <w:lang w:val="en-GB"/>
              </w:rPr>
            </w:pPr>
            <w:ins w:id="3038" w:author="Author">
              <w:r w:rsidRPr="00B9042E">
                <w:rPr>
                  <w:color w:val="000000"/>
                  <w:lang w:val="en-GB"/>
                </w:rPr>
                <w:t xml:space="preserve">This is the mean of the probability distribution. It is the output obtained based on the simulation process (net of reinsurance and on a discounted basis). </w:t>
              </w:r>
            </w:ins>
          </w:p>
        </w:tc>
      </w:tr>
      <w:tr w:rsidR="00C60AB0" w:rsidRPr="00B9042E" w14:paraId="1AC6BB0F" w14:textId="77777777" w:rsidTr="002203F3">
        <w:trPr>
          <w:trHeight w:val="1200"/>
          <w:ins w:id="3039" w:author="Author"/>
        </w:trPr>
        <w:tc>
          <w:tcPr>
            <w:tcW w:w="2127" w:type="dxa"/>
            <w:tcBorders>
              <w:top w:val="nil"/>
              <w:left w:val="single" w:sz="4" w:space="0" w:color="auto"/>
              <w:bottom w:val="single" w:sz="4" w:space="0" w:color="auto"/>
              <w:right w:val="single" w:sz="4" w:space="0" w:color="auto"/>
            </w:tcBorders>
            <w:hideMark/>
          </w:tcPr>
          <w:p w14:paraId="1CB796F1" w14:textId="40FE81B9" w:rsidR="00C60AB0" w:rsidRPr="00B9042E" w:rsidRDefault="00C60AB0" w:rsidP="002203F3">
            <w:pPr>
              <w:jc w:val="left"/>
              <w:rPr>
                <w:ins w:id="3040" w:author="Author"/>
                <w:color w:val="000000"/>
                <w:lang w:val="en-GB"/>
              </w:rPr>
            </w:pPr>
            <w:ins w:id="3041" w:author="Author">
              <w:r w:rsidRPr="00B9042E">
                <w:rPr>
                  <w:color w:val="000000"/>
                  <w:lang w:val="en-GB"/>
                </w:rPr>
                <w:t>R0</w:t>
              </w:r>
              <w:r w:rsidR="00AD0301">
                <w:rPr>
                  <w:color w:val="000000"/>
                  <w:lang w:val="en-GB"/>
                </w:rPr>
                <w:t>98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A264FED" w14:textId="77777777" w:rsidR="00C60AB0" w:rsidRPr="00B9042E" w:rsidRDefault="00C60AB0" w:rsidP="002203F3">
            <w:pPr>
              <w:jc w:val="left"/>
              <w:rPr>
                <w:ins w:id="3042" w:author="Author"/>
                <w:color w:val="000000"/>
                <w:lang w:val="en-GB"/>
              </w:rPr>
            </w:pPr>
            <w:ins w:id="3043" w:author="Author">
              <w:r w:rsidRPr="00B9042E">
                <w:rPr>
                  <w:color w:val="000000"/>
                  <w:lang w:val="en-GB"/>
                </w:rPr>
                <w:t>Simulated standard deviation</w:t>
              </w:r>
            </w:ins>
          </w:p>
        </w:tc>
        <w:tc>
          <w:tcPr>
            <w:tcW w:w="4536" w:type="dxa"/>
            <w:tcBorders>
              <w:top w:val="nil"/>
              <w:left w:val="nil"/>
              <w:bottom w:val="single" w:sz="4" w:space="0" w:color="auto"/>
              <w:right w:val="single" w:sz="4" w:space="0" w:color="auto"/>
            </w:tcBorders>
            <w:hideMark/>
          </w:tcPr>
          <w:p w14:paraId="3AD50FAA" w14:textId="77777777" w:rsidR="00C60AB0" w:rsidRPr="00B9042E" w:rsidRDefault="00C60AB0" w:rsidP="002203F3">
            <w:pPr>
              <w:jc w:val="left"/>
              <w:rPr>
                <w:ins w:id="3044" w:author="Author"/>
                <w:color w:val="000000"/>
                <w:lang w:val="en-GB"/>
              </w:rPr>
            </w:pPr>
            <w:ins w:id="3045" w:author="Author">
              <w:r w:rsidRPr="00B9042E">
                <w:rPr>
                  <w:color w:val="000000"/>
                  <w:lang w:val="en-GB"/>
                </w:rPr>
                <w:t>This is the standard deviation of the probability distribution. It is the output obtained based on the simulation process (net of reinsurance and on a discounted basis).</w:t>
              </w:r>
            </w:ins>
          </w:p>
        </w:tc>
      </w:tr>
      <w:tr w:rsidR="00C60AB0" w:rsidRPr="00B9042E" w14:paraId="716271EE" w14:textId="77777777" w:rsidTr="002203F3">
        <w:trPr>
          <w:trHeight w:val="1800"/>
          <w:ins w:id="3046" w:author="Author"/>
        </w:trPr>
        <w:tc>
          <w:tcPr>
            <w:tcW w:w="2127" w:type="dxa"/>
            <w:tcBorders>
              <w:top w:val="nil"/>
              <w:left w:val="single" w:sz="4" w:space="0" w:color="auto"/>
              <w:bottom w:val="single" w:sz="4" w:space="0" w:color="auto"/>
              <w:right w:val="single" w:sz="4" w:space="0" w:color="auto"/>
            </w:tcBorders>
            <w:hideMark/>
          </w:tcPr>
          <w:p w14:paraId="5503012B" w14:textId="6E21BC5D" w:rsidR="00C60AB0" w:rsidRPr="00B9042E" w:rsidRDefault="00C60AB0" w:rsidP="002203F3">
            <w:pPr>
              <w:jc w:val="left"/>
              <w:rPr>
                <w:ins w:id="3047" w:author="Author"/>
                <w:color w:val="000000"/>
                <w:lang w:val="en-GB"/>
              </w:rPr>
            </w:pPr>
            <w:ins w:id="3048" w:author="Author">
              <w:r w:rsidRPr="00B9042E">
                <w:rPr>
                  <w:color w:val="000000"/>
                  <w:lang w:val="en-GB"/>
                </w:rPr>
                <w:lastRenderedPageBreak/>
                <w:t>R0</w:t>
              </w:r>
              <w:r w:rsidR="00AD0301">
                <w:rPr>
                  <w:color w:val="000000"/>
                  <w:lang w:val="en-GB"/>
                </w:rPr>
                <w:t>99</w:t>
              </w:r>
              <w:r w:rsidRPr="00B9042E">
                <w:rPr>
                  <w:color w:val="000000"/>
                  <w:lang w:val="en-GB"/>
                </w:rPr>
                <w:t>0-R</w:t>
              </w:r>
              <w:r w:rsidR="00AD0301">
                <w:rPr>
                  <w:color w:val="000000"/>
                  <w:lang w:val="en-GB"/>
                </w:rPr>
                <w:t>120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F50BCD7" w14:textId="663AA917" w:rsidR="00C60AB0" w:rsidRPr="00B9042E" w:rsidRDefault="00C60AB0" w:rsidP="00267C3E">
            <w:pPr>
              <w:jc w:val="left"/>
              <w:rPr>
                <w:ins w:id="3049" w:author="Author"/>
                <w:color w:val="000000"/>
                <w:lang w:val="en-GB"/>
              </w:rPr>
            </w:pPr>
            <w:ins w:id="3050"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0769655E" w14:textId="77777777" w:rsidR="00C60AB0" w:rsidRPr="00B9042E" w:rsidRDefault="00C60AB0" w:rsidP="002203F3">
            <w:pPr>
              <w:jc w:val="left"/>
              <w:rPr>
                <w:ins w:id="3051" w:author="Author"/>
                <w:color w:val="000000"/>
                <w:lang w:val="en-GB"/>
              </w:rPr>
            </w:pPr>
            <w:ins w:id="3052" w:author="Author">
              <w:r w:rsidRPr="00B9042E">
                <w:rPr>
                  <w:color w:val="000000"/>
                  <w:lang w:val="en-GB"/>
                </w:rPr>
                <w:t>The undertaking is expected to indicate the amounts of the percentiles required in the table related to the probability distribution obtained based on the simulation process (net of reinsurance and on a discounted basis).</w:t>
              </w:r>
            </w:ins>
          </w:p>
        </w:tc>
      </w:tr>
      <w:tr w:rsidR="00C60AB0" w:rsidRPr="00B9042E" w14:paraId="3626F955" w14:textId="77777777" w:rsidTr="002203F3">
        <w:trPr>
          <w:trHeight w:val="300"/>
          <w:ins w:id="3053" w:author="Author"/>
        </w:trPr>
        <w:tc>
          <w:tcPr>
            <w:tcW w:w="9214" w:type="dxa"/>
            <w:gridSpan w:val="3"/>
            <w:tcBorders>
              <w:top w:val="single" w:sz="4" w:space="0" w:color="auto"/>
              <w:left w:val="single" w:sz="4" w:space="0" w:color="auto"/>
              <w:bottom w:val="single" w:sz="4" w:space="0" w:color="auto"/>
              <w:right w:val="single" w:sz="4" w:space="0" w:color="000000"/>
            </w:tcBorders>
            <w:noWrap/>
            <w:hideMark/>
          </w:tcPr>
          <w:p w14:paraId="68B9ACCC" w14:textId="77777777" w:rsidR="00C60AB0" w:rsidRPr="00B9042E" w:rsidRDefault="00C60AB0" w:rsidP="002203F3">
            <w:pPr>
              <w:jc w:val="left"/>
              <w:rPr>
                <w:ins w:id="3054" w:author="Author"/>
                <w:b/>
                <w:bCs/>
                <w:color w:val="000000"/>
                <w:lang w:val="en-GB"/>
              </w:rPr>
            </w:pPr>
            <w:ins w:id="3055" w:author="Author">
              <w:r w:rsidRPr="00B9042E">
                <w:rPr>
                  <w:i/>
                  <w:lang w:val="en-GB"/>
                </w:rPr>
                <w:t>Overall Non-Life and Health NSLT</w:t>
              </w:r>
              <w:r w:rsidRPr="00B9042E" w:rsidDel="00A30A11">
                <w:rPr>
                  <w:i/>
                  <w:lang w:val="en-GB"/>
                </w:rPr>
                <w:t xml:space="preserve"> </w:t>
              </w:r>
              <w:r w:rsidRPr="00B9042E">
                <w:rPr>
                  <w:i/>
                  <w:lang w:val="en-GB"/>
                </w:rPr>
                <w:t>gross of reinsurance</w:t>
              </w:r>
            </w:ins>
          </w:p>
        </w:tc>
      </w:tr>
      <w:tr w:rsidR="00C60AB0" w:rsidRPr="00B9042E" w14:paraId="7494C014" w14:textId="77777777" w:rsidTr="002203F3">
        <w:trPr>
          <w:trHeight w:val="300"/>
          <w:ins w:id="3056" w:author="Author"/>
        </w:trPr>
        <w:tc>
          <w:tcPr>
            <w:tcW w:w="2127" w:type="dxa"/>
            <w:tcBorders>
              <w:top w:val="nil"/>
              <w:left w:val="single" w:sz="4" w:space="0" w:color="auto"/>
              <w:bottom w:val="single" w:sz="4" w:space="0" w:color="auto"/>
              <w:right w:val="single" w:sz="4" w:space="0" w:color="auto"/>
            </w:tcBorders>
            <w:hideMark/>
          </w:tcPr>
          <w:p w14:paraId="103808F3" w14:textId="77777777" w:rsidR="00C60AB0" w:rsidRPr="00B9042E" w:rsidRDefault="00C60AB0" w:rsidP="002203F3">
            <w:pPr>
              <w:jc w:val="left"/>
              <w:rPr>
                <w:ins w:id="3057" w:author="Author"/>
                <w:color w:val="000000"/>
                <w:lang w:val="en-GB" w:eastAsia="fr-FR"/>
              </w:rPr>
            </w:pPr>
            <w:ins w:id="3058" w:author="Author">
              <w:r w:rsidRPr="00B9042E">
                <w:rPr>
                  <w:color w:val="000000"/>
                  <w:lang w:val="en-GB"/>
                </w:rPr>
                <w:t>Z0020</w:t>
              </w:r>
            </w:ins>
          </w:p>
        </w:tc>
        <w:tc>
          <w:tcPr>
            <w:tcW w:w="2551" w:type="dxa"/>
            <w:tcBorders>
              <w:top w:val="nil"/>
              <w:left w:val="nil"/>
              <w:bottom w:val="single" w:sz="4" w:space="0" w:color="auto"/>
              <w:right w:val="single" w:sz="4" w:space="0" w:color="auto"/>
            </w:tcBorders>
            <w:hideMark/>
          </w:tcPr>
          <w:p w14:paraId="50BC084D" w14:textId="77777777" w:rsidR="00C60AB0" w:rsidRPr="00B9042E" w:rsidRDefault="00C60AB0" w:rsidP="002203F3">
            <w:pPr>
              <w:jc w:val="left"/>
              <w:rPr>
                <w:ins w:id="3059" w:author="Author"/>
                <w:lang w:val="en-GB"/>
              </w:rPr>
            </w:pPr>
            <w:ins w:id="3060" w:author="Author">
              <w:r w:rsidRPr="00B9042E">
                <w:rPr>
                  <w:lang w:val="en-GB"/>
                </w:rPr>
                <w:t>Risk type</w:t>
              </w:r>
            </w:ins>
          </w:p>
        </w:tc>
        <w:tc>
          <w:tcPr>
            <w:tcW w:w="4536" w:type="dxa"/>
            <w:tcBorders>
              <w:top w:val="nil"/>
              <w:left w:val="nil"/>
              <w:bottom w:val="single" w:sz="4" w:space="0" w:color="auto"/>
              <w:right w:val="single" w:sz="4" w:space="0" w:color="auto"/>
            </w:tcBorders>
          </w:tcPr>
          <w:p w14:paraId="58974A63" w14:textId="77777777" w:rsidR="00C60AB0" w:rsidRPr="00B9042E" w:rsidRDefault="00C60AB0" w:rsidP="002203F3">
            <w:pPr>
              <w:jc w:val="left"/>
              <w:rPr>
                <w:ins w:id="3061" w:author="Author"/>
                <w:lang w:val="en-GB" w:eastAsia="fr-FR"/>
              </w:rPr>
            </w:pPr>
            <w:ins w:id="3062" w:author="Author">
              <w:r w:rsidRPr="00B9042E">
                <w:rPr>
                  <w:lang w:val="en-GB"/>
                </w:rPr>
                <w:t>One of the options in the following closed list shall be used:</w:t>
              </w:r>
            </w:ins>
          </w:p>
          <w:p w14:paraId="3F0D9EB1" w14:textId="77777777" w:rsidR="00C60AB0" w:rsidRPr="00B9042E" w:rsidRDefault="00C60AB0" w:rsidP="002203F3">
            <w:pPr>
              <w:jc w:val="left"/>
              <w:rPr>
                <w:ins w:id="3063" w:author="Author"/>
                <w:lang w:val="en-GB"/>
              </w:rPr>
            </w:pPr>
            <w:ins w:id="3064" w:author="Author">
              <w:r w:rsidRPr="00B9042E">
                <w:rPr>
                  <w:lang w:val="en-GB"/>
                </w:rPr>
                <w:t>1 – Non-life and NSLT health premium risk and reserve risk aggregated jointly with implicit catastrophe risk</w:t>
              </w:r>
            </w:ins>
          </w:p>
          <w:p w14:paraId="088DC744" w14:textId="77777777" w:rsidR="00C60AB0" w:rsidRPr="00B9042E" w:rsidRDefault="00C60AB0" w:rsidP="002203F3">
            <w:pPr>
              <w:jc w:val="left"/>
              <w:rPr>
                <w:ins w:id="3065" w:author="Author"/>
                <w:lang w:val="en-GB"/>
              </w:rPr>
            </w:pPr>
            <w:ins w:id="3066" w:author="Author">
              <w:r w:rsidRPr="00B9042E">
                <w:rPr>
                  <w:lang w:val="en-GB"/>
                </w:rPr>
                <w:t>2 – Non-life and NSLT health premium risk and reserve risk aggregated jointly</w:t>
              </w:r>
            </w:ins>
          </w:p>
          <w:p w14:paraId="422242CF" w14:textId="77777777" w:rsidR="00C60AB0" w:rsidRPr="00B9042E" w:rsidRDefault="00C60AB0" w:rsidP="002203F3">
            <w:pPr>
              <w:jc w:val="left"/>
              <w:rPr>
                <w:ins w:id="3067" w:author="Author"/>
                <w:lang w:val="en-GB"/>
              </w:rPr>
            </w:pPr>
            <w:ins w:id="3068" w:author="Author">
              <w:r w:rsidRPr="00B9042E">
                <w:rPr>
                  <w:lang w:val="en-GB"/>
                </w:rPr>
                <w:t>3 – Non-life underwriting premium risk and reserve risk with implicit catastrophe risk</w:t>
              </w:r>
            </w:ins>
          </w:p>
          <w:p w14:paraId="3769E780" w14:textId="77777777" w:rsidR="00C60AB0" w:rsidRPr="00B9042E" w:rsidRDefault="00C60AB0" w:rsidP="002203F3">
            <w:pPr>
              <w:jc w:val="left"/>
              <w:rPr>
                <w:ins w:id="3069" w:author="Author"/>
                <w:lang w:val="en-GB"/>
              </w:rPr>
            </w:pPr>
            <w:ins w:id="3070" w:author="Author">
              <w:r w:rsidRPr="00B9042E">
                <w:rPr>
                  <w:lang w:val="en-GB"/>
                </w:rPr>
                <w:t>4 – Non-life underwriting premium risk and reserve risk</w:t>
              </w:r>
            </w:ins>
          </w:p>
          <w:p w14:paraId="74E2ED58" w14:textId="77777777" w:rsidR="00C60AB0" w:rsidRPr="00B9042E" w:rsidRDefault="00C60AB0" w:rsidP="002203F3">
            <w:pPr>
              <w:jc w:val="left"/>
              <w:rPr>
                <w:ins w:id="3071" w:author="Author"/>
                <w:lang w:val="en-GB"/>
              </w:rPr>
            </w:pPr>
            <w:ins w:id="3072" w:author="Author">
              <w:r w:rsidRPr="00B9042E">
                <w:rPr>
                  <w:lang w:val="en-GB"/>
                </w:rPr>
                <w:t>5 – NSLT health underwriting premium risk and reserve risk aggregated separately with implicit catastrophe risk</w:t>
              </w:r>
            </w:ins>
          </w:p>
          <w:p w14:paraId="40B82CA0" w14:textId="77777777" w:rsidR="00C60AB0" w:rsidRPr="00B9042E" w:rsidRDefault="00C60AB0" w:rsidP="002203F3">
            <w:pPr>
              <w:jc w:val="left"/>
              <w:rPr>
                <w:ins w:id="3073" w:author="Author"/>
                <w:color w:val="000000"/>
                <w:lang w:val="en-GB"/>
              </w:rPr>
            </w:pPr>
            <w:ins w:id="3074" w:author="Author">
              <w:r w:rsidRPr="00B9042E">
                <w:rPr>
                  <w:lang w:val="en-GB"/>
                </w:rPr>
                <w:t>6 – NSLT health underwriting premium risk and reserve risk aggregated separately</w:t>
              </w:r>
            </w:ins>
          </w:p>
        </w:tc>
      </w:tr>
      <w:tr w:rsidR="00C60AB0" w:rsidRPr="00B9042E" w14:paraId="2F38F1E8" w14:textId="77777777" w:rsidTr="002203F3">
        <w:trPr>
          <w:trHeight w:val="300"/>
          <w:ins w:id="3075" w:author="Author"/>
        </w:trPr>
        <w:tc>
          <w:tcPr>
            <w:tcW w:w="2127" w:type="dxa"/>
            <w:tcBorders>
              <w:top w:val="nil"/>
              <w:left w:val="single" w:sz="4" w:space="0" w:color="auto"/>
              <w:bottom w:val="single" w:sz="4" w:space="0" w:color="auto"/>
              <w:right w:val="single" w:sz="4" w:space="0" w:color="auto"/>
            </w:tcBorders>
            <w:hideMark/>
          </w:tcPr>
          <w:p w14:paraId="0999A3D3" w14:textId="79A39DD6" w:rsidR="00C60AB0" w:rsidRPr="00B9042E" w:rsidRDefault="00C60AB0" w:rsidP="002203F3">
            <w:pPr>
              <w:jc w:val="left"/>
              <w:rPr>
                <w:ins w:id="3076" w:author="Author"/>
                <w:color w:val="000000"/>
                <w:lang w:val="en-GB" w:eastAsia="fr-FR"/>
              </w:rPr>
            </w:pPr>
            <w:ins w:id="3077" w:author="Author">
              <w:r w:rsidRPr="00B9042E">
                <w:rPr>
                  <w:color w:val="000000"/>
                  <w:lang w:val="en-GB"/>
                </w:rPr>
                <w:t>C01</w:t>
              </w:r>
              <w:r w:rsidR="00A03C4F">
                <w:rPr>
                  <w:color w:val="000000"/>
                  <w:lang w:val="en-GB"/>
                </w:rPr>
                <w:t>3</w:t>
              </w:r>
              <w:del w:id="3078" w:author="Author">
                <w:r w:rsidRPr="00B9042E" w:rsidDel="00A03C4F">
                  <w:rPr>
                    <w:color w:val="000000"/>
                    <w:lang w:val="en-GB"/>
                  </w:rPr>
                  <w:delText>1</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662E8022" w14:textId="77777777" w:rsidR="00C60AB0" w:rsidRPr="00B9042E" w:rsidRDefault="00C60AB0" w:rsidP="002203F3">
            <w:pPr>
              <w:jc w:val="left"/>
              <w:rPr>
                <w:ins w:id="3079" w:author="Author"/>
                <w:lang w:val="en-GB"/>
              </w:rPr>
            </w:pPr>
            <w:ins w:id="3080" w:author="Author">
              <w:r w:rsidRPr="00B9042E">
                <w:rPr>
                  <w:lang w:val="en-GB"/>
                </w:rPr>
                <w:t>Total undiversified</w:t>
              </w:r>
            </w:ins>
          </w:p>
        </w:tc>
        <w:tc>
          <w:tcPr>
            <w:tcW w:w="4536" w:type="dxa"/>
            <w:tcBorders>
              <w:top w:val="nil"/>
              <w:left w:val="nil"/>
              <w:bottom w:val="single" w:sz="4" w:space="0" w:color="auto"/>
              <w:right w:val="single" w:sz="4" w:space="0" w:color="auto"/>
            </w:tcBorders>
            <w:hideMark/>
          </w:tcPr>
          <w:p w14:paraId="20F6982E" w14:textId="77777777" w:rsidR="00C60AB0" w:rsidRPr="00B9042E" w:rsidRDefault="00C60AB0" w:rsidP="002203F3">
            <w:pPr>
              <w:jc w:val="left"/>
              <w:rPr>
                <w:ins w:id="3081" w:author="Author"/>
                <w:color w:val="000000"/>
                <w:lang w:val="en-GB"/>
              </w:rPr>
            </w:pPr>
            <w:ins w:id="3082" w:author="Author">
              <w:r w:rsidRPr="00B9042E">
                <w:rPr>
                  <w:color w:val="000000"/>
                  <w:lang w:val="en-GB"/>
                </w:rPr>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4E342A15" w14:textId="77777777" w:rsidTr="002203F3">
        <w:trPr>
          <w:trHeight w:val="300"/>
          <w:ins w:id="3083" w:author="Author"/>
        </w:trPr>
        <w:tc>
          <w:tcPr>
            <w:tcW w:w="2127" w:type="dxa"/>
            <w:tcBorders>
              <w:top w:val="nil"/>
              <w:left w:val="single" w:sz="4" w:space="0" w:color="auto"/>
              <w:bottom w:val="single" w:sz="4" w:space="0" w:color="auto"/>
              <w:right w:val="single" w:sz="4" w:space="0" w:color="auto"/>
            </w:tcBorders>
            <w:hideMark/>
          </w:tcPr>
          <w:p w14:paraId="36A518EA" w14:textId="3929FF14" w:rsidR="00C60AB0" w:rsidRPr="00B9042E" w:rsidRDefault="00C60AB0" w:rsidP="002203F3">
            <w:pPr>
              <w:jc w:val="left"/>
              <w:rPr>
                <w:ins w:id="3084" w:author="Author"/>
                <w:color w:val="000000"/>
                <w:lang w:val="en-GB" w:eastAsia="fr-FR"/>
              </w:rPr>
            </w:pPr>
            <w:ins w:id="3085" w:author="Author">
              <w:r w:rsidRPr="00B9042E">
                <w:rPr>
                  <w:color w:val="000000"/>
                  <w:lang w:val="en-GB"/>
                </w:rPr>
                <w:t>C01</w:t>
              </w:r>
              <w:r w:rsidR="00A03C4F">
                <w:rPr>
                  <w:color w:val="000000"/>
                  <w:lang w:val="en-GB"/>
                </w:rPr>
                <w:t>4</w:t>
              </w:r>
              <w:del w:id="3086" w:author="Author">
                <w:r w:rsidRPr="00B9042E" w:rsidDel="00A03C4F">
                  <w:rPr>
                    <w:color w:val="000000"/>
                    <w:lang w:val="en-GB"/>
                  </w:rPr>
                  <w:delText>2</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6B9955B" w14:textId="77777777" w:rsidR="00C60AB0" w:rsidRPr="00B9042E" w:rsidRDefault="00C60AB0" w:rsidP="002203F3">
            <w:pPr>
              <w:jc w:val="left"/>
              <w:rPr>
                <w:ins w:id="3087" w:author="Author"/>
                <w:lang w:val="en-GB"/>
              </w:rPr>
            </w:pPr>
            <w:ins w:id="3088" w:author="Author">
              <w:r w:rsidRPr="00B9042E">
                <w:rPr>
                  <w:lang w:val="en-GB"/>
                </w:rPr>
                <w:t>Diversification</w:t>
              </w:r>
            </w:ins>
          </w:p>
        </w:tc>
        <w:tc>
          <w:tcPr>
            <w:tcW w:w="4536" w:type="dxa"/>
            <w:tcBorders>
              <w:top w:val="nil"/>
              <w:left w:val="nil"/>
              <w:bottom w:val="single" w:sz="4" w:space="0" w:color="auto"/>
              <w:right w:val="single" w:sz="4" w:space="0" w:color="auto"/>
            </w:tcBorders>
            <w:hideMark/>
          </w:tcPr>
          <w:p w14:paraId="48A3C7C8" w14:textId="77777777" w:rsidR="00C60AB0" w:rsidRPr="00B9042E" w:rsidRDefault="00C60AB0" w:rsidP="002203F3">
            <w:pPr>
              <w:jc w:val="left"/>
              <w:rPr>
                <w:ins w:id="3089" w:author="Author"/>
                <w:color w:val="000000"/>
                <w:lang w:val="en-GB"/>
              </w:rPr>
            </w:pPr>
            <w:ins w:id="3090" w:author="Author">
              <w:r w:rsidRPr="00B9042E">
                <w:rPr>
                  <w:color w:val="000000"/>
                  <w:lang w:val="en-GB"/>
                </w:rPr>
                <w:t>The difference between total undiversified standalone non-life and health NSLT underwriting risk and total non-life underwriting risk diversified. This amount is the diversification effect and shall be reported as a negative value.</w:t>
              </w:r>
            </w:ins>
          </w:p>
        </w:tc>
      </w:tr>
      <w:tr w:rsidR="00C60AB0" w:rsidRPr="00B9042E" w14:paraId="21ABD260" w14:textId="77777777" w:rsidTr="002203F3">
        <w:trPr>
          <w:trHeight w:val="300"/>
          <w:ins w:id="3091" w:author="Author"/>
        </w:trPr>
        <w:tc>
          <w:tcPr>
            <w:tcW w:w="2127" w:type="dxa"/>
            <w:tcBorders>
              <w:top w:val="nil"/>
              <w:left w:val="single" w:sz="4" w:space="0" w:color="auto"/>
              <w:bottom w:val="single" w:sz="4" w:space="0" w:color="auto"/>
              <w:right w:val="single" w:sz="4" w:space="0" w:color="auto"/>
            </w:tcBorders>
            <w:hideMark/>
          </w:tcPr>
          <w:p w14:paraId="423F4D15" w14:textId="3B19F56C" w:rsidR="00C60AB0" w:rsidRPr="00B9042E" w:rsidRDefault="00C60AB0" w:rsidP="002203F3">
            <w:pPr>
              <w:jc w:val="left"/>
              <w:rPr>
                <w:ins w:id="3092" w:author="Author"/>
                <w:color w:val="000000"/>
                <w:lang w:val="en-GB" w:eastAsia="fr-FR"/>
              </w:rPr>
            </w:pPr>
            <w:ins w:id="3093" w:author="Author">
              <w:r w:rsidRPr="00B9042E">
                <w:rPr>
                  <w:color w:val="000000"/>
                  <w:lang w:val="en-GB"/>
                </w:rPr>
                <w:lastRenderedPageBreak/>
                <w:t>C01</w:t>
              </w:r>
              <w:r w:rsidR="00A03C4F">
                <w:rPr>
                  <w:color w:val="000000"/>
                  <w:lang w:val="en-GB"/>
                </w:rPr>
                <w:t>5</w:t>
              </w:r>
              <w:del w:id="3094" w:author="Author">
                <w:r w:rsidRPr="00B9042E" w:rsidDel="00A03C4F">
                  <w:rPr>
                    <w:color w:val="000000"/>
                    <w:lang w:val="en-GB"/>
                  </w:rPr>
                  <w:delText>3</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17CF639" w14:textId="77777777" w:rsidR="00C60AB0" w:rsidRPr="00B9042E" w:rsidRDefault="00C60AB0" w:rsidP="002203F3">
            <w:pPr>
              <w:jc w:val="left"/>
              <w:rPr>
                <w:ins w:id="3095" w:author="Author"/>
                <w:lang w:val="en-GB"/>
              </w:rPr>
            </w:pPr>
            <w:ins w:id="3096" w:author="Author">
              <w:r w:rsidRPr="00B9042E">
                <w:rPr>
                  <w:lang w:val="en-GB"/>
                </w:rPr>
                <w:t>Diversified</w:t>
              </w:r>
            </w:ins>
          </w:p>
        </w:tc>
        <w:tc>
          <w:tcPr>
            <w:tcW w:w="4536" w:type="dxa"/>
            <w:tcBorders>
              <w:top w:val="nil"/>
              <w:left w:val="nil"/>
              <w:bottom w:val="single" w:sz="4" w:space="0" w:color="auto"/>
              <w:right w:val="single" w:sz="4" w:space="0" w:color="auto"/>
            </w:tcBorders>
            <w:hideMark/>
          </w:tcPr>
          <w:p w14:paraId="01FEA926" w14:textId="77777777" w:rsidR="00C60AB0" w:rsidRPr="00B9042E" w:rsidRDefault="00C60AB0" w:rsidP="002203F3">
            <w:pPr>
              <w:jc w:val="left"/>
              <w:rPr>
                <w:ins w:id="3097" w:author="Author"/>
                <w:color w:val="000000"/>
                <w:lang w:val="en-GB"/>
              </w:rPr>
            </w:pPr>
            <w:ins w:id="3098" w:author="Author">
              <w:r w:rsidRPr="00B9042E">
                <w:rPr>
                  <w:color w:val="000000"/>
                  <w:lang w:val="en-GB"/>
                </w:rPr>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B9042E">
                <w:rPr>
                  <w:bCs/>
                  <w:color w:val="000000"/>
                  <w:lang w:val="en-GB"/>
                </w:rPr>
                <w:t>DISTRIBUTION OF LOSSES FROM CATASTROPHE PERILS</w:t>
              </w:r>
              <w:r w:rsidRPr="00B9042E">
                <w:rPr>
                  <w:color w:val="000000"/>
                  <w:lang w:val="en-GB"/>
                </w:rPr>
                <w:t>” section of this LOG file.</w:t>
              </w:r>
            </w:ins>
          </w:p>
        </w:tc>
      </w:tr>
      <w:tr w:rsidR="00C60AB0" w:rsidRPr="00B9042E" w14:paraId="734343D6" w14:textId="77777777" w:rsidTr="002203F3">
        <w:trPr>
          <w:trHeight w:val="300"/>
          <w:ins w:id="3099" w:author="Author"/>
        </w:trPr>
        <w:tc>
          <w:tcPr>
            <w:tcW w:w="2127" w:type="dxa"/>
            <w:tcBorders>
              <w:top w:val="nil"/>
              <w:left w:val="single" w:sz="4" w:space="0" w:color="auto"/>
              <w:bottom w:val="single" w:sz="4" w:space="0" w:color="auto"/>
              <w:right w:val="single" w:sz="4" w:space="0" w:color="auto"/>
            </w:tcBorders>
            <w:hideMark/>
          </w:tcPr>
          <w:p w14:paraId="57B26FDD" w14:textId="0DA0FE11" w:rsidR="00C60AB0" w:rsidRPr="00B9042E" w:rsidRDefault="00C60AB0" w:rsidP="002203F3">
            <w:pPr>
              <w:jc w:val="left"/>
              <w:rPr>
                <w:ins w:id="3100" w:author="Author"/>
                <w:color w:val="000000"/>
                <w:lang w:val="en-GB"/>
              </w:rPr>
            </w:pPr>
            <w:ins w:id="3101" w:author="Author">
              <w:r w:rsidRPr="00B9042E">
                <w:rPr>
                  <w:color w:val="000000"/>
                  <w:lang w:val="en-GB"/>
                </w:rPr>
                <w:t>R</w:t>
              </w:r>
              <w:r w:rsidR="000A39AE">
                <w:rPr>
                  <w:color w:val="000000"/>
                  <w:lang w:val="en-GB"/>
                </w:rPr>
                <w:t>121</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737A4A99" w14:textId="77777777" w:rsidR="00C60AB0" w:rsidRPr="00B9042E" w:rsidRDefault="00C60AB0" w:rsidP="002203F3">
            <w:pPr>
              <w:jc w:val="left"/>
              <w:rPr>
                <w:ins w:id="3102" w:author="Author"/>
                <w:lang w:val="en-GB"/>
              </w:rPr>
            </w:pPr>
            <w:ins w:id="3103" w:author="Author">
              <w:r w:rsidRPr="00B9042E">
                <w:rPr>
                  <w:lang w:val="en-GB"/>
                </w:rPr>
                <w:t>Solvency Capital Requirement</w:t>
              </w:r>
            </w:ins>
          </w:p>
        </w:tc>
        <w:tc>
          <w:tcPr>
            <w:tcW w:w="4536" w:type="dxa"/>
            <w:tcBorders>
              <w:top w:val="nil"/>
              <w:left w:val="nil"/>
              <w:bottom w:val="single" w:sz="4" w:space="0" w:color="auto"/>
              <w:right w:val="single" w:sz="4" w:space="0" w:color="auto"/>
            </w:tcBorders>
            <w:hideMark/>
          </w:tcPr>
          <w:p w14:paraId="358CBD34" w14:textId="77777777" w:rsidR="00C60AB0" w:rsidRPr="00B9042E" w:rsidRDefault="00C60AB0" w:rsidP="002203F3">
            <w:pPr>
              <w:jc w:val="left"/>
              <w:rPr>
                <w:ins w:id="3104" w:author="Author"/>
                <w:color w:val="000000"/>
                <w:lang w:val="en-GB"/>
              </w:rPr>
            </w:pPr>
            <w:ins w:id="3105"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gross of reinsurance data.</w:t>
              </w:r>
            </w:ins>
          </w:p>
        </w:tc>
      </w:tr>
      <w:tr w:rsidR="00C60AB0" w:rsidRPr="00B9042E" w14:paraId="5D0DA84F" w14:textId="77777777" w:rsidTr="002203F3">
        <w:trPr>
          <w:trHeight w:val="600"/>
          <w:ins w:id="3106" w:author="Author"/>
        </w:trPr>
        <w:tc>
          <w:tcPr>
            <w:tcW w:w="2127" w:type="dxa"/>
            <w:tcBorders>
              <w:top w:val="nil"/>
              <w:left w:val="single" w:sz="4" w:space="0" w:color="auto"/>
              <w:bottom w:val="single" w:sz="4" w:space="0" w:color="auto"/>
              <w:right w:val="single" w:sz="4" w:space="0" w:color="auto"/>
            </w:tcBorders>
            <w:hideMark/>
          </w:tcPr>
          <w:p w14:paraId="768E61AC" w14:textId="544049E1" w:rsidR="00C60AB0" w:rsidRPr="00B9042E" w:rsidRDefault="00C60AB0" w:rsidP="002203F3">
            <w:pPr>
              <w:jc w:val="left"/>
              <w:rPr>
                <w:ins w:id="3107" w:author="Author"/>
                <w:color w:val="000000"/>
                <w:lang w:val="en-GB"/>
              </w:rPr>
            </w:pPr>
            <w:ins w:id="3108" w:author="Author">
              <w:r w:rsidRPr="00B9042E">
                <w:rPr>
                  <w:color w:val="000000"/>
                  <w:lang w:val="en-GB"/>
                </w:rPr>
                <w:t>R</w:t>
              </w:r>
              <w:r w:rsidR="000A39AE">
                <w:rPr>
                  <w:color w:val="000000"/>
                  <w:lang w:val="en-GB"/>
                </w:rPr>
                <w:t>122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F460A48" w14:textId="77777777" w:rsidR="00C60AB0" w:rsidRPr="00B9042E" w:rsidRDefault="00C60AB0" w:rsidP="002203F3">
            <w:pPr>
              <w:jc w:val="left"/>
              <w:rPr>
                <w:ins w:id="3109" w:author="Author"/>
                <w:lang w:val="en-GB"/>
              </w:rPr>
            </w:pPr>
            <w:ins w:id="3110" w:author="Author">
              <w:r w:rsidRPr="00B9042E">
                <w:rPr>
                  <w:lang w:val="en-GB"/>
                </w:rPr>
                <w:t>Simulated (output) mean</w:t>
              </w:r>
            </w:ins>
          </w:p>
        </w:tc>
        <w:tc>
          <w:tcPr>
            <w:tcW w:w="4536" w:type="dxa"/>
            <w:tcBorders>
              <w:top w:val="nil"/>
              <w:left w:val="nil"/>
              <w:bottom w:val="single" w:sz="4" w:space="0" w:color="auto"/>
              <w:right w:val="single" w:sz="4" w:space="0" w:color="auto"/>
            </w:tcBorders>
            <w:hideMark/>
          </w:tcPr>
          <w:p w14:paraId="4D053D4E" w14:textId="77777777" w:rsidR="00C60AB0" w:rsidRPr="00B9042E" w:rsidRDefault="00C60AB0" w:rsidP="002203F3">
            <w:pPr>
              <w:jc w:val="left"/>
              <w:rPr>
                <w:ins w:id="3111" w:author="Author"/>
                <w:color w:val="000000"/>
                <w:lang w:val="en-GB"/>
              </w:rPr>
            </w:pPr>
            <w:ins w:id="3112" w:author="Author">
              <w:r w:rsidRPr="00B9042E">
                <w:rPr>
                  <w:color w:val="000000"/>
                  <w:lang w:val="en-GB"/>
                </w:rPr>
                <w:t xml:space="preserve">This is the mean of the probability distribution. It is the output obtained based on the simulation process (gross of reinsurance and on a discounted basis). </w:t>
              </w:r>
            </w:ins>
          </w:p>
        </w:tc>
      </w:tr>
      <w:tr w:rsidR="00C60AB0" w:rsidRPr="00B9042E" w14:paraId="0EA0B4EF" w14:textId="77777777" w:rsidTr="002203F3">
        <w:trPr>
          <w:trHeight w:val="600"/>
          <w:ins w:id="3113" w:author="Author"/>
        </w:trPr>
        <w:tc>
          <w:tcPr>
            <w:tcW w:w="2127" w:type="dxa"/>
            <w:tcBorders>
              <w:top w:val="nil"/>
              <w:left w:val="single" w:sz="4" w:space="0" w:color="auto"/>
              <w:bottom w:val="single" w:sz="4" w:space="0" w:color="auto"/>
              <w:right w:val="single" w:sz="4" w:space="0" w:color="auto"/>
            </w:tcBorders>
            <w:hideMark/>
          </w:tcPr>
          <w:p w14:paraId="6FFEC9C5" w14:textId="450092B3" w:rsidR="00C60AB0" w:rsidRPr="00B9042E" w:rsidRDefault="00C60AB0" w:rsidP="002203F3">
            <w:pPr>
              <w:jc w:val="left"/>
              <w:rPr>
                <w:ins w:id="3114" w:author="Author"/>
                <w:color w:val="000000"/>
                <w:lang w:val="en-GB"/>
              </w:rPr>
            </w:pPr>
            <w:ins w:id="3115" w:author="Author">
              <w:r w:rsidRPr="00B9042E">
                <w:rPr>
                  <w:color w:val="000000"/>
                  <w:lang w:val="en-GB"/>
                </w:rPr>
                <w:t>R</w:t>
              </w:r>
              <w:r w:rsidR="000A39AE">
                <w:rPr>
                  <w:color w:val="000000"/>
                  <w:lang w:val="en-GB"/>
                </w:rPr>
                <w:t>123</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C8F7A10" w14:textId="77777777" w:rsidR="00C60AB0" w:rsidRPr="00B9042E" w:rsidRDefault="00C60AB0" w:rsidP="002203F3">
            <w:pPr>
              <w:jc w:val="left"/>
              <w:rPr>
                <w:ins w:id="3116" w:author="Author"/>
                <w:lang w:val="en-GB"/>
              </w:rPr>
            </w:pPr>
            <w:ins w:id="3117" w:author="Author">
              <w:r w:rsidRPr="00B9042E">
                <w:rPr>
                  <w:lang w:val="en-GB"/>
                </w:rPr>
                <w:t>Simulated (output) standard deviation</w:t>
              </w:r>
            </w:ins>
          </w:p>
        </w:tc>
        <w:tc>
          <w:tcPr>
            <w:tcW w:w="4536" w:type="dxa"/>
            <w:tcBorders>
              <w:top w:val="nil"/>
              <w:left w:val="nil"/>
              <w:bottom w:val="single" w:sz="4" w:space="0" w:color="auto"/>
              <w:right w:val="single" w:sz="4" w:space="0" w:color="auto"/>
            </w:tcBorders>
            <w:hideMark/>
          </w:tcPr>
          <w:p w14:paraId="474A7614" w14:textId="77777777" w:rsidR="00C60AB0" w:rsidRPr="00B9042E" w:rsidRDefault="00C60AB0" w:rsidP="002203F3">
            <w:pPr>
              <w:jc w:val="left"/>
              <w:rPr>
                <w:ins w:id="3118" w:author="Author"/>
                <w:color w:val="000000"/>
                <w:lang w:val="en-GB"/>
              </w:rPr>
            </w:pPr>
            <w:ins w:id="3119" w:author="Author">
              <w:r w:rsidRPr="00B9042E">
                <w:rPr>
                  <w:color w:val="000000"/>
                  <w:lang w:val="en-GB"/>
                </w:rPr>
                <w:t>This is the standard deviation of the probability distribution. It is the output obtained based on the simulation process (gross of reinsurance and on a discounted basis).</w:t>
              </w:r>
            </w:ins>
          </w:p>
        </w:tc>
      </w:tr>
      <w:tr w:rsidR="00C60AB0" w:rsidRPr="00B9042E" w14:paraId="73DD4309" w14:textId="77777777" w:rsidTr="002203F3">
        <w:trPr>
          <w:trHeight w:val="600"/>
          <w:ins w:id="3120" w:author="Author"/>
        </w:trPr>
        <w:tc>
          <w:tcPr>
            <w:tcW w:w="2127" w:type="dxa"/>
            <w:tcBorders>
              <w:top w:val="nil"/>
              <w:left w:val="single" w:sz="4" w:space="0" w:color="auto"/>
              <w:bottom w:val="single" w:sz="4" w:space="0" w:color="auto"/>
              <w:right w:val="single" w:sz="4" w:space="0" w:color="auto"/>
            </w:tcBorders>
            <w:hideMark/>
          </w:tcPr>
          <w:p w14:paraId="4649FC3B" w14:textId="769A059B" w:rsidR="00C60AB0" w:rsidRPr="00B9042E" w:rsidRDefault="00C60AB0" w:rsidP="002203F3">
            <w:pPr>
              <w:jc w:val="left"/>
              <w:rPr>
                <w:ins w:id="3121" w:author="Author"/>
                <w:color w:val="000000"/>
                <w:lang w:val="en-GB"/>
              </w:rPr>
            </w:pPr>
            <w:ins w:id="3122" w:author="Author">
              <w:r w:rsidRPr="00B9042E">
                <w:rPr>
                  <w:color w:val="000000"/>
                  <w:lang w:val="en-GB"/>
                </w:rPr>
                <w:t>R1</w:t>
              </w:r>
              <w:r w:rsidR="000A39AE">
                <w:rPr>
                  <w:color w:val="000000"/>
                  <w:lang w:val="en-GB"/>
                </w:rPr>
                <w:t>24</w:t>
              </w:r>
              <w:r w:rsidRPr="00B9042E">
                <w:rPr>
                  <w:color w:val="000000"/>
                  <w:lang w:val="en-GB"/>
                </w:rPr>
                <w:t>0-R1</w:t>
              </w:r>
              <w:r w:rsidR="000A39AE">
                <w:rPr>
                  <w:color w:val="000000"/>
                  <w:lang w:val="en-GB"/>
                </w:rPr>
                <w:t>4</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F5E413F" w14:textId="2F5AB733" w:rsidR="00C60AB0" w:rsidRPr="00B9042E" w:rsidRDefault="00267C3E" w:rsidP="002203F3">
            <w:pPr>
              <w:jc w:val="left"/>
              <w:rPr>
                <w:ins w:id="3123" w:author="Author"/>
                <w:lang w:val="en-GB"/>
              </w:rPr>
            </w:pPr>
            <w:ins w:id="3124"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7DF9D13E" w14:textId="77777777" w:rsidR="00C60AB0" w:rsidRPr="00B9042E" w:rsidRDefault="00C60AB0" w:rsidP="002203F3">
            <w:pPr>
              <w:jc w:val="left"/>
              <w:rPr>
                <w:ins w:id="3125" w:author="Author"/>
                <w:color w:val="000000"/>
                <w:lang w:val="en-GB"/>
              </w:rPr>
            </w:pPr>
            <w:ins w:id="3126" w:author="Author">
              <w:r w:rsidRPr="00B9042E">
                <w:rPr>
                  <w:color w:val="000000"/>
                  <w:lang w:val="en-GB"/>
                </w:rPr>
                <w:t>The undertaking is expected to indicate the amounts of the percentiles required in the chart related to the probability distribution obtained based on the simulation process (gross of reinsurance and on a discounted basis).</w:t>
              </w:r>
            </w:ins>
          </w:p>
        </w:tc>
      </w:tr>
      <w:tr w:rsidR="00C60AB0" w:rsidRPr="00B9042E" w14:paraId="61FDD538" w14:textId="77777777" w:rsidTr="002203F3">
        <w:trPr>
          <w:trHeight w:val="600"/>
          <w:ins w:id="3127" w:author="Author"/>
        </w:trPr>
        <w:tc>
          <w:tcPr>
            <w:tcW w:w="9214" w:type="dxa"/>
            <w:gridSpan w:val="3"/>
            <w:tcBorders>
              <w:top w:val="nil"/>
              <w:left w:val="single" w:sz="4" w:space="0" w:color="auto"/>
              <w:bottom w:val="single" w:sz="4" w:space="0" w:color="auto"/>
              <w:right w:val="single" w:sz="4" w:space="0" w:color="auto"/>
            </w:tcBorders>
          </w:tcPr>
          <w:p w14:paraId="0A61B8DE" w14:textId="77777777" w:rsidR="00C60AB0" w:rsidRPr="00B9042E" w:rsidRDefault="00C60AB0" w:rsidP="002203F3">
            <w:pPr>
              <w:jc w:val="left"/>
              <w:rPr>
                <w:ins w:id="3128" w:author="Author"/>
                <w:i/>
                <w:lang w:val="en-GB"/>
              </w:rPr>
            </w:pPr>
            <w:ins w:id="3129" w:author="Author">
              <w:r w:rsidRPr="00B9042E">
                <w:rPr>
                  <w:i/>
                  <w:lang w:val="en-GB"/>
                </w:rPr>
                <w:t>Overall Non-Life and Health NSLT</w:t>
              </w:r>
              <w:r w:rsidRPr="00B9042E" w:rsidDel="00A30A11">
                <w:rPr>
                  <w:i/>
                  <w:lang w:val="en-GB"/>
                </w:rPr>
                <w:t xml:space="preserve"> </w:t>
              </w:r>
              <w:r w:rsidRPr="00B9042E">
                <w:rPr>
                  <w:i/>
                  <w:lang w:val="en-GB"/>
                </w:rPr>
                <w:t>net of reinsurance</w:t>
              </w:r>
            </w:ins>
          </w:p>
        </w:tc>
      </w:tr>
      <w:tr w:rsidR="00C60AB0" w:rsidRPr="00B9042E" w14:paraId="16014DEB" w14:textId="77777777" w:rsidTr="002203F3">
        <w:trPr>
          <w:trHeight w:val="300"/>
          <w:ins w:id="3130" w:author="Author"/>
        </w:trPr>
        <w:tc>
          <w:tcPr>
            <w:tcW w:w="2127" w:type="dxa"/>
            <w:tcBorders>
              <w:top w:val="nil"/>
              <w:left w:val="single" w:sz="4" w:space="0" w:color="auto"/>
              <w:bottom w:val="single" w:sz="4" w:space="0" w:color="auto"/>
              <w:right w:val="nil"/>
            </w:tcBorders>
            <w:hideMark/>
          </w:tcPr>
          <w:p w14:paraId="61E9A480" w14:textId="47049957" w:rsidR="00C60AB0" w:rsidRPr="00B9042E" w:rsidRDefault="00C60AB0" w:rsidP="002203F3">
            <w:pPr>
              <w:jc w:val="left"/>
              <w:rPr>
                <w:ins w:id="3131" w:author="Author"/>
                <w:color w:val="000000"/>
                <w:lang w:val="en-GB"/>
              </w:rPr>
            </w:pPr>
            <w:ins w:id="3132" w:author="Author">
              <w:r w:rsidRPr="00B9042E">
                <w:rPr>
                  <w:color w:val="000000"/>
                  <w:lang w:val="en-GB"/>
                </w:rPr>
                <w:t>R1</w:t>
              </w:r>
              <w:r w:rsidR="000A39AE">
                <w:rPr>
                  <w:color w:val="000000"/>
                  <w:lang w:val="en-GB"/>
                </w:rPr>
                <w:t>4</w:t>
              </w:r>
              <w:r w:rsidRPr="00B9042E">
                <w:rPr>
                  <w:color w:val="000000"/>
                  <w:lang w:val="en-GB"/>
                </w:rPr>
                <w:t>60</w:t>
              </w:r>
            </w:ins>
          </w:p>
        </w:tc>
        <w:tc>
          <w:tcPr>
            <w:tcW w:w="2551" w:type="dxa"/>
            <w:tcBorders>
              <w:top w:val="nil"/>
              <w:left w:val="single" w:sz="4" w:space="0" w:color="auto"/>
              <w:bottom w:val="single" w:sz="4" w:space="0" w:color="auto"/>
              <w:right w:val="single" w:sz="4" w:space="0" w:color="auto"/>
            </w:tcBorders>
            <w:hideMark/>
          </w:tcPr>
          <w:p w14:paraId="5B58B690" w14:textId="77777777" w:rsidR="00C60AB0" w:rsidRPr="00B9042E" w:rsidRDefault="00C60AB0" w:rsidP="002203F3">
            <w:pPr>
              <w:jc w:val="left"/>
              <w:rPr>
                <w:ins w:id="3133" w:author="Author"/>
                <w:lang w:val="en-GB"/>
              </w:rPr>
            </w:pPr>
            <w:ins w:id="3134" w:author="Author">
              <w:r w:rsidRPr="00B9042E">
                <w:rPr>
                  <w:lang w:val="en-GB"/>
                </w:rPr>
                <w:t>Solvency Capital Requirement</w:t>
              </w:r>
            </w:ins>
          </w:p>
        </w:tc>
        <w:tc>
          <w:tcPr>
            <w:tcW w:w="4536" w:type="dxa"/>
            <w:tcBorders>
              <w:top w:val="nil"/>
              <w:left w:val="nil"/>
              <w:bottom w:val="single" w:sz="4" w:space="0" w:color="auto"/>
              <w:right w:val="single" w:sz="4" w:space="0" w:color="auto"/>
            </w:tcBorders>
            <w:hideMark/>
          </w:tcPr>
          <w:p w14:paraId="75609A03" w14:textId="77777777" w:rsidR="00C60AB0" w:rsidRPr="00B9042E" w:rsidRDefault="00C60AB0" w:rsidP="002203F3">
            <w:pPr>
              <w:jc w:val="left"/>
              <w:rPr>
                <w:ins w:id="3135" w:author="Author"/>
                <w:color w:val="000000"/>
                <w:lang w:val="en-GB"/>
              </w:rPr>
            </w:pPr>
            <w:ins w:id="3136" w:author="Author">
              <w:r w:rsidRPr="00B9042E">
                <w:rPr>
                  <w:color w:val="000000"/>
                  <w:lang w:val="en-GB"/>
                </w:rPr>
                <w:t>This is the amount of funds that insurance and reinsurance undertakings need to face their risks. It is required to identify the solvency capital requirement for each internal line of business, SII LoBs and aggregate level based on net of reinsurance data.</w:t>
              </w:r>
            </w:ins>
          </w:p>
        </w:tc>
      </w:tr>
      <w:tr w:rsidR="00C60AB0" w:rsidRPr="00B9042E" w14:paraId="6D5F0301" w14:textId="77777777" w:rsidTr="002203F3">
        <w:trPr>
          <w:trHeight w:val="600"/>
          <w:ins w:id="3137" w:author="Author"/>
        </w:trPr>
        <w:tc>
          <w:tcPr>
            <w:tcW w:w="2127" w:type="dxa"/>
            <w:tcBorders>
              <w:top w:val="nil"/>
              <w:left w:val="single" w:sz="4" w:space="0" w:color="auto"/>
              <w:bottom w:val="single" w:sz="4" w:space="0" w:color="auto"/>
              <w:right w:val="nil"/>
            </w:tcBorders>
            <w:hideMark/>
          </w:tcPr>
          <w:p w14:paraId="4B16E858" w14:textId="3E127B6D" w:rsidR="00C60AB0" w:rsidRPr="00B9042E" w:rsidRDefault="00C60AB0" w:rsidP="002203F3">
            <w:pPr>
              <w:jc w:val="left"/>
              <w:rPr>
                <w:ins w:id="3138" w:author="Author"/>
                <w:color w:val="000000"/>
                <w:lang w:val="en-GB"/>
              </w:rPr>
            </w:pPr>
            <w:ins w:id="3139" w:author="Author">
              <w:r w:rsidRPr="00B9042E">
                <w:rPr>
                  <w:color w:val="000000"/>
                  <w:lang w:val="en-GB"/>
                </w:rPr>
                <w:lastRenderedPageBreak/>
                <w:t>R1</w:t>
              </w:r>
              <w:r w:rsidR="000A39AE">
                <w:rPr>
                  <w:color w:val="000000"/>
                  <w:lang w:val="en-GB"/>
                </w:rPr>
                <w:t>4</w:t>
              </w:r>
              <w:r w:rsidRPr="00B9042E">
                <w:rPr>
                  <w:color w:val="000000"/>
                  <w:lang w:val="en-GB"/>
                </w:rPr>
                <w:t>70</w:t>
              </w:r>
            </w:ins>
          </w:p>
        </w:tc>
        <w:tc>
          <w:tcPr>
            <w:tcW w:w="2551" w:type="dxa"/>
            <w:tcBorders>
              <w:top w:val="nil"/>
              <w:left w:val="single" w:sz="4" w:space="0" w:color="auto"/>
              <w:bottom w:val="single" w:sz="4" w:space="0" w:color="auto"/>
              <w:right w:val="single" w:sz="4" w:space="0" w:color="auto"/>
            </w:tcBorders>
            <w:hideMark/>
          </w:tcPr>
          <w:p w14:paraId="48DC45BE" w14:textId="77777777" w:rsidR="00C60AB0" w:rsidRPr="00B9042E" w:rsidRDefault="00C60AB0" w:rsidP="002203F3">
            <w:pPr>
              <w:jc w:val="left"/>
              <w:rPr>
                <w:ins w:id="3140" w:author="Author"/>
                <w:lang w:val="en-GB"/>
              </w:rPr>
            </w:pPr>
            <w:ins w:id="3141" w:author="Author">
              <w:r w:rsidRPr="00B9042E">
                <w:rPr>
                  <w:lang w:val="en-GB"/>
                </w:rPr>
                <w:t>Simulated (output) mean</w:t>
              </w:r>
            </w:ins>
          </w:p>
        </w:tc>
        <w:tc>
          <w:tcPr>
            <w:tcW w:w="4536" w:type="dxa"/>
            <w:tcBorders>
              <w:top w:val="nil"/>
              <w:left w:val="nil"/>
              <w:bottom w:val="single" w:sz="4" w:space="0" w:color="auto"/>
              <w:right w:val="single" w:sz="4" w:space="0" w:color="auto"/>
            </w:tcBorders>
            <w:hideMark/>
          </w:tcPr>
          <w:p w14:paraId="456C78B1" w14:textId="77777777" w:rsidR="00C60AB0" w:rsidRPr="00B9042E" w:rsidRDefault="00C60AB0" w:rsidP="002203F3">
            <w:pPr>
              <w:jc w:val="left"/>
              <w:rPr>
                <w:ins w:id="3142" w:author="Author"/>
                <w:color w:val="000000"/>
                <w:lang w:val="en-GB"/>
              </w:rPr>
            </w:pPr>
            <w:ins w:id="3143" w:author="Author">
              <w:r w:rsidRPr="00B9042E">
                <w:rPr>
                  <w:color w:val="000000"/>
                  <w:lang w:val="en-GB"/>
                </w:rPr>
                <w:t xml:space="preserve">This is the mean of the probability distribution. It is the output obtained based on the simulation process (net of reinsurance and on a discounted basis). </w:t>
              </w:r>
            </w:ins>
          </w:p>
        </w:tc>
      </w:tr>
      <w:tr w:rsidR="00C60AB0" w:rsidRPr="00B9042E" w14:paraId="4696A65B" w14:textId="77777777" w:rsidTr="002203F3">
        <w:trPr>
          <w:trHeight w:val="600"/>
          <w:ins w:id="3144" w:author="Author"/>
        </w:trPr>
        <w:tc>
          <w:tcPr>
            <w:tcW w:w="2127" w:type="dxa"/>
            <w:tcBorders>
              <w:top w:val="nil"/>
              <w:left w:val="single" w:sz="4" w:space="0" w:color="auto"/>
              <w:bottom w:val="single" w:sz="4" w:space="0" w:color="auto"/>
              <w:right w:val="nil"/>
            </w:tcBorders>
            <w:hideMark/>
          </w:tcPr>
          <w:p w14:paraId="71031BFF" w14:textId="540462D3" w:rsidR="00C60AB0" w:rsidRPr="00B9042E" w:rsidRDefault="00C60AB0" w:rsidP="002203F3">
            <w:pPr>
              <w:jc w:val="left"/>
              <w:rPr>
                <w:ins w:id="3145" w:author="Author"/>
                <w:color w:val="000000"/>
                <w:lang w:val="en-GB"/>
              </w:rPr>
            </w:pPr>
            <w:ins w:id="3146" w:author="Author">
              <w:r w:rsidRPr="00B9042E">
                <w:rPr>
                  <w:color w:val="000000"/>
                  <w:lang w:val="en-GB"/>
                </w:rPr>
                <w:t>R1</w:t>
              </w:r>
              <w:r w:rsidR="000A39AE">
                <w:rPr>
                  <w:color w:val="000000"/>
                  <w:lang w:val="en-GB"/>
                </w:rPr>
                <w:t>4</w:t>
              </w:r>
              <w:r w:rsidRPr="00B9042E">
                <w:rPr>
                  <w:color w:val="000000"/>
                  <w:lang w:val="en-GB"/>
                </w:rPr>
                <w:t>80</w:t>
              </w:r>
            </w:ins>
          </w:p>
        </w:tc>
        <w:tc>
          <w:tcPr>
            <w:tcW w:w="2551" w:type="dxa"/>
            <w:tcBorders>
              <w:top w:val="nil"/>
              <w:left w:val="single" w:sz="4" w:space="0" w:color="auto"/>
              <w:bottom w:val="single" w:sz="4" w:space="0" w:color="auto"/>
              <w:right w:val="single" w:sz="4" w:space="0" w:color="auto"/>
            </w:tcBorders>
            <w:hideMark/>
          </w:tcPr>
          <w:p w14:paraId="1F55EF5D" w14:textId="77777777" w:rsidR="00C60AB0" w:rsidRPr="00B9042E" w:rsidRDefault="00C60AB0" w:rsidP="002203F3">
            <w:pPr>
              <w:jc w:val="left"/>
              <w:rPr>
                <w:ins w:id="3147" w:author="Author"/>
                <w:lang w:val="en-GB"/>
              </w:rPr>
            </w:pPr>
            <w:ins w:id="3148" w:author="Author">
              <w:r w:rsidRPr="00B9042E">
                <w:rPr>
                  <w:lang w:val="en-GB"/>
                </w:rPr>
                <w:t>Simulated (output) standard deviation</w:t>
              </w:r>
            </w:ins>
          </w:p>
        </w:tc>
        <w:tc>
          <w:tcPr>
            <w:tcW w:w="4536" w:type="dxa"/>
            <w:tcBorders>
              <w:top w:val="nil"/>
              <w:left w:val="nil"/>
              <w:bottom w:val="single" w:sz="4" w:space="0" w:color="auto"/>
              <w:right w:val="single" w:sz="4" w:space="0" w:color="auto"/>
            </w:tcBorders>
            <w:hideMark/>
          </w:tcPr>
          <w:p w14:paraId="3ECC81A7" w14:textId="77777777" w:rsidR="00C60AB0" w:rsidRPr="00B9042E" w:rsidRDefault="00C60AB0" w:rsidP="002203F3">
            <w:pPr>
              <w:jc w:val="left"/>
              <w:rPr>
                <w:ins w:id="3149" w:author="Author"/>
                <w:color w:val="000000"/>
                <w:lang w:val="en-GB"/>
              </w:rPr>
            </w:pPr>
            <w:ins w:id="3150" w:author="Author">
              <w:r w:rsidRPr="00B9042E">
                <w:rPr>
                  <w:color w:val="000000"/>
                  <w:lang w:val="en-GB"/>
                </w:rPr>
                <w:t>This is the standard deviation of the probability distribution. It is the output obtained based on the simulation process (net of reinsurance and on a discounted basis).</w:t>
              </w:r>
            </w:ins>
          </w:p>
        </w:tc>
      </w:tr>
      <w:tr w:rsidR="00C60AB0" w:rsidRPr="00B9042E" w14:paraId="08C05ED1" w14:textId="77777777" w:rsidTr="002203F3">
        <w:trPr>
          <w:trHeight w:val="600"/>
          <w:ins w:id="3151" w:author="Author"/>
        </w:trPr>
        <w:tc>
          <w:tcPr>
            <w:tcW w:w="2127" w:type="dxa"/>
            <w:tcBorders>
              <w:top w:val="nil"/>
              <w:left w:val="single" w:sz="4" w:space="0" w:color="auto"/>
              <w:bottom w:val="single" w:sz="4" w:space="0" w:color="auto"/>
              <w:right w:val="nil"/>
            </w:tcBorders>
            <w:hideMark/>
          </w:tcPr>
          <w:p w14:paraId="1C78BDDD" w14:textId="0EADA57F" w:rsidR="00C60AB0" w:rsidRPr="00B9042E" w:rsidRDefault="00C60AB0" w:rsidP="002203F3">
            <w:pPr>
              <w:jc w:val="left"/>
              <w:rPr>
                <w:ins w:id="3152" w:author="Author"/>
                <w:color w:val="000000"/>
                <w:lang w:val="en-GB"/>
              </w:rPr>
            </w:pPr>
            <w:ins w:id="3153" w:author="Author">
              <w:r w:rsidRPr="00B9042E">
                <w:rPr>
                  <w:color w:val="000000"/>
                  <w:lang w:val="en-GB"/>
                </w:rPr>
                <w:t>R1</w:t>
              </w:r>
              <w:r w:rsidR="000A39AE">
                <w:rPr>
                  <w:color w:val="000000"/>
                  <w:lang w:val="en-GB"/>
                </w:rPr>
                <w:t>4</w:t>
              </w:r>
              <w:r w:rsidRPr="00B9042E">
                <w:rPr>
                  <w:color w:val="000000"/>
                  <w:lang w:val="en-GB"/>
                </w:rPr>
                <w:t>90-R1</w:t>
              </w:r>
              <w:r w:rsidR="000A39AE">
                <w:rPr>
                  <w:color w:val="000000"/>
                  <w:lang w:val="en-GB"/>
                </w:rPr>
                <w:t>70</w:t>
              </w:r>
              <w:r w:rsidRPr="00B9042E">
                <w:rPr>
                  <w:color w:val="000000"/>
                  <w:lang w:val="en-GB"/>
                </w:rPr>
                <w:t>0</w:t>
              </w:r>
            </w:ins>
          </w:p>
        </w:tc>
        <w:tc>
          <w:tcPr>
            <w:tcW w:w="2551" w:type="dxa"/>
            <w:tcBorders>
              <w:top w:val="nil"/>
              <w:left w:val="single" w:sz="4" w:space="0" w:color="auto"/>
              <w:bottom w:val="single" w:sz="4" w:space="0" w:color="auto"/>
              <w:right w:val="single" w:sz="4" w:space="0" w:color="auto"/>
            </w:tcBorders>
            <w:hideMark/>
          </w:tcPr>
          <w:p w14:paraId="5F1881BA" w14:textId="2CE14785" w:rsidR="00C60AB0" w:rsidRPr="00B9042E" w:rsidRDefault="00267C3E" w:rsidP="002203F3">
            <w:pPr>
              <w:jc w:val="left"/>
              <w:rPr>
                <w:ins w:id="3154" w:author="Author"/>
                <w:lang w:val="en-GB"/>
              </w:rPr>
            </w:pPr>
            <w:ins w:id="3155" w:author="Author">
              <w:r w:rsidRPr="00B9042E">
                <w:rPr>
                  <w:color w:val="000000"/>
                  <w:lang w:val="en-GB"/>
                </w:rPr>
                <w:t>Percentiles from 0.001 to 0.999</w:t>
              </w:r>
            </w:ins>
          </w:p>
        </w:tc>
        <w:tc>
          <w:tcPr>
            <w:tcW w:w="4536" w:type="dxa"/>
            <w:tcBorders>
              <w:top w:val="nil"/>
              <w:left w:val="nil"/>
              <w:bottom w:val="single" w:sz="4" w:space="0" w:color="auto"/>
              <w:right w:val="single" w:sz="4" w:space="0" w:color="auto"/>
            </w:tcBorders>
            <w:hideMark/>
          </w:tcPr>
          <w:p w14:paraId="4A35B07C" w14:textId="77777777" w:rsidR="00C60AB0" w:rsidRPr="00B9042E" w:rsidRDefault="00C60AB0" w:rsidP="002203F3">
            <w:pPr>
              <w:jc w:val="left"/>
              <w:rPr>
                <w:ins w:id="3156" w:author="Author"/>
                <w:color w:val="000000"/>
                <w:lang w:val="en-GB"/>
              </w:rPr>
            </w:pPr>
            <w:ins w:id="3157" w:author="Author">
              <w:r w:rsidRPr="00B9042E">
                <w:rPr>
                  <w:color w:val="000000"/>
                  <w:lang w:val="en-GB"/>
                </w:rPr>
                <w:t>The undertaking is expected to indicate the amounts of the percentiles required in the chart related to the probability distribution obtained based on the simulation process (net of reinsurance and on a discounted basis).</w:t>
              </w:r>
            </w:ins>
          </w:p>
        </w:tc>
      </w:tr>
      <w:tr w:rsidR="00C60AB0" w:rsidRPr="00B9042E" w14:paraId="07033A38" w14:textId="77777777" w:rsidTr="002203F3">
        <w:trPr>
          <w:trHeight w:val="300"/>
          <w:ins w:id="3158"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021C44" w14:textId="77777777" w:rsidR="00C60AB0" w:rsidRPr="00B9042E" w:rsidRDefault="00C60AB0" w:rsidP="002203F3">
            <w:pPr>
              <w:jc w:val="left"/>
              <w:rPr>
                <w:ins w:id="3159" w:author="Author"/>
                <w:b/>
                <w:bCs/>
                <w:color w:val="000000"/>
                <w:lang w:val="en-GB"/>
              </w:rPr>
            </w:pPr>
            <w:ins w:id="3160" w:author="Author">
              <w:r w:rsidRPr="00B9042E">
                <w:rPr>
                  <w:i/>
                  <w:lang w:val="en-GB"/>
                </w:rPr>
                <w:t>Distribution of losses from Catastrophe Perils</w:t>
              </w:r>
            </w:ins>
          </w:p>
        </w:tc>
      </w:tr>
      <w:tr w:rsidR="00C60AB0" w:rsidRPr="00B9042E" w14:paraId="088EFC43" w14:textId="77777777" w:rsidTr="002203F3">
        <w:trPr>
          <w:trHeight w:val="900"/>
          <w:ins w:id="3161" w:author="Author"/>
        </w:trPr>
        <w:tc>
          <w:tcPr>
            <w:tcW w:w="2127" w:type="dxa"/>
            <w:tcBorders>
              <w:top w:val="nil"/>
              <w:left w:val="single" w:sz="4" w:space="0" w:color="auto"/>
              <w:bottom w:val="single" w:sz="4" w:space="0" w:color="auto"/>
              <w:right w:val="single" w:sz="4" w:space="0" w:color="auto"/>
            </w:tcBorders>
            <w:hideMark/>
          </w:tcPr>
          <w:p w14:paraId="21DD1DD5" w14:textId="77777777" w:rsidR="00C60AB0" w:rsidRPr="00B9042E" w:rsidRDefault="00C60AB0" w:rsidP="002203F3">
            <w:pPr>
              <w:jc w:val="left"/>
              <w:rPr>
                <w:ins w:id="3162" w:author="Author"/>
                <w:color w:val="000000"/>
                <w:lang w:val="en-GB" w:eastAsia="fr-FR"/>
              </w:rPr>
            </w:pPr>
            <w:ins w:id="3163" w:author="Author">
              <w:r w:rsidRPr="00B9042E">
                <w:rPr>
                  <w:color w:val="000000"/>
                  <w:lang w:val="en-GB"/>
                </w:rPr>
                <w:t>C0020</w:t>
              </w:r>
            </w:ins>
          </w:p>
        </w:tc>
        <w:tc>
          <w:tcPr>
            <w:tcW w:w="2551" w:type="dxa"/>
            <w:tcBorders>
              <w:top w:val="nil"/>
              <w:left w:val="nil"/>
              <w:bottom w:val="single" w:sz="4" w:space="0" w:color="auto"/>
              <w:right w:val="single" w:sz="4" w:space="0" w:color="auto"/>
            </w:tcBorders>
            <w:hideMark/>
          </w:tcPr>
          <w:p w14:paraId="3ACE43A7" w14:textId="41D17DD3" w:rsidR="00C60AB0" w:rsidRPr="00B9042E" w:rsidRDefault="00C60AB0" w:rsidP="00444C38">
            <w:pPr>
              <w:jc w:val="left"/>
              <w:rPr>
                <w:ins w:id="3164" w:author="Author"/>
                <w:color w:val="000000"/>
                <w:lang w:val="en-GB"/>
              </w:rPr>
            </w:pPr>
            <w:ins w:id="3165" w:author="Author">
              <w:r w:rsidRPr="00B9042E">
                <w:rPr>
                  <w:color w:val="000000"/>
                  <w:lang w:val="en-GB"/>
                </w:rPr>
                <w:t>Classes impacted by the catastrophe event</w:t>
              </w:r>
            </w:ins>
          </w:p>
        </w:tc>
        <w:tc>
          <w:tcPr>
            <w:tcW w:w="4536" w:type="dxa"/>
            <w:tcBorders>
              <w:top w:val="nil"/>
              <w:left w:val="nil"/>
              <w:bottom w:val="single" w:sz="4" w:space="0" w:color="auto"/>
              <w:right w:val="single" w:sz="4" w:space="0" w:color="auto"/>
            </w:tcBorders>
            <w:hideMark/>
          </w:tcPr>
          <w:p w14:paraId="16063E41" w14:textId="77777777" w:rsidR="00C60AB0" w:rsidRPr="00B9042E" w:rsidRDefault="00C60AB0" w:rsidP="002203F3">
            <w:pPr>
              <w:jc w:val="left"/>
              <w:rPr>
                <w:ins w:id="3166" w:author="Author"/>
                <w:color w:val="000000"/>
                <w:lang w:val="en-GB"/>
              </w:rPr>
            </w:pPr>
            <w:ins w:id="3167" w:author="Author">
              <w:r w:rsidRPr="00B9042E">
                <w:rPr>
                  <w:color w:val="000000"/>
                  <w:lang w:val="en-GB"/>
                </w:rPr>
                <w:t>List of all classes impacted by the catastrophe event for the relevant peril.</w:t>
              </w:r>
            </w:ins>
          </w:p>
        </w:tc>
      </w:tr>
      <w:tr w:rsidR="00C60AB0" w:rsidRPr="00B9042E" w14:paraId="023615AE" w14:textId="77777777" w:rsidTr="002203F3">
        <w:trPr>
          <w:trHeight w:val="900"/>
          <w:ins w:id="3168" w:author="Author"/>
        </w:trPr>
        <w:tc>
          <w:tcPr>
            <w:tcW w:w="2127" w:type="dxa"/>
            <w:tcBorders>
              <w:top w:val="nil"/>
              <w:left w:val="single" w:sz="4" w:space="0" w:color="auto"/>
              <w:bottom w:val="single" w:sz="4" w:space="0" w:color="auto"/>
              <w:right w:val="single" w:sz="4" w:space="0" w:color="auto"/>
            </w:tcBorders>
            <w:hideMark/>
          </w:tcPr>
          <w:p w14:paraId="7070561A" w14:textId="420680B3" w:rsidR="00C60AB0" w:rsidRPr="00B9042E" w:rsidRDefault="00C60AB0" w:rsidP="002203F3">
            <w:pPr>
              <w:jc w:val="left"/>
              <w:rPr>
                <w:ins w:id="3169" w:author="Author"/>
                <w:color w:val="000000"/>
                <w:lang w:val="en-GB" w:eastAsia="fr-FR"/>
              </w:rPr>
            </w:pPr>
            <w:ins w:id="3170" w:author="Author">
              <w:r w:rsidRPr="00B9042E">
                <w:rPr>
                  <w:color w:val="000000"/>
                  <w:lang w:val="en-GB"/>
                </w:rPr>
                <w:t>C01</w:t>
              </w:r>
              <w:r w:rsidR="00A03C4F">
                <w:rPr>
                  <w:color w:val="000000"/>
                  <w:lang w:val="en-GB"/>
                </w:rPr>
                <w:t>6</w:t>
              </w:r>
              <w:del w:id="3171" w:author="Author">
                <w:r w:rsidRPr="00B9042E" w:rsidDel="00A03C4F">
                  <w:rPr>
                    <w:color w:val="000000"/>
                    <w:lang w:val="en-GB"/>
                  </w:rPr>
                  <w:delText>4</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20A41364" w14:textId="77777777" w:rsidR="00C60AB0" w:rsidRPr="00B9042E" w:rsidRDefault="00C60AB0" w:rsidP="002203F3">
            <w:pPr>
              <w:jc w:val="left"/>
              <w:rPr>
                <w:ins w:id="3172" w:author="Author"/>
                <w:color w:val="000000"/>
                <w:lang w:val="en-GB"/>
              </w:rPr>
            </w:pPr>
            <w:ins w:id="3173" w:author="Author">
              <w:r w:rsidRPr="00B9042E">
                <w:rPr>
                  <w:color w:val="000000"/>
                  <w:lang w:val="en-GB"/>
                </w:rPr>
                <w:t>Catastrophe</w:t>
              </w:r>
            </w:ins>
          </w:p>
        </w:tc>
        <w:tc>
          <w:tcPr>
            <w:tcW w:w="4536" w:type="dxa"/>
            <w:tcBorders>
              <w:top w:val="nil"/>
              <w:left w:val="nil"/>
              <w:bottom w:val="single" w:sz="4" w:space="0" w:color="auto"/>
              <w:right w:val="single" w:sz="4" w:space="0" w:color="auto"/>
            </w:tcBorders>
            <w:hideMark/>
          </w:tcPr>
          <w:p w14:paraId="5188A530" w14:textId="77777777" w:rsidR="00C60AB0" w:rsidRPr="00B9042E" w:rsidRDefault="00C60AB0" w:rsidP="002203F3">
            <w:pPr>
              <w:jc w:val="left"/>
              <w:rPr>
                <w:ins w:id="3174" w:author="Author"/>
                <w:color w:val="000000"/>
                <w:lang w:val="en-GB"/>
              </w:rPr>
            </w:pPr>
            <w:ins w:id="3175" w:author="Author">
              <w:r w:rsidRPr="00B9042E">
                <w:rPr>
                  <w:color w:val="000000"/>
                  <w:lang w:val="en-GB"/>
                </w:rPr>
                <w:t xml:space="preserve">Name of natural catastrophe or man-made peril per modelled region. Please include name of region and peril. Do </w:t>
              </w:r>
              <w:r w:rsidRPr="00B9042E">
                <w:rPr>
                  <w:color w:val="000000"/>
                  <w:u w:val="single"/>
                  <w:lang w:val="en-GB"/>
                </w:rPr>
                <w:t>not</w:t>
              </w:r>
              <w:r w:rsidRPr="00B9042E">
                <w:rPr>
                  <w:color w:val="000000"/>
                  <w:lang w:val="en-GB"/>
                </w:rPr>
                <w:t xml:space="preserve"> include generic names like region1 or peril1. It is recommended that the names of the perils and the regions are in English.</w:t>
              </w:r>
            </w:ins>
          </w:p>
        </w:tc>
      </w:tr>
      <w:tr w:rsidR="00C60AB0" w:rsidRPr="00B9042E" w14:paraId="59404DFE" w14:textId="77777777" w:rsidTr="002203F3">
        <w:trPr>
          <w:trHeight w:val="900"/>
          <w:ins w:id="3176" w:author="Author"/>
        </w:trPr>
        <w:tc>
          <w:tcPr>
            <w:tcW w:w="2127" w:type="dxa"/>
            <w:tcBorders>
              <w:top w:val="nil"/>
              <w:left w:val="single" w:sz="4" w:space="0" w:color="auto"/>
              <w:bottom w:val="single" w:sz="4" w:space="0" w:color="auto"/>
              <w:right w:val="single" w:sz="4" w:space="0" w:color="auto"/>
            </w:tcBorders>
            <w:hideMark/>
          </w:tcPr>
          <w:p w14:paraId="6FEA759F" w14:textId="5A60A159" w:rsidR="00C60AB0" w:rsidRPr="00B9042E" w:rsidRDefault="00C60AB0" w:rsidP="002203F3">
            <w:pPr>
              <w:jc w:val="left"/>
              <w:rPr>
                <w:ins w:id="3177" w:author="Author"/>
                <w:color w:val="000000"/>
                <w:lang w:val="en-GB"/>
              </w:rPr>
            </w:pPr>
            <w:ins w:id="3178" w:author="Author">
              <w:r w:rsidRPr="00B9042E">
                <w:rPr>
                  <w:color w:val="000000"/>
                  <w:lang w:val="en-GB"/>
                </w:rPr>
                <w:t>C01</w:t>
              </w:r>
              <w:r w:rsidR="00A03C4F">
                <w:rPr>
                  <w:color w:val="000000"/>
                  <w:lang w:val="en-GB"/>
                </w:rPr>
                <w:t>7</w:t>
              </w:r>
              <w:del w:id="3179" w:author="Author">
                <w:r w:rsidRPr="00B9042E" w:rsidDel="00A03C4F">
                  <w:rPr>
                    <w:color w:val="000000"/>
                    <w:lang w:val="en-GB"/>
                  </w:rPr>
                  <w:delText>5</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0AF448F" w14:textId="77777777" w:rsidR="00C60AB0" w:rsidRPr="00B9042E" w:rsidRDefault="00C60AB0" w:rsidP="002203F3">
            <w:pPr>
              <w:jc w:val="left"/>
              <w:rPr>
                <w:ins w:id="3180" w:author="Author"/>
                <w:color w:val="000000"/>
                <w:lang w:val="en-GB"/>
              </w:rPr>
            </w:pPr>
            <w:ins w:id="3181" w:author="Author">
              <w:r w:rsidRPr="00B9042E">
                <w:rPr>
                  <w:color w:val="000000"/>
                  <w:lang w:val="en-GB"/>
                </w:rPr>
                <w:t>Commercially available vendor model used (if applicable)</w:t>
              </w:r>
            </w:ins>
          </w:p>
        </w:tc>
        <w:tc>
          <w:tcPr>
            <w:tcW w:w="4536" w:type="dxa"/>
            <w:tcBorders>
              <w:top w:val="nil"/>
              <w:left w:val="nil"/>
              <w:bottom w:val="single" w:sz="4" w:space="0" w:color="auto"/>
              <w:right w:val="single" w:sz="4" w:space="0" w:color="auto"/>
            </w:tcBorders>
          </w:tcPr>
          <w:p w14:paraId="2EE5ECCE" w14:textId="77777777" w:rsidR="00C60AB0" w:rsidRPr="00B9042E" w:rsidRDefault="00C60AB0" w:rsidP="002203F3">
            <w:pPr>
              <w:jc w:val="left"/>
              <w:rPr>
                <w:ins w:id="3182" w:author="Author"/>
                <w:color w:val="000000"/>
                <w:lang w:val="en-GB"/>
              </w:rPr>
            </w:pPr>
            <w:ins w:id="3183" w:author="Author">
              <w:r w:rsidRPr="00B9042E">
                <w:rPr>
                  <w:lang w:val="en-GB"/>
                </w:rPr>
                <w:t>One of the options in the following closed list shall be used:</w:t>
              </w:r>
            </w:ins>
          </w:p>
          <w:p w14:paraId="45BA5FEB" w14:textId="77777777" w:rsidR="00C60AB0" w:rsidRPr="00C848DB" w:rsidRDefault="00C60AB0" w:rsidP="00C848DB">
            <w:pPr>
              <w:pStyle w:val="ListParagraph"/>
              <w:numPr>
                <w:ilvl w:val="0"/>
                <w:numId w:val="86"/>
              </w:numPr>
              <w:rPr>
                <w:ins w:id="3184" w:author="Author"/>
                <w:rFonts w:ascii="Times New Roman" w:eastAsiaTheme="minorEastAsia" w:hAnsi="Times New Roman" w:cs="Times New Roman"/>
                <w:color w:val="000000"/>
                <w:sz w:val="24"/>
                <w:szCs w:val="24"/>
                <w:lang w:eastAsia="en-GB"/>
              </w:rPr>
            </w:pPr>
            <w:ins w:id="3185" w:author="Author">
              <w:r w:rsidRPr="00C848DB">
                <w:rPr>
                  <w:rFonts w:ascii="Times New Roman" w:eastAsiaTheme="minorEastAsia" w:hAnsi="Times New Roman" w:cs="Times New Roman"/>
                  <w:color w:val="000000"/>
                  <w:sz w:val="24"/>
                  <w:szCs w:val="24"/>
                  <w:lang w:eastAsia="en-GB"/>
                </w:rPr>
                <w:t>Yes</w:t>
              </w:r>
            </w:ins>
          </w:p>
          <w:p w14:paraId="19FEA658" w14:textId="77777777" w:rsidR="00C60AB0" w:rsidRPr="00C848DB" w:rsidRDefault="00C60AB0" w:rsidP="00C848DB">
            <w:pPr>
              <w:pStyle w:val="ListParagraph"/>
              <w:numPr>
                <w:ilvl w:val="0"/>
                <w:numId w:val="86"/>
              </w:numPr>
              <w:rPr>
                <w:ins w:id="3186" w:author="Author"/>
                <w:color w:val="000000"/>
              </w:rPr>
            </w:pPr>
            <w:ins w:id="3187" w:author="Author">
              <w:r w:rsidRPr="00C848DB">
                <w:rPr>
                  <w:rFonts w:ascii="Times New Roman" w:eastAsiaTheme="minorEastAsia" w:hAnsi="Times New Roman" w:cs="Times New Roman"/>
                  <w:color w:val="000000"/>
                  <w:sz w:val="24"/>
                  <w:szCs w:val="24"/>
                  <w:lang w:eastAsia="en-GB"/>
                </w:rPr>
                <w:t>No</w:t>
              </w:r>
            </w:ins>
          </w:p>
        </w:tc>
      </w:tr>
      <w:tr w:rsidR="00C60AB0" w:rsidRPr="00B9042E" w14:paraId="4642125B" w14:textId="77777777" w:rsidTr="002203F3">
        <w:trPr>
          <w:trHeight w:val="900"/>
          <w:ins w:id="3188" w:author="Author"/>
        </w:trPr>
        <w:tc>
          <w:tcPr>
            <w:tcW w:w="2127" w:type="dxa"/>
            <w:tcBorders>
              <w:top w:val="nil"/>
              <w:left w:val="single" w:sz="4" w:space="0" w:color="auto"/>
              <w:bottom w:val="single" w:sz="4" w:space="0" w:color="auto"/>
              <w:right w:val="single" w:sz="4" w:space="0" w:color="auto"/>
            </w:tcBorders>
            <w:hideMark/>
          </w:tcPr>
          <w:p w14:paraId="12FCE2D1" w14:textId="5CB77641" w:rsidR="00C60AB0" w:rsidRPr="00B9042E" w:rsidRDefault="00C60AB0" w:rsidP="002203F3">
            <w:pPr>
              <w:jc w:val="left"/>
              <w:rPr>
                <w:ins w:id="3189" w:author="Author"/>
                <w:color w:val="000000"/>
                <w:lang w:val="en-GB"/>
              </w:rPr>
            </w:pPr>
            <w:ins w:id="3190" w:author="Author">
              <w:r w:rsidRPr="00B9042E">
                <w:rPr>
                  <w:color w:val="000000"/>
                  <w:lang w:val="en-GB"/>
                </w:rPr>
                <w:t>C01</w:t>
              </w:r>
              <w:r w:rsidR="00A03C4F">
                <w:rPr>
                  <w:color w:val="000000"/>
                  <w:lang w:val="en-GB"/>
                </w:rPr>
                <w:t>8</w:t>
              </w:r>
              <w:del w:id="3191" w:author="Author">
                <w:r w:rsidRPr="00B9042E" w:rsidDel="00A03C4F">
                  <w:rPr>
                    <w:color w:val="000000"/>
                    <w:lang w:val="en-GB"/>
                  </w:rPr>
                  <w:delText>6</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0A9621BA" w14:textId="77777777" w:rsidR="00C60AB0" w:rsidRPr="00B9042E" w:rsidRDefault="00C60AB0" w:rsidP="002203F3">
            <w:pPr>
              <w:jc w:val="left"/>
              <w:rPr>
                <w:ins w:id="3192" w:author="Author"/>
                <w:color w:val="000000"/>
                <w:lang w:val="en-GB"/>
              </w:rPr>
            </w:pPr>
            <w:ins w:id="3193" w:author="Author">
              <w:r w:rsidRPr="00B9042E">
                <w:rPr>
                  <w:color w:val="000000"/>
                  <w:lang w:val="en-GB"/>
                </w:rPr>
                <w:t>Commercially available vendor model name and version used (if applicable)</w:t>
              </w:r>
            </w:ins>
          </w:p>
        </w:tc>
        <w:tc>
          <w:tcPr>
            <w:tcW w:w="4536" w:type="dxa"/>
            <w:tcBorders>
              <w:top w:val="nil"/>
              <w:left w:val="nil"/>
              <w:bottom w:val="single" w:sz="4" w:space="0" w:color="auto"/>
              <w:right w:val="single" w:sz="4" w:space="0" w:color="auto"/>
            </w:tcBorders>
            <w:hideMark/>
          </w:tcPr>
          <w:p w14:paraId="3C98A015" w14:textId="77777777" w:rsidR="00C60AB0" w:rsidRPr="00B9042E" w:rsidRDefault="00C60AB0" w:rsidP="002203F3">
            <w:pPr>
              <w:jc w:val="left"/>
              <w:rPr>
                <w:ins w:id="3194" w:author="Author"/>
                <w:color w:val="000000"/>
                <w:lang w:val="en-GB"/>
              </w:rPr>
            </w:pPr>
            <w:ins w:id="3195" w:author="Author">
              <w:r w:rsidRPr="00B9042E">
                <w:rPr>
                  <w:color w:val="000000"/>
                  <w:lang w:val="en-GB"/>
                </w:rPr>
                <w:t>If a commercially available vendor model is used in the internal model for the peril this field should contain the name of the model and the version of the model that the simulations are based on.</w:t>
              </w:r>
            </w:ins>
          </w:p>
        </w:tc>
      </w:tr>
      <w:tr w:rsidR="00C60AB0" w:rsidRPr="00B9042E" w14:paraId="7A0BCDD5" w14:textId="77777777" w:rsidTr="002203F3">
        <w:trPr>
          <w:trHeight w:val="900"/>
          <w:ins w:id="3196" w:author="Author"/>
        </w:trPr>
        <w:tc>
          <w:tcPr>
            <w:tcW w:w="2127" w:type="dxa"/>
            <w:tcBorders>
              <w:top w:val="nil"/>
              <w:left w:val="single" w:sz="4" w:space="0" w:color="auto"/>
              <w:bottom w:val="single" w:sz="4" w:space="0" w:color="auto"/>
              <w:right w:val="single" w:sz="4" w:space="0" w:color="auto"/>
            </w:tcBorders>
            <w:hideMark/>
          </w:tcPr>
          <w:p w14:paraId="6FC706E5" w14:textId="3003570A" w:rsidR="00C60AB0" w:rsidRPr="00B9042E" w:rsidRDefault="00C60AB0" w:rsidP="002203F3">
            <w:pPr>
              <w:jc w:val="left"/>
              <w:rPr>
                <w:ins w:id="3197" w:author="Author"/>
                <w:color w:val="000000"/>
                <w:lang w:val="en-GB" w:eastAsia="fr-FR"/>
              </w:rPr>
            </w:pPr>
            <w:ins w:id="3198" w:author="Author">
              <w:r w:rsidRPr="00B9042E">
                <w:rPr>
                  <w:color w:val="000000"/>
                  <w:lang w:val="en-GB"/>
                </w:rPr>
                <w:t>C01</w:t>
              </w:r>
              <w:r w:rsidR="00A03C4F">
                <w:rPr>
                  <w:color w:val="000000"/>
                  <w:lang w:val="en-GB"/>
                </w:rPr>
                <w:t>9</w:t>
              </w:r>
              <w:del w:id="3199" w:author="Author">
                <w:r w:rsidRPr="00B9042E" w:rsidDel="00A03C4F">
                  <w:rPr>
                    <w:color w:val="000000"/>
                    <w:lang w:val="en-GB"/>
                  </w:rPr>
                  <w:delText>7</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4160773A" w14:textId="77777777" w:rsidR="00C60AB0" w:rsidRPr="00B9042E" w:rsidRDefault="00C60AB0" w:rsidP="002203F3">
            <w:pPr>
              <w:jc w:val="left"/>
              <w:rPr>
                <w:ins w:id="3200" w:author="Author"/>
                <w:color w:val="000000"/>
                <w:lang w:val="en-GB"/>
              </w:rPr>
            </w:pPr>
            <w:ins w:id="3201" w:author="Author">
              <w:r w:rsidRPr="00B9042E">
                <w:rPr>
                  <w:color w:val="000000"/>
                  <w:lang w:val="en-GB"/>
                </w:rPr>
                <w:t>Explanatory information (if AEP loss is not available)</w:t>
              </w:r>
            </w:ins>
          </w:p>
        </w:tc>
        <w:tc>
          <w:tcPr>
            <w:tcW w:w="4536" w:type="dxa"/>
            <w:tcBorders>
              <w:top w:val="nil"/>
              <w:left w:val="nil"/>
              <w:bottom w:val="single" w:sz="4" w:space="0" w:color="auto"/>
              <w:right w:val="single" w:sz="4" w:space="0" w:color="auto"/>
            </w:tcBorders>
            <w:hideMark/>
          </w:tcPr>
          <w:p w14:paraId="2CCAC59C" w14:textId="77777777" w:rsidR="00C60AB0" w:rsidRPr="00B9042E" w:rsidRDefault="00C60AB0" w:rsidP="002203F3">
            <w:pPr>
              <w:jc w:val="left"/>
              <w:rPr>
                <w:ins w:id="3202" w:author="Author"/>
                <w:color w:val="000000"/>
                <w:lang w:val="en-GB"/>
              </w:rPr>
            </w:pPr>
            <w:ins w:id="3203" w:author="Author">
              <w:r w:rsidRPr="00B9042E">
                <w:rPr>
                  <w:color w:val="000000"/>
                  <w:lang w:val="en-GB"/>
                </w:rPr>
                <w:t>Provide short concise information on model and reasons, if the field “AEP loss” is not available. If agreed with the responsible supervisor this field could also be used to provide information on modelling approaches in other cases.</w:t>
              </w:r>
            </w:ins>
          </w:p>
        </w:tc>
      </w:tr>
      <w:tr w:rsidR="00C60AB0" w:rsidRPr="00B9042E" w14:paraId="3877A7FA" w14:textId="77777777" w:rsidTr="002203F3">
        <w:trPr>
          <w:trHeight w:val="900"/>
          <w:ins w:id="3204" w:author="Author"/>
        </w:trPr>
        <w:tc>
          <w:tcPr>
            <w:tcW w:w="2127" w:type="dxa"/>
            <w:tcBorders>
              <w:top w:val="nil"/>
              <w:left w:val="single" w:sz="4" w:space="0" w:color="auto"/>
              <w:bottom w:val="single" w:sz="4" w:space="0" w:color="auto"/>
              <w:right w:val="single" w:sz="4" w:space="0" w:color="auto"/>
            </w:tcBorders>
            <w:hideMark/>
          </w:tcPr>
          <w:p w14:paraId="31E44E41" w14:textId="4DA37BED" w:rsidR="00C60AB0" w:rsidRPr="00B9042E" w:rsidRDefault="00C60AB0" w:rsidP="002203F3">
            <w:pPr>
              <w:jc w:val="left"/>
              <w:rPr>
                <w:ins w:id="3205" w:author="Author"/>
                <w:color w:val="000000"/>
                <w:lang w:val="en-GB"/>
              </w:rPr>
            </w:pPr>
            <w:ins w:id="3206" w:author="Author">
              <w:r w:rsidRPr="00B9042E">
                <w:rPr>
                  <w:color w:val="000000"/>
                  <w:lang w:val="en-GB"/>
                </w:rPr>
                <w:lastRenderedPageBreak/>
                <w:t>C0</w:t>
              </w:r>
              <w:r w:rsidR="00A03C4F">
                <w:rPr>
                  <w:color w:val="000000"/>
                  <w:lang w:val="en-GB"/>
                </w:rPr>
                <w:t>20</w:t>
              </w:r>
              <w:del w:id="3207" w:author="Author">
                <w:r w:rsidRPr="00B9042E" w:rsidDel="00A03C4F">
                  <w:rPr>
                    <w:color w:val="000000"/>
                    <w:lang w:val="en-GB"/>
                  </w:rPr>
                  <w:delText>18</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1E9AE06B" w14:textId="77777777" w:rsidR="00C60AB0" w:rsidRPr="00B9042E" w:rsidRDefault="00C60AB0" w:rsidP="002203F3">
            <w:pPr>
              <w:jc w:val="left"/>
              <w:rPr>
                <w:ins w:id="3208" w:author="Author"/>
                <w:color w:val="000000"/>
                <w:lang w:val="en-GB"/>
              </w:rPr>
            </w:pPr>
            <w:ins w:id="3209" w:author="Author">
              <w:r w:rsidRPr="00B9042E">
                <w:rPr>
                  <w:color w:val="000000"/>
                  <w:lang w:val="en-GB"/>
                </w:rPr>
                <w:t>Total Sum insured</w:t>
              </w:r>
            </w:ins>
          </w:p>
        </w:tc>
        <w:tc>
          <w:tcPr>
            <w:tcW w:w="4536" w:type="dxa"/>
            <w:tcBorders>
              <w:top w:val="nil"/>
              <w:left w:val="nil"/>
              <w:bottom w:val="single" w:sz="4" w:space="0" w:color="auto"/>
              <w:right w:val="single" w:sz="4" w:space="0" w:color="auto"/>
            </w:tcBorders>
            <w:hideMark/>
          </w:tcPr>
          <w:p w14:paraId="36A02351" w14:textId="77777777" w:rsidR="00C60AB0" w:rsidRPr="00B9042E" w:rsidRDefault="00C60AB0" w:rsidP="002203F3">
            <w:pPr>
              <w:jc w:val="left"/>
              <w:rPr>
                <w:ins w:id="3210" w:author="Author"/>
                <w:color w:val="000000"/>
                <w:lang w:val="en-GB"/>
              </w:rPr>
            </w:pPr>
            <w:ins w:id="3211" w:author="Author">
              <w:r w:rsidRPr="00B9042E">
                <w:rPr>
                  <w:color w:val="000000"/>
                  <w:lang w:val="en-GB"/>
                </w:rPr>
                <w:t>The insurance or reinsurance undertaking is expected to report their total sum insured for direct business by peril and region.</w:t>
              </w:r>
            </w:ins>
          </w:p>
        </w:tc>
      </w:tr>
      <w:tr w:rsidR="00C60AB0" w:rsidRPr="00B9042E" w14:paraId="2F0BDDB3" w14:textId="77777777" w:rsidTr="002203F3">
        <w:trPr>
          <w:trHeight w:val="1076"/>
          <w:ins w:id="3212" w:author="Author"/>
        </w:trPr>
        <w:tc>
          <w:tcPr>
            <w:tcW w:w="2127" w:type="dxa"/>
            <w:tcBorders>
              <w:top w:val="nil"/>
              <w:left w:val="single" w:sz="4" w:space="0" w:color="auto"/>
              <w:bottom w:val="single" w:sz="4" w:space="0" w:color="auto"/>
              <w:right w:val="single" w:sz="4" w:space="0" w:color="auto"/>
            </w:tcBorders>
            <w:hideMark/>
          </w:tcPr>
          <w:p w14:paraId="6173FB95" w14:textId="39E79207" w:rsidR="00C60AB0" w:rsidRPr="00B9042E" w:rsidRDefault="00C60AB0" w:rsidP="002203F3">
            <w:pPr>
              <w:jc w:val="left"/>
              <w:rPr>
                <w:ins w:id="3213" w:author="Author"/>
                <w:color w:val="000000"/>
                <w:lang w:val="en-GB" w:eastAsia="fr-FR"/>
              </w:rPr>
            </w:pPr>
            <w:ins w:id="3214" w:author="Author">
              <w:r w:rsidRPr="00B9042E">
                <w:rPr>
                  <w:color w:val="000000"/>
                  <w:lang w:val="en-GB"/>
                </w:rPr>
                <w:t>C0</w:t>
              </w:r>
              <w:r w:rsidR="00A03C4F">
                <w:rPr>
                  <w:color w:val="000000"/>
                  <w:lang w:val="en-GB"/>
                </w:rPr>
                <w:t>21</w:t>
              </w:r>
              <w:del w:id="3215" w:author="Author">
                <w:r w:rsidRPr="00B9042E" w:rsidDel="00A03C4F">
                  <w:rPr>
                    <w:color w:val="000000"/>
                    <w:lang w:val="en-GB"/>
                  </w:rPr>
                  <w:delText>19</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39877432" w14:textId="77777777" w:rsidR="00C60AB0" w:rsidRPr="00B9042E" w:rsidRDefault="00C60AB0" w:rsidP="002203F3">
            <w:pPr>
              <w:jc w:val="left"/>
              <w:rPr>
                <w:ins w:id="3216" w:author="Author"/>
                <w:color w:val="000000"/>
                <w:lang w:val="en-GB"/>
              </w:rPr>
            </w:pPr>
            <w:ins w:id="3217" w:author="Author">
              <w:r w:rsidRPr="00B9042E">
                <w:rPr>
                  <w:color w:val="000000"/>
                  <w:lang w:val="en-GB"/>
                </w:rPr>
                <w:t>Exposure amount</w:t>
              </w:r>
            </w:ins>
          </w:p>
        </w:tc>
        <w:tc>
          <w:tcPr>
            <w:tcW w:w="4536" w:type="dxa"/>
            <w:tcBorders>
              <w:top w:val="nil"/>
              <w:left w:val="nil"/>
              <w:bottom w:val="single" w:sz="4" w:space="0" w:color="auto"/>
              <w:right w:val="single" w:sz="4" w:space="0" w:color="auto"/>
            </w:tcBorders>
            <w:hideMark/>
          </w:tcPr>
          <w:p w14:paraId="1C817FAD" w14:textId="77777777" w:rsidR="00C60AB0" w:rsidRPr="00B9042E" w:rsidRDefault="00C60AB0" w:rsidP="002203F3">
            <w:pPr>
              <w:jc w:val="left"/>
              <w:rPr>
                <w:ins w:id="3218" w:author="Author"/>
                <w:color w:val="000000"/>
                <w:lang w:val="en-GB"/>
              </w:rPr>
            </w:pPr>
            <w:ins w:id="3219" w:author="Author">
              <w:r w:rsidRPr="00B9042E">
                <w:rPr>
                  <w:color w:val="000000"/>
                  <w:lang w:val="en-GB"/>
                </w:rPr>
                <w:t>The exposure amount used by the undertaking that has been agreed upon with the respective supervisor. The metric used can be different among perils and regions.</w:t>
              </w:r>
            </w:ins>
          </w:p>
        </w:tc>
      </w:tr>
      <w:tr w:rsidR="00C60AB0" w:rsidRPr="00B9042E" w14:paraId="3D902C4B" w14:textId="77777777" w:rsidTr="002203F3">
        <w:trPr>
          <w:trHeight w:val="665"/>
          <w:ins w:id="3220" w:author="Author"/>
        </w:trPr>
        <w:tc>
          <w:tcPr>
            <w:tcW w:w="2127" w:type="dxa"/>
            <w:tcBorders>
              <w:top w:val="nil"/>
              <w:left w:val="single" w:sz="4" w:space="0" w:color="auto"/>
              <w:bottom w:val="single" w:sz="4" w:space="0" w:color="auto"/>
              <w:right w:val="single" w:sz="4" w:space="0" w:color="auto"/>
            </w:tcBorders>
            <w:hideMark/>
          </w:tcPr>
          <w:p w14:paraId="7544EB4C" w14:textId="356DFFAC" w:rsidR="00C60AB0" w:rsidRPr="00B9042E" w:rsidRDefault="00C60AB0" w:rsidP="002203F3">
            <w:pPr>
              <w:jc w:val="left"/>
              <w:rPr>
                <w:ins w:id="3221" w:author="Author"/>
                <w:color w:val="000000"/>
                <w:lang w:val="en-GB" w:eastAsia="fr-FR"/>
              </w:rPr>
            </w:pPr>
            <w:ins w:id="3222" w:author="Author">
              <w:r w:rsidRPr="00B9042E">
                <w:rPr>
                  <w:color w:val="000000"/>
                  <w:lang w:val="en-GB"/>
                </w:rPr>
                <w:t>C02</w:t>
              </w:r>
              <w:r w:rsidR="00A03C4F">
                <w:rPr>
                  <w:color w:val="000000"/>
                  <w:lang w:val="en-GB"/>
                </w:rPr>
                <w:t>2</w:t>
              </w:r>
              <w:del w:id="3223" w:author="Author">
                <w:r w:rsidRPr="00B9042E" w:rsidDel="00A03C4F">
                  <w:rPr>
                    <w:color w:val="000000"/>
                    <w:lang w:val="en-GB"/>
                  </w:rPr>
                  <w:delText>0</w:delText>
                </w:r>
              </w:del>
              <w:r w:rsidRPr="00B9042E">
                <w:rPr>
                  <w:color w:val="000000"/>
                  <w:lang w:val="en-GB"/>
                </w:rPr>
                <w:t>0</w:t>
              </w:r>
            </w:ins>
          </w:p>
        </w:tc>
        <w:tc>
          <w:tcPr>
            <w:tcW w:w="2551" w:type="dxa"/>
            <w:tcBorders>
              <w:top w:val="nil"/>
              <w:left w:val="nil"/>
              <w:bottom w:val="single" w:sz="4" w:space="0" w:color="auto"/>
              <w:right w:val="single" w:sz="4" w:space="0" w:color="auto"/>
            </w:tcBorders>
            <w:hideMark/>
          </w:tcPr>
          <w:p w14:paraId="7003C98D" w14:textId="77777777" w:rsidR="00C60AB0" w:rsidRPr="00B9042E" w:rsidRDefault="00C60AB0" w:rsidP="002203F3">
            <w:pPr>
              <w:jc w:val="left"/>
              <w:rPr>
                <w:ins w:id="3224" w:author="Author"/>
                <w:color w:val="000000"/>
                <w:lang w:val="en-GB"/>
              </w:rPr>
            </w:pPr>
            <w:ins w:id="3225" w:author="Author">
              <w:r w:rsidRPr="00B9042E">
                <w:rPr>
                  <w:color w:val="000000"/>
                  <w:lang w:val="en-GB"/>
                </w:rPr>
                <w:t>Exposure metric</w:t>
              </w:r>
            </w:ins>
          </w:p>
        </w:tc>
        <w:tc>
          <w:tcPr>
            <w:tcW w:w="4536" w:type="dxa"/>
            <w:tcBorders>
              <w:top w:val="nil"/>
              <w:left w:val="nil"/>
              <w:bottom w:val="single" w:sz="4" w:space="0" w:color="auto"/>
              <w:right w:val="single" w:sz="4" w:space="0" w:color="auto"/>
            </w:tcBorders>
            <w:hideMark/>
          </w:tcPr>
          <w:p w14:paraId="5C582BAB" w14:textId="77777777" w:rsidR="00C60AB0" w:rsidRPr="00B9042E" w:rsidRDefault="00C60AB0" w:rsidP="002203F3">
            <w:pPr>
              <w:jc w:val="left"/>
              <w:rPr>
                <w:ins w:id="3226" w:author="Author"/>
                <w:color w:val="000000"/>
                <w:lang w:val="en-GB"/>
              </w:rPr>
            </w:pPr>
            <w:ins w:id="3227" w:author="Author">
              <w:r w:rsidRPr="00B9042E">
                <w:rPr>
                  <w:color w:val="000000"/>
                  <w:lang w:val="en-GB"/>
                </w:rPr>
                <w:t>Short description of exposure metric used in previous column (C6).</w:t>
              </w:r>
            </w:ins>
          </w:p>
        </w:tc>
      </w:tr>
      <w:tr w:rsidR="00C60AB0" w:rsidRPr="00B9042E" w14:paraId="1EE67BD1" w14:textId="77777777" w:rsidTr="002203F3">
        <w:trPr>
          <w:trHeight w:val="477"/>
          <w:ins w:id="3228" w:author="Author"/>
        </w:trPr>
        <w:tc>
          <w:tcPr>
            <w:tcW w:w="9214" w:type="dxa"/>
            <w:gridSpan w:val="3"/>
            <w:tcBorders>
              <w:top w:val="nil"/>
              <w:left w:val="single" w:sz="4" w:space="0" w:color="auto"/>
              <w:bottom w:val="single" w:sz="4" w:space="0" w:color="auto"/>
              <w:right w:val="single" w:sz="4" w:space="0" w:color="auto"/>
            </w:tcBorders>
            <w:hideMark/>
          </w:tcPr>
          <w:p w14:paraId="5F0005AC" w14:textId="77777777" w:rsidR="00C60AB0" w:rsidRPr="00B9042E" w:rsidRDefault="00C60AB0" w:rsidP="002203F3">
            <w:pPr>
              <w:jc w:val="left"/>
              <w:rPr>
                <w:ins w:id="3229" w:author="Author"/>
                <w:color w:val="000000"/>
                <w:lang w:val="en-GB"/>
              </w:rPr>
            </w:pPr>
            <w:ins w:id="3230" w:author="Author">
              <w:r w:rsidRPr="00B9042E">
                <w:rPr>
                  <w:i/>
                  <w:lang w:val="en-GB"/>
                </w:rPr>
                <w:t>Distribution of losses from Catastrophe Perils</w:t>
              </w:r>
              <w:r w:rsidRPr="00B9042E" w:rsidDel="00630739">
                <w:rPr>
                  <w:i/>
                  <w:lang w:val="en-GB"/>
                </w:rPr>
                <w:t xml:space="preserve"> </w:t>
              </w:r>
              <w:r w:rsidRPr="00B9042E">
                <w:rPr>
                  <w:i/>
                  <w:lang w:val="en-GB"/>
                </w:rPr>
                <w:t>- Total (property and non-property) business</w:t>
              </w:r>
            </w:ins>
          </w:p>
        </w:tc>
      </w:tr>
      <w:tr w:rsidR="00C60AB0" w:rsidRPr="00B9042E" w14:paraId="4DE5001E" w14:textId="77777777" w:rsidTr="002203F3">
        <w:trPr>
          <w:trHeight w:val="283"/>
          <w:ins w:id="3231" w:author="Author"/>
        </w:trPr>
        <w:tc>
          <w:tcPr>
            <w:tcW w:w="2127" w:type="dxa"/>
            <w:tcBorders>
              <w:top w:val="nil"/>
              <w:left w:val="single" w:sz="4" w:space="0" w:color="auto"/>
              <w:bottom w:val="single" w:sz="4" w:space="0" w:color="auto"/>
              <w:right w:val="single" w:sz="4" w:space="0" w:color="auto"/>
            </w:tcBorders>
            <w:hideMark/>
          </w:tcPr>
          <w:p w14:paraId="0B28BCB9" w14:textId="77777777" w:rsidR="00C60AB0" w:rsidRPr="00B9042E" w:rsidRDefault="00C60AB0" w:rsidP="002203F3">
            <w:pPr>
              <w:jc w:val="left"/>
              <w:rPr>
                <w:ins w:id="3232" w:author="Author"/>
                <w:color w:val="000000"/>
                <w:lang w:val="en-GB" w:eastAsia="fr-FR"/>
              </w:rPr>
            </w:pPr>
            <w:ins w:id="3233" w:author="Author">
              <w:r w:rsidRPr="00B9042E">
                <w:rPr>
                  <w:color w:val="000000"/>
                  <w:lang w:val="en-GB"/>
                </w:rPr>
                <w:t>Z0010</w:t>
              </w:r>
            </w:ins>
          </w:p>
        </w:tc>
        <w:tc>
          <w:tcPr>
            <w:tcW w:w="2551" w:type="dxa"/>
            <w:tcBorders>
              <w:top w:val="nil"/>
              <w:left w:val="nil"/>
              <w:bottom w:val="single" w:sz="4" w:space="0" w:color="auto"/>
              <w:right w:val="single" w:sz="4" w:space="0" w:color="auto"/>
            </w:tcBorders>
            <w:hideMark/>
          </w:tcPr>
          <w:p w14:paraId="34DCB6BC" w14:textId="77777777" w:rsidR="00C60AB0" w:rsidRPr="00B9042E" w:rsidRDefault="00C60AB0" w:rsidP="002203F3">
            <w:pPr>
              <w:jc w:val="left"/>
              <w:rPr>
                <w:ins w:id="3234" w:author="Author"/>
                <w:color w:val="000000"/>
                <w:lang w:val="en-GB"/>
              </w:rPr>
            </w:pPr>
            <w:ins w:id="3235" w:author="Author">
              <w:r w:rsidRPr="00B9042E">
                <w:rPr>
                  <w:color w:val="000000"/>
                  <w:lang w:val="en-GB"/>
                </w:rPr>
                <w:t>Internal line of business</w:t>
              </w:r>
            </w:ins>
          </w:p>
        </w:tc>
        <w:tc>
          <w:tcPr>
            <w:tcW w:w="4536" w:type="dxa"/>
            <w:tcBorders>
              <w:top w:val="nil"/>
              <w:left w:val="nil"/>
              <w:bottom w:val="single" w:sz="4" w:space="0" w:color="auto"/>
              <w:right w:val="single" w:sz="4" w:space="0" w:color="auto"/>
            </w:tcBorders>
            <w:hideMark/>
          </w:tcPr>
          <w:p w14:paraId="125B269D" w14:textId="77777777" w:rsidR="00C60AB0" w:rsidRPr="00B9042E" w:rsidRDefault="00C60AB0" w:rsidP="002203F3">
            <w:pPr>
              <w:jc w:val="left"/>
              <w:rPr>
                <w:ins w:id="3236" w:author="Author"/>
                <w:color w:val="000000"/>
                <w:lang w:val="en-GB"/>
              </w:rPr>
            </w:pPr>
            <w:ins w:id="3237" w:author="Author">
              <w:r w:rsidRPr="00B9042E">
                <w:rPr>
                  <w:color w:val="000000"/>
                  <w:lang w:val="en-GB"/>
                </w:rPr>
                <w:t>Name of the internal line of business used by the undertaking.</w:t>
              </w:r>
            </w:ins>
          </w:p>
        </w:tc>
      </w:tr>
      <w:tr w:rsidR="00C60AB0" w:rsidRPr="00B9042E" w14:paraId="52B7E1E9" w14:textId="77777777" w:rsidTr="002203F3">
        <w:trPr>
          <w:trHeight w:val="699"/>
          <w:ins w:id="3238" w:author="Author"/>
        </w:trPr>
        <w:tc>
          <w:tcPr>
            <w:tcW w:w="2127" w:type="dxa"/>
            <w:tcBorders>
              <w:top w:val="nil"/>
              <w:left w:val="single" w:sz="4" w:space="0" w:color="auto"/>
              <w:bottom w:val="single" w:sz="4" w:space="0" w:color="auto"/>
              <w:right w:val="single" w:sz="4" w:space="0" w:color="auto"/>
            </w:tcBorders>
          </w:tcPr>
          <w:p w14:paraId="654269BF" w14:textId="12465877" w:rsidR="00C60AB0" w:rsidRPr="00B9042E" w:rsidRDefault="00EA77E8" w:rsidP="002203F3">
            <w:pPr>
              <w:jc w:val="left"/>
              <w:rPr>
                <w:ins w:id="3239" w:author="Author"/>
                <w:color w:val="000000"/>
                <w:lang w:val="en-GB" w:eastAsia="fr-FR"/>
              </w:rPr>
            </w:pPr>
            <w:ins w:id="3240" w:author="Author">
              <w:r>
                <w:rPr>
                  <w:color w:val="000000"/>
                  <w:lang w:val="en-GB"/>
                </w:rPr>
                <w:t>C0230-C0400/</w:t>
              </w:r>
              <w:r w:rsidR="00C60AB0" w:rsidRPr="00B9042E">
                <w:rPr>
                  <w:color w:val="000000"/>
                  <w:lang w:val="en-GB"/>
                </w:rPr>
                <w:t>R1</w:t>
              </w:r>
              <w:r w:rsidR="000A39AE">
                <w:rPr>
                  <w:color w:val="000000"/>
                  <w:lang w:val="en-GB"/>
                </w:rPr>
                <w:t>71</w:t>
              </w:r>
              <w:r w:rsidR="00C60AB0" w:rsidRPr="00B9042E">
                <w:rPr>
                  <w:color w:val="000000"/>
                  <w:lang w:val="en-GB"/>
                </w:rPr>
                <w:t>0</w:t>
              </w:r>
            </w:ins>
          </w:p>
          <w:p w14:paraId="3FDF9EFA" w14:textId="77777777" w:rsidR="00C60AB0" w:rsidRPr="00B9042E" w:rsidRDefault="00C60AB0" w:rsidP="002203F3">
            <w:pPr>
              <w:jc w:val="left"/>
              <w:rPr>
                <w:ins w:id="3241" w:author="Author"/>
                <w:color w:val="000000"/>
                <w:lang w:val="en-GB"/>
              </w:rPr>
            </w:pPr>
          </w:p>
        </w:tc>
        <w:tc>
          <w:tcPr>
            <w:tcW w:w="2551" w:type="dxa"/>
            <w:tcBorders>
              <w:top w:val="nil"/>
              <w:left w:val="nil"/>
              <w:bottom w:val="single" w:sz="4" w:space="0" w:color="auto"/>
              <w:right w:val="single" w:sz="4" w:space="0" w:color="auto"/>
            </w:tcBorders>
            <w:hideMark/>
          </w:tcPr>
          <w:p w14:paraId="00E2A774" w14:textId="77777777" w:rsidR="00C60AB0" w:rsidRPr="00B9042E" w:rsidRDefault="00C60AB0" w:rsidP="002203F3">
            <w:pPr>
              <w:jc w:val="left"/>
              <w:rPr>
                <w:ins w:id="3242" w:author="Author"/>
                <w:color w:val="000000"/>
                <w:lang w:val="en-GB"/>
              </w:rPr>
            </w:pPr>
            <w:ins w:id="3243" w:author="Author">
              <w:r w:rsidRPr="00B9042E">
                <w:rPr>
                  <w:color w:val="000000"/>
                  <w:lang w:val="en-GB"/>
                </w:rPr>
                <w:t>Simulated mean from model for Total (property and non-property) business</w:t>
              </w:r>
            </w:ins>
          </w:p>
        </w:tc>
        <w:tc>
          <w:tcPr>
            <w:tcW w:w="4536" w:type="dxa"/>
            <w:tcBorders>
              <w:top w:val="nil"/>
              <w:left w:val="nil"/>
              <w:bottom w:val="single" w:sz="4" w:space="0" w:color="auto"/>
              <w:right w:val="single" w:sz="4" w:space="0" w:color="auto"/>
            </w:tcBorders>
          </w:tcPr>
          <w:p w14:paraId="123EBD53" w14:textId="77777777" w:rsidR="00C60AB0" w:rsidRPr="00B9042E" w:rsidRDefault="00C60AB0" w:rsidP="002203F3">
            <w:pPr>
              <w:jc w:val="left"/>
              <w:rPr>
                <w:ins w:id="3244" w:author="Author"/>
                <w:color w:val="000000"/>
                <w:lang w:val="en-GB"/>
              </w:rPr>
            </w:pPr>
            <w:ins w:id="3245" w:author="Author">
              <w:r w:rsidRPr="00B9042E">
                <w:rPr>
                  <w:color w:val="000000"/>
                  <w:lang w:val="en-GB"/>
                </w:rPr>
                <w:t>This is the mean of the probability distribution corresponding to each peril and aggregation of perils. It is the output obtained based on the simulation process. The mean should be reported with the following splits:</w:t>
              </w:r>
              <w:r w:rsidRPr="00B9042E">
                <w:rPr>
                  <w:color w:val="000000"/>
                  <w:lang w:val="en-GB"/>
                </w:rPr>
                <w:br/>
                <w:t>- Mean of OEP for all business gross of reinsurance</w:t>
              </w:r>
              <w:r w:rsidRPr="00B9042E">
                <w:rPr>
                  <w:color w:val="000000"/>
                  <w:lang w:val="en-GB"/>
                </w:rPr>
                <w:br/>
                <w:t>- Mean of AEP for all business gross of reinsurance</w:t>
              </w:r>
              <w:r w:rsidRPr="00B9042E">
                <w:rPr>
                  <w:color w:val="000000"/>
                  <w:lang w:val="en-GB"/>
                </w:rPr>
                <w:br/>
                <w:t>- Mean of Annual loss for all business gross of reinsurance</w:t>
              </w:r>
              <w:r w:rsidRPr="00B9042E">
                <w:rPr>
                  <w:color w:val="000000"/>
                  <w:lang w:val="en-GB"/>
                </w:rPr>
                <w:br/>
                <w:t>- Mean of OEP for all business net of reinsurance</w:t>
              </w:r>
              <w:r w:rsidRPr="00B9042E">
                <w:rPr>
                  <w:color w:val="000000"/>
                  <w:lang w:val="en-GB"/>
                </w:rPr>
                <w:br/>
                <w:t>- Mean of AEP for all business net of reinsurance</w:t>
              </w:r>
            </w:ins>
          </w:p>
          <w:p w14:paraId="0BF1C4C4" w14:textId="77777777" w:rsidR="00C60AB0" w:rsidRPr="00B9042E" w:rsidRDefault="00C60AB0" w:rsidP="002203F3">
            <w:pPr>
              <w:rPr>
                <w:ins w:id="3246" w:author="Author"/>
                <w:color w:val="000000"/>
                <w:lang w:val="en-GB"/>
              </w:rPr>
            </w:pPr>
            <w:ins w:id="3247" w:author="Author">
              <w:r w:rsidRPr="00B9042E">
                <w:rPr>
                  <w:lang w:val="en-GB"/>
                </w:rPr>
                <w:t xml:space="preserve">- </w:t>
              </w:r>
              <w:r w:rsidRPr="00B9042E">
                <w:rPr>
                  <w:color w:val="000000"/>
                  <w:lang w:val="en-GB"/>
                </w:rPr>
                <w:t>Mean of Annual loss for all business net of reinsurance</w:t>
              </w:r>
            </w:ins>
          </w:p>
          <w:p w14:paraId="5516473D" w14:textId="77777777" w:rsidR="00C60AB0" w:rsidRPr="00B9042E" w:rsidRDefault="00C60AB0" w:rsidP="002203F3">
            <w:pPr>
              <w:jc w:val="left"/>
              <w:rPr>
                <w:ins w:id="3248" w:author="Author"/>
                <w:color w:val="000000"/>
                <w:lang w:val="en-GB"/>
              </w:rPr>
            </w:pPr>
            <w:ins w:id="3249" w:author="Author">
              <w:r w:rsidRPr="00B9042E">
                <w:rPr>
                  <w:color w:val="000000"/>
                  <w:lang w:val="en-GB"/>
                </w:rPr>
                <w:t>“Annual loss” is explicitly not “Average Annual Loss” (AAL), but the loss determined according to the statistical measure, i.e. mean, standard deviation or percentile. AAL corresponds to the mean annual loss.”.</w:t>
              </w:r>
            </w:ins>
          </w:p>
        </w:tc>
      </w:tr>
      <w:tr w:rsidR="00C60AB0" w:rsidRPr="00B9042E" w14:paraId="7AE4EE99" w14:textId="77777777" w:rsidTr="002203F3">
        <w:trPr>
          <w:trHeight w:val="1800"/>
          <w:ins w:id="3250" w:author="Author"/>
        </w:trPr>
        <w:tc>
          <w:tcPr>
            <w:tcW w:w="2127" w:type="dxa"/>
            <w:tcBorders>
              <w:top w:val="nil"/>
              <w:left w:val="single" w:sz="4" w:space="0" w:color="auto"/>
              <w:bottom w:val="single" w:sz="4" w:space="0" w:color="auto"/>
              <w:right w:val="single" w:sz="4" w:space="0" w:color="auto"/>
            </w:tcBorders>
          </w:tcPr>
          <w:p w14:paraId="73629BA1" w14:textId="64167103" w:rsidR="00C60AB0" w:rsidRPr="00B9042E" w:rsidRDefault="00EA77E8" w:rsidP="002203F3">
            <w:pPr>
              <w:jc w:val="left"/>
              <w:rPr>
                <w:ins w:id="3251" w:author="Author"/>
                <w:color w:val="000000"/>
                <w:lang w:val="en-GB" w:eastAsia="fr-FR"/>
              </w:rPr>
            </w:pPr>
            <w:ins w:id="3252" w:author="Author">
              <w:r>
                <w:rPr>
                  <w:color w:val="000000"/>
                  <w:lang w:val="en-GB"/>
                </w:rPr>
                <w:t>C0230-C0400/</w:t>
              </w:r>
              <w:r w:rsidR="00C60AB0" w:rsidRPr="00B9042E">
                <w:rPr>
                  <w:color w:val="000000"/>
                  <w:lang w:val="en-GB"/>
                </w:rPr>
                <w:t>R1</w:t>
              </w:r>
              <w:r w:rsidR="000A39AE">
                <w:rPr>
                  <w:color w:val="000000"/>
                  <w:lang w:val="en-GB"/>
                </w:rPr>
                <w:t>72</w:t>
              </w:r>
              <w:r w:rsidR="00C60AB0" w:rsidRPr="00B9042E">
                <w:rPr>
                  <w:color w:val="000000"/>
                  <w:lang w:val="en-GB"/>
                </w:rPr>
                <w:t>0</w:t>
              </w:r>
            </w:ins>
          </w:p>
          <w:p w14:paraId="28F97696" w14:textId="77777777" w:rsidR="00C60AB0" w:rsidRPr="00B9042E" w:rsidRDefault="00C60AB0" w:rsidP="002203F3">
            <w:pPr>
              <w:jc w:val="left"/>
              <w:rPr>
                <w:ins w:id="3253" w:author="Author"/>
                <w:color w:val="000000"/>
                <w:lang w:val="en-GB"/>
              </w:rPr>
            </w:pPr>
          </w:p>
        </w:tc>
        <w:tc>
          <w:tcPr>
            <w:tcW w:w="2551" w:type="dxa"/>
            <w:tcBorders>
              <w:top w:val="nil"/>
              <w:left w:val="nil"/>
              <w:bottom w:val="single" w:sz="4" w:space="0" w:color="auto"/>
              <w:right w:val="single" w:sz="4" w:space="0" w:color="auto"/>
            </w:tcBorders>
            <w:hideMark/>
          </w:tcPr>
          <w:p w14:paraId="05471F27" w14:textId="77777777" w:rsidR="00C60AB0" w:rsidRPr="00B9042E" w:rsidRDefault="00C60AB0" w:rsidP="002203F3">
            <w:pPr>
              <w:jc w:val="left"/>
              <w:rPr>
                <w:ins w:id="3254" w:author="Author"/>
                <w:color w:val="000000"/>
                <w:lang w:val="en-GB"/>
              </w:rPr>
            </w:pPr>
            <w:ins w:id="3255" w:author="Author">
              <w:r w:rsidRPr="00B9042E">
                <w:rPr>
                  <w:color w:val="000000"/>
                  <w:lang w:val="en-GB"/>
                </w:rPr>
                <w:t>Simulated standard deviation for Total (property and non-property) business</w:t>
              </w:r>
            </w:ins>
          </w:p>
        </w:tc>
        <w:tc>
          <w:tcPr>
            <w:tcW w:w="4536" w:type="dxa"/>
            <w:tcBorders>
              <w:top w:val="nil"/>
              <w:left w:val="nil"/>
              <w:bottom w:val="single" w:sz="4" w:space="0" w:color="auto"/>
              <w:right w:val="single" w:sz="4" w:space="0" w:color="auto"/>
            </w:tcBorders>
            <w:hideMark/>
          </w:tcPr>
          <w:p w14:paraId="1482D9A9" w14:textId="77777777" w:rsidR="00C60AB0" w:rsidRPr="00B9042E" w:rsidRDefault="00C60AB0" w:rsidP="002203F3">
            <w:pPr>
              <w:jc w:val="left"/>
              <w:rPr>
                <w:ins w:id="3256" w:author="Author"/>
                <w:color w:val="000000"/>
                <w:lang w:val="en-GB"/>
              </w:rPr>
            </w:pPr>
            <w:ins w:id="3257" w:author="Author">
              <w:r w:rsidRPr="00B9042E">
                <w:rPr>
                  <w:color w:val="000000"/>
                  <w:lang w:val="en-GB"/>
                </w:rPr>
                <w:t xml:space="preserve">This is the standard deviation of the probability distribution corresponding to each peril and aggregation of perils. It is the output obtained based on the simulation process. The standard deviation should be </w:t>
              </w:r>
              <w:r w:rsidRPr="00B9042E">
                <w:rPr>
                  <w:color w:val="000000"/>
                  <w:lang w:val="en-GB"/>
                </w:rPr>
                <w:lastRenderedPageBreak/>
                <w:t>reported with the same split as the Simulated mean.</w:t>
              </w:r>
            </w:ins>
          </w:p>
        </w:tc>
      </w:tr>
      <w:tr w:rsidR="00C60AB0" w:rsidRPr="00B9042E" w14:paraId="79229D23" w14:textId="77777777" w:rsidTr="002203F3">
        <w:trPr>
          <w:trHeight w:val="472"/>
          <w:ins w:id="3258" w:author="Author"/>
        </w:trPr>
        <w:tc>
          <w:tcPr>
            <w:tcW w:w="2127" w:type="dxa"/>
            <w:tcBorders>
              <w:top w:val="nil"/>
              <w:left w:val="single" w:sz="4" w:space="0" w:color="auto"/>
              <w:bottom w:val="single" w:sz="4" w:space="0" w:color="auto"/>
              <w:right w:val="single" w:sz="4" w:space="0" w:color="auto"/>
            </w:tcBorders>
          </w:tcPr>
          <w:p w14:paraId="3BA26B5A" w14:textId="4CFE4BDE" w:rsidR="00C60AB0" w:rsidRPr="00B9042E" w:rsidRDefault="00EA77E8" w:rsidP="002203F3">
            <w:pPr>
              <w:jc w:val="left"/>
              <w:rPr>
                <w:ins w:id="3259" w:author="Author"/>
                <w:color w:val="000000"/>
                <w:lang w:val="en-GB" w:eastAsia="fr-FR"/>
              </w:rPr>
            </w:pPr>
            <w:ins w:id="3260" w:author="Author">
              <w:r>
                <w:rPr>
                  <w:color w:val="000000"/>
                  <w:lang w:val="en-GB"/>
                </w:rPr>
                <w:lastRenderedPageBreak/>
                <w:t>C0230-C0400/</w:t>
              </w:r>
              <w:r w:rsidR="00C60AB0" w:rsidRPr="00B9042E">
                <w:rPr>
                  <w:color w:val="000000"/>
                  <w:lang w:val="en-GB"/>
                </w:rPr>
                <w:t>R1</w:t>
              </w:r>
              <w:r w:rsidR="000A39AE">
                <w:rPr>
                  <w:color w:val="000000"/>
                  <w:lang w:val="en-GB"/>
                </w:rPr>
                <w:t>7</w:t>
              </w:r>
              <w:r w:rsidR="00C60AB0" w:rsidRPr="00B9042E">
                <w:rPr>
                  <w:color w:val="000000"/>
                  <w:lang w:val="en-GB"/>
                </w:rPr>
                <w:t>30-R1</w:t>
              </w:r>
              <w:r w:rsidR="000A39AE">
                <w:rPr>
                  <w:color w:val="000000"/>
                  <w:lang w:val="en-GB"/>
                </w:rPr>
                <w:t>81</w:t>
              </w:r>
              <w:r w:rsidR="00C60AB0" w:rsidRPr="00B9042E">
                <w:rPr>
                  <w:color w:val="000000"/>
                  <w:lang w:val="en-GB"/>
                </w:rPr>
                <w:t>0</w:t>
              </w:r>
            </w:ins>
          </w:p>
          <w:p w14:paraId="60FD3AA1" w14:textId="77777777" w:rsidR="00C60AB0" w:rsidRPr="00B9042E" w:rsidRDefault="00C60AB0" w:rsidP="002203F3">
            <w:pPr>
              <w:jc w:val="left"/>
              <w:rPr>
                <w:ins w:id="3261" w:author="Author"/>
                <w:color w:val="000000"/>
                <w:lang w:val="en-GB"/>
              </w:rPr>
            </w:pPr>
          </w:p>
        </w:tc>
        <w:tc>
          <w:tcPr>
            <w:tcW w:w="2551" w:type="dxa"/>
            <w:tcBorders>
              <w:top w:val="nil"/>
              <w:left w:val="nil"/>
              <w:bottom w:val="single" w:sz="4" w:space="0" w:color="auto"/>
              <w:right w:val="single" w:sz="4" w:space="0" w:color="auto"/>
            </w:tcBorders>
            <w:hideMark/>
          </w:tcPr>
          <w:p w14:paraId="6DBF11A5" w14:textId="77777777" w:rsidR="00C60AB0" w:rsidRPr="00B9042E" w:rsidRDefault="00C60AB0" w:rsidP="002203F3">
            <w:pPr>
              <w:jc w:val="left"/>
              <w:rPr>
                <w:ins w:id="3262" w:author="Author"/>
                <w:color w:val="000000"/>
                <w:lang w:val="en-GB"/>
              </w:rPr>
            </w:pPr>
            <w:ins w:id="3263" w:author="Author">
              <w:r w:rsidRPr="00B9042E">
                <w:rPr>
                  <w:color w:val="000000"/>
                  <w:lang w:val="en-GB"/>
                </w:rPr>
                <w:t>Simulated percentiles for Total (property and non-property) business</w:t>
              </w:r>
            </w:ins>
          </w:p>
        </w:tc>
        <w:tc>
          <w:tcPr>
            <w:tcW w:w="4536" w:type="dxa"/>
            <w:tcBorders>
              <w:top w:val="nil"/>
              <w:left w:val="nil"/>
              <w:bottom w:val="single" w:sz="4" w:space="0" w:color="auto"/>
              <w:right w:val="single" w:sz="4" w:space="0" w:color="auto"/>
            </w:tcBorders>
            <w:hideMark/>
          </w:tcPr>
          <w:p w14:paraId="5614DB01" w14:textId="77777777" w:rsidR="00C60AB0" w:rsidRPr="00B9042E" w:rsidRDefault="00C60AB0" w:rsidP="002203F3">
            <w:pPr>
              <w:jc w:val="left"/>
              <w:rPr>
                <w:ins w:id="3264" w:author="Author"/>
                <w:color w:val="000000"/>
                <w:lang w:val="en-GB"/>
              </w:rPr>
            </w:pPr>
            <w:ins w:id="3265" w:author="Author">
              <w:r w:rsidRPr="00B9042E">
                <w:rPr>
                  <w:color w:val="000000"/>
                  <w:lang w:val="en-GB"/>
                </w:rPr>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ins>
          </w:p>
        </w:tc>
      </w:tr>
      <w:tr w:rsidR="00C60AB0" w:rsidRPr="00B9042E" w14:paraId="70A5505D" w14:textId="77777777" w:rsidTr="002203F3">
        <w:trPr>
          <w:trHeight w:val="300"/>
          <w:ins w:id="3266"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3FF33782" w14:textId="77777777" w:rsidR="00C60AB0" w:rsidRPr="00B9042E" w:rsidRDefault="00C60AB0" w:rsidP="002203F3">
            <w:pPr>
              <w:jc w:val="left"/>
              <w:rPr>
                <w:ins w:id="3267" w:author="Author"/>
                <w:b/>
                <w:bCs/>
                <w:color w:val="000000"/>
                <w:lang w:val="en-GB"/>
              </w:rPr>
            </w:pPr>
            <w:ins w:id="3268" w:author="Author">
              <w:r w:rsidRPr="00B9042E">
                <w:rPr>
                  <w:i/>
                  <w:lang w:val="en-GB"/>
                </w:rPr>
                <w:t>Premium and sums insured data</w:t>
              </w:r>
            </w:ins>
          </w:p>
        </w:tc>
      </w:tr>
      <w:tr w:rsidR="00C60AB0" w:rsidRPr="00B9042E" w14:paraId="71F33CC6" w14:textId="77777777" w:rsidTr="002203F3">
        <w:trPr>
          <w:trHeight w:val="900"/>
          <w:ins w:id="3269" w:author="Author"/>
        </w:trPr>
        <w:tc>
          <w:tcPr>
            <w:tcW w:w="2127" w:type="dxa"/>
            <w:tcBorders>
              <w:top w:val="nil"/>
              <w:left w:val="single" w:sz="4" w:space="0" w:color="auto"/>
              <w:bottom w:val="single" w:sz="4" w:space="0" w:color="auto"/>
              <w:right w:val="single" w:sz="4" w:space="0" w:color="auto"/>
            </w:tcBorders>
            <w:noWrap/>
            <w:hideMark/>
          </w:tcPr>
          <w:p w14:paraId="1108ED55" w14:textId="21072FDD" w:rsidR="00C60AB0" w:rsidRPr="00B9042E" w:rsidRDefault="00C60AB0" w:rsidP="002203F3">
            <w:pPr>
              <w:jc w:val="left"/>
              <w:rPr>
                <w:ins w:id="3270" w:author="Author"/>
                <w:color w:val="000000"/>
                <w:lang w:val="en-GB"/>
              </w:rPr>
            </w:pPr>
            <w:ins w:id="3271" w:author="Author">
              <w:r w:rsidRPr="00B9042E">
                <w:rPr>
                  <w:color w:val="000000"/>
                  <w:lang w:val="en-GB"/>
                </w:rPr>
                <w:t>C0</w:t>
              </w:r>
              <w:r w:rsidR="00EA77E8">
                <w:rPr>
                  <w:color w:val="000000"/>
                  <w:lang w:val="en-GB"/>
                </w:rPr>
                <w:t>41</w:t>
              </w:r>
              <w:del w:id="3272" w:author="Author">
                <w:r w:rsidRPr="00B9042E" w:rsidDel="00EA77E8">
                  <w:rPr>
                    <w:color w:val="000000"/>
                    <w:lang w:val="en-GB"/>
                  </w:rPr>
                  <w:delText>39</w:delText>
                </w:r>
              </w:del>
              <w:r w:rsidRPr="00B9042E">
                <w:rPr>
                  <w:color w:val="000000"/>
                  <w:lang w:val="en-GB"/>
                </w:rPr>
                <w:t>0/R1</w:t>
              </w:r>
              <w:r w:rsidR="000A39AE">
                <w:rPr>
                  <w:color w:val="000000"/>
                  <w:lang w:val="en-GB"/>
                </w:rPr>
                <w:t>82</w:t>
              </w:r>
              <w:r w:rsidRPr="00B9042E">
                <w:rPr>
                  <w:color w:val="000000"/>
                  <w:lang w:val="en-GB"/>
                </w:rPr>
                <w:t>0-R1</w:t>
              </w:r>
              <w:r w:rsidR="005E0F31">
                <w:rPr>
                  <w:color w:val="000000"/>
                  <w:lang w:val="en-GB"/>
                </w:rPr>
                <w:t>9</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E859EF0" w14:textId="77777777" w:rsidR="00C60AB0" w:rsidRPr="00B9042E" w:rsidRDefault="00C60AB0" w:rsidP="002203F3">
            <w:pPr>
              <w:jc w:val="left"/>
              <w:rPr>
                <w:ins w:id="3273" w:author="Author"/>
                <w:color w:val="000000"/>
                <w:lang w:val="en-GB"/>
              </w:rPr>
            </w:pPr>
            <w:ins w:id="3274" w:author="Author">
              <w:r w:rsidRPr="00B9042E">
                <w:rPr>
                  <w:color w:val="000000"/>
                  <w:lang w:val="en-GB"/>
                </w:rPr>
                <w:t>Gross Annual Premium – Direct insurance</w:t>
              </w:r>
            </w:ins>
          </w:p>
        </w:tc>
        <w:tc>
          <w:tcPr>
            <w:tcW w:w="4536" w:type="dxa"/>
            <w:tcBorders>
              <w:top w:val="nil"/>
              <w:left w:val="nil"/>
              <w:bottom w:val="single" w:sz="4" w:space="0" w:color="auto"/>
              <w:right w:val="single" w:sz="4" w:space="0" w:color="auto"/>
            </w:tcBorders>
          </w:tcPr>
          <w:p w14:paraId="072F147D" w14:textId="77777777" w:rsidR="00C60AB0" w:rsidRPr="00B9042E" w:rsidDel="00EC0CBB" w:rsidRDefault="00C60AB0" w:rsidP="002203F3">
            <w:pPr>
              <w:jc w:val="left"/>
              <w:rPr>
                <w:ins w:id="3275" w:author="Author"/>
                <w:color w:val="000000"/>
                <w:lang w:val="en-GB"/>
              </w:rPr>
            </w:pPr>
            <w:ins w:id="3276" w:author="Author">
              <w:r w:rsidRPr="00B9042E">
                <w:rPr>
                  <w:color w:val="000000"/>
                  <w:lang w:val="en-GB"/>
                </w:rPr>
                <w:t xml:space="preserve">Split of gross annual premium written for direct business by geographical region. Geographical regions to be used are </w:t>
              </w:r>
              <w:r w:rsidRPr="00B9042E" w:rsidDel="00EC0CBB">
                <w:rPr>
                  <w:color w:val="000000"/>
                  <w:lang w:val="en-GB"/>
                </w:rPr>
                <w:t>Europe, Africa, North East US, South East US, Mid-West US, Western US, Northern America (excluding US), Caribbean &amp; Central America, South America, Australia, Japan, Asia (excluding Japan) and Rest of World. Any unallocated premium should be put in the Unallocated bucket.</w:t>
              </w:r>
            </w:ins>
          </w:p>
          <w:p w14:paraId="3431B4D6" w14:textId="77777777" w:rsidR="00C60AB0" w:rsidRPr="00B9042E" w:rsidRDefault="00C60AB0" w:rsidP="002203F3">
            <w:pPr>
              <w:jc w:val="left"/>
              <w:rPr>
                <w:ins w:id="3277" w:author="Author"/>
                <w:color w:val="000000"/>
                <w:lang w:val="en-GB"/>
              </w:rPr>
            </w:pPr>
            <w:ins w:id="3278" w:author="Author">
              <w:r w:rsidRPr="00B9042E" w:rsidDel="00EC0CBB">
                <w:rPr>
                  <w:color w:val="000000"/>
                  <w:lang w:val="en-GB"/>
                </w:rPr>
                <w:t>The definition of these geographical areas can be found in</w:t>
              </w:r>
              <w:r w:rsidRPr="00B9042E">
                <w:rPr>
                  <w:color w:val="000000"/>
                  <w:lang w:val="en-GB"/>
                </w:rPr>
                <w:t xml:space="preserve">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C60AB0" w:rsidRPr="00B9042E" w14:paraId="6AF32E44" w14:textId="77777777" w:rsidTr="002203F3">
        <w:trPr>
          <w:trHeight w:val="900"/>
          <w:ins w:id="3279" w:author="Author"/>
        </w:trPr>
        <w:tc>
          <w:tcPr>
            <w:tcW w:w="2127" w:type="dxa"/>
            <w:tcBorders>
              <w:top w:val="nil"/>
              <w:left w:val="single" w:sz="4" w:space="0" w:color="auto"/>
              <w:bottom w:val="single" w:sz="4" w:space="0" w:color="auto"/>
              <w:right w:val="single" w:sz="4" w:space="0" w:color="auto"/>
            </w:tcBorders>
            <w:noWrap/>
            <w:hideMark/>
          </w:tcPr>
          <w:p w14:paraId="1B6F5944" w14:textId="1B5BF69E" w:rsidR="00C60AB0" w:rsidRPr="00B9042E" w:rsidRDefault="00C60AB0" w:rsidP="002203F3">
            <w:pPr>
              <w:jc w:val="left"/>
              <w:rPr>
                <w:ins w:id="3280" w:author="Author"/>
                <w:color w:val="000000"/>
                <w:lang w:val="en-GB"/>
              </w:rPr>
            </w:pPr>
            <w:ins w:id="3281" w:author="Author">
              <w:r w:rsidRPr="00B9042E">
                <w:rPr>
                  <w:color w:val="000000"/>
                  <w:lang w:val="en-GB"/>
                </w:rPr>
                <w:t>C04</w:t>
              </w:r>
              <w:r w:rsidR="00EA77E8">
                <w:rPr>
                  <w:color w:val="000000"/>
                  <w:lang w:val="en-GB"/>
                </w:rPr>
                <w:t>2</w:t>
              </w:r>
              <w:del w:id="3282" w:author="Author">
                <w:r w:rsidRPr="00B9042E" w:rsidDel="00EA77E8">
                  <w:rPr>
                    <w:color w:val="000000"/>
                    <w:lang w:val="en-GB"/>
                  </w:rPr>
                  <w:delText>0</w:delText>
                </w:r>
              </w:del>
              <w:r w:rsidRPr="00B9042E">
                <w:rPr>
                  <w:color w:val="000000"/>
                  <w:lang w:val="en-GB"/>
                </w:rPr>
                <w:t>0/R1</w:t>
              </w:r>
              <w:r w:rsidR="005E0F31">
                <w:rPr>
                  <w:color w:val="000000"/>
                  <w:lang w:val="en-GB"/>
                </w:rPr>
                <w:t>82</w:t>
              </w:r>
              <w:r w:rsidRPr="00B9042E">
                <w:rPr>
                  <w:color w:val="000000"/>
                  <w:lang w:val="en-GB"/>
                </w:rPr>
                <w:t>0-R1</w:t>
              </w:r>
              <w:r w:rsidR="005E0F31">
                <w:rPr>
                  <w:color w:val="000000"/>
                  <w:lang w:val="en-GB"/>
                </w:rPr>
                <w:t>9</w:t>
              </w:r>
              <w:r w:rsidRPr="00B9042E">
                <w:rPr>
                  <w:color w:val="000000"/>
                  <w:lang w:val="en-GB"/>
                </w:rPr>
                <w:t>50</w:t>
              </w:r>
            </w:ins>
          </w:p>
        </w:tc>
        <w:tc>
          <w:tcPr>
            <w:tcW w:w="2551" w:type="dxa"/>
            <w:tcBorders>
              <w:top w:val="nil"/>
              <w:left w:val="nil"/>
              <w:bottom w:val="single" w:sz="4" w:space="0" w:color="auto"/>
              <w:right w:val="single" w:sz="4" w:space="0" w:color="auto"/>
            </w:tcBorders>
            <w:hideMark/>
          </w:tcPr>
          <w:p w14:paraId="19C03762" w14:textId="77777777" w:rsidR="00C60AB0" w:rsidRPr="00B9042E" w:rsidRDefault="00C60AB0" w:rsidP="002203F3">
            <w:pPr>
              <w:jc w:val="left"/>
              <w:rPr>
                <w:ins w:id="3283" w:author="Author"/>
                <w:color w:val="000000"/>
                <w:lang w:val="en-GB"/>
              </w:rPr>
            </w:pPr>
            <w:ins w:id="3284" w:author="Author">
              <w:r w:rsidRPr="00B9042E">
                <w:rPr>
                  <w:color w:val="000000"/>
                  <w:lang w:val="en-GB"/>
                </w:rPr>
                <w:t>Total Sum Insured – Direct insurance</w:t>
              </w:r>
            </w:ins>
          </w:p>
        </w:tc>
        <w:tc>
          <w:tcPr>
            <w:tcW w:w="4536" w:type="dxa"/>
            <w:tcBorders>
              <w:top w:val="nil"/>
              <w:left w:val="nil"/>
              <w:bottom w:val="single" w:sz="4" w:space="0" w:color="auto"/>
              <w:right w:val="single" w:sz="4" w:space="0" w:color="auto"/>
            </w:tcBorders>
          </w:tcPr>
          <w:p w14:paraId="7E196E7C" w14:textId="77777777" w:rsidR="00C60AB0" w:rsidRPr="00B9042E" w:rsidRDefault="00C60AB0" w:rsidP="002203F3">
            <w:pPr>
              <w:jc w:val="left"/>
              <w:rPr>
                <w:ins w:id="3285" w:author="Author"/>
                <w:color w:val="000000"/>
                <w:lang w:val="en-GB"/>
              </w:rPr>
            </w:pPr>
            <w:ins w:id="3286" w:author="Author">
              <w:r w:rsidRPr="00B9042E">
                <w:rPr>
                  <w:color w:val="000000"/>
                  <w:lang w:val="en-GB"/>
                </w:rPr>
                <w:t xml:space="preserve">Split of total sum insured for direct business by geographical region. Geographical regions to be used are Europe, Africa, North East US, South East US, Mid-West US, Western US, Northern America (excluding US), Caribbean &amp; Central America, South America, Australia, Japan, Asia (excluding Japan) and Rest of World. Any unallocated </w:t>
              </w:r>
              <w:r w:rsidRPr="00B9042E">
                <w:rPr>
                  <w:color w:val="000000"/>
                  <w:lang w:val="en-GB"/>
                </w:rPr>
                <w:lastRenderedPageBreak/>
                <w:t>premium should be put in the Unallocated bucket.</w:t>
              </w:r>
            </w:ins>
          </w:p>
          <w:p w14:paraId="7D5CC4B4" w14:textId="77777777" w:rsidR="00C60AB0" w:rsidRPr="00B9042E" w:rsidRDefault="00C60AB0" w:rsidP="002203F3">
            <w:pPr>
              <w:jc w:val="left"/>
              <w:rPr>
                <w:ins w:id="3287" w:author="Author"/>
                <w:color w:val="000000"/>
                <w:lang w:val="en-GB"/>
              </w:rPr>
            </w:pPr>
            <w:ins w:id="3288" w:author="Author">
              <w:r w:rsidRPr="00B9042E">
                <w:rPr>
                  <w:color w:val="000000"/>
                  <w:lang w:val="en-GB"/>
                </w:rPr>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ins>
          </w:p>
        </w:tc>
      </w:tr>
      <w:tr w:rsidR="00C60AB0" w:rsidRPr="00B9042E" w14:paraId="3122AC01" w14:textId="77777777" w:rsidTr="002203F3">
        <w:trPr>
          <w:trHeight w:val="900"/>
          <w:ins w:id="3289" w:author="Author"/>
        </w:trPr>
        <w:tc>
          <w:tcPr>
            <w:tcW w:w="2127" w:type="dxa"/>
            <w:tcBorders>
              <w:top w:val="nil"/>
              <w:left w:val="single" w:sz="4" w:space="0" w:color="auto"/>
              <w:bottom w:val="single" w:sz="4" w:space="0" w:color="auto"/>
              <w:right w:val="single" w:sz="4" w:space="0" w:color="auto"/>
            </w:tcBorders>
            <w:noWrap/>
            <w:hideMark/>
          </w:tcPr>
          <w:p w14:paraId="0E42D0BB" w14:textId="1EC39D05" w:rsidR="00C60AB0" w:rsidRPr="00B9042E" w:rsidRDefault="00C60AB0" w:rsidP="002203F3">
            <w:pPr>
              <w:jc w:val="left"/>
              <w:rPr>
                <w:ins w:id="3290" w:author="Author"/>
                <w:color w:val="000000"/>
                <w:lang w:val="en-GB"/>
              </w:rPr>
            </w:pPr>
            <w:ins w:id="3291" w:author="Author">
              <w:r w:rsidRPr="00B9042E">
                <w:rPr>
                  <w:color w:val="000000"/>
                  <w:lang w:val="en-GB"/>
                </w:rPr>
                <w:lastRenderedPageBreak/>
                <w:t>C0</w:t>
              </w:r>
              <w:r w:rsidR="00EA77E8">
                <w:rPr>
                  <w:color w:val="000000"/>
                  <w:lang w:val="en-GB"/>
                </w:rPr>
                <w:t>41</w:t>
              </w:r>
              <w:del w:id="3292" w:author="Author">
                <w:r w:rsidRPr="00B9042E" w:rsidDel="00EA77E8">
                  <w:rPr>
                    <w:color w:val="000000"/>
                    <w:lang w:val="en-GB"/>
                  </w:rPr>
                  <w:delText>39</w:delText>
                </w:r>
              </w:del>
              <w:r w:rsidRPr="00B9042E">
                <w:rPr>
                  <w:color w:val="000000"/>
                  <w:lang w:val="en-GB"/>
                </w:rPr>
                <w:t>0/R1</w:t>
              </w:r>
              <w:r w:rsidR="005E0F31">
                <w:rPr>
                  <w:color w:val="000000"/>
                  <w:lang w:val="en-GB"/>
                </w:rPr>
                <w:t>9</w:t>
              </w:r>
              <w:r w:rsidRPr="00B9042E">
                <w:rPr>
                  <w:color w:val="000000"/>
                  <w:lang w:val="en-GB"/>
                </w:rPr>
                <w:t>60-R1</w:t>
              </w:r>
              <w:r w:rsidR="005E0F31">
                <w:rPr>
                  <w:color w:val="000000"/>
                  <w:lang w:val="en-GB"/>
                </w:rPr>
                <w:t>99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344E4A4F" w14:textId="77777777" w:rsidR="00C60AB0" w:rsidRPr="00B9042E" w:rsidRDefault="00C60AB0" w:rsidP="002203F3">
            <w:pPr>
              <w:jc w:val="left"/>
              <w:rPr>
                <w:ins w:id="3293" w:author="Author"/>
                <w:color w:val="000000"/>
                <w:lang w:val="en-GB"/>
              </w:rPr>
            </w:pPr>
            <w:ins w:id="3294" w:author="Author">
              <w:r w:rsidRPr="00B9042E">
                <w:rPr>
                  <w:color w:val="000000"/>
                  <w:lang w:val="en-GB"/>
                </w:rPr>
                <w:t>Gross Annual Premium - Reinsurance</w:t>
              </w:r>
            </w:ins>
          </w:p>
        </w:tc>
        <w:tc>
          <w:tcPr>
            <w:tcW w:w="4536" w:type="dxa"/>
            <w:tcBorders>
              <w:top w:val="nil"/>
              <w:left w:val="nil"/>
              <w:bottom w:val="single" w:sz="4" w:space="0" w:color="auto"/>
              <w:right w:val="single" w:sz="4" w:space="0" w:color="auto"/>
            </w:tcBorders>
            <w:hideMark/>
          </w:tcPr>
          <w:p w14:paraId="3A859144" w14:textId="6A9B9E34" w:rsidR="00C60AB0" w:rsidRPr="00B9042E" w:rsidRDefault="00C60AB0" w:rsidP="000C3018">
            <w:pPr>
              <w:jc w:val="left"/>
              <w:rPr>
                <w:ins w:id="3295" w:author="Author"/>
                <w:color w:val="000000"/>
                <w:lang w:val="en-GB"/>
              </w:rPr>
            </w:pPr>
            <w:ins w:id="3296" w:author="Author">
              <w:r w:rsidRPr="00B9042E">
                <w:rPr>
                  <w:color w:val="000000"/>
                  <w:lang w:val="en-GB"/>
                </w:rPr>
                <w:t xml:space="preserve">The insurance or reinsurance undertaking is expected to split their gross annual written premium for </w:t>
              </w:r>
              <w:r w:rsidR="000C3018">
                <w:rPr>
                  <w:color w:val="000000"/>
                  <w:lang w:val="en-GB"/>
                </w:rPr>
                <w:t>reinsurance</w:t>
              </w:r>
              <w:r w:rsidRPr="00B9042E">
                <w:rPr>
                  <w:color w:val="000000"/>
                  <w:lang w:val="en-GB"/>
                </w:rPr>
                <w:t xml:space="preserve"> by geographical region. Geographical regions to be used are Europe, North America and Rest of World. Any unallocated premium should be put in the Unallocated bucket.</w:t>
              </w:r>
            </w:ins>
          </w:p>
        </w:tc>
      </w:tr>
      <w:tr w:rsidR="00C60AB0" w:rsidRPr="00B9042E" w14:paraId="77A3855A" w14:textId="77777777" w:rsidTr="002203F3">
        <w:trPr>
          <w:trHeight w:val="900"/>
          <w:ins w:id="3297" w:author="Author"/>
        </w:trPr>
        <w:tc>
          <w:tcPr>
            <w:tcW w:w="2127" w:type="dxa"/>
            <w:tcBorders>
              <w:top w:val="nil"/>
              <w:left w:val="single" w:sz="4" w:space="0" w:color="auto"/>
              <w:bottom w:val="single" w:sz="4" w:space="0" w:color="auto"/>
              <w:right w:val="single" w:sz="4" w:space="0" w:color="auto"/>
            </w:tcBorders>
            <w:noWrap/>
            <w:hideMark/>
          </w:tcPr>
          <w:p w14:paraId="1A2D7516" w14:textId="53439142" w:rsidR="00C60AB0" w:rsidRPr="00B9042E" w:rsidRDefault="00C60AB0" w:rsidP="002203F3">
            <w:pPr>
              <w:jc w:val="left"/>
              <w:rPr>
                <w:ins w:id="3298" w:author="Author"/>
                <w:color w:val="000000"/>
                <w:lang w:val="en-GB" w:eastAsia="fr-FR"/>
              </w:rPr>
            </w:pPr>
            <w:ins w:id="3299" w:author="Author">
              <w:r w:rsidRPr="00B9042E">
                <w:rPr>
                  <w:color w:val="000000"/>
                  <w:lang w:val="en-GB"/>
                </w:rPr>
                <w:t>C04</w:t>
              </w:r>
              <w:r w:rsidR="00EA77E8">
                <w:rPr>
                  <w:color w:val="000000"/>
                  <w:lang w:val="en-GB"/>
                </w:rPr>
                <w:t>2</w:t>
              </w:r>
              <w:del w:id="3300" w:author="Author">
                <w:r w:rsidRPr="00B9042E" w:rsidDel="00EA77E8">
                  <w:rPr>
                    <w:color w:val="000000"/>
                    <w:lang w:val="en-GB"/>
                  </w:rPr>
                  <w:delText>0</w:delText>
                </w:r>
              </w:del>
              <w:r w:rsidRPr="00B9042E">
                <w:rPr>
                  <w:color w:val="000000"/>
                  <w:lang w:val="en-GB"/>
                </w:rPr>
                <w:t>0/R1</w:t>
              </w:r>
              <w:r w:rsidR="005E0F31">
                <w:rPr>
                  <w:color w:val="000000"/>
                  <w:lang w:val="en-GB"/>
                </w:rPr>
                <w:t>9</w:t>
              </w:r>
              <w:r w:rsidRPr="00B9042E">
                <w:rPr>
                  <w:color w:val="000000"/>
                  <w:lang w:val="en-GB"/>
                </w:rPr>
                <w:t>60-1</w:t>
              </w:r>
              <w:r w:rsidR="005E0F31">
                <w:rPr>
                  <w:color w:val="000000"/>
                  <w:lang w:val="en-GB"/>
                </w:rPr>
                <w:t>99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CF194D9" w14:textId="77777777" w:rsidR="00C60AB0" w:rsidRPr="00B9042E" w:rsidRDefault="00C60AB0" w:rsidP="002203F3">
            <w:pPr>
              <w:jc w:val="left"/>
              <w:rPr>
                <w:ins w:id="3301" w:author="Author"/>
                <w:color w:val="000000"/>
                <w:lang w:val="en-GB"/>
              </w:rPr>
            </w:pPr>
            <w:ins w:id="3302" w:author="Author">
              <w:r w:rsidRPr="00B9042E">
                <w:rPr>
                  <w:color w:val="000000"/>
                  <w:lang w:val="en-GB"/>
                </w:rPr>
                <w:t>Total Sum Insured - Reinsurance</w:t>
              </w:r>
            </w:ins>
          </w:p>
        </w:tc>
        <w:tc>
          <w:tcPr>
            <w:tcW w:w="4536" w:type="dxa"/>
            <w:tcBorders>
              <w:top w:val="nil"/>
              <w:left w:val="nil"/>
              <w:bottom w:val="single" w:sz="4" w:space="0" w:color="auto"/>
              <w:right w:val="single" w:sz="4" w:space="0" w:color="auto"/>
            </w:tcBorders>
            <w:hideMark/>
          </w:tcPr>
          <w:p w14:paraId="3AE82A17" w14:textId="03C4C1E6" w:rsidR="00C60AB0" w:rsidRPr="00B9042E" w:rsidRDefault="00C60AB0" w:rsidP="003F6EBA">
            <w:pPr>
              <w:jc w:val="left"/>
              <w:rPr>
                <w:ins w:id="3303" w:author="Author"/>
                <w:color w:val="000000"/>
                <w:lang w:val="en-GB"/>
              </w:rPr>
            </w:pPr>
            <w:ins w:id="3304" w:author="Author">
              <w:r w:rsidRPr="00B9042E">
                <w:rPr>
                  <w:color w:val="000000"/>
                  <w:lang w:val="en-GB"/>
                </w:rPr>
                <w:t xml:space="preserve">The insurance or reinsurance undertaking is expected to split their total sum insured for </w:t>
              </w:r>
              <w:r w:rsidR="003F6EBA">
                <w:rPr>
                  <w:color w:val="000000"/>
                  <w:lang w:val="en-GB"/>
                </w:rPr>
                <w:t>reinsurance</w:t>
              </w:r>
              <w:r w:rsidRPr="00B9042E">
                <w:rPr>
                  <w:color w:val="000000"/>
                  <w:lang w:val="en-GB"/>
                </w:rPr>
                <w:t xml:space="preserve"> by geographical region. Geographical regions to be used are Europe, North America and Rest of World. Any unallocated premium should be put in the Unallocated bucket.</w:t>
              </w:r>
            </w:ins>
          </w:p>
        </w:tc>
      </w:tr>
      <w:tr w:rsidR="00C60AB0" w:rsidRPr="00B9042E" w14:paraId="42134D09" w14:textId="77777777" w:rsidTr="002203F3">
        <w:trPr>
          <w:trHeight w:val="300"/>
          <w:ins w:id="3305"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573FB518" w14:textId="77777777" w:rsidR="00C60AB0" w:rsidRPr="00B9042E" w:rsidRDefault="00C60AB0" w:rsidP="002203F3">
            <w:pPr>
              <w:jc w:val="left"/>
              <w:rPr>
                <w:ins w:id="3306" w:author="Author"/>
                <w:b/>
                <w:bCs/>
                <w:color w:val="000000"/>
                <w:lang w:val="en-GB"/>
              </w:rPr>
            </w:pPr>
            <w:ins w:id="3307" w:author="Author">
              <w:r w:rsidRPr="00B9042E">
                <w:rPr>
                  <w:i/>
                  <w:lang w:val="en-GB"/>
                </w:rPr>
                <w:t>SPLIT OF PREMIUM INCOME</w:t>
              </w:r>
              <w:r w:rsidRPr="00B9042E">
                <w:rPr>
                  <w:b/>
                  <w:bCs/>
                  <w:color w:val="000000"/>
                  <w:lang w:val="en-GB"/>
                </w:rPr>
                <w:t xml:space="preserve"> </w:t>
              </w:r>
            </w:ins>
          </w:p>
        </w:tc>
      </w:tr>
      <w:tr w:rsidR="00C60AB0" w:rsidRPr="00B9042E" w14:paraId="3AC0D8C6" w14:textId="77777777" w:rsidTr="002203F3">
        <w:trPr>
          <w:trHeight w:val="300"/>
          <w:ins w:id="3308" w:author="Author"/>
        </w:trPr>
        <w:tc>
          <w:tcPr>
            <w:tcW w:w="2127" w:type="dxa"/>
            <w:tcBorders>
              <w:top w:val="nil"/>
              <w:left w:val="single" w:sz="4" w:space="0" w:color="auto"/>
              <w:bottom w:val="single" w:sz="4" w:space="0" w:color="auto"/>
              <w:right w:val="single" w:sz="4" w:space="0" w:color="auto"/>
            </w:tcBorders>
            <w:noWrap/>
            <w:hideMark/>
          </w:tcPr>
          <w:p w14:paraId="797F1AA6" w14:textId="7B604459" w:rsidR="00C60AB0" w:rsidRPr="00B9042E" w:rsidRDefault="00C60AB0" w:rsidP="002203F3">
            <w:pPr>
              <w:jc w:val="left"/>
              <w:rPr>
                <w:ins w:id="3309" w:author="Author"/>
                <w:color w:val="000000"/>
                <w:lang w:val="en-GB"/>
              </w:rPr>
            </w:pPr>
            <w:ins w:id="3310" w:author="Author">
              <w:r w:rsidRPr="00B9042E">
                <w:rPr>
                  <w:color w:val="000000"/>
                  <w:lang w:val="en-GB"/>
                </w:rPr>
                <w:t>C04</w:t>
              </w:r>
              <w:r w:rsidR="00EA77E8">
                <w:rPr>
                  <w:color w:val="000000"/>
                  <w:lang w:val="en-GB"/>
                </w:rPr>
                <w:t>3</w:t>
              </w:r>
              <w:del w:id="3311" w:author="Author">
                <w:r w:rsidRPr="00B9042E" w:rsidDel="00EA77E8">
                  <w:rPr>
                    <w:color w:val="000000"/>
                    <w:lang w:val="en-GB"/>
                  </w:rPr>
                  <w:delText>1</w:delText>
                </w:r>
              </w:del>
              <w:r w:rsidRPr="00B9042E">
                <w:rPr>
                  <w:color w:val="000000"/>
                  <w:lang w:val="en-GB"/>
                </w:rPr>
                <w:t>0/R</w:t>
              </w:r>
              <w:r w:rsidR="005E0F31">
                <w:rPr>
                  <w:color w:val="000000"/>
                  <w:lang w:val="en-GB"/>
                </w:rPr>
                <w:t>200</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1C2E3DFB" w14:textId="77777777" w:rsidR="00C60AB0" w:rsidRPr="00B9042E" w:rsidRDefault="00C60AB0" w:rsidP="002203F3">
            <w:pPr>
              <w:jc w:val="left"/>
              <w:rPr>
                <w:ins w:id="3312" w:author="Author"/>
                <w:color w:val="000000"/>
                <w:lang w:val="en-GB"/>
              </w:rPr>
            </w:pPr>
            <w:ins w:id="3313" w:author="Author">
              <w:r w:rsidRPr="00B9042E">
                <w:rPr>
                  <w:color w:val="000000"/>
                  <w:lang w:val="en-GB"/>
                </w:rPr>
                <w:t>Direct insurance</w:t>
              </w:r>
            </w:ins>
          </w:p>
        </w:tc>
        <w:tc>
          <w:tcPr>
            <w:tcW w:w="4536" w:type="dxa"/>
            <w:tcBorders>
              <w:top w:val="nil"/>
              <w:left w:val="nil"/>
              <w:bottom w:val="single" w:sz="4" w:space="0" w:color="auto"/>
              <w:right w:val="single" w:sz="4" w:space="0" w:color="auto"/>
            </w:tcBorders>
            <w:hideMark/>
          </w:tcPr>
          <w:p w14:paraId="350C7A69" w14:textId="77777777" w:rsidR="00C60AB0" w:rsidRPr="00B9042E" w:rsidRDefault="00C60AB0" w:rsidP="002203F3">
            <w:pPr>
              <w:jc w:val="left"/>
              <w:rPr>
                <w:ins w:id="3314" w:author="Author"/>
                <w:color w:val="000000"/>
                <w:lang w:val="en-GB"/>
              </w:rPr>
            </w:pPr>
            <w:ins w:id="3315" w:author="Author">
              <w:r w:rsidRPr="00B9042E">
                <w:rPr>
                  <w:color w:val="000000"/>
                  <w:lang w:val="en-GB"/>
                </w:rPr>
                <w:t>Premium income (gross allocated written premium forecasted for the next 12 months as used in the model) for the insurance or reinsurance undertaking direct business.</w:t>
              </w:r>
            </w:ins>
          </w:p>
        </w:tc>
      </w:tr>
      <w:tr w:rsidR="00C60AB0" w:rsidRPr="00B9042E" w14:paraId="111D4F9B" w14:textId="77777777" w:rsidTr="002203F3">
        <w:trPr>
          <w:trHeight w:val="900"/>
          <w:ins w:id="3316" w:author="Author"/>
        </w:trPr>
        <w:tc>
          <w:tcPr>
            <w:tcW w:w="2127" w:type="dxa"/>
            <w:tcBorders>
              <w:top w:val="nil"/>
              <w:left w:val="single" w:sz="4" w:space="0" w:color="auto"/>
              <w:bottom w:val="single" w:sz="4" w:space="0" w:color="auto"/>
              <w:right w:val="single" w:sz="4" w:space="0" w:color="auto"/>
            </w:tcBorders>
            <w:noWrap/>
            <w:hideMark/>
          </w:tcPr>
          <w:p w14:paraId="1348FA7A" w14:textId="1C7FCC16" w:rsidR="00C60AB0" w:rsidRPr="00B9042E" w:rsidRDefault="00C60AB0" w:rsidP="002203F3">
            <w:pPr>
              <w:jc w:val="left"/>
              <w:rPr>
                <w:ins w:id="3317" w:author="Author"/>
                <w:color w:val="000000"/>
                <w:lang w:val="en-GB"/>
              </w:rPr>
            </w:pPr>
            <w:ins w:id="3318" w:author="Author">
              <w:r w:rsidRPr="00B9042E">
                <w:rPr>
                  <w:color w:val="000000"/>
                  <w:lang w:val="en-GB"/>
                </w:rPr>
                <w:t>C04</w:t>
              </w:r>
              <w:r w:rsidR="00EA77E8">
                <w:rPr>
                  <w:color w:val="000000"/>
                  <w:lang w:val="en-GB"/>
                </w:rPr>
                <w:t>3</w:t>
              </w:r>
              <w:del w:id="3319" w:author="Author">
                <w:r w:rsidRPr="00B9042E" w:rsidDel="00EA77E8">
                  <w:rPr>
                    <w:color w:val="000000"/>
                    <w:lang w:val="en-GB"/>
                  </w:rPr>
                  <w:delText>1</w:delText>
                </w:r>
              </w:del>
              <w:r w:rsidRPr="00B9042E">
                <w:rPr>
                  <w:color w:val="000000"/>
                  <w:lang w:val="en-GB"/>
                </w:rPr>
                <w:t>0/R</w:t>
              </w:r>
              <w:r w:rsidR="005E0F31">
                <w:rPr>
                  <w:color w:val="000000"/>
                  <w:lang w:val="en-GB"/>
                </w:rPr>
                <w:t>20</w:t>
              </w:r>
              <w:r w:rsidRPr="00B9042E">
                <w:rPr>
                  <w:color w:val="000000"/>
                  <w:lang w:val="en-GB"/>
                </w:rPr>
                <w:t>10</w:t>
              </w:r>
            </w:ins>
          </w:p>
        </w:tc>
        <w:tc>
          <w:tcPr>
            <w:tcW w:w="2551" w:type="dxa"/>
            <w:tcBorders>
              <w:top w:val="nil"/>
              <w:left w:val="nil"/>
              <w:bottom w:val="single" w:sz="4" w:space="0" w:color="auto"/>
              <w:right w:val="single" w:sz="4" w:space="0" w:color="auto"/>
            </w:tcBorders>
            <w:noWrap/>
            <w:hideMark/>
          </w:tcPr>
          <w:p w14:paraId="71BDC5ED" w14:textId="77777777" w:rsidR="00C60AB0" w:rsidRPr="00B9042E" w:rsidRDefault="00C60AB0" w:rsidP="002203F3">
            <w:pPr>
              <w:jc w:val="left"/>
              <w:rPr>
                <w:ins w:id="3320" w:author="Author"/>
                <w:color w:val="000000"/>
                <w:lang w:val="en-GB"/>
              </w:rPr>
            </w:pPr>
            <w:ins w:id="3321" w:author="Author">
              <w:r w:rsidRPr="00B9042E">
                <w:rPr>
                  <w:color w:val="000000"/>
                  <w:lang w:val="en-GB"/>
                </w:rPr>
                <w:t>Reinsurance</w:t>
              </w:r>
            </w:ins>
          </w:p>
        </w:tc>
        <w:tc>
          <w:tcPr>
            <w:tcW w:w="4536" w:type="dxa"/>
            <w:tcBorders>
              <w:top w:val="nil"/>
              <w:left w:val="nil"/>
              <w:bottom w:val="single" w:sz="4" w:space="0" w:color="auto"/>
              <w:right w:val="single" w:sz="4" w:space="0" w:color="auto"/>
            </w:tcBorders>
            <w:hideMark/>
          </w:tcPr>
          <w:p w14:paraId="185F0A5D" w14:textId="77777777" w:rsidR="00C60AB0" w:rsidRPr="00B9042E" w:rsidRDefault="00C60AB0" w:rsidP="002203F3">
            <w:pPr>
              <w:jc w:val="left"/>
              <w:rPr>
                <w:ins w:id="3322" w:author="Author"/>
                <w:color w:val="000000"/>
                <w:lang w:val="en-GB"/>
              </w:rPr>
            </w:pPr>
            <w:ins w:id="3323" w:author="Author">
              <w:r w:rsidRPr="00B9042E">
                <w:rPr>
                  <w:color w:val="000000"/>
                  <w:lang w:val="en-GB"/>
                </w:rPr>
                <w:t>Premium income (gross allocated written premium forecasted for the next 12 months as used in the model) for the insurance or reinsurance undertaking reinsurance business.</w:t>
              </w:r>
            </w:ins>
          </w:p>
        </w:tc>
      </w:tr>
      <w:tr w:rsidR="00C60AB0" w:rsidRPr="00B9042E" w14:paraId="04ABE853" w14:textId="77777777" w:rsidTr="002203F3">
        <w:trPr>
          <w:trHeight w:val="300"/>
          <w:ins w:id="3324" w:author="Author"/>
        </w:trPr>
        <w:tc>
          <w:tcPr>
            <w:tcW w:w="2127" w:type="dxa"/>
            <w:tcBorders>
              <w:top w:val="nil"/>
              <w:left w:val="single" w:sz="4" w:space="0" w:color="auto"/>
              <w:bottom w:val="single" w:sz="4" w:space="0" w:color="auto"/>
              <w:right w:val="single" w:sz="4" w:space="0" w:color="auto"/>
            </w:tcBorders>
            <w:noWrap/>
            <w:hideMark/>
          </w:tcPr>
          <w:p w14:paraId="2C839B2B" w14:textId="5B798B45" w:rsidR="00C60AB0" w:rsidRPr="00B9042E" w:rsidRDefault="00C60AB0" w:rsidP="002203F3">
            <w:pPr>
              <w:jc w:val="left"/>
              <w:rPr>
                <w:ins w:id="3325" w:author="Author"/>
                <w:color w:val="000000"/>
                <w:lang w:val="en-GB"/>
              </w:rPr>
            </w:pPr>
            <w:ins w:id="3326" w:author="Author">
              <w:r w:rsidRPr="00B9042E">
                <w:rPr>
                  <w:color w:val="000000"/>
                  <w:lang w:val="en-GB"/>
                </w:rPr>
                <w:t>C04</w:t>
              </w:r>
              <w:r w:rsidR="00EA77E8">
                <w:rPr>
                  <w:color w:val="000000"/>
                  <w:lang w:val="en-GB"/>
                </w:rPr>
                <w:t>3</w:t>
              </w:r>
              <w:del w:id="3327" w:author="Author">
                <w:r w:rsidRPr="00B9042E" w:rsidDel="00EA77E8">
                  <w:rPr>
                    <w:color w:val="000000"/>
                    <w:lang w:val="en-GB"/>
                  </w:rPr>
                  <w:delText>1</w:delText>
                </w:r>
              </w:del>
              <w:r w:rsidRPr="00B9042E">
                <w:rPr>
                  <w:color w:val="000000"/>
                  <w:lang w:val="en-GB"/>
                </w:rPr>
                <w:t>0/R</w:t>
              </w:r>
              <w:r w:rsidR="005E0F31">
                <w:rPr>
                  <w:color w:val="000000"/>
                  <w:lang w:val="en-GB"/>
                </w:rPr>
                <w:t>202</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4FE47A64" w14:textId="77777777" w:rsidR="00C60AB0" w:rsidRPr="00B9042E" w:rsidRDefault="00C60AB0" w:rsidP="002203F3">
            <w:pPr>
              <w:jc w:val="left"/>
              <w:rPr>
                <w:ins w:id="3328" w:author="Author"/>
                <w:color w:val="000000"/>
                <w:lang w:val="en-GB"/>
              </w:rPr>
            </w:pPr>
            <w:ins w:id="3329" w:author="Author">
              <w:r w:rsidRPr="00B9042E">
                <w:rPr>
                  <w:color w:val="000000"/>
                  <w:lang w:val="en-GB"/>
                </w:rPr>
                <w:t>Retrocession</w:t>
              </w:r>
            </w:ins>
          </w:p>
        </w:tc>
        <w:tc>
          <w:tcPr>
            <w:tcW w:w="4536" w:type="dxa"/>
            <w:tcBorders>
              <w:top w:val="nil"/>
              <w:left w:val="nil"/>
              <w:bottom w:val="single" w:sz="4" w:space="0" w:color="auto"/>
              <w:right w:val="single" w:sz="4" w:space="0" w:color="auto"/>
            </w:tcBorders>
            <w:hideMark/>
          </w:tcPr>
          <w:p w14:paraId="0B3829E5" w14:textId="77777777" w:rsidR="00C60AB0" w:rsidRPr="00B9042E" w:rsidRDefault="00C60AB0" w:rsidP="002203F3">
            <w:pPr>
              <w:jc w:val="left"/>
              <w:rPr>
                <w:ins w:id="3330" w:author="Author"/>
                <w:color w:val="000000"/>
                <w:lang w:val="en-GB"/>
              </w:rPr>
            </w:pPr>
            <w:ins w:id="3331" w:author="Author">
              <w:r w:rsidRPr="00B9042E">
                <w:rPr>
                  <w:color w:val="000000"/>
                  <w:lang w:val="en-GB"/>
                </w:rPr>
                <w:t>Premium income (gross allocated written premium forecasted for the next 12 months as used in the model) for the insurance or reinsurance undertaking retrocession.</w:t>
              </w:r>
            </w:ins>
          </w:p>
        </w:tc>
      </w:tr>
      <w:tr w:rsidR="00C60AB0" w:rsidRPr="00B9042E" w14:paraId="58F3D11A" w14:textId="77777777" w:rsidTr="002203F3">
        <w:trPr>
          <w:trHeight w:val="300"/>
          <w:ins w:id="3332" w:author="Author"/>
        </w:trPr>
        <w:tc>
          <w:tcPr>
            <w:tcW w:w="9214" w:type="dxa"/>
            <w:gridSpan w:val="3"/>
            <w:tcBorders>
              <w:top w:val="nil"/>
              <w:left w:val="single" w:sz="4" w:space="0" w:color="auto"/>
              <w:bottom w:val="single" w:sz="4" w:space="0" w:color="auto"/>
              <w:right w:val="single" w:sz="4" w:space="0" w:color="auto"/>
            </w:tcBorders>
            <w:noWrap/>
            <w:hideMark/>
          </w:tcPr>
          <w:p w14:paraId="51FC591F" w14:textId="77777777" w:rsidR="00C60AB0" w:rsidRPr="00B9042E" w:rsidRDefault="00C60AB0" w:rsidP="002203F3">
            <w:pPr>
              <w:jc w:val="left"/>
              <w:rPr>
                <w:ins w:id="3333" w:author="Author"/>
                <w:color w:val="000000"/>
                <w:lang w:val="en-GB"/>
              </w:rPr>
            </w:pPr>
            <w:ins w:id="3334" w:author="Author">
              <w:r w:rsidRPr="00B9042E">
                <w:rPr>
                  <w:i/>
                  <w:lang w:val="en-GB"/>
                </w:rPr>
                <w:t>SIGNIFICANT OTHER PERILS</w:t>
              </w:r>
            </w:ins>
          </w:p>
        </w:tc>
      </w:tr>
      <w:tr w:rsidR="00C60AB0" w:rsidRPr="00B9042E" w14:paraId="50D9472A" w14:textId="77777777" w:rsidTr="002203F3">
        <w:trPr>
          <w:trHeight w:val="300"/>
          <w:ins w:id="3335" w:author="Author"/>
        </w:trPr>
        <w:tc>
          <w:tcPr>
            <w:tcW w:w="2127" w:type="dxa"/>
            <w:tcBorders>
              <w:top w:val="nil"/>
              <w:left w:val="single" w:sz="4" w:space="0" w:color="auto"/>
              <w:bottom w:val="single" w:sz="4" w:space="0" w:color="auto"/>
              <w:right w:val="single" w:sz="4" w:space="0" w:color="auto"/>
            </w:tcBorders>
            <w:noWrap/>
            <w:hideMark/>
          </w:tcPr>
          <w:p w14:paraId="1CA9C04B" w14:textId="76FE3AAC" w:rsidR="00C60AB0" w:rsidRPr="00B9042E" w:rsidRDefault="00C60AB0" w:rsidP="002203F3">
            <w:pPr>
              <w:jc w:val="left"/>
              <w:rPr>
                <w:ins w:id="3336" w:author="Author"/>
                <w:color w:val="000000"/>
                <w:lang w:val="en-GB" w:eastAsia="fr-FR"/>
              </w:rPr>
            </w:pPr>
            <w:ins w:id="3337" w:author="Author">
              <w:r w:rsidRPr="00B9042E">
                <w:rPr>
                  <w:color w:val="000000"/>
                  <w:lang w:val="en-GB"/>
                </w:rPr>
                <w:lastRenderedPageBreak/>
                <w:t>C04</w:t>
              </w:r>
              <w:r w:rsidR="00EA77E8">
                <w:rPr>
                  <w:color w:val="000000"/>
                  <w:lang w:val="en-GB"/>
                </w:rPr>
                <w:t>4</w:t>
              </w:r>
              <w:del w:id="3338" w:author="Author">
                <w:r w:rsidRPr="00B9042E" w:rsidDel="00EA77E8">
                  <w:rPr>
                    <w:color w:val="000000"/>
                    <w:lang w:val="en-GB"/>
                  </w:rPr>
                  <w:delText>2</w:delText>
                </w:r>
              </w:del>
              <w:r w:rsidRPr="00B9042E">
                <w:rPr>
                  <w:color w:val="000000"/>
                  <w:lang w:val="en-GB"/>
                </w:rPr>
                <w:t>0/R</w:t>
              </w:r>
              <w:r w:rsidR="005E0F31">
                <w:rPr>
                  <w:color w:val="000000"/>
                  <w:lang w:val="en-GB"/>
                </w:rPr>
                <w:t>203</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3742BBAA" w14:textId="77777777" w:rsidR="00C60AB0" w:rsidRPr="00B9042E" w:rsidRDefault="00C60AB0" w:rsidP="002203F3">
            <w:pPr>
              <w:jc w:val="left"/>
              <w:rPr>
                <w:ins w:id="3339" w:author="Author"/>
                <w:color w:val="000000"/>
                <w:lang w:val="en-GB"/>
              </w:rPr>
            </w:pPr>
            <w:ins w:id="3340" w:author="Author">
              <w:r w:rsidRPr="00B9042E">
                <w:rPr>
                  <w:lang w:val="en-GB"/>
                </w:rPr>
                <w:t>Significant other perils</w:t>
              </w:r>
            </w:ins>
          </w:p>
        </w:tc>
        <w:tc>
          <w:tcPr>
            <w:tcW w:w="4536" w:type="dxa"/>
            <w:tcBorders>
              <w:top w:val="nil"/>
              <w:left w:val="nil"/>
              <w:bottom w:val="single" w:sz="4" w:space="0" w:color="auto"/>
              <w:right w:val="single" w:sz="4" w:space="0" w:color="auto"/>
            </w:tcBorders>
            <w:hideMark/>
          </w:tcPr>
          <w:p w14:paraId="16262800" w14:textId="6A3A0987" w:rsidR="00C60AB0" w:rsidRPr="00B9042E" w:rsidRDefault="00C60AB0" w:rsidP="002203F3">
            <w:pPr>
              <w:jc w:val="left"/>
              <w:rPr>
                <w:ins w:id="3341" w:author="Author"/>
                <w:color w:val="000000"/>
                <w:lang w:val="en-GB"/>
              </w:rPr>
            </w:pPr>
            <w:ins w:id="3342" w:author="Author">
              <w:r w:rsidRPr="00B9042E">
                <w:rPr>
                  <w:color w:val="000000"/>
                  <w:lang w:val="en-GB"/>
                </w:rPr>
                <w:t>The insurance or reinsurance undertaking should here indicate if their business contains other significant perils not included in the NatCat or Man-made perils above with a Y</w:t>
              </w:r>
              <w:r w:rsidR="00D83217">
                <w:rPr>
                  <w:color w:val="000000"/>
                  <w:lang w:val="en-GB"/>
                </w:rPr>
                <w:t>es</w:t>
              </w:r>
              <w:r w:rsidRPr="00B9042E">
                <w:rPr>
                  <w:color w:val="000000"/>
                  <w:lang w:val="en-GB"/>
                </w:rPr>
                <w:t>, otherwise this cell should contain a N</w:t>
              </w:r>
              <w:r w:rsidR="00D83217">
                <w:rPr>
                  <w:color w:val="000000"/>
                  <w:lang w:val="en-GB"/>
                </w:rPr>
                <w:t>o</w:t>
              </w:r>
              <w:r w:rsidRPr="00B9042E">
                <w:rPr>
                  <w:color w:val="000000"/>
                  <w:lang w:val="en-GB"/>
                </w:rPr>
                <w:t>.</w:t>
              </w:r>
            </w:ins>
          </w:p>
        </w:tc>
      </w:tr>
      <w:tr w:rsidR="00C60AB0" w:rsidRPr="00B9042E" w14:paraId="2EDF30DD" w14:textId="77777777" w:rsidTr="002203F3">
        <w:trPr>
          <w:trHeight w:val="300"/>
          <w:ins w:id="3343" w:author="Author"/>
        </w:trPr>
        <w:tc>
          <w:tcPr>
            <w:tcW w:w="2127" w:type="dxa"/>
            <w:tcBorders>
              <w:top w:val="nil"/>
              <w:left w:val="single" w:sz="4" w:space="0" w:color="auto"/>
              <w:bottom w:val="single" w:sz="4" w:space="0" w:color="auto"/>
              <w:right w:val="single" w:sz="4" w:space="0" w:color="auto"/>
            </w:tcBorders>
            <w:noWrap/>
            <w:hideMark/>
          </w:tcPr>
          <w:p w14:paraId="3A8BF4D1" w14:textId="726E0425" w:rsidR="00C60AB0" w:rsidRPr="00B9042E" w:rsidRDefault="00C60AB0" w:rsidP="002203F3">
            <w:pPr>
              <w:jc w:val="left"/>
              <w:rPr>
                <w:ins w:id="3344" w:author="Author"/>
                <w:color w:val="000000"/>
                <w:lang w:val="en-GB" w:eastAsia="fr-FR"/>
              </w:rPr>
            </w:pPr>
            <w:ins w:id="3345" w:author="Author">
              <w:r w:rsidRPr="00B9042E">
                <w:rPr>
                  <w:color w:val="000000"/>
                  <w:lang w:val="en-GB"/>
                </w:rPr>
                <w:t>C04</w:t>
              </w:r>
              <w:r w:rsidR="00EA77E8">
                <w:rPr>
                  <w:color w:val="000000"/>
                  <w:lang w:val="en-GB"/>
                </w:rPr>
                <w:t>4</w:t>
              </w:r>
              <w:del w:id="3346" w:author="Author">
                <w:r w:rsidRPr="00B9042E" w:rsidDel="00EA77E8">
                  <w:rPr>
                    <w:color w:val="000000"/>
                    <w:lang w:val="en-GB"/>
                  </w:rPr>
                  <w:delText>2</w:delText>
                </w:r>
              </w:del>
              <w:r w:rsidRPr="00B9042E">
                <w:rPr>
                  <w:color w:val="000000"/>
                  <w:lang w:val="en-GB"/>
                </w:rPr>
                <w:t>0/R</w:t>
              </w:r>
              <w:r w:rsidR="005E0F31">
                <w:rPr>
                  <w:color w:val="000000"/>
                  <w:lang w:val="en-GB"/>
                </w:rPr>
                <w:t>204</w:t>
              </w:r>
              <w:r w:rsidRPr="00B9042E">
                <w:rPr>
                  <w:color w:val="000000"/>
                  <w:lang w:val="en-GB"/>
                </w:rPr>
                <w:t>0</w:t>
              </w:r>
            </w:ins>
          </w:p>
        </w:tc>
        <w:tc>
          <w:tcPr>
            <w:tcW w:w="2551" w:type="dxa"/>
            <w:tcBorders>
              <w:top w:val="nil"/>
              <w:left w:val="nil"/>
              <w:bottom w:val="single" w:sz="4" w:space="0" w:color="auto"/>
              <w:right w:val="single" w:sz="4" w:space="0" w:color="auto"/>
            </w:tcBorders>
            <w:noWrap/>
            <w:hideMark/>
          </w:tcPr>
          <w:p w14:paraId="263BD89C" w14:textId="77777777" w:rsidR="00C60AB0" w:rsidRPr="00B9042E" w:rsidRDefault="00C60AB0" w:rsidP="002203F3">
            <w:pPr>
              <w:jc w:val="left"/>
              <w:rPr>
                <w:ins w:id="3347" w:author="Author"/>
                <w:color w:val="000000"/>
                <w:lang w:val="en-GB"/>
              </w:rPr>
            </w:pPr>
            <w:ins w:id="3348" w:author="Author">
              <w:r w:rsidRPr="00B9042E">
                <w:rPr>
                  <w:lang w:val="en-GB"/>
                </w:rPr>
                <w:t>Description of other perils</w:t>
              </w:r>
            </w:ins>
          </w:p>
        </w:tc>
        <w:tc>
          <w:tcPr>
            <w:tcW w:w="4536" w:type="dxa"/>
            <w:tcBorders>
              <w:top w:val="nil"/>
              <w:left w:val="nil"/>
              <w:bottom w:val="single" w:sz="4" w:space="0" w:color="auto"/>
              <w:right w:val="single" w:sz="4" w:space="0" w:color="auto"/>
            </w:tcBorders>
            <w:hideMark/>
          </w:tcPr>
          <w:p w14:paraId="60F1949D" w14:textId="7C423844" w:rsidR="00C60AB0" w:rsidRPr="00B9042E" w:rsidRDefault="00C60AB0" w:rsidP="002203F3">
            <w:pPr>
              <w:jc w:val="left"/>
              <w:rPr>
                <w:ins w:id="3349" w:author="Author"/>
                <w:color w:val="000000"/>
                <w:lang w:val="en-GB"/>
              </w:rPr>
            </w:pPr>
            <w:ins w:id="3350" w:author="Author">
              <w:r w:rsidRPr="00B9042E">
                <w:rPr>
                  <w:color w:val="000000"/>
                  <w:lang w:val="en-GB"/>
                </w:rPr>
                <w:t>If the above cell is Y</w:t>
              </w:r>
              <w:r w:rsidR="00D83217">
                <w:rPr>
                  <w:color w:val="000000"/>
                  <w:lang w:val="en-GB"/>
                </w:rPr>
                <w:t>es</w:t>
              </w:r>
              <w:r w:rsidR="001810DD">
                <w:rPr>
                  <w:color w:val="000000"/>
                  <w:lang w:val="en-GB"/>
                </w:rPr>
                <w:t>,</w:t>
              </w:r>
              <w:r w:rsidRPr="00B9042E">
                <w:rPr>
                  <w:color w:val="000000"/>
                  <w:lang w:val="en-GB"/>
                </w:rPr>
                <w:t xml:space="preserve"> the insurance or reinsurance undertaking should provide here a text description of those other significant peril(s).</w:t>
              </w:r>
            </w:ins>
          </w:p>
        </w:tc>
      </w:tr>
      <w:tr w:rsidR="00C60AB0" w:rsidRPr="00B9042E" w14:paraId="30640F42" w14:textId="77777777" w:rsidTr="002203F3">
        <w:trPr>
          <w:trHeight w:val="300"/>
          <w:ins w:id="3351" w:author="Author"/>
        </w:trPr>
        <w:tc>
          <w:tcPr>
            <w:tcW w:w="9214" w:type="dxa"/>
            <w:gridSpan w:val="3"/>
            <w:tcBorders>
              <w:top w:val="single" w:sz="4" w:space="0" w:color="auto"/>
              <w:left w:val="single" w:sz="4" w:space="0" w:color="auto"/>
              <w:bottom w:val="single" w:sz="4" w:space="0" w:color="auto"/>
              <w:right w:val="single" w:sz="4" w:space="0" w:color="auto"/>
            </w:tcBorders>
            <w:noWrap/>
            <w:hideMark/>
          </w:tcPr>
          <w:p w14:paraId="4362625B" w14:textId="61CC67EA" w:rsidR="00C60AB0" w:rsidRPr="00B9042E" w:rsidRDefault="00C60AB0" w:rsidP="002203F3">
            <w:pPr>
              <w:jc w:val="left"/>
              <w:rPr>
                <w:ins w:id="3352" w:author="Author"/>
                <w:b/>
                <w:bCs/>
                <w:color w:val="000000"/>
                <w:lang w:val="en-GB"/>
              </w:rPr>
            </w:pPr>
            <w:ins w:id="3353" w:author="Author">
              <w:r w:rsidRPr="00B9042E">
                <w:rPr>
                  <w:i/>
                  <w:lang w:val="en-GB"/>
                </w:rPr>
                <w:t>CATASTROPHE SCR AGGREGATION</w:t>
              </w:r>
              <w:r w:rsidR="00B86538">
                <w:rPr>
                  <w:i/>
                  <w:lang w:val="en-GB"/>
                </w:rPr>
                <w:t xml:space="preserve"> – Reported net of reinsurance</w:t>
              </w:r>
            </w:ins>
          </w:p>
        </w:tc>
      </w:tr>
      <w:tr w:rsidR="00C60AB0" w:rsidRPr="00B9042E" w14:paraId="22EBBAD6" w14:textId="77777777" w:rsidTr="002203F3">
        <w:trPr>
          <w:trHeight w:val="300"/>
          <w:ins w:id="3354" w:author="Author"/>
        </w:trPr>
        <w:tc>
          <w:tcPr>
            <w:tcW w:w="2127" w:type="dxa"/>
            <w:tcBorders>
              <w:top w:val="nil"/>
              <w:left w:val="single" w:sz="4" w:space="0" w:color="auto"/>
              <w:bottom w:val="single" w:sz="4" w:space="0" w:color="auto"/>
              <w:right w:val="single" w:sz="4" w:space="0" w:color="auto"/>
            </w:tcBorders>
            <w:noWrap/>
            <w:hideMark/>
          </w:tcPr>
          <w:p w14:paraId="09AA146C" w14:textId="69EBBE05" w:rsidR="00C60AB0" w:rsidRPr="00B9042E" w:rsidRDefault="00C60AB0" w:rsidP="002203F3">
            <w:pPr>
              <w:jc w:val="left"/>
              <w:rPr>
                <w:ins w:id="3355" w:author="Author"/>
                <w:color w:val="000000"/>
                <w:lang w:val="en-GB"/>
              </w:rPr>
            </w:pPr>
            <w:ins w:id="3356" w:author="Author">
              <w:r w:rsidRPr="00B9042E">
                <w:rPr>
                  <w:color w:val="000000"/>
                  <w:lang w:val="en-GB"/>
                </w:rPr>
                <w:t>C04</w:t>
              </w:r>
              <w:r w:rsidR="00EA77E8">
                <w:rPr>
                  <w:color w:val="000000"/>
                  <w:lang w:val="en-GB"/>
                </w:rPr>
                <w:t>5</w:t>
              </w:r>
              <w:del w:id="3357" w:author="Author">
                <w:r w:rsidRPr="00B9042E" w:rsidDel="00EA77E8">
                  <w:rPr>
                    <w:color w:val="000000"/>
                    <w:lang w:val="en-GB"/>
                  </w:rPr>
                  <w:delText>3</w:delText>
                </w:r>
              </w:del>
              <w:r w:rsidRPr="00B9042E">
                <w:rPr>
                  <w:color w:val="000000"/>
                  <w:lang w:val="en-GB"/>
                </w:rPr>
                <w:t>0/R</w:t>
              </w:r>
              <w:r w:rsidR="005E0F31">
                <w:rPr>
                  <w:color w:val="000000"/>
                  <w:lang w:val="en-GB"/>
                </w:rPr>
                <w:t>205</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CDE249C" w14:textId="77777777" w:rsidR="00C60AB0" w:rsidRPr="00B9042E" w:rsidRDefault="00C60AB0" w:rsidP="002203F3">
            <w:pPr>
              <w:jc w:val="left"/>
              <w:rPr>
                <w:ins w:id="3358" w:author="Author"/>
                <w:color w:val="000000"/>
                <w:lang w:val="en-GB"/>
              </w:rPr>
            </w:pPr>
            <w:ins w:id="3359" w:author="Author">
              <w:r w:rsidRPr="00B9042E">
                <w:rPr>
                  <w:bCs/>
                  <w:lang w:val="en-GB"/>
                </w:rPr>
                <w:t>Total undiversified NatCat risk</w:t>
              </w:r>
            </w:ins>
          </w:p>
        </w:tc>
        <w:tc>
          <w:tcPr>
            <w:tcW w:w="4536" w:type="dxa"/>
            <w:tcBorders>
              <w:top w:val="nil"/>
              <w:left w:val="nil"/>
              <w:bottom w:val="single" w:sz="4" w:space="0" w:color="auto"/>
              <w:right w:val="single" w:sz="4" w:space="0" w:color="auto"/>
            </w:tcBorders>
            <w:hideMark/>
          </w:tcPr>
          <w:p w14:paraId="512F6969" w14:textId="77777777" w:rsidR="00C60AB0" w:rsidRPr="00B9042E" w:rsidRDefault="00C60AB0" w:rsidP="002203F3">
            <w:pPr>
              <w:jc w:val="left"/>
              <w:rPr>
                <w:ins w:id="3360" w:author="Author"/>
                <w:color w:val="000000"/>
                <w:lang w:val="en-GB"/>
              </w:rPr>
            </w:pPr>
            <w:ins w:id="3361" w:author="Author">
              <w:r w:rsidRPr="00B9042E">
                <w:rPr>
                  <w:color w:val="000000"/>
                  <w:lang w:val="en-GB"/>
                </w:rPr>
                <w:t>Sum of separate SCR for all NatCat risk perils.</w:t>
              </w:r>
            </w:ins>
          </w:p>
        </w:tc>
      </w:tr>
      <w:tr w:rsidR="00C60AB0" w:rsidRPr="00B9042E" w14:paraId="6B41ABB1" w14:textId="77777777" w:rsidTr="002203F3">
        <w:trPr>
          <w:trHeight w:val="600"/>
          <w:ins w:id="3362" w:author="Author"/>
        </w:trPr>
        <w:tc>
          <w:tcPr>
            <w:tcW w:w="2127" w:type="dxa"/>
            <w:tcBorders>
              <w:top w:val="nil"/>
              <w:left w:val="single" w:sz="4" w:space="0" w:color="auto"/>
              <w:bottom w:val="single" w:sz="4" w:space="0" w:color="auto"/>
              <w:right w:val="single" w:sz="4" w:space="0" w:color="auto"/>
            </w:tcBorders>
            <w:noWrap/>
            <w:hideMark/>
          </w:tcPr>
          <w:p w14:paraId="486B677A" w14:textId="1B0E8BA8" w:rsidR="00C60AB0" w:rsidRPr="00B9042E" w:rsidRDefault="00C60AB0" w:rsidP="002203F3">
            <w:pPr>
              <w:jc w:val="left"/>
              <w:rPr>
                <w:ins w:id="3363" w:author="Author"/>
                <w:color w:val="000000"/>
                <w:lang w:val="en-GB"/>
              </w:rPr>
            </w:pPr>
            <w:ins w:id="3364" w:author="Author">
              <w:r w:rsidRPr="00B9042E">
                <w:rPr>
                  <w:color w:val="000000"/>
                  <w:lang w:val="en-GB"/>
                </w:rPr>
                <w:t>C04</w:t>
              </w:r>
              <w:r w:rsidR="00EA77E8">
                <w:rPr>
                  <w:color w:val="000000"/>
                  <w:lang w:val="en-GB"/>
                </w:rPr>
                <w:t>5</w:t>
              </w:r>
              <w:del w:id="3365" w:author="Author">
                <w:r w:rsidRPr="00B9042E" w:rsidDel="00EA77E8">
                  <w:rPr>
                    <w:color w:val="000000"/>
                    <w:lang w:val="en-GB"/>
                  </w:rPr>
                  <w:delText>3</w:delText>
                </w:r>
              </w:del>
              <w:r w:rsidRPr="00B9042E">
                <w:rPr>
                  <w:color w:val="000000"/>
                  <w:lang w:val="en-GB"/>
                </w:rPr>
                <w:t>0/R</w:t>
              </w:r>
              <w:r w:rsidR="005E0F31">
                <w:rPr>
                  <w:color w:val="000000"/>
                  <w:lang w:val="en-GB"/>
                </w:rPr>
                <w:t>206</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5B6D94F3" w14:textId="77777777" w:rsidR="00C60AB0" w:rsidRPr="00B9042E" w:rsidRDefault="00C60AB0" w:rsidP="002203F3">
            <w:pPr>
              <w:jc w:val="left"/>
              <w:rPr>
                <w:ins w:id="3366" w:author="Author"/>
                <w:color w:val="000000"/>
                <w:lang w:val="en-GB"/>
              </w:rPr>
            </w:pPr>
            <w:ins w:id="3367" w:author="Author">
              <w:r w:rsidRPr="00B9042E">
                <w:rPr>
                  <w:bCs/>
                  <w:lang w:val="en-GB"/>
                </w:rPr>
                <w:t>Diversification between NatCat perils</w:t>
              </w:r>
            </w:ins>
          </w:p>
        </w:tc>
        <w:tc>
          <w:tcPr>
            <w:tcW w:w="4536" w:type="dxa"/>
            <w:tcBorders>
              <w:top w:val="nil"/>
              <w:left w:val="nil"/>
              <w:bottom w:val="single" w:sz="4" w:space="0" w:color="auto"/>
              <w:right w:val="single" w:sz="4" w:space="0" w:color="auto"/>
            </w:tcBorders>
            <w:hideMark/>
          </w:tcPr>
          <w:p w14:paraId="15F8221F" w14:textId="77777777" w:rsidR="00C60AB0" w:rsidRPr="00B9042E" w:rsidRDefault="00C60AB0" w:rsidP="002203F3">
            <w:pPr>
              <w:jc w:val="left"/>
              <w:rPr>
                <w:ins w:id="3368" w:author="Author"/>
                <w:color w:val="000000"/>
                <w:lang w:val="en-GB"/>
              </w:rPr>
            </w:pPr>
            <w:ins w:id="3369" w:author="Author">
              <w:r w:rsidRPr="00B9042E">
                <w:rPr>
                  <w:color w:val="000000"/>
                  <w:lang w:val="en-GB"/>
                </w:rPr>
                <w:t>Diversification effect on SCR between NatCat perils. Calculated as SCR for NatCat risk perils - Sum of separate SCR for all NatCat risk perils.</w:t>
              </w:r>
            </w:ins>
          </w:p>
        </w:tc>
      </w:tr>
      <w:tr w:rsidR="00C60AB0" w:rsidRPr="00B9042E" w14:paraId="1EF23151" w14:textId="77777777" w:rsidTr="002203F3">
        <w:trPr>
          <w:trHeight w:val="300"/>
          <w:ins w:id="3370" w:author="Author"/>
        </w:trPr>
        <w:tc>
          <w:tcPr>
            <w:tcW w:w="2127" w:type="dxa"/>
            <w:tcBorders>
              <w:top w:val="nil"/>
              <w:left w:val="single" w:sz="4" w:space="0" w:color="auto"/>
              <w:bottom w:val="single" w:sz="4" w:space="0" w:color="auto"/>
              <w:right w:val="single" w:sz="4" w:space="0" w:color="auto"/>
            </w:tcBorders>
            <w:noWrap/>
            <w:hideMark/>
          </w:tcPr>
          <w:p w14:paraId="51649A7D" w14:textId="48B14C10" w:rsidR="00C60AB0" w:rsidRPr="00B9042E" w:rsidRDefault="00C60AB0" w:rsidP="002203F3">
            <w:pPr>
              <w:jc w:val="left"/>
              <w:rPr>
                <w:ins w:id="3371" w:author="Author"/>
                <w:color w:val="000000"/>
                <w:lang w:val="en-GB"/>
              </w:rPr>
            </w:pPr>
            <w:ins w:id="3372" w:author="Author">
              <w:r w:rsidRPr="00B9042E">
                <w:rPr>
                  <w:color w:val="000000"/>
                  <w:lang w:val="en-GB"/>
                </w:rPr>
                <w:t>C04</w:t>
              </w:r>
              <w:r w:rsidR="00EA77E8">
                <w:rPr>
                  <w:color w:val="000000"/>
                  <w:lang w:val="en-GB"/>
                </w:rPr>
                <w:t>5</w:t>
              </w:r>
              <w:del w:id="3373" w:author="Author">
                <w:r w:rsidRPr="00B9042E" w:rsidDel="00EA77E8">
                  <w:rPr>
                    <w:color w:val="000000"/>
                    <w:lang w:val="en-GB"/>
                  </w:rPr>
                  <w:delText>3</w:delText>
                </w:r>
              </w:del>
              <w:r w:rsidRPr="00B9042E">
                <w:rPr>
                  <w:color w:val="000000"/>
                  <w:lang w:val="en-GB"/>
                </w:rPr>
                <w:t>0/R</w:t>
              </w:r>
              <w:r w:rsidR="005E0F31">
                <w:rPr>
                  <w:color w:val="000000"/>
                  <w:lang w:val="en-GB"/>
                </w:rPr>
                <w:t>207</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1B878A8C" w14:textId="77777777" w:rsidR="00C60AB0" w:rsidRPr="00B9042E" w:rsidRDefault="00C60AB0" w:rsidP="002203F3">
            <w:pPr>
              <w:jc w:val="left"/>
              <w:rPr>
                <w:ins w:id="3374" w:author="Author"/>
                <w:color w:val="000000"/>
                <w:lang w:val="en-GB"/>
              </w:rPr>
            </w:pPr>
            <w:ins w:id="3375" w:author="Author">
              <w:r w:rsidRPr="00B9042E">
                <w:rPr>
                  <w:bCs/>
                  <w:lang w:val="en-GB"/>
                </w:rPr>
                <w:t>Total undiversified man-made risk</w:t>
              </w:r>
            </w:ins>
          </w:p>
        </w:tc>
        <w:tc>
          <w:tcPr>
            <w:tcW w:w="4536" w:type="dxa"/>
            <w:tcBorders>
              <w:top w:val="nil"/>
              <w:left w:val="nil"/>
              <w:bottom w:val="single" w:sz="4" w:space="0" w:color="auto"/>
              <w:right w:val="single" w:sz="4" w:space="0" w:color="auto"/>
            </w:tcBorders>
            <w:hideMark/>
          </w:tcPr>
          <w:p w14:paraId="39DAEE3B" w14:textId="77777777" w:rsidR="00C60AB0" w:rsidRPr="00B9042E" w:rsidRDefault="00C60AB0" w:rsidP="002203F3">
            <w:pPr>
              <w:jc w:val="left"/>
              <w:rPr>
                <w:ins w:id="3376" w:author="Author"/>
                <w:color w:val="000000"/>
                <w:lang w:val="en-GB"/>
              </w:rPr>
            </w:pPr>
            <w:ins w:id="3377" w:author="Author">
              <w:r w:rsidRPr="00B9042E">
                <w:rPr>
                  <w:color w:val="000000"/>
                  <w:lang w:val="en-GB"/>
                </w:rPr>
                <w:t>Sum of SCR for all Man-made risk perils.</w:t>
              </w:r>
            </w:ins>
          </w:p>
        </w:tc>
      </w:tr>
      <w:tr w:rsidR="00C60AB0" w:rsidRPr="00B9042E" w14:paraId="65C4444A" w14:textId="77777777" w:rsidTr="002203F3">
        <w:trPr>
          <w:trHeight w:val="600"/>
          <w:ins w:id="3378" w:author="Author"/>
        </w:trPr>
        <w:tc>
          <w:tcPr>
            <w:tcW w:w="2127" w:type="dxa"/>
            <w:tcBorders>
              <w:top w:val="nil"/>
              <w:left w:val="single" w:sz="4" w:space="0" w:color="auto"/>
              <w:bottom w:val="single" w:sz="4" w:space="0" w:color="auto"/>
              <w:right w:val="single" w:sz="4" w:space="0" w:color="auto"/>
            </w:tcBorders>
            <w:noWrap/>
            <w:hideMark/>
          </w:tcPr>
          <w:p w14:paraId="4C5AA8C5" w14:textId="790ACD35" w:rsidR="00C60AB0" w:rsidRPr="00B9042E" w:rsidRDefault="00C60AB0" w:rsidP="002203F3">
            <w:pPr>
              <w:jc w:val="left"/>
              <w:rPr>
                <w:ins w:id="3379" w:author="Author"/>
                <w:color w:val="000000"/>
                <w:lang w:val="en-GB"/>
              </w:rPr>
            </w:pPr>
            <w:ins w:id="3380" w:author="Author">
              <w:r w:rsidRPr="00B9042E">
                <w:rPr>
                  <w:color w:val="000000"/>
                  <w:lang w:val="en-GB"/>
                </w:rPr>
                <w:t>C04</w:t>
              </w:r>
              <w:r w:rsidR="00EA77E8">
                <w:rPr>
                  <w:color w:val="000000"/>
                  <w:lang w:val="en-GB"/>
                </w:rPr>
                <w:t>5</w:t>
              </w:r>
              <w:del w:id="3381" w:author="Author">
                <w:r w:rsidRPr="00B9042E" w:rsidDel="00EA77E8">
                  <w:rPr>
                    <w:color w:val="000000"/>
                    <w:lang w:val="en-GB"/>
                  </w:rPr>
                  <w:delText>3</w:delText>
                </w:r>
              </w:del>
              <w:r w:rsidRPr="00B9042E">
                <w:rPr>
                  <w:color w:val="000000"/>
                  <w:lang w:val="en-GB"/>
                </w:rPr>
                <w:t>0/R</w:t>
              </w:r>
              <w:r w:rsidR="005E0F31">
                <w:rPr>
                  <w:color w:val="000000"/>
                  <w:lang w:val="en-GB"/>
                </w:rPr>
                <w:t>208</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D097E2F" w14:textId="77777777" w:rsidR="00C60AB0" w:rsidRPr="00B9042E" w:rsidRDefault="00C60AB0" w:rsidP="002203F3">
            <w:pPr>
              <w:jc w:val="left"/>
              <w:rPr>
                <w:ins w:id="3382" w:author="Author"/>
                <w:color w:val="000000"/>
                <w:lang w:val="en-GB"/>
              </w:rPr>
            </w:pPr>
            <w:ins w:id="3383" w:author="Author">
              <w:r w:rsidRPr="00B9042E">
                <w:rPr>
                  <w:bCs/>
                  <w:lang w:val="en-GB"/>
                </w:rPr>
                <w:t>Diversification between man-made perils</w:t>
              </w:r>
            </w:ins>
          </w:p>
        </w:tc>
        <w:tc>
          <w:tcPr>
            <w:tcW w:w="4536" w:type="dxa"/>
            <w:tcBorders>
              <w:top w:val="nil"/>
              <w:left w:val="nil"/>
              <w:bottom w:val="single" w:sz="4" w:space="0" w:color="auto"/>
              <w:right w:val="single" w:sz="4" w:space="0" w:color="auto"/>
            </w:tcBorders>
            <w:hideMark/>
          </w:tcPr>
          <w:p w14:paraId="003AAB24" w14:textId="77777777" w:rsidR="00C60AB0" w:rsidRPr="00B9042E" w:rsidRDefault="00C60AB0" w:rsidP="002203F3">
            <w:pPr>
              <w:jc w:val="left"/>
              <w:rPr>
                <w:ins w:id="3384" w:author="Author"/>
                <w:color w:val="000000"/>
                <w:lang w:val="en-GB"/>
              </w:rPr>
            </w:pPr>
            <w:ins w:id="3385" w:author="Author">
              <w:r w:rsidRPr="00B9042E">
                <w:rPr>
                  <w:color w:val="000000"/>
                  <w:lang w:val="en-GB"/>
                </w:rPr>
                <w:t>Diversification effect on SCR between Man-made perils. Calculated as SCR for Man-made risk perils - Sum of separate SCR for all Man-made risk perils.</w:t>
              </w:r>
            </w:ins>
          </w:p>
        </w:tc>
      </w:tr>
      <w:tr w:rsidR="00C60AB0" w:rsidRPr="00B9042E" w14:paraId="4C3E3B5D" w14:textId="77777777" w:rsidTr="002203F3">
        <w:trPr>
          <w:trHeight w:val="300"/>
          <w:ins w:id="3386" w:author="Author"/>
        </w:trPr>
        <w:tc>
          <w:tcPr>
            <w:tcW w:w="2127" w:type="dxa"/>
            <w:tcBorders>
              <w:top w:val="nil"/>
              <w:left w:val="single" w:sz="4" w:space="0" w:color="auto"/>
              <w:bottom w:val="single" w:sz="4" w:space="0" w:color="auto"/>
              <w:right w:val="single" w:sz="4" w:space="0" w:color="auto"/>
            </w:tcBorders>
            <w:noWrap/>
            <w:hideMark/>
          </w:tcPr>
          <w:p w14:paraId="357CBE46" w14:textId="534BC37A" w:rsidR="00C60AB0" w:rsidRPr="00B9042E" w:rsidRDefault="00C60AB0" w:rsidP="002203F3">
            <w:pPr>
              <w:jc w:val="left"/>
              <w:rPr>
                <w:ins w:id="3387" w:author="Author"/>
                <w:color w:val="000000"/>
                <w:lang w:val="en-GB"/>
              </w:rPr>
            </w:pPr>
            <w:ins w:id="3388" w:author="Author">
              <w:r w:rsidRPr="00B9042E">
                <w:rPr>
                  <w:color w:val="000000"/>
                  <w:lang w:val="en-GB"/>
                </w:rPr>
                <w:t>C04</w:t>
              </w:r>
              <w:r w:rsidR="00EA77E8">
                <w:rPr>
                  <w:color w:val="000000"/>
                  <w:lang w:val="en-GB"/>
                </w:rPr>
                <w:t>5</w:t>
              </w:r>
              <w:del w:id="3389" w:author="Author">
                <w:r w:rsidRPr="00B9042E" w:rsidDel="00EA77E8">
                  <w:rPr>
                    <w:color w:val="000000"/>
                    <w:lang w:val="en-GB"/>
                  </w:rPr>
                  <w:delText>3</w:delText>
                </w:r>
              </w:del>
              <w:r w:rsidRPr="00B9042E">
                <w:rPr>
                  <w:color w:val="000000"/>
                  <w:lang w:val="en-GB"/>
                </w:rPr>
                <w:t>0/R</w:t>
              </w:r>
              <w:r w:rsidR="005E0F31">
                <w:rPr>
                  <w:color w:val="000000"/>
                  <w:lang w:val="en-GB"/>
                </w:rPr>
                <w:t>209</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0D9C612B" w14:textId="77777777" w:rsidR="00C60AB0" w:rsidRPr="00B9042E" w:rsidRDefault="00C60AB0" w:rsidP="002203F3">
            <w:pPr>
              <w:jc w:val="left"/>
              <w:rPr>
                <w:ins w:id="3390" w:author="Author"/>
                <w:color w:val="000000"/>
                <w:lang w:val="en-GB"/>
              </w:rPr>
            </w:pPr>
            <w:ins w:id="3391" w:author="Author">
              <w:r w:rsidRPr="00B9042E">
                <w:rPr>
                  <w:bCs/>
                  <w:lang w:val="en-GB"/>
                </w:rPr>
                <w:t>Other non-life catastrophe risk</w:t>
              </w:r>
            </w:ins>
          </w:p>
        </w:tc>
        <w:tc>
          <w:tcPr>
            <w:tcW w:w="4536" w:type="dxa"/>
            <w:tcBorders>
              <w:top w:val="nil"/>
              <w:left w:val="nil"/>
              <w:bottom w:val="single" w:sz="4" w:space="0" w:color="auto"/>
              <w:right w:val="single" w:sz="4" w:space="0" w:color="auto"/>
            </w:tcBorders>
            <w:hideMark/>
          </w:tcPr>
          <w:p w14:paraId="43486B03" w14:textId="77777777" w:rsidR="00C60AB0" w:rsidRPr="00B9042E" w:rsidRDefault="00C60AB0" w:rsidP="002203F3">
            <w:pPr>
              <w:jc w:val="left"/>
              <w:rPr>
                <w:ins w:id="3392" w:author="Author"/>
                <w:color w:val="000000"/>
                <w:lang w:val="en-GB"/>
              </w:rPr>
            </w:pPr>
            <w:ins w:id="3393" w:author="Author">
              <w:r w:rsidRPr="00B9042E">
                <w:rPr>
                  <w:color w:val="000000"/>
                  <w:lang w:val="en-GB"/>
                </w:rPr>
                <w:t>SCR for other non-life Catastrophe risk.</w:t>
              </w:r>
            </w:ins>
          </w:p>
        </w:tc>
      </w:tr>
      <w:tr w:rsidR="00C60AB0" w:rsidRPr="00B9042E" w14:paraId="7CF03C03" w14:textId="77777777" w:rsidTr="002203F3">
        <w:trPr>
          <w:trHeight w:val="300"/>
          <w:ins w:id="3394" w:author="Author"/>
        </w:trPr>
        <w:tc>
          <w:tcPr>
            <w:tcW w:w="2127" w:type="dxa"/>
            <w:tcBorders>
              <w:top w:val="nil"/>
              <w:left w:val="single" w:sz="4" w:space="0" w:color="auto"/>
              <w:bottom w:val="single" w:sz="4" w:space="0" w:color="auto"/>
              <w:right w:val="single" w:sz="4" w:space="0" w:color="auto"/>
            </w:tcBorders>
            <w:noWrap/>
            <w:hideMark/>
          </w:tcPr>
          <w:p w14:paraId="0A78407F" w14:textId="18F85A32" w:rsidR="00C60AB0" w:rsidRPr="00B9042E" w:rsidRDefault="00C60AB0" w:rsidP="002203F3">
            <w:pPr>
              <w:jc w:val="left"/>
              <w:rPr>
                <w:ins w:id="3395" w:author="Author"/>
                <w:color w:val="000000"/>
                <w:lang w:val="en-GB"/>
              </w:rPr>
            </w:pPr>
            <w:ins w:id="3396" w:author="Author">
              <w:r w:rsidRPr="00B9042E">
                <w:rPr>
                  <w:color w:val="000000"/>
                  <w:lang w:val="en-GB"/>
                </w:rPr>
                <w:t>C04</w:t>
              </w:r>
              <w:r w:rsidR="00EA77E8">
                <w:rPr>
                  <w:color w:val="000000"/>
                  <w:lang w:val="en-GB"/>
                </w:rPr>
                <w:t>5</w:t>
              </w:r>
              <w:del w:id="3397" w:author="Author">
                <w:r w:rsidRPr="00B9042E" w:rsidDel="00EA77E8">
                  <w:rPr>
                    <w:color w:val="000000"/>
                    <w:lang w:val="en-GB"/>
                  </w:rPr>
                  <w:delText>3</w:delText>
                </w:r>
              </w:del>
              <w:r w:rsidRPr="00B9042E">
                <w:rPr>
                  <w:color w:val="000000"/>
                  <w:lang w:val="en-GB"/>
                </w:rPr>
                <w:t>0/R</w:t>
              </w:r>
              <w:r w:rsidR="005E0F31">
                <w:rPr>
                  <w:color w:val="000000"/>
                  <w:lang w:val="en-GB"/>
                </w:rPr>
                <w:t>210</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424EF638" w14:textId="77777777" w:rsidR="00C60AB0" w:rsidRPr="00B9042E" w:rsidRDefault="00C60AB0" w:rsidP="002203F3">
            <w:pPr>
              <w:jc w:val="left"/>
              <w:rPr>
                <w:ins w:id="3398" w:author="Author"/>
                <w:color w:val="000000"/>
                <w:lang w:val="en-GB"/>
              </w:rPr>
            </w:pPr>
            <w:ins w:id="3399" w:author="Author">
              <w:r w:rsidRPr="00B9042E">
                <w:rPr>
                  <w:bCs/>
                  <w:lang w:val="en-GB"/>
                </w:rPr>
                <w:t>Diversification between other non-life catastrophe perils</w:t>
              </w:r>
            </w:ins>
          </w:p>
        </w:tc>
        <w:tc>
          <w:tcPr>
            <w:tcW w:w="4536" w:type="dxa"/>
            <w:tcBorders>
              <w:top w:val="nil"/>
              <w:left w:val="nil"/>
              <w:bottom w:val="single" w:sz="4" w:space="0" w:color="auto"/>
              <w:right w:val="single" w:sz="4" w:space="0" w:color="auto"/>
            </w:tcBorders>
            <w:hideMark/>
          </w:tcPr>
          <w:p w14:paraId="6A489104" w14:textId="77777777" w:rsidR="00C60AB0" w:rsidRPr="00B9042E" w:rsidRDefault="00C60AB0" w:rsidP="002203F3">
            <w:pPr>
              <w:jc w:val="left"/>
              <w:rPr>
                <w:ins w:id="3400" w:author="Author"/>
                <w:color w:val="000000"/>
                <w:lang w:val="en-GB"/>
              </w:rPr>
            </w:pPr>
            <w:ins w:id="3401" w:author="Author">
              <w:r w:rsidRPr="00B9042E">
                <w:rPr>
                  <w:color w:val="000000"/>
                  <w:lang w:val="en-GB"/>
                </w:rPr>
                <w:t>Diversification effect on SCR between Other perils. Calculated as SCR for Other risk perils - Sum of separate SCR for all Other risk perils.</w:t>
              </w:r>
            </w:ins>
          </w:p>
        </w:tc>
      </w:tr>
      <w:tr w:rsidR="00C60AB0" w:rsidRPr="00B9042E" w14:paraId="08B41F76" w14:textId="77777777" w:rsidTr="002203F3">
        <w:trPr>
          <w:trHeight w:val="600"/>
          <w:ins w:id="3402" w:author="Author"/>
        </w:trPr>
        <w:tc>
          <w:tcPr>
            <w:tcW w:w="2127" w:type="dxa"/>
            <w:tcBorders>
              <w:top w:val="nil"/>
              <w:left w:val="single" w:sz="4" w:space="0" w:color="auto"/>
              <w:bottom w:val="single" w:sz="4" w:space="0" w:color="auto"/>
              <w:right w:val="single" w:sz="4" w:space="0" w:color="auto"/>
            </w:tcBorders>
            <w:noWrap/>
            <w:hideMark/>
          </w:tcPr>
          <w:p w14:paraId="273B3F12" w14:textId="11E79F16" w:rsidR="00C60AB0" w:rsidRPr="00B9042E" w:rsidRDefault="00C60AB0" w:rsidP="002203F3">
            <w:pPr>
              <w:jc w:val="left"/>
              <w:rPr>
                <w:ins w:id="3403" w:author="Author"/>
                <w:color w:val="000000"/>
                <w:lang w:val="en-GB"/>
              </w:rPr>
            </w:pPr>
            <w:ins w:id="3404" w:author="Author">
              <w:r w:rsidRPr="00B9042E">
                <w:rPr>
                  <w:color w:val="000000"/>
                  <w:lang w:val="en-GB"/>
                </w:rPr>
                <w:t>C04</w:t>
              </w:r>
              <w:r w:rsidR="00EA77E8">
                <w:rPr>
                  <w:color w:val="000000"/>
                  <w:lang w:val="en-GB"/>
                </w:rPr>
                <w:t>5</w:t>
              </w:r>
              <w:del w:id="3405" w:author="Author">
                <w:r w:rsidRPr="00B9042E" w:rsidDel="00EA77E8">
                  <w:rPr>
                    <w:color w:val="000000"/>
                    <w:lang w:val="en-GB"/>
                  </w:rPr>
                  <w:delText>3</w:delText>
                </w:r>
              </w:del>
              <w:r w:rsidRPr="00B9042E">
                <w:rPr>
                  <w:color w:val="000000"/>
                  <w:lang w:val="en-GB"/>
                </w:rPr>
                <w:t>0/R</w:t>
              </w:r>
              <w:r w:rsidR="005E0F31">
                <w:rPr>
                  <w:color w:val="000000"/>
                  <w:lang w:val="en-GB"/>
                </w:rPr>
                <w:t>21</w:t>
              </w:r>
              <w:r w:rsidRPr="00B9042E">
                <w:rPr>
                  <w:color w:val="000000"/>
                  <w:lang w:val="en-GB"/>
                </w:rPr>
                <w:t>10</w:t>
              </w:r>
            </w:ins>
          </w:p>
        </w:tc>
        <w:tc>
          <w:tcPr>
            <w:tcW w:w="2551" w:type="dxa"/>
            <w:tcBorders>
              <w:top w:val="nil"/>
              <w:left w:val="nil"/>
              <w:bottom w:val="single" w:sz="4" w:space="0" w:color="auto"/>
              <w:right w:val="single" w:sz="4" w:space="0" w:color="auto"/>
            </w:tcBorders>
            <w:hideMark/>
          </w:tcPr>
          <w:p w14:paraId="26EF524F" w14:textId="77777777" w:rsidR="00C60AB0" w:rsidRPr="00B9042E" w:rsidRDefault="00C60AB0" w:rsidP="002203F3">
            <w:pPr>
              <w:jc w:val="left"/>
              <w:rPr>
                <w:ins w:id="3406" w:author="Author"/>
                <w:color w:val="000000"/>
                <w:lang w:val="en-GB"/>
              </w:rPr>
            </w:pPr>
            <w:ins w:id="3407" w:author="Author">
              <w:r w:rsidRPr="00B9042E">
                <w:rPr>
                  <w:bCs/>
                  <w:lang w:val="en-GB"/>
                </w:rPr>
                <w:t>Non-life catastrophe risk - total diversification</w:t>
              </w:r>
            </w:ins>
          </w:p>
        </w:tc>
        <w:tc>
          <w:tcPr>
            <w:tcW w:w="4536" w:type="dxa"/>
            <w:tcBorders>
              <w:top w:val="nil"/>
              <w:left w:val="nil"/>
              <w:bottom w:val="single" w:sz="4" w:space="0" w:color="auto"/>
              <w:right w:val="single" w:sz="4" w:space="0" w:color="auto"/>
            </w:tcBorders>
            <w:hideMark/>
          </w:tcPr>
          <w:p w14:paraId="46356017" w14:textId="77777777" w:rsidR="00C60AB0" w:rsidRPr="00B9042E" w:rsidRDefault="00C60AB0" w:rsidP="002203F3">
            <w:pPr>
              <w:jc w:val="left"/>
              <w:rPr>
                <w:ins w:id="3408" w:author="Author"/>
                <w:color w:val="000000"/>
                <w:lang w:val="en-GB"/>
              </w:rPr>
            </w:pPr>
            <w:ins w:id="3409" w:author="Author">
              <w:r w:rsidRPr="00B9042E">
                <w:rPr>
                  <w:color w:val="000000"/>
                  <w:lang w:val="en-GB"/>
                </w:rPr>
                <w:t>Diversification effect on SCR between NatCat, Man-made and Other perils. Calculated as SCR for Catastrophe risk - SCR for NatCat risk perils - SCR for all Man-made risk perils -SCR for all Other risk perils.</w:t>
              </w:r>
            </w:ins>
          </w:p>
        </w:tc>
      </w:tr>
      <w:tr w:rsidR="00C60AB0" w:rsidRPr="00B9042E" w14:paraId="21A58841" w14:textId="77777777" w:rsidTr="002203F3">
        <w:trPr>
          <w:trHeight w:val="300"/>
          <w:ins w:id="3410" w:author="Author"/>
        </w:trPr>
        <w:tc>
          <w:tcPr>
            <w:tcW w:w="2127" w:type="dxa"/>
            <w:tcBorders>
              <w:top w:val="nil"/>
              <w:left w:val="single" w:sz="4" w:space="0" w:color="auto"/>
              <w:bottom w:val="single" w:sz="4" w:space="0" w:color="auto"/>
              <w:right w:val="single" w:sz="4" w:space="0" w:color="auto"/>
            </w:tcBorders>
            <w:noWrap/>
            <w:hideMark/>
          </w:tcPr>
          <w:p w14:paraId="0127A1D3" w14:textId="491DC2BC" w:rsidR="00C60AB0" w:rsidRPr="00B9042E" w:rsidRDefault="00C60AB0" w:rsidP="002203F3">
            <w:pPr>
              <w:jc w:val="left"/>
              <w:rPr>
                <w:ins w:id="3411" w:author="Author"/>
                <w:color w:val="000000"/>
                <w:lang w:val="en-GB"/>
              </w:rPr>
            </w:pPr>
            <w:ins w:id="3412" w:author="Author">
              <w:r w:rsidRPr="00B9042E">
                <w:rPr>
                  <w:color w:val="000000"/>
                  <w:lang w:val="en-GB"/>
                </w:rPr>
                <w:t>C04</w:t>
              </w:r>
              <w:r w:rsidR="00EA77E8">
                <w:rPr>
                  <w:color w:val="000000"/>
                  <w:lang w:val="en-GB"/>
                </w:rPr>
                <w:t>5</w:t>
              </w:r>
              <w:del w:id="3413" w:author="Author">
                <w:r w:rsidRPr="00B9042E" w:rsidDel="00EA77E8">
                  <w:rPr>
                    <w:color w:val="000000"/>
                    <w:lang w:val="en-GB"/>
                  </w:rPr>
                  <w:delText>3</w:delText>
                </w:r>
              </w:del>
              <w:r w:rsidRPr="00B9042E">
                <w:rPr>
                  <w:color w:val="000000"/>
                  <w:lang w:val="en-GB"/>
                </w:rPr>
                <w:t>0/R</w:t>
              </w:r>
              <w:r w:rsidR="005E0F31">
                <w:rPr>
                  <w:color w:val="000000"/>
                  <w:lang w:val="en-GB"/>
                </w:rPr>
                <w:t>212</w:t>
              </w:r>
              <w:r w:rsidRPr="00B9042E">
                <w:rPr>
                  <w:color w:val="000000"/>
                  <w:lang w:val="en-GB"/>
                </w:rPr>
                <w:t>0</w:t>
              </w:r>
            </w:ins>
          </w:p>
        </w:tc>
        <w:tc>
          <w:tcPr>
            <w:tcW w:w="2551" w:type="dxa"/>
            <w:tcBorders>
              <w:top w:val="nil"/>
              <w:left w:val="nil"/>
              <w:bottom w:val="single" w:sz="4" w:space="0" w:color="auto"/>
              <w:right w:val="single" w:sz="4" w:space="0" w:color="auto"/>
            </w:tcBorders>
            <w:hideMark/>
          </w:tcPr>
          <w:p w14:paraId="6877D8B7" w14:textId="77777777" w:rsidR="00C60AB0" w:rsidRPr="00B9042E" w:rsidRDefault="00C60AB0" w:rsidP="002203F3">
            <w:pPr>
              <w:jc w:val="left"/>
              <w:rPr>
                <w:ins w:id="3414" w:author="Author"/>
                <w:color w:val="000000"/>
                <w:lang w:val="en-GB"/>
              </w:rPr>
            </w:pPr>
            <w:ins w:id="3415" w:author="Author">
              <w:r w:rsidRPr="00B9042E">
                <w:rPr>
                  <w:bCs/>
                  <w:lang w:val="en-GB"/>
                </w:rPr>
                <w:t>Total Non-life catastrophe risk - diversified</w:t>
              </w:r>
            </w:ins>
          </w:p>
        </w:tc>
        <w:tc>
          <w:tcPr>
            <w:tcW w:w="4536" w:type="dxa"/>
            <w:tcBorders>
              <w:top w:val="nil"/>
              <w:left w:val="nil"/>
              <w:bottom w:val="single" w:sz="4" w:space="0" w:color="auto"/>
              <w:right w:val="single" w:sz="4" w:space="0" w:color="auto"/>
            </w:tcBorders>
            <w:hideMark/>
          </w:tcPr>
          <w:p w14:paraId="58C1E61B" w14:textId="77777777" w:rsidR="00C60AB0" w:rsidRPr="00B9042E" w:rsidRDefault="00C60AB0" w:rsidP="002203F3">
            <w:pPr>
              <w:jc w:val="left"/>
              <w:rPr>
                <w:ins w:id="3416" w:author="Author"/>
                <w:color w:val="000000"/>
                <w:lang w:val="en-GB"/>
              </w:rPr>
            </w:pPr>
            <w:ins w:id="3417" w:author="Author">
              <w:r w:rsidRPr="00B9042E">
                <w:rPr>
                  <w:color w:val="000000"/>
                  <w:lang w:val="en-GB"/>
                </w:rPr>
                <w:t>SCR for Catastrophe risk.</w:t>
              </w:r>
            </w:ins>
          </w:p>
        </w:tc>
      </w:tr>
    </w:tbl>
    <w:p w14:paraId="6668F569" w14:textId="77777777" w:rsidR="00C60AB0" w:rsidRPr="00B9042E" w:rsidRDefault="00C60AB0" w:rsidP="00C60AB0">
      <w:pPr>
        <w:pStyle w:val="CommentText"/>
        <w:rPr>
          <w:ins w:id="3418" w:author="Author"/>
          <w:lang w:val="en-GB" w:eastAsia="fr-FR"/>
        </w:rPr>
      </w:pPr>
    </w:p>
    <w:p w14:paraId="639BA824" w14:textId="77777777" w:rsidR="00C60AB0" w:rsidRPr="00B9042E" w:rsidRDefault="00C60AB0" w:rsidP="00C60AB0">
      <w:pPr>
        <w:pStyle w:val="ManualHeading2"/>
        <w:numPr>
          <w:ilvl w:val="0"/>
          <w:numId w:val="0"/>
        </w:numPr>
        <w:ind w:left="851" w:hanging="851"/>
        <w:rPr>
          <w:ins w:id="3419" w:author="Author"/>
          <w:i/>
          <w:iCs/>
          <w:lang w:val="en-GB"/>
        </w:rPr>
      </w:pPr>
      <w:ins w:id="3420" w:author="Author">
        <w:r w:rsidRPr="00B9042E">
          <w:rPr>
            <w:i/>
            <w:iCs/>
            <w:lang w:val="en-GB"/>
          </w:rPr>
          <w:lastRenderedPageBreak/>
          <w:t>S.26.14 – Internal model: Life and Health underwriting risk</w:t>
        </w:r>
      </w:ins>
    </w:p>
    <w:p w14:paraId="658E559A" w14:textId="77777777" w:rsidR="00C60AB0" w:rsidRPr="00B9042E" w:rsidRDefault="00C60AB0" w:rsidP="00C60AB0">
      <w:pPr>
        <w:rPr>
          <w:ins w:id="3421" w:author="Author"/>
          <w:i/>
          <w:iCs/>
          <w:lang w:val="en-GB"/>
        </w:rPr>
      </w:pPr>
      <w:ins w:id="3422" w:author="Author">
        <w:r w:rsidRPr="00B9042E">
          <w:rPr>
            <w:i/>
            <w:iCs/>
            <w:lang w:val="en-GB"/>
          </w:rPr>
          <w:t>General comments:</w:t>
        </w:r>
      </w:ins>
    </w:p>
    <w:p w14:paraId="2076DDB3" w14:textId="7201B0A4" w:rsidR="00C60AB0" w:rsidRDefault="00C60AB0" w:rsidP="00C60AB0">
      <w:pPr>
        <w:rPr>
          <w:ins w:id="3423" w:author="Author"/>
          <w:lang w:val="en-GB"/>
        </w:rPr>
      </w:pPr>
      <w:ins w:id="3424" w:author="Author">
        <w:r w:rsidRPr="00B9042E">
          <w:rPr>
            <w:lang w:val="en-GB"/>
          </w:rPr>
          <w:t>This section relates to annual submission of information for individual entities.</w:t>
        </w:r>
      </w:ins>
    </w:p>
    <w:p w14:paraId="45E2722C" w14:textId="3C52C474" w:rsidR="003D139C" w:rsidRPr="00B9042E" w:rsidRDefault="0083592B" w:rsidP="00C60AB0">
      <w:pPr>
        <w:rPr>
          <w:ins w:id="3425" w:author="Author"/>
          <w:lang w:val="en-GB"/>
        </w:rPr>
      </w:pPr>
      <w:ins w:id="3426"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3427"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0B23CCF6" w14:textId="77777777" w:rsidR="00C60AB0" w:rsidRPr="00B9042E" w:rsidRDefault="00C60AB0" w:rsidP="00C60AB0">
      <w:pPr>
        <w:rPr>
          <w:ins w:id="3428" w:author="Author"/>
          <w:iCs/>
          <w:lang w:val="en-GB"/>
        </w:rPr>
      </w:pPr>
      <w:ins w:id="3429" w:author="Author">
        <w:r w:rsidRPr="00B9042E">
          <w:rPr>
            <w:iCs/>
            <w:lang w:val="en-GB"/>
          </w:rPr>
          <w:t>In this template, the results of internal models for Life and Health SLT underwriting risk are reported. If insurers also integrate Health NSLT underwriting risk in the Life + Health SLT underwriting risk model structure, the results of the Health NSLT model should also be reported in this template.</w:t>
        </w:r>
      </w:ins>
    </w:p>
    <w:p w14:paraId="777A9DEE" w14:textId="77777777" w:rsidR="00C60AB0" w:rsidRPr="00B9042E" w:rsidRDefault="00C60AB0" w:rsidP="00C60AB0">
      <w:pPr>
        <w:rPr>
          <w:ins w:id="3430" w:author="Author"/>
          <w:iCs/>
          <w:lang w:val="en-GB"/>
        </w:rPr>
      </w:pPr>
      <w:ins w:id="3431" w:author="Author">
        <w:r w:rsidRPr="00B9042E">
          <w:rPr>
            <w:iCs/>
            <w:lang w:val="en-GB"/>
          </w:rPr>
          <w:t>Depending on the structure of Life and Health SLT underwriting risk modelling, one of the two approaches for longevity and mortality risk should be used. If the internal model structure is such that Mortality and Longevity risks are modelled together, then for these risks only R0270 where these risks are combined, shall be reported.</w:t>
        </w:r>
      </w:ins>
    </w:p>
    <w:p w14:paraId="3609A5E1" w14:textId="77777777" w:rsidR="00C60AB0" w:rsidRPr="00B9042E" w:rsidRDefault="00C60AB0" w:rsidP="00C60AB0">
      <w:pPr>
        <w:rPr>
          <w:ins w:id="3432" w:author="Author"/>
          <w:iCs/>
          <w:lang w:val="en-GB"/>
        </w:rPr>
      </w:pPr>
      <w:ins w:id="3433" w:author="Author">
        <w:r w:rsidRPr="00B9042E">
          <w:rPr>
            <w:iCs/>
            <w:lang w:val="en-GB"/>
          </w:rPr>
          <w:t>In general, if cells cannot be sensibly reported an alternative should be selected. For example, if an undertaking cannot separate trend, level or volatility modelling within a submodule, then information should be provided at the corresponding aggregate level.</w:t>
        </w:r>
      </w:ins>
    </w:p>
    <w:p w14:paraId="2B2D6A4D" w14:textId="77777777" w:rsidR="00C60AB0" w:rsidRPr="00B9042E" w:rsidRDefault="00C60AB0" w:rsidP="00C60AB0">
      <w:pPr>
        <w:rPr>
          <w:ins w:id="3434" w:author="Author"/>
          <w:bCs/>
          <w:sz w:val="20"/>
          <w:lang w:val="en-GB"/>
        </w:rPr>
      </w:pPr>
    </w:p>
    <w:tbl>
      <w:tblPr>
        <w:tblW w:w="9782" w:type="dxa"/>
        <w:tblInd w:w="-318" w:type="dxa"/>
        <w:tblLook w:val="04A0" w:firstRow="1" w:lastRow="0" w:firstColumn="1" w:lastColumn="0" w:noHBand="0" w:noVBand="1"/>
      </w:tblPr>
      <w:tblGrid>
        <w:gridCol w:w="2683"/>
        <w:gridCol w:w="2338"/>
        <w:gridCol w:w="4761"/>
      </w:tblGrid>
      <w:tr w:rsidR="00C60AB0" w:rsidRPr="00B9042E" w14:paraId="48F4E1F9" w14:textId="77777777" w:rsidTr="002203F3">
        <w:trPr>
          <w:trHeight w:val="315"/>
          <w:ins w:id="3435" w:author="Author"/>
        </w:trPr>
        <w:tc>
          <w:tcPr>
            <w:tcW w:w="2683" w:type="dxa"/>
            <w:tcBorders>
              <w:top w:val="single" w:sz="8" w:space="0" w:color="auto"/>
              <w:left w:val="single" w:sz="8" w:space="0" w:color="auto"/>
              <w:bottom w:val="single" w:sz="8" w:space="0" w:color="auto"/>
              <w:right w:val="single" w:sz="4" w:space="0" w:color="auto"/>
            </w:tcBorders>
            <w:noWrap/>
            <w:hideMark/>
          </w:tcPr>
          <w:p w14:paraId="0853E358" w14:textId="77777777" w:rsidR="00C60AB0" w:rsidRPr="00B9042E" w:rsidRDefault="00C60AB0" w:rsidP="002203F3">
            <w:pPr>
              <w:jc w:val="left"/>
              <w:rPr>
                <w:ins w:id="3436" w:author="Author"/>
                <w:bCs/>
                <w:color w:val="000000"/>
                <w:lang w:val="en-GB"/>
              </w:rPr>
            </w:pPr>
            <w:ins w:id="3437" w:author="Author">
              <w:r w:rsidRPr="00B9042E">
                <w:rPr>
                  <w:bCs/>
                  <w:color w:val="000000"/>
                  <w:lang w:val="en-GB"/>
                </w:rPr>
                <w:t>CODE</w:t>
              </w:r>
            </w:ins>
          </w:p>
        </w:tc>
        <w:tc>
          <w:tcPr>
            <w:tcW w:w="0" w:type="auto"/>
            <w:tcBorders>
              <w:top w:val="single" w:sz="8" w:space="0" w:color="auto"/>
              <w:left w:val="nil"/>
              <w:bottom w:val="single" w:sz="8" w:space="0" w:color="auto"/>
              <w:right w:val="single" w:sz="4" w:space="0" w:color="auto"/>
            </w:tcBorders>
            <w:hideMark/>
          </w:tcPr>
          <w:p w14:paraId="15455281" w14:textId="77777777" w:rsidR="00C60AB0" w:rsidRPr="00B9042E" w:rsidRDefault="00C60AB0" w:rsidP="002203F3">
            <w:pPr>
              <w:jc w:val="left"/>
              <w:rPr>
                <w:ins w:id="3438" w:author="Author"/>
                <w:b/>
                <w:bCs/>
                <w:color w:val="000000"/>
                <w:lang w:val="en-GB"/>
              </w:rPr>
            </w:pPr>
            <w:ins w:id="3439" w:author="Author">
              <w:r w:rsidRPr="00B9042E">
                <w:rPr>
                  <w:b/>
                  <w:bCs/>
                  <w:color w:val="000000"/>
                  <w:lang w:val="en-GB"/>
                </w:rPr>
                <w:t xml:space="preserve">ITEM </w:t>
              </w:r>
            </w:ins>
          </w:p>
        </w:tc>
        <w:tc>
          <w:tcPr>
            <w:tcW w:w="4761" w:type="dxa"/>
            <w:tcBorders>
              <w:top w:val="single" w:sz="8" w:space="0" w:color="auto"/>
              <w:left w:val="nil"/>
              <w:bottom w:val="single" w:sz="8" w:space="0" w:color="auto"/>
              <w:right w:val="single" w:sz="8" w:space="0" w:color="auto"/>
            </w:tcBorders>
            <w:noWrap/>
            <w:hideMark/>
          </w:tcPr>
          <w:p w14:paraId="1F7AE6CC" w14:textId="77777777" w:rsidR="00C60AB0" w:rsidRPr="00B9042E" w:rsidRDefault="00C60AB0" w:rsidP="002203F3">
            <w:pPr>
              <w:jc w:val="left"/>
              <w:rPr>
                <w:ins w:id="3440" w:author="Author"/>
                <w:b/>
                <w:bCs/>
                <w:color w:val="000000"/>
                <w:lang w:val="en-GB"/>
              </w:rPr>
            </w:pPr>
            <w:ins w:id="3441" w:author="Author">
              <w:r w:rsidRPr="00B9042E">
                <w:rPr>
                  <w:b/>
                  <w:bCs/>
                  <w:color w:val="000000"/>
                  <w:lang w:val="en-GB"/>
                </w:rPr>
                <w:t>INSTRUCTIONS</w:t>
              </w:r>
            </w:ins>
          </w:p>
        </w:tc>
      </w:tr>
      <w:tr w:rsidR="00C60AB0" w:rsidRPr="00B9042E" w14:paraId="5DFDD6A7" w14:textId="77777777" w:rsidTr="002203F3">
        <w:trPr>
          <w:trHeight w:val="315"/>
          <w:ins w:id="3442" w:author="Author"/>
        </w:trPr>
        <w:tc>
          <w:tcPr>
            <w:tcW w:w="9782" w:type="dxa"/>
            <w:gridSpan w:val="3"/>
            <w:tcBorders>
              <w:top w:val="nil"/>
              <w:left w:val="single" w:sz="8" w:space="0" w:color="auto"/>
              <w:bottom w:val="single" w:sz="8" w:space="0" w:color="auto"/>
              <w:right w:val="single" w:sz="8" w:space="0" w:color="000000"/>
            </w:tcBorders>
            <w:noWrap/>
            <w:hideMark/>
          </w:tcPr>
          <w:p w14:paraId="758DDA55" w14:textId="51B10DB4" w:rsidR="00C60AB0" w:rsidRPr="00045604" w:rsidRDefault="009C3C35" w:rsidP="002203F3">
            <w:pPr>
              <w:jc w:val="left"/>
              <w:rPr>
                <w:ins w:id="3443" w:author="Author"/>
                <w:bCs/>
                <w:i/>
                <w:color w:val="000000"/>
                <w:lang w:val="en-GB"/>
              </w:rPr>
            </w:pPr>
            <w:ins w:id="3444" w:author="Author">
              <w:r w:rsidRPr="000F38FD">
                <w:rPr>
                  <w:i/>
                  <w:lang w:val="en-GB"/>
                </w:rPr>
                <w:t>OPTION 1</w:t>
              </w:r>
              <w:r w:rsidRPr="009C3C35">
                <w:rPr>
                  <w:i/>
                  <w:lang w:val="en-GB"/>
                </w:rPr>
                <w:t xml:space="preserve"> </w:t>
              </w:r>
              <w:r w:rsidRPr="00045604">
                <w:rPr>
                  <w:i/>
                  <w:lang w:val="en-GB"/>
                </w:rPr>
                <w:t>–</w:t>
              </w:r>
              <w:r w:rsidRPr="009C3C35">
                <w:rPr>
                  <w:i/>
                  <w:lang w:val="en-GB"/>
                </w:rPr>
                <w:t xml:space="preserve"> </w:t>
              </w:r>
              <w:r w:rsidR="00C60AB0" w:rsidRPr="009C3C35">
                <w:rPr>
                  <w:i/>
                  <w:lang w:val="en-GB"/>
                </w:rPr>
                <w:t>LIFE RISK</w:t>
              </w:r>
            </w:ins>
          </w:p>
        </w:tc>
      </w:tr>
      <w:tr w:rsidR="00C60AB0" w:rsidRPr="00B9042E" w14:paraId="1DB58E9D" w14:textId="77777777" w:rsidTr="002203F3">
        <w:trPr>
          <w:trHeight w:val="900"/>
          <w:ins w:id="3445" w:author="Author"/>
        </w:trPr>
        <w:tc>
          <w:tcPr>
            <w:tcW w:w="2683" w:type="dxa"/>
            <w:tcBorders>
              <w:top w:val="nil"/>
              <w:left w:val="single" w:sz="4" w:space="0" w:color="auto"/>
              <w:bottom w:val="single" w:sz="4" w:space="0" w:color="auto"/>
              <w:right w:val="single" w:sz="4" w:space="0" w:color="auto"/>
            </w:tcBorders>
          </w:tcPr>
          <w:p w14:paraId="6E20B489" w14:textId="77777777" w:rsidR="00C60AB0" w:rsidRPr="00B9042E" w:rsidRDefault="00C60AB0" w:rsidP="002203F3">
            <w:pPr>
              <w:jc w:val="left"/>
              <w:rPr>
                <w:ins w:id="3446" w:author="Author"/>
                <w:color w:val="000000"/>
                <w:lang w:val="en-GB"/>
              </w:rPr>
            </w:pPr>
            <w:ins w:id="3447" w:author="Author">
              <w:r w:rsidRPr="00B9042E">
                <w:rPr>
                  <w:color w:val="000000"/>
                  <w:lang w:val="en-GB"/>
                </w:rPr>
                <w:t>C0010/R0010, R0060, R0250, R0270</w:t>
              </w:r>
            </w:ins>
          </w:p>
          <w:p w14:paraId="77BACCE0" w14:textId="77777777" w:rsidR="00C60AB0" w:rsidRPr="00B9042E" w:rsidRDefault="00C60AB0" w:rsidP="002203F3">
            <w:pPr>
              <w:jc w:val="left"/>
              <w:rPr>
                <w:ins w:id="3448" w:author="Author"/>
                <w:color w:val="000000"/>
                <w:lang w:val="en-GB"/>
              </w:rPr>
            </w:pPr>
            <w:ins w:id="3449" w:author="Author">
              <w:r w:rsidRPr="00B9042E">
                <w:rPr>
                  <w:color w:val="000000"/>
                  <w:lang w:val="en-GB"/>
                </w:rPr>
                <w:t>C0030-C0040/R0110</w:t>
              </w:r>
            </w:ins>
          </w:p>
          <w:p w14:paraId="545296CC" w14:textId="77777777" w:rsidR="00C60AB0" w:rsidRPr="00B9042E" w:rsidRDefault="00C60AB0" w:rsidP="002203F3">
            <w:pPr>
              <w:jc w:val="left"/>
              <w:rPr>
                <w:ins w:id="3450" w:author="Author"/>
                <w:color w:val="000000"/>
                <w:lang w:val="en-GB"/>
              </w:rPr>
            </w:pPr>
          </w:p>
        </w:tc>
        <w:tc>
          <w:tcPr>
            <w:tcW w:w="0" w:type="auto"/>
            <w:tcBorders>
              <w:top w:val="nil"/>
              <w:left w:val="nil"/>
              <w:bottom w:val="single" w:sz="4" w:space="0" w:color="auto"/>
              <w:right w:val="single" w:sz="4" w:space="0" w:color="auto"/>
            </w:tcBorders>
            <w:hideMark/>
          </w:tcPr>
          <w:p w14:paraId="7F6FFFD3" w14:textId="77777777" w:rsidR="00C60AB0" w:rsidRPr="00B9042E" w:rsidRDefault="00C60AB0" w:rsidP="002203F3">
            <w:pPr>
              <w:jc w:val="left"/>
              <w:rPr>
                <w:ins w:id="3451" w:author="Author"/>
                <w:color w:val="000000"/>
                <w:lang w:val="en-GB"/>
              </w:rPr>
            </w:pPr>
            <w:ins w:id="3452"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06B63B31" w14:textId="77777777" w:rsidR="00C60AB0" w:rsidRPr="00B9042E" w:rsidRDefault="00C60AB0" w:rsidP="002203F3">
            <w:pPr>
              <w:rPr>
                <w:ins w:id="3453" w:author="Author"/>
                <w:lang w:val="en-GB" w:eastAsia="fr-FR"/>
              </w:rPr>
            </w:pPr>
            <w:ins w:id="3454" w:author="Author">
              <w:r w:rsidRPr="00B9042E">
                <w:rPr>
                  <w:lang w:val="en-GB"/>
                </w:rPr>
                <w:t>Best estimate shall be reported net of reinsurance and refers to the products of the life insurance portfolio that are sensitive to the relevant risk category. TPs calculated as a whole should be taken in as well.</w:t>
              </w:r>
            </w:ins>
          </w:p>
          <w:p w14:paraId="18096BE5" w14:textId="77777777" w:rsidR="00C60AB0" w:rsidRPr="00B9042E" w:rsidRDefault="00C60AB0" w:rsidP="002203F3">
            <w:pPr>
              <w:rPr>
                <w:ins w:id="3455" w:author="Author"/>
                <w:lang w:val="en-GB"/>
              </w:rPr>
            </w:pPr>
            <w:ins w:id="3456" w:author="Author">
              <w:r w:rsidRPr="00B9042E">
                <w:rPr>
                  <w:lang w:val="en-GB"/>
                </w:rPr>
                <w:t>The split for disability-morbidity risk aggregate refers to annuities paid out (“APO”) or not (“ANPO”).</w:t>
              </w:r>
            </w:ins>
          </w:p>
          <w:p w14:paraId="3C7CE04C" w14:textId="77777777" w:rsidR="00C60AB0" w:rsidRPr="00B9042E" w:rsidRDefault="00C60AB0" w:rsidP="002203F3">
            <w:pPr>
              <w:rPr>
                <w:ins w:id="3457" w:author="Author"/>
                <w:lang w:val="en-GB"/>
              </w:rPr>
            </w:pPr>
            <w:ins w:id="3458" w:author="Author">
              <w:r w:rsidRPr="00B9042E">
                <w:rPr>
                  <w:lang w:val="en-GB"/>
                </w:rPr>
                <w:t>If R0270 is reported then R0010 (Mortality) and R0060 (Longevity) shall not be reported.</w:t>
              </w:r>
            </w:ins>
          </w:p>
        </w:tc>
      </w:tr>
      <w:tr w:rsidR="00C60AB0" w:rsidRPr="00B9042E" w14:paraId="612F39E4" w14:textId="77777777" w:rsidTr="002203F3">
        <w:trPr>
          <w:trHeight w:val="636"/>
          <w:ins w:id="3459" w:author="Author"/>
        </w:trPr>
        <w:tc>
          <w:tcPr>
            <w:tcW w:w="2683" w:type="dxa"/>
            <w:tcBorders>
              <w:top w:val="nil"/>
              <w:left w:val="single" w:sz="4" w:space="0" w:color="auto"/>
              <w:bottom w:val="single" w:sz="4" w:space="0" w:color="auto"/>
              <w:right w:val="single" w:sz="4" w:space="0" w:color="auto"/>
            </w:tcBorders>
            <w:noWrap/>
          </w:tcPr>
          <w:p w14:paraId="592CF00E" w14:textId="77777777" w:rsidR="00C60AB0" w:rsidRPr="00B9042E" w:rsidRDefault="00C60AB0" w:rsidP="002203F3">
            <w:pPr>
              <w:jc w:val="left"/>
              <w:rPr>
                <w:ins w:id="3460" w:author="Author"/>
                <w:color w:val="000000"/>
                <w:lang w:val="en-GB"/>
              </w:rPr>
            </w:pPr>
            <w:ins w:id="3461" w:author="Author">
              <w:r w:rsidRPr="00B9042E">
                <w:rPr>
                  <w:color w:val="000000"/>
                  <w:lang w:val="en-GB"/>
                </w:rPr>
                <w:t>C0050/R0010, R0060, R0110, R0250, R0270</w:t>
              </w:r>
            </w:ins>
          </w:p>
          <w:p w14:paraId="2C022CD1" w14:textId="77777777" w:rsidR="00C60AB0" w:rsidRPr="00B9042E" w:rsidRDefault="00C60AB0" w:rsidP="002203F3">
            <w:pPr>
              <w:jc w:val="left"/>
              <w:rPr>
                <w:ins w:id="3462" w:author="Author"/>
                <w:color w:val="000000"/>
                <w:lang w:val="en-GB"/>
              </w:rPr>
            </w:pPr>
          </w:p>
        </w:tc>
        <w:tc>
          <w:tcPr>
            <w:tcW w:w="0" w:type="auto"/>
            <w:tcBorders>
              <w:top w:val="nil"/>
              <w:left w:val="nil"/>
              <w:bottom w:val="single" w:sz="4" w:space="0" w:color="auto"/>
              <w:right w:val="single" w:sz="4" w:space="0" w:color="auto"/>
            </w:tcBorders>
            <w:hideMark/>
          </w:tcPr>
          <w:p w14:paraId="6A7E1EB2" w14:textId="77777777" w:rsidR="00C60AB0" w:rsidRPr="00B9042E" w:rsidRDefault="00C60AB0" w:rsidP="002203F3">
            <w:pPr>
              <w:jc w:val="left"/>
              <w:rPr>
                <w:ins w:id="3463" w:author="Author"/>
                <w:color w:val="000000"/>
                <w:lang w:val="en-GB"/>
              </w:rPr>
            </w:pPr>
            <w:ins w:id="3464"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036C8B87" w14:textId="77777777" w:rsidR="00C60AB0" w:rsidRPr="00B9042E" w:rsidRDefault="00C60AB0" w:rsidP="002203F3">
            <w:pPr>
              <w:jc w:val="left"/>
              <w:rPr>
                <w:ins w:id="3465" w:author="Author"/>
                <w:lang w:val="en-GB"/>
              </w:rPr>
            </w:pPr>
            <w:ins w:id="3466" w:author="Author">
              <w:r w:rsidRPr="00B9042E">
                <w:rPr>
                  <w:color w:val="000000"/>
                  <w:lang w:val="en-GB"/>
                </w:rPr>
                <w:t xml:space="preserve">The total of the written premiums net of reinsurance </w:t>
              </w:r>
              <w:r w:rsidRPr="00B9042E">
                <w:rPr>
                  <w:lang w:val="en-GB"/>
                </w:rPr>
                <w:t xml:space="preserve">shall be reported </w:t>
              </w:r>
              <w:r w:rsidRPr="00B9042E">
                <w:rPr>
                  <w:color w:val="000000"/>
                  <w:lang w:val="en-GB"/>
                </w:rPr>
                <w:t xml:space="preserve">for the </w:t>
              </w:r>
              <w:r w:rsidRPr="00B9042E">
                <w:rPr>
                  <w:lang w:val="en-GB"/>
                </w:rPr>
                <w:t>products of the life insurance portfolio that are sensitive to the relevant risk category.</w:t>
              </w:r>
            </w:ins>
          </w:p>
          <w:p w14:paraId="76316CFE" w14:textId="77777777" w:rsidR="00C60AB0" w:rsidRPr="00B9042E" w:rsidRDefault="00C60AB0" w:rsidP="002203F3">
            <w:pPr>
              <w:jc w:val="left"/>
              <w:rPr>
                <w:ins w:id="3467" w:author="Author"/>
                <w:lang w:val="en-GB" w:eastAsia="fr-FR"/>
              </w:rPr>
            </w:pPr>
            <w:ins w:id="3468" w:author="Author">
              <w:r w:rsidRPr="00B9042E">
                <w:rPr>
                  <w:lang w:val="en-GB" w:eastAsia="fr-FR"/>
                </w:rPr>
                <w:t>If R0270 is reported then R0010 (Mortality) and R0060 (Longevity) shall not be reported.</w:t>
              </w:r>
            </w:ins>
          </w:p>
        </w:tc>
      </w:tr>
      <w:tr w:rsidR="00C60AB0" w:rsidRPr="00B9042E" w14:paraId="1DDB5D2B" w14:textId="77777777" w:rsidTr="002203F3">
        <w:trPr>
          <w:trHeight w:val="661"/>
          <w:ins w:id="3469" w:author="Author"/>
        </w:trPr>
        <w:tc>
          <w:tcPr>
            <w:tcW w:w="2683" w:type="dxa"/>
            <w:tcBorders>
              <w:top w:val="nil"/>
              <w:left w:val="single" w:sz="4" w:space="0" w:color="auto"/>
              <w:bottom w:val="single" w:sz="4" w:space="0" w:color="auto"/>
              <w:right w:val="single" w:sz="4" w:space="0" w:color="auto"/>
            </w:tcBorders>
          </w:tcPr>
          <w:p w14:paraId="6BCCD623" w14:textId="77777777" w:rsidR="00C60AB0" w:rsidRPr="00B9042E" w:rsidRDefault="00C60AB0" w:rsidP="002203F3">
            <w:pPr>
              <w:jc w:val="left"/>
              <w:rPr>
                <w:ins w:id="3470" w:author="Author"/>
                <w:color w:val="000000"/>
                <w:lang w:val="en-GB"/>
              </w:rPr>
            </w:pPr>
            <w:ins w:id="3471" w:author="Author">
              <w:r w:rsidRPr="00B9042E">
                <w:rPr>
                  <w:color w:val="000000"/>
                  <w:lang w:val="en-GB"/>
                </w:rPr>
                <w:lastRenderedPageBreak/>
                <w:t>C0060/R0010, R0060, R0110, R0250, R0270</w:t>
              </w:r>
            </w:ins>
          </w:p>
          <w:p w14:paraId="2C3FF5A7" w14:textId="77777777" w:rsidR="00C60AB0" w:rsidRPr="00B9042E" w:rsidRDefault="00C60AB0" w:rsidP="002203F3">
            <w:pPr>
              <w:jc w:val="left"/>
              <w:rPr>
                <w:ins w:id="3472" w:author="Author"/>
                <w:color w:val="000000"/>
                <w:lang w:val="en-GB"/>
              </w:rPr>
            </w:pPr>
          </w:p>
        </w:tc>
        <w:tc>
          <w:tcPr>
            <w:tcW w:w="2338" w:type="dxa"/>
            <w:tcBorders>
              <w:top w:val="nil"/>
              <w:left w:val="nil"/>
              <w:bottom w:val="single" w:sz="4" w:space="0" w:color="auto"/>
              <w:right w:val="single" w:sz="4" w:space="0" w:color="auto"/>
            </w:tcBorders>
            <w:hideMark/>
          </w:tcPr>
          <w:p w14:paraId="2CBFC1BD" w14:textId="77777777" w:rsidR="00C60AB0" w:rsidRPr="00B9042E" w:rsidRDefault="00C60AB0" w:rsidP="002203F3">
            <w:pPr>
              <w:jc w:val="left"/>
              <w:rPr>
                <w:ins w:id="3473" w:author="Author"/>
                <w:color w:val="000000"/>
                <w:lang w:val="en-GB"/>
              </w:rPr>
            </w:pPr>
            <w:ins w:id="3474" w:author="Author">
              <w:r w:rsidRPr="00B9042E">
                <w:rPr>
                  <w:color w:val="000000"/>
                  <w:lang w:val="en-GB"/>
                </w:rPr>
                <w:t>Sum insured</w:t>
              </w:r>
            </w:ins>
          </w:p>
        </w:tc>
        <w:tc>
          <w:tcPr>
            <w:tcW w:w="4761" w:type="dxa"/>
            <w:tcBorders>
              <w:top w:val="single" w:sz="4" w:space="0" w:color="auto"/>
              <w:left w:val="nil"/>
              <w:bottom w:val="single" w:sz="4" w:space="0" w:color="auto"/>
              <w:right w:val="single" w:sz="4" w:space="0" w:color="auto"/>
            </w:tcBorders>
            <w:noWrap/>
            <w:hideMark/>
          </w:tcPr>
          <w:p w14:paraId="537840BB" w14:textId="77777777" w:rsidR="00C60AB0" w:rsidRPr="00B9042E" w:rsidRDefault="00C60AB0" w:rsidP="002203F3">
            <w:pPr>
              <w:jc w:val="left"/>
              <w:rPr>
                <w:ins w:id="3475" w:author="Author"/>
                <w:lang w:val="en-GB"/>
              </w:rPr>
            </w:pPr>
            <w:ins w:id="3476"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life insurance portfolio that are sensitive to the relevant risk category.</w:t>
              </w:r>
            </w:ins>
          </w:p>
          <w:p w14:paraId="4758344E" w14:textId="77777777" w:rsidR="00C60AB0" w:rsidRPr="00B9042E" w:rsidRDefault="00C60AB0" w:rsidP="002203F3">
            <w:pPr>
              <w:jc w:val="left"/>
              <w:rPr>
                <w:ins w:id="3477" w:author="Author"/>
                <w:lang w:val="en-GB" w:eastAsia="fr-FR"/>
              </w:rPr>
            </w:pPr>
            <w:ins w:id="3478" w:author="Author">
              <w:r w:rsidRPr="00B9042E">
                <w:rPr>
                  <w:lang w:val="en-GB" w:eastAsia="fr-FR"/>
                </w:rPr>
                <w:t>If R0270 is reported then R0010 (Mortality) and R0060 (Longevity) shall not be reported.</w:t>
              </w:r>
            </w:ins>
          </w:p>
        </w:tc>
      </w:tr>
      <w:tr w:rsidR="00C60AB0" w:rsidRPr="00B9042E" w14:paraId="00BF6EEC" w14:textId="77777777" w:rsidTr="002203F3">
        <w:trPr>
          <w:trHeight w:val="600"/>
          <w:ins w:id="3479" w:author="Author"/>
        </w:trPr>
        <w:tc>
          <w:tcPr>
            <w:tcW w:w="2683" w:type="dxa"/>
            <w:tcBorders>
              <w:top w:val="nil"/>
              <w:left w:val="single" w:sz="4" w:space="0" w:color="auto"/>
              <w:bottom w:val="single" w:sz="4" w:space="0" w:color="auto"/>
              <w:right w:val="single" w:sz="4" w:space="0" w:color="auto"/>
            </w:tcBorders>
          </w:tcPr>
          <w:p w14:paraId="03920361" w14:textId="77777777" w:rsidR="00C60AB0" w:rsidRPr="00B9042E" w:rsidRDefault="00C60AB0" w:rsidP="002203F3">
            <w:pPr>
              <w:jc w:val="left"/>
              <w:rPr>
                <w:ins w:id="3480" w:author="Author"/>
                <w:color w:val="000000"/>
                <w:lang w:val="en-GB"/>
              </w:rPr>
            </w:pPr>
            <w:ins w:id="3481" w:author="Author">
              <w:r w:rsidRPr="00B9042E">
                <w:rPr>
                  <w:color w:val="000000"/>
                  <w:lang w:val="en-GB"/>
                </w:rPr>
                <w:t>C0070/R0010-R0270</w:t>
              </w:r>
            </w:ins>
          </w:p>
          <w:p w14:paraId="13986207" w14:textId="77777777" w:rsidR="00C60AB0" w:rsidRPr="00B9042E" w:rsidRDefault="00C60AB0" w:rsidP="002203F3">
            <w:pPr>
              <w:jc w:val="left"/>
              <w:rPr>
                <w:ins w:id="3482" w:author="Author"/>
                <w:color w:val="000000"/>
                <w:lang w:val="en-GB"/>
              </w:rPr>
            </w:pPr>
          </w:p>
          <w:p w14:paraId="57F56C73" w14:textId="77777777" w:rsidR="00C60AB0" w:rsidRPr="00B9042E" w:rsidRDefault="00C60AB0" w:rsidP="002203F3">
            <w:pPr>
              <w:jc w:val="left"/>
              <w:rPr>
                <w:ins w:id="3483" w:author="Author"/>
                <w:color w:val="000000"/>
                <w:lang w:val="en-GB"/>
              </w:rPr>
            </w:pPr>
          </w:p>
        </w:tc>
        <w:tc>
          <w:tcPr>
            <w:tcW w:w="0" w:type="auto"/>
            <w:tcBorders>
              <w:top w:val="nil"/>
              <w:left w:val="nil"/>
              <w:bottom w:val="single" w:sz="4" w:space="0" w:color="auto"/>
              <w:right w:val="single" w:sz="4" w:space="0" w:color="auto"/>
            </w:tcBorders>
            <w:hideMark/>
          </w:tcPr>
          <w:p w14:paraId="7D4E63AC" w14:textId="77777777" w:rsidR="00C60AB0" w:rsidRPr="00B9042E" w:rsidRDefault="00C60AB0" w:rsidP="002203F3">
            <w:pPr>
              <w:jc w:val="left"/>
              <w:rPr>
                <w:ins w:id="3484" w:author="Author"/>
                <w:color w:val="000000"/>
                <w:lang w:val="en-GB"/>
              </w:rPr>
            </w:pPr>
            <w:ins w:id="3485"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tcPr>
          <w:p w14:paraId="4352ACE7" w14:textId="77777777" w:rsidR="00C60AB0" w:rsidRPr="00B9042E" w:rsidRDefault="00C60AB0" w:rsidP="002203F3">
            <w:pPr>
              <w:jc w:val="left"/>
              <w:rPr>
                <w:ins w:id="3486" w:author="Author"/>
                <w:lang w:val="en-GB"/>
              </w:rPr>
            </w:pPr>
            <w:ins w:id="3487" w:author="Author">
              <w:r w:rsidRPr="00B9042E">
                <w:rPr>
                  <w:lang w:val="en-GB"/>
                </w:rPr>
                <w:t>The SCR for the relevant risk category, net of reinsurance.</w:t>
              </w:r>
            </w:ins>
          </w:p>
          <w:p w14:paraId="55BFF7A7" w14:textId="77777777" w:rsidR="00C60AB0" w:rsidRPr="00B9042E" w:rsidRDefault="00C60AB0" w:rsidP="002203F3">
            <w:pPr>
              <w:jc w:val="left"/>
              <w:rPr>
                <w:ins w:id="3488" w:author="Author"/>
                <w:lang w:val="en-GB"/>
              </w:rPr>
            </w:pPr>
            <w:ins w:id="3489" w:author="Author">
              <w:r w:rsidRPr="00B9042E">
                <w:rPr>
                  <w:lang w:val="en-GB"/>
                </w:rPr>
                <w:t>The following explanations apply for C0070 – C0260:</w:t>
              </w:r>
            </w:ins>
          </w:p>
          <w:p w14:paraId="408CA46C" w14:textId="77777777" w:rsidR="00C60AB0" w:rsidRPr="00B9042E" w:rsidRDefault="00C60AB0" w:rsidP="002203F3">
            <w:pPr>
              <w:jc w:val="left"/>
              <w:rPr>
                <w:ins w:id="3490" w:author="Author"/>
                <w:lang w:val="en-GB"/>
              </w:rPr>
            </w:pPr>
            <w:ins w:id="3491" w:author="Author">
              <w:r w:rsidRPr="00B9042E">
                <w:rPr>
                  <w:lang w:val="en-GB"/>
                </w:rPr>
                <w:t xml:space="preserve">For the aggregate risks, the SCR after aggregation over the underlying sub-risks should be reported. </w:t>
              </w:r>
            </w:ins>
          </w:p>
          <w:p w14:paraId="6E8CAC82" w14:textId="77777777" w:rsidR="00C60AB0" w:rsidRPr="00B9042E" w:rsidRDefault="00C60AB0" w:rsidP="002203F3">
            <w:pPr>
              <w:jc w:val="left"/>
              <w:rPr>
                <w:ins w:id="3492" w:author="Author"/>
                <w:lang w:val="en-GB"/>
              </w:rPr>
            </w:pPr>
            <w:ins w:id="3493" w:author="Author">
              <w:r w:rsidRPr="00B9042E">
                <w:rPr>
                  <w:lang w:val="en-GB"/>
                </w:rPr>
                <w:t>For lapse risk the following applies:</w:t>
              </w:r>
            </w:ins>
          </w:p>
          <w:p w14:paraId="25C2D8EF" w14:textId="77777777" w:rsidR="00C60AB0" w:rsidRPr="00B9042E" w:rsidRDefault="00C60AB0" w:rsidP="002203F3">
            <w:pPr>
              <w:pStyle w:val="ListParagraph"/>
              <w:numPr>
                <w:ilvl w:val="0"/>
                <w:numId w:val="35"/>
              </w:numPr>
              <w:spacing w:after="0" w:line="240" w:lineRule="auto"/>
              <w:rPr>
                <w:ins w:id="3494" w:author="Author"/>
                <w:rFonts w:ascii="Times New Roman" w:hAnsi="Times New Roman" w:cs="Times New Roman"/>
                <w:sz w:val="24"/>
                <w:szCs w:val="24"/>
                <w:lang w:eastAsia="en-GB"/>
              </w:rPr>
            </w:pPr>
            <w:ins w:id="3495" w:author="Author">
              <w:r w:rsidRPr="00B9042E">
                <w:rPr>
                  <w:rFonts w:ascii="Times New Roman" w:hAnsi="Times New Roman" w:cs="Times New Roman"/>
                  <w:sz w:val="24"/>
                  <w:szCs w:val="24"/>
                  <w:lang w:eastAsia="en-GB"/>
                </w:rPr>
                <w:t xml:space="preserve">‘Lapse’ covers exercising contractual options in a general sense. </w:t>
              </w:r>
            </w:ins>
          </w:p>
          <w:p w14:paraId="3F091D45" w14:textId="77777777" w:rsidR="00C60AB0" w:rsidRPr="00B9042E" w:rsidRDefault="00C60AB0" w:rsidP="002203F3">
            <w:pPr>
              <w:pStyle w:val="ListParagraph"/>
              <w:numPr>
                <w:ilvl w:val="0"/>
                <w:numId w:val="35"/>
              </w:numPr>
              <w:spacing w:after="0" w:line="240" w:lineRule="auto"/>
              <w:rPr>
                <w:ins w:id="3496" w:author="Author"/>
                <w:rFonts w:ascii="Times New Roman" w:hAnsi="Times New Roman" w:cs="Times New Roman"/>
                <w:sz w:val="24"/>
                <w:szCs w:val="24"/>
                <w:lang w:eastAsia="en-GB"/>
              </w:rPr>
            </w:pPr>
            <w:ins w:id="3497" w:author="Author">
              <w:r w:rsidRPr="00B9042E">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ins>
          </w:p>
          <w:p w14:paraId="5BB4AEBD" w14:textId="77777777" w:rsidR="00C60AB0" w:rsidRPr="00B9042E" w:rsidRDefault="00C60AB0" w:rsidP="002203F3">
            <w:pPr>
              <w:pStyle w:val="ListParagraph"/>
              <w:numPr>
                <w:ilvl w:val="0"/>
                <w:numId w:val="35"/>
              </w:numPr>
              <w:spacing w:after="0" w:line="240" w:lineRule="auto"/>
              <w:rPr>
                <w:ins w:id="3498" w:author="Author"/>
                <w:rFonts w:ascii="Times New Roman" w:hAnsi="Times New Roman" w:cs="Times New Roman"/>
                <w:sz w:val="24"/>
                <w:szCs w:val="24"/>
                <w:lang w:eastAsia="en-GB"/>
              </w:rPr>
            </w:pPr>
            <w:ins w:id="3499" w:author="Author">
              <w:r w:rsidRPr="00B9042E">
                <w:rPr>
                  <w:rFonts w:ascii="Times New Roman" w:hAnsi="Times New Roman" w:cs="Times New Roman"/>
                  <w:sz w:val="24"/>
                  <w:szCs w:val="24"/>
                  <w:lang w:eastAsia="en-GB"/>
                </w:rPr>
                <w:t>Risk of mass lapse (R0190) is risk of accumulation or catastrophe risk for lapse as defined in the internal model.</w:t>
              </w:r>
            </w:ins>
          </w:p>
          <w:p w14:paraId="3DA07E39" w14:textId="77777777" w:rsidR="00C60AB0" w:rsidRPr="00B9042E" w:rsidRDefault="00C60AB0" w:rsidP="002203F3">
            <w:pPr>
              <w:pStyle w:val="ListParagraph"/>
              <w:numPr>
                <w:ilvl w:val="0"/>
                <w:numId w:val="35"/>
              </w:numPr>
              <w:spacing w:after="0" w:line="240" w:lineRule="auto"/>
              <w:rPr>
                <w:ins w:id="3500" w:author="Author"/>
                <w:rFonts w:ascii="Times New Roman" w:hAnsi="Times New Roman" w:cs="Times New Roman"/>
                <w:sz w:val="24"/>
                <w:szCs w:val="24"/>
                <w:lang w:eastAsia="en-GB"/>
              </w:rPr>
            </w:pPr>
            <w:ins w:id="3501" w:author="Author">
              <w:r w:rsidRPr="00B9042E">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p w14:paraId="51172A52" w14:textId="77777777" w:rsidR="00C60AB0" w:rsidRPr="00B9042E" w:rsidRDefault="00C60AB0" w:rsidP="002203F3">
            <w:pPr>
              <w:spacing w:after="0"/>
              <w:rPr>
                <w:ins w:id="3502" w:author="Author"/>
                <w:lang w:val="en-GB"/>
              </w:rPr>
            </w:pPr>
            <w:ins w:id="3503" w:author="Author">
              <w:r w:rsidRPr="00B9042E">
                <w:rPr>
                  <w:lang w:val="en-GB"/>
                </w:rPr>
                <w:t>If R0270 is reported then R0010 to R0100 shall not be reported.</w:t>
              </w:r>
            </w:ins>
          </w:p>
        </w:tc>
      </w:tr>
      <w:tr w:rsidR="00C60AB0" w:rsidRPr="00B9042E" w14:paraId="6538AC88" w14:textId="77777777" w:rsidTr="002203F3">
        <w:trPr>
          <w:trHeight w:val="600"/>
          <w:ins w:id="3504" w:author="Author"/>
        </w:trPr>
        <w:tc>
          <w:tcPr>
            <w:tcW w:w="2683" w:type="dxa"/>
            <w:tcBorders>
              <w:top w:val="nil"/>
              <w:left w:val="single" w:sz="4" w:space="0" w:color="auto"/>
              <w:bottom w:val="single" w:sz="4" w:space="0" w:color="auto"/>
              <w:right w:val="single" w:sz="4" w:space="0" w:color="auto"/>
            </w:tcBorders>
          </w:tcPr>
          <w:p w14:paraId="4B0F1320" w14:textId="77777777" w:rsidR="00C60AB0" w:rsidRPr="00B9042E" w:rsidRDefault="00C60AB0" w:rsidP="002203F3">
            <w:pPr>
              <w:jc w:val="left"/>
              <w:rPr>
                <w:ins w:id="3505" w:author="Author"/>
                <w:color w:val="000000"/>
                <w:lang w:val="en-GB"/>
              </w:rPr>
            </w:pPr>
            <w:ins w:id="3506" w:author="Author">
              <w:r w:rsidRPr="00B9042E">
                <w:rPr>
                  <w:color w:val="000000"/>
                  <w:lang w:val="en-GB"/>
                </w:rPr>
                <w:t>C0080/R0010-R0270</w:t>
              </w:r>
            </w:ins>
          </w:p>
          <w:p w14:paraId="1C5D7FBB" w14:textId="77777777" w:rsidR="00C60AB0" w:rsidRPr="00B9042E" w:rsidRDefault="00C60AB0" w:rsidP="002203F3">
            <w:pPr>
              <w:jc w:val="left"/>
              <w:rPr>
                <w:ins w:id="3507" w:author="Author"/>
                <w:color w:val="000000"/>
                <w:lang w:val="en-GB"/>
              </w:rPr>
            </w:pPr>
          </w:p>
          <w:p w14:paraId="49F9E45A" w14:textId="77777777" w:rsidR="00C60AB0" w:rsidRPr="00B9042E" w:rsidRDefault="00C60AB0" w:rsidP="002203F3">
            <w:pPr>
              <w:jc w:val="left"/>
              <w:rPr>
                <w:ins w:id="3508" w:author="Author"/>
                <w:color w:val="000000"/>
                <w:lang w:val="en-GB"/>
              </w:rPr>
            </w:pPr>
          </w:p>
        </w:tc>
        <w:tc>
          <w:tcPr>
            <w:tcW w:w="0" w:type="auto"/>
            <w:tcBorders>
              <w:top w:val="nil"/>
              <w:left w:val="nil"/>
              <w:bottom w:val="single" w:sz="4" w:space="0" w:color="auto"/>
              <w:right w:val="single" w:sz="4" w:space="0" w:color="auto"/>
            </w:tcBorders>
            <w:hideMark/>
          </w:tcPr>
          <w:p w14:paraId="12BA2C1C" w14:textId="77777777" w:rsidR="00C60AB0" w:rsidRPr="00B9042E" w:rsidRDefault="00C60AB0" w:rsidP="002203F3">
            <w:pPr>
              <w:jc w:val="left"/>
              <w:rPr>
                <w:ins w:id="3509" w:author="Author"/>
                <w:color w:val="000000"/>
                <w:lang w:val="en-GB"/>
              </w:rPr>
            </w:pPr>
            <w:ins w:id="3510"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0B3AF8BB" w14:textId="77777777" w:rsidR="00C60AB0" w:rsidRPr="00B9042E" w:rsidRDefault="00C60AB0" w:rsidP="002203F3">
            <w:pPr>
              <w:jc w:val="left"/>
              <w:rPr>
                <w:ins w:id="3511" w:author="Author"/>
                <w:color w:val="000000"/>
                <w:lang w:val="en-GB"/>
              </w:rPr>
            </w:pPr>
            <w:ins w:id="3512" w:author="Author">
              <w:r w:rsidRPr="00B9042E">
                <w:rPr>
                  <w:color w:val="000000"/>
                  <w:lang w:val="en-GB"/>
                </w:rPr>
                <w:t>The mean of the probability distribution of the net SCR</w:t>
              </w:r>
            </w:ins>
          </w:p>
          <w:p w14:paraId="7064C724" w14:textId="77777777" w:rsidR="00C60AB0" w:rsidRPr="00B9042E" w:rsidRDefault="00C60AB0" w:rsidP="002203F3">
            <w:pPr>
              <w:jc w:val="left"/>
              <w:rPr>
                <w:ins w:id="3513" w:author="Author"/>
                <w:color w:val="000000"/>
                <w:lang w:val="en-GB"/>
              </w:rPr>
            </w:pPr>
            <w:ins w:id="3514" w:author="Author">
              <w:r w:rsidRPr="00B9042E">
                <w:rPr>
                  <w:lang w:val="en-GB"/>
                </w:rPr>
                <w:t>If R0270 is reported then R0010 to R0100 shall not be reported.</w:t>
              </w:r>
            </w:ins>
          </w:p>
        </w:tc>
      </w:tr>
      <w:tr w:rsidR="00C60AB0" w:rsidRPr="00B9042E" w14:paraId="2401D550" w14:textId="77777777" w:rsidTr="002203F3">
        <w:trPr>
          <w:trHeight w:val="600"/>
          <w:ins w:id="3515" w:author="Author"/>
        </w:trPr>
        <w:tc>
          <w:tcPr>
            <w:tcW w:w="2683" w:type="dxa"/>
            <w:tcBorders>
              <w:top w:val="nil"/>
              <w:left w:val="single" w:sz="4" w:space="0" w:color="auto"/>
              <w:bottom w:val="single" w:sz="4" w:space="0" w:color="auto"/>
              <w:right w:val="single" w:sz="4" w:space="0" w:color="auto"/>
            </w:tcBorders>
          </w:tcPr>
          <w:p w14:paraId="4A3FD25E" w14:textId="77777777" w:rsidR="00C60AB0" w:rsidRPr="00B9042E" w:rsidRDefault="00C60AB0" w:rsidP="002203F3">
            <w:pPr>
              <w:jc w:val="left"/>
              <w:rPr>
                <w:ins w:id="3516" w:author="Author"/>
                <w:color w:val="000000"/>
                <w:lang w:val="en-GB"/>
              </w:rPr>
            </w:pPr>
            <w:ins w:id="3517" w:author="Author">
              <w:r w:rsidRPr="00B9042E">
                <w:rPr>
                  <w:color w:val="000000"/>
                  <w:lang w:val="en-GB"/>
                </w:rPr>
                <w:t>C0090/R0010-R0270</w:t>
              </w:r>
            </w:ins>
          </w:p>
          <w:p w14:paraId="0D764EBF" w14:textId="77777777" w:rsidR="00C60AB0" w:rsidRPr="00B9042E" w:rsidRDefault="00C60AB0" w:rsidP="002203F3">
            <w:pPr>
              <w:jc w:val="left"/>
              <w:rPr>
                <w:ins w:id="3518" w:author="Author"/>
                <w:color w:val="000000"/>
                <w:lang w:val="en-GB"/>
              </w:rPr>
            </w:pPr>
          </w:p>
          <w:p w14:paraId="0EB7ACC3" w14:textId="77777777" w:rsidR="00C60AB0" w:rsidRPr="00B9042E" w:rsidRDefault="00C60AB0" w:rsidP="002203F3">
            <w:pPr>
              <w:jc w:val="left"/>
              <w:rPr>
                <w:ins w:id="3519" w:author="Author"/>
                <w:color w:val="000000"/>
                <w:lang w:val="en-GB"/>
              </w:rPr>
            </w:pPr>
          </w:p>
        </w:tc>
        <w:tc>
          <w:tcPr>
            <w:tcW w:w="0" w:type="auto"/>
            <w:tcBorders>
              <w:top w:val="nil"/>
              <w:left w:val="nil"/>
              <w:bottom w:val="single" w:sz="4" w:space="0" w:color="auto"/>
              <w:right w:val="single" w:sz="4" w:space="0" w:color="auto"/>
            </w:tcBorders>
            <w:hideMark/>
          </w:tcPr>
          <w:p w14:paraId="376B713C" w14:textId="77777777" w:rsidR="00C60AB0" w:rsidRPr="00B9042E" w:rsidRDefault="00C60AB0" w:rsidP="002203F3">
            <w:pPr>
              <w:jc w:val="left"/>
              <w:rPr>
                <w:ins w:id="3520" w:author="Author"/>
                <w:color w:val="000000"/>
                <w:lang w:val="en-GB"/>
              </w:rPr>
            </w:pPr>
            <w:ins w:id="3521"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2FE3CDB6" w14:textId="77777777" w:rsidR="00C60AB0" w:rsidRPr="00B9042E" w:rsidRDefault="00C60AB0" w:rsidP="002203F3">
            <w:pPr>
              <w:jc w:val="left"/>
              <w:rPr>
                <w:ins w:id="3522" w:author="Author"/>
                <w:color w:val="000000"/>
                <w:lang w:val="en-GB"/>
              </w:rPr>
            </w:pPr>
            <w:ins w:id="3523" w:author="Author">
              <w:r w:rsidRPr="00B9042E">
                <w:rPr>
                  <w:color w:val="000000"/>
                  <w:lang w:val="en-GB"/>
                </w:rPr>
                <w:t>The Standard deviation of the probability distribution of the net SCR</w:t>
              </w:r>
            </w:ins>
          </w:p>
          <w:p w14:paraId="51577A76" w14:textId="77777777" w:rsidR="00C60AB0" w:rsidRPr="00B9042E" w:rsidRDefault="00C60AB0" w:rsidP="002203F3">
            <w:pPr>
              <w:jc w:val="left"/>
              <w:rPr>
                <w:ins w:id="3524" w:author="Author"/>
                <w:color w:val="000000"/>
                <w:lang w:val="en-GB"/>
              </w:rPr>
            </w:pPr>
            <w:ins w:id="3525" w:author="Author">
              <w:r w:rsidRPr="00B9042E">
                <w:rPr>
                  <w:lang w:val="en-GB"/>
                </w:rPr>
                <w:lastRenderedPageBreak/>
                <w:t>If R0270 is reported then R0010 to R0100 shall not be reported.</w:t>
              </w:r>
            </w:ins>
          </w:p>
        </w:tc>
      </w:tr>
      <w:tr w:rsidR="00C60AB0" w:rsidRPr="00B9042E" w14:paraId="224D2E29" w14:textId="77777777" w:rsidTr="002203F3">
        <w:trPr>
          <w:trHeight w:val="600"/>
          <w:ins w:id="3526" w:author="Author"/>
        </w:trPr>
        <w:tc>
          <w:tcPr>
            <w:tcW w:w="2683" w:type="dxa"/>
            <w:tcBorders>
              <w:top w:val="nil"/>
              <w:left w:val="single" w:sz="4" w:space="0" w:color="auto"/>
              <w:bottom w:val="single" w:sz="4" w:space="0" w:color="auto"/>
              <w:right w:val="single" w:sz="4" w:space="0" w:color="auto"/>
            </w:tcBorders>
          </w:tcPr>
          <w:p w14:paraId="75612CBC" w14:textId="3F2317E7" w:rsidR="00C60AB0" w:rsidRPr="00B9042E" w:rsidRDefault="00CD5DC5" w:rsidP="002203F3">
            <w:pPr>
              <w:jc w:val="left"/>
              <w:rPr>
                <w:ins w:id="3527" w:author="Author"/>
                <w:color w:val="000000"/>
                <w:lang w:val="en-GB"/>
              </w:rPr>
            </w:pPr>
            <w:ins w:id="3528" w:author="Author">
              <w:r>
                <w:rPr>
                  <w:color w:val="000000"/>
                  <w:lang w:val="en-GB"/>
                </w:rPr>
                <w:lastRenderedPageBreak/>
                <w:t>C0100-C0310</w:t>
              </w:r>
              <w:r w:rsidR="00C60AB0" w:rsidRPr="00B9042E">
                <w:rPr>
                  <w:color w:val="000000"/>
                  <w:lang w:val="en-GB"/>
                </w:rPr>
                <w:t>/R0010-R0270</w:t>
              </w:r>
            </w:ins>
          </w:p>
          <w:p w14:paraId="2BFE1DDC" w14:textId="77777777" w:rsidR="00C60AB0" w:rsidRPr="00B9042E" w:rsidRDefault="00C60AB0" w:rsidP="002203F3">
            <w:pPr>
              <w:jc w:val="left"/>
              <w:rPr>
                <w:ins w:id="3529" w:author="Author"/>
                <w:color w:val="000000"/>
                <w:lang w:val="en-GB"/>
              </w:rPr>
            </w:pPr>
          </w:p>
          <w:p w14:paraId="4ECC5A9C" w14:textId="77777777" w:rsidR="00C60AB0" w:rsidRPr="00B9042E" w:rsidRDefault="00C60AB0" w:rsidP="002203F3">
            <w:pPr>
              <w:jc w:val="left"/>
              <w:rPr>
                <w:ins w:id="3530" w:author="Author"/>
                <w:color w:val="000000"/>
                <w:lang w:val="en-GB"/>
              </w:rPr>
            </w:pPr>
          </w:p>
        </w:tc>
        <w:tc>
          <w:tcPr>
            <w:tcW w:w="0" w:type="auto"/>
            <w:tcBorders>
              <w:top w:val="nil"/>
              <w:left w:val="nil"/>
              <w:bottom w:val="single" w:sz="4" w:space="0" w:color="auto"/>
              <w:right w:val="single" w:sz="4" w:space="0" w:color="auto"/>
            </w:tcBorders>
            <w:hideMark/>
          </w:tcPr>
          <w:p w14:paraId="10BCFCC6" w14:textId="71CA55FD" w:rsidR="00C60AB0" w:rsidRPr="00B9042E" w:rsidRDefault="00C60AB0" w:rsidP="00267C3E">
            <w:pPr>
              <w:jc w:val="left"/>
              <w:rPr>
                <w:ins w:id="3531" w:author="Author"/>
                <w:color w:val="000000"/>
                <w:lang w:val="en-GB"/>
              </w:rPr>
            </w:pPr>
            <w:ins w:id="3532"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3D39F333" w14:textId="77777777" w:rsidR="00C60AB0" w:rsidRPr="00B9042E" w:rsidRDefault="00C60AB0" w:rsidP="002203F3">
            <w:pPr>
              <w:jc w:val="left"/>
              <w:rPr>
                <w:ins w:id="3533" w:author="Author"/>
                <w:color w:val="000000"/>
                <w:lang w:val="en-GB"/>
              </w:rPr>
            </w:pPr>
            <w:ins w:id="3534"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p w14:paraId="7333B900" w14:textId="77777777" w:rsidR="00C60AB0" w:rsidRPr="00B9042E" w:rsidRDefault="00C60AB0" w:rsidP="002203F3">
            <w:pPr>
              <w:jc w:val="left"/>
              <w:rPr>
                <w:ins w:id="3535" w:author="Author"/>
                <w:color w:val="000000"/>
                <w:lang w:val="en-GB"/>
              </w:rPr>
            </w:pPr>
            <w:ins w:id="3536" w:author="Author">
              <w:r w:rsidRPr="00B9042E">
                <w:rPr>
                  <w:lang w:val="en-GB"/>
                </w:rPr>
                <w:t>If R0270 is reported then R0010 to R0100 shall not be reported.</w:t>
              </w:r>
            </w:ins>
          </w:p>
        </w:tc>
      </w:tr>
      <w:tr w:rsidR="00C60AB0" w:rsidRPr="00B9042E" w14:paraId="555CDC72" w14:textId="77777777" w:rsidTr="002203F3">
        <w:trPr>
          <w:trHeight w:val="315"/>
          <w:ins w:id="3537"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5F0A9CC" w14:textId="1AAEC5DB" w:rsidR="00C60AB0" w:rsidRPr="00045604" w:rsidRDefault="00C60AB0" w:rsidP="002203F3">
            <w:pPr>
              <w:rPr>
                <w:ins w:id="3538" w:author="Author"/>
                <w:i/>
                <w:lang w:val="en-GB"/>
              </w:rPr>
            </w:pPr>
            <w:ins w:id="3539" w:author="Author">
              <w:del w:id="3540" w:author="Author">
                <w:r w:rsidRPr="00045604" w:rsidDel="009C3C35">
                  <w:rPr>
                    <w:i/>
                    <w:lang w:val="en-GB"/>
                  </w:rPr>
                  <w:delText xml:space="preserve">ALTERNATIVE </w:delText>
                </w:r>
              </w:del>
              <w:r w:rsidR="009C3C35" w:rsidRPr="00045604">
                <w:rPr>
                  <w:i/>
                  <w:lang w:val="en-GB"/>
                </w:rPr>
                <w:t>OPTION 2 –</w:t>
              </w:r>
              <w:del w:id="3541" w:author="Author">
                <w:r w:rsidRPr="00045604" w:rsidDel="009C3C35">
                  <w:rPr>
                    <w:i/>
                    <w:lang w:val="en-GB"/>
                  </w:rPr>
                  <w:delText xml:space="preserve">TEMPLATE FOR </w:delText>
                </w:r>
              </w:del>
              <w:r w:rsidR="009C3C35" w:rsidRPr="00045604">
                <w:rPr>
                  <w:i/>
                  <w:lang w:val="en-GB"/>
                </w:rPr>
                <w:t xml:space="preserve"> </w:t>
              </w:r>
              <w:r w:rsidRPr="00045604">
                <w:rPr>
                  <w:i/>
                  <w:lang w:val="en-GB"/>
                </w:rPr>
                <w:t>LIFE RISK</w:t>
              </w:r>
            </w:ins>
          </w:p>
          <w:p w14:paraId="7CAEB4D9" w14:textId="77777777" w:rsidR="00C60AB0" w:rsidRPr="00B9042E" w:rsidRDefault="00C60AB0" w:rsidP="002203F3">
            <w:pPr>
              <w:rPr>
                <w:ins w:id="3542" w:author="Author"/>
                <w:lang w:val="en-GB" w:eastAsia="fr-FR"/>
              </w:rPr>
            </w:pPr>
            <w:ins w:id="3543" w:author="Author">
              <w:r w:rsidRPr="00B9042E">
                <w:rPr>
                  <w:lang w:val="en-GB" w:eastAsia="fr-FR"/>
                </w:rPr>
                <w:t>To be completed if the internal model only has a split between Trend and Level risk. In that case the following template (S.26.14.01.02) replaces the template above (S.26.14.01.01).</w:t>
              </w:r>
            </w:ins>
          </w:p>
        </w:tc>
      </w:tr>
      <w:tr w:rsidR="00C60AB0" w:rsidRPr="00B9042E" w14:paraId="5A502841" w14:textId="77777777" w:rsidTr="002203F3">
        <w:trPr>
          <w:trHeight w:val="600"/>
          <w:ins w:id="3544" w:author="Author"/>
        </w:trPr>
        <w:tc>
          <w:tcPr>
            <w:tcW w:w="2683" w:type="dxa"/>
            <w:tcBorders>
              <w:top w:val="nil"/>
              <w:left w:val="single" w:sz="4" w:space="0" w:color="auto"/>
              <w:bottom w:val="single" w:sz="4" w:space="0" w:color="auto"/>
              <w:right w:val="single" w:sz="4" w:space="0" w:color="auto"/>
            </w:tcBorders>
            <w:hideMark/>
          </w:tcPr>
          <w:p w14:paraId="6681E5BE" w14:textId="77777777" w:rsidR="00C60AB0" w:rsidRPr="00B9042E" w:rsidRDefault="00C60AB0" w:rsidP="002203F3">
            <w:pPr>
              <w:jc w:val="left"/>
              <w:rPr>
                <w:ins w:id="3545" w:author="Author"/>
                <w:color w:val="000000"/>
                <w:lang w:val="en-GB"/>
              </w:rPr>
            </w:pPr>
            <w:ins w:id="3546" w:author="Author">
              <w:r w:rsidRPr="00B9042E">
                <w:rPr>
                  <w:color w:val="000000"/>
                  <w:lang w:val="en-GB"/>
                </w:rPr>
                <w:t>C0010/R0300</w:t>
              </w:r>
            </w:ins>
          </w:p>
        </w:tc>
        <w:tc>
          <w:tcPr>
            <w:tcW w:w="0" w:type="auto"/>
            <w:tcBorders>
              <w:top w:val="nil"/>
              <w:left w:val="nil"/>
              <w:bottom w:val="single" w:sz="4" w:space="0" w:color="auto"/>
              <w:right w:val="single" w:sz="4" w:space="0" w:color="auto"/>
            </w:tcBorders>
            <w:hideMark/>
          </w:tcPr>
          <w:p w14:paraId="20578C2F" w14:textId="77777777" w:rsidR="00C60AB0" w:rsidRPr="00B9042E" w:rsidRDefault="00C60AB0" w:rsidP="002203F3">
            <w:pPr>
              <w:jc w:val="left"/>
              <w:rPr>
                <w:ins w:id="3547" w:author="Author"/>
                <w:color w:val="000000"/>
                <w:lang w:val="en-GB"/>
              </w:rPr>
            </w:pPr>
            <w:ins w:id="3548"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59A9989A" w14:textId="77777777" w:rsidR="00C60AB0" w:rsidRPr="00B9042E" w:rsidRDefault="00C60AB0" w:rsidP="002203F3">
            <w:pPr>
              <w:rPr>
                <w:ins w:id="3549" w:author="Author"/>
                <w:lang w:val="en-GB" w:eastAsia="fr-FR"/>
              </w:rPr>
            </w:pPr>
            <w:ins w:id="3550" w:author="Author">
              <w:r w:rsidRPr="00B9042E">
                <w:rPr>
                  <w:lang w:val="en-GB"/>
                </w:rPr>
                <w:t>Catastrophe risk best estimate shall be reported net of reinsurance and refers to the products of the life insurance portfolio that are sensitive to the relevant risk category. TPs calculated as a whole should be taken in as well.</w:t>
              </w:r>
            </w:ins>
          </w:p>
        </w:tc>
      </w:tr>
      <w:tr w:rsidR="00C60AB0" w:rsidRPr="00B9042E" w14:paraId="6B52C9F8" w14:textId="77777777" w:rsidTr="002203F3">
        <w:trPr>
          <w:trHeight w:val="600"/>
          <w:ins w:id="3551" w:author="Author"/>
        </w:trPr>
        <w:tc>
          <w:tcPr>
            <w:tcW w:w="2683" w:type="dxa"/>
            <w:tcBorders>
              <w:top w:val="nil"/>
              <w:left w:val="single" w:sz="4" w:space="0" w:color="auto"/>
              <w:bottom w:val="single" w:sz="4" w:space="0" w:color="auto"/>
              <w:right w:val="single" w:sz="4" w:space="0" w:color="auto"/>
            </w:tcBorders>
            <w:hideMark/>
          </w:tcPr>
          <w:p w14:paraId="50253D6C" w14:textId="77777777" w:rsidR="00C60AB0" w:rsidRPr="00B9042E" w:rsidRDefault="00C60AB0" w:rsidP="002203F3">
            <w:pPr>
              <w:jc w:val="left"/>
              <w:rPr>
                <w:ins w:id="3552" w:author="Author"/>
                <w:color w:val="000000"/>
                <w:lang w:val="en-GB"/>
              </w:rPr>
            </w:pPr>
            <w:ins w:id="3553" w:author="Author">
              <w:r w:rsidRPr="00B9042E">
                <w:rPr>
                  <w:color w:val="000000"/>
                  <w:lang w:val="en-GB"/>
                </w:rPr>
                <w:t>C0050/R0300</w:t>
              </w:r>
            </w:ins>
          </w:p>
        </w:tc>
        <w:tc>
          <w:tcPr>
            <w:tcW w:w="0" w:type="auto"/>
            <w:tcBorders>
              <w:top w:val="nil"/>
              <w:left w:val="nil"/>
              <w:bottom w:val="single" w:sz="4" w:space="0" w:color="auto"/>
              <w:right w:val="single" w:sz="4" w:space="0" w:color="auto"/>
            </w:tcBorders>
            <w:hideMark/>
          </w:tcPr>
          <w:p w14:paraId="3FB24315" w14:textId="77777777" w:rsidR="00C60AB0" w:rsidRPr="00B9042E" w:rsidRDefault="00C60AB0" w:rsidP="002203F3">
            <w:pPr>
              <w:jc w:val="left"/>
              <w:rPr>
                <w:ins w:id="3554" w:author="Author"/>
                <w:color w:val="000000"/>
                <w:lang w:val="en-GB"/>
              </w:rPr>
            </w:pPr>
            <w:ins w:id="3555"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34C45738" w14:textId="77777777" w:rsidR="00C60AB0" w:rsidRPr="00B9042E" w:rsidRDefault="00C60AB0" w:rsidP="002203F3">
            <w:pPr>
              <w:jc w:val="left"/>
              <w:rPr>
                <w:ins w:id="3556" w:author="Author"/>
                <w:lang w:val="en-GB" w:eastAsia="fr-FR"/>
              </w:rPr>
            </w:pPr>
            <w:ins w:id="3557" w:author="Author">
              <w:r w:rsidRPr="00B9042E">
                <w:rPr>
                  <w:color w:val="000000"/>
                  <w:lang w:val="en-GB"/>
                </w:rPr>
                <w:t xml:space="preserve">The total of the net written premiums for </w:t>
              </w:r>
              <w:r w:rsidRPr="00B9042E">
                <w:rPr>
                  <w:lang w:val="en-GB"/>
                </w:rPr>
                <w:t xml:space="preserve">catastrophe risk shall be reported </w:t>
              </w:r>
              <w:r w:rsidRPr="00B9042E">
                <w:rPr>
                  <w:color w:val="000000"/>
                  <w:lang w:val="en-GB"/>
                </w:rPr>
                <w:t xml:space="preserve">for the </w:t>
              </w:r>
              <w:r w:rsidRPr="00B9042E">
                <w:rPr>
                  <w:lang w:val="en-GB"/>
                </w:rPr>
                <w:t>products of the life insurance portfolio that are sensitive to the relevant risk category.</w:t>
              </w:r>
            </w:ins>
          </w:p>
        </w:tc>
      </w:tr>
      <w:tr w:rsidR="00C60AB0" w:rsidRPr="00B9042E" w14:paraId="6675290D" w14:textId="77777777" w:rsidTr="002203F3">
        <w:trPr>
          <w:trHeight w:val="600"/>
          <w:ins w:id="3558" w:author="Author"/>
        </w:trPr>
        <w:tc>
          <w:tcPr>
            <w:tcW w:w="2683" w:type="dxa"/>
            <w:tcBorders>
              <w:top w:val="nil"/>
              <w:left w:val="single" w:sz="4" w:space="0" w:color="auto"/>
              <w:bottom w:val="single" w:sz="4" w:space="0" w:color="auto"/>
              <w:right w:val="single" w:sz="4" w:space="0" w:color="auto"/>
            </w:tcBorders>
            <w:hideMark/>
          </w:tcPr>
          <w:p w14:paraId="621B2BFF" w14:textId="77777777" w:rsidR="00C60AB0" w:rsidRPr="00B9042E" w:rsidRDefault="00C60AB0" w:rsidP="002203F3">
            <w:pPr>
              <w:jc w:val="left"/>
              <w:rPr>
                <w:ins w:id="3559" w:author="Author"/>
                <w:color w:val="000000"/>
                <w:lang w:val="en-GB"/>
              </w:rPr>
            </w:pPr>
            <w:ins w:id="3560" w:author="Author">
              <w:r w:rsidRPr="00B9042E">
                <w:rPr>
                  <w:color w:val="000000"/>
                  <w:lang w:val="en-GB"/>
                </w:rPr>
                <w:t>C0060/R0300</w:t>
              </w:r>
            </w:ins>
          </w:p>
        </w:tc>
        <w:tc>
          <w:tcPr>
            <w:tcW w:w="0" w:type="auto"/>
            <w:tcBorders>
              <w:top w:val="nil"/>
              <w:left w:val="nil"/>
              <w:bottom w:val="single" w:sz="4" w:space="0" w:color="auto"/>
              <w:right w:val="single" w:sz="4" w:space="0" w:color="auto"/>
            </w:tcBorders>
            <w:hideMark/>
          </w:tcPr>
          <w:p w14:paraId="4773CE0C" w14:textId="77777777" w:rsidR="00C60AB0" w:rsidRPr="00B9042E" w:rsidRDefault="00C60AB0" w:rsidP="002203F3">
            <w:pPr>
              <w:jc w:val="left"/>
              <w:rPr>
                <w:ins w:id="3561" w:author="Author"/>
                <w:color w:val="000000"/>
                <w:lang w:val="en-GB"/>
              </w:rPr>
            </w:pPr>
            <w:ins w:id="3562" w:author="Author">
              <w:r w:rsidRPr="00B9042E">
                <w:rPr>
                  <w:color w:val="000000"/>
                  <w:lang w:val="en-GB"/>
                </w:rPr>
                <w:t>Sum insured</w:t>
              </w:r>
            </w:ins>
          </w:p>
        </w:tc>
        <w:tc>
          <w:tcPr>
            <w:tcW w:w="4761" w:type="dxa"/>
            <w:tcBorders>
              <w:top w:val="nil"/>
              <w:left w:val="nil"/>
              <w:bottom w:val="single" w:sz="4" w:space="0" w:color="auto"/>
              <w:right w:val="single" w:sz="4" w:space="0" w:color="auto"/>
            </w:tcBorders>
            <w:hideMark/>
          </w:tcPr>
          <w:p w14:paraId="40B4783A" w14:textId="77777777" w:rsidR="00C60AB0" w:rsidRPr="00B9042E" w:rsidRDefault="00C60AB0" w:rsidP="002203F3">
            <w:pPr>
              <w:jc w:val="left"/>
              <w:rPr>
                <w:ins w:id="3563" w:author="Author"/>
                <w:lang w:val="en-GB" w:eastAsia="fr-FR"/>
              </w:rPr>
            </w:pPr>
            <w:ins w:id="3564" w:author="Author">
              <w:r w:rsidRPr="00B9042E">
                <w:rPr>
                  <w:color w:val="000000"/>
                  <w:lang w:val="en-GB"/>
                </w:rPr>
                <w:t xml:space="preserve">The total sum insured for </w:t>
              </w:r>
              <w:r w:rsidRPr="00B9042E">
                <w:rPr>
                  <w:lang w:val="en-GB"/>
                </w:rPr>
                <w:t xml:space="preserve">catastrophe risk shall be reported </w:t>
              </w:r>
              <w:r w:rsidRPr="00B9042E">
                <w:rPr>
                  <w:color w:val="000000"/>
                  <w:lang w:val="en-GB"/>
                </w:rPr>
                <w:t xml:space="preserve">for the </w:t>
              </w:r>
              <w:r w:rsidRPr="00B9042E">
                <w:rPr>
                  <w:lang w:val="en-GB"/>
                </w:rPr>
                <w:t>products of the life insurance portfolio that are sensitive to the relevant risk category.</w:t>
              </w:r>
            </w:ins>
          </w:p>
        </w:tc>
      </w:tr>
      <w:tr w:rsidR="00C60AB0" w:rsidRPr="00B9042E" w14:paraId="518FD10A" w14:textId="77777777" w:rsidTr="002203F3">
        <w:trPr>
          <w:trHeight w:val="600"/>
          <w:ins w:id="3565" w:author="Author"/>
        </w:trPr>
        <w:tc>
          <w:tcPr>
            <w:tcW w:w="2683" w:type="dxa"/>
            <w:tcBorders>
              <w:top w:val="nil"/>
              <w:left w:val="single" w:sz="4" w:space="0" w:color="auto"/>
              <w:bottom w:val="single" w:sz="4" w:space="0" w:color="auto"/>
              <w:right w:val="single" w:sz="4" w:space="0" w:color="auto"/>
            </w:tcBorders>
            <w:hideMark/>
          </w:tcPr>
          <w:p w14:paraId="37B4CBB6" w14:textId="77777777" w:rsidR="00C60AB0" w:rsidRPr="00B9042E" w:rsidRDefault="00C60AB0" w:rsidP="002203F3">
            <w:pPr>
              <w:jc w:val="left"/>
              <w:rPr>
                <w:ins w:id="3566" w:author="Author"/>
                <w:color w:val="000000"/>
                <w:lang w:val="en-GB"/>
              </w:rPr>
            </w:pPr>
            <w:ins w:id="3567" w:author="Author">
              <w:r w:rsidRPr="00B9042E">
                <w:rPr>
                  <w:color w:val="000000"/>
                  <w:lang w:val="en-GB"/>
                </w:rPr>
                <w:t>C0070/R0280-R0300</w:t>
              </w:r>
            </w:ins>
          </w:p>
        </w:tc>
        <w:tc>
          <w:tcPr>
            <w:tcW w:w="0" w:type="auto"/>
            <w:tcBorders>
              <w:top w:val="nil"/>
              <w:left w:val="nil"/>
              <w:bottom w:val="single" w:sz="4" w:space="0" w:color="auto"/>
              <w:right w:val="single" w:sz="4" w:space="0" w:color="auto"/>
            </w:tcBorders>
            <w:hideMark/>
          </w:tcPr>
          <w:p w14:paraId="2DF7E5DA" w14:textId="77777777" w:rsidR="00C60AB0" w:rsidRPr="00B9042E" w:rsidRDefault="00C60AB0" w:rsidP="002203F3">
            <w:pPr>
              <w:jc w:val="left"/>
              <w:rPr>
                <w:ins w:id="3568" w:author="Author"/>
                <w:color w:val="000000"/>
                <w:lang w:val="en-GB"/>
              </w:rPr>
            </w:pPr>
            <w:ins w:id="3569"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1A39A2C8" w14:textId="77777777" w:rsidR="00C60AB0" w:rsidRPr="00B9042E" w:rsidRDefault="00C60AB0" w:rsidP="002203F3">
            <w:pPr>
              <w:jc w:val="left"/>
              <w:rPr>
                <w:ins w:id="3570" w:author="Author"/>
                <w:lang w:val="en-GB"/>
              </w:rPr>
            </w:pPr>
            <w:ins w:id="3571" w:author="Author">
              <w:r w:rsidRPr="00B9042E">
                <w:rPr>
                  <w:lang w:val="en-GB"/>
                </w:rPr>
                <w:t>The SCR for the relevant risk category, net of reinsurance.</w:t>
              </w:r>
            </w:ins>
          </w:p>
          <w:p w14:paraId="30268A2E" w14:textId="77777777" w:rsidR="00C60AB0" w:rsidRPr="00B9042E" w:rsidRDefault="00C60AB0" w:rsidP="002203F3">
            <w:pPr>
              <w:jc w:val="left"/>
              <w:rPr>
                <w:ins w:id="3572" w:author="Author"/>
                <w:lang w:val="en-GB"/>
              </w:rPr>
            </w:pPr>
            <w:ins w:id="3573" w:author="Author">
              <w:r w:rsidRPr="00B9042E">
                <w:rPr>
                  <w:lang w:val="en-GB"/>
                </w:rPr>
                <w:t xml:space="preserve">For the aggregate risks, the net SCR after aggregation over the underlying submodules should be reported. </w:t>
              </w:r>
            </w:ins>
          </w:p>
        </w:tc>
      </w:tr>
      <w:tr w:rsidR="00C60AB0" w:rsidRPr="00B9042E" w14:paraId="4E35376E" w14:textId="77777777" w:rsidTr="002203F3">
        <w:trPr>
          <w:trHeight w:val="600"/>
          <w:ins w:id="3574" w:author="Author"/>
        </w:trPr>
        <w:tc>
          <w:tcPr>
            <w:tcW w:w="2683" w:type="dxa"/>
            <w:tcBorders>
              <w:top w:val="nil"/>
              <w:left w:val="single" w:sz="4" w:space="0" w:color="auto"/>
              <w:bottom w:val="single" w:sz="4" w:space="0" w:color="auto"/>
              <w:right w:val="single" w:sz="4" w:space="0" w:color="auto"/>
            </w:tcBorders>
            <w:hideMark/>
          </w:tcPr>
          <w:p w14:paraId="15534DAB" w14:textId="77777777" w:rsidR="00C60AB0" w:rsidRPr="00B9042E" w:rsidRDefault="00C60AB0" w:rsidP="002203F3">
            <w:pPr>
              <w:jc w:val="left"/>
              <w:rPr>
                <w:ins w:id="3575" w:author="Author"/>
                <w:color w:val="000000"/>
                <w:lang w:val="en-GB"/>
              </w:rPr>
            </w:pPr>
            <w:ins w:id="3576" w:author="Author">
              <w:r w:rsidRPr="00B9042E">
                <w:rPr>
                  <w:color w:val="000000"/>
                  <w:lang w:val="en-GB"/>
                </w:rPr>
                <w:t>C0080/R0280-R0300</w:t>
              </w:r>
            </w:ins>
          </w:p>
        </w:tc>
        <w:tc>
          <w:tcPr>
            <w:tcW w:w="0" w:type="auto"/>
            <w:tcBorders>
              <w:top w:val="nil"/>
              <w:left w:val="nil"/>
              <w:bottom w:val="single" w:sz="4" w:space="0" w:color="auto"/>
              <w:right w:val="single" w:sz="4" w:space="0" w:color="auto"/>
            </w:tcBorders>
            <w:hideMark/>
          </w:tcPr>
          <w:p w14:paraId="37D75537" w14:textId="77777777" w:rsidR="00C60AB0" w:rsidRPr="00B9042E" w:rsidRDefault="00C60AB0" w:rsidP="002203F3">
            <w:pPr>
              <w:jc w:val="left"/>
              <w:rPr>
                <w:ins w:id="3577" w:author="Author"/>
                <w:color w:val="000000"/>
                <w:lang w:val="en-GB"/>
              </w:rPr>
            </w:pPr>
            <w:ins w:id="3578"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5AECEC61" w14:textId="77777777" w:rsidR="00C60AB0" w:rsidRPr="00B9042E" w:rsidRDefault="00C60AB0" w:rsidP="002203F3">
            <w:pPr>
              <w:jc w:val="left"/>
              <w:rPr>
                <w:ins w:id="3579" w:author="Author"/>
                <w:color w:val="000000"/>
                <w:lang w:val="en-GB"/>
              </w:rPr>
            </w:pPr>
            <w:ins w:id="3580" w:author="Author">
              <w:r w:rsidRPr="00B9042E">
                <w:rPr>
                  <w:color w:val="000000"/>
                  <w:lang w:val="en-GB"/>
                </w:rPr>
                <w:t>The mean of the probability distribution of the SCR</w:t>
              </w:r>
            </w:ins>
          </w:p>
        </w:tc>
      </w:tr>
      <w:tr w:rsidR="00C60AB0" w:rsidRPr="00B9042E" w14:paraId="0FE524F4" w14:textId="77777777" w:rsidTr="002203F3">
        <w:trPr>
          <w:trHeight w:val="600"/>
          <w:ins w:id="3581" w:author="Author"/>
        </w:trPr>
        <w:tc>
          <w:tcPr>
            <w:tcW w:w="2683" w:type="dxa"/>
            <w:tcBorders>
              <w:top w:val="nil"/>
              <w:left w:val="single" w:sz="4" w:space="0" w:color="auto"/>
              <w:bottom w:val="single" w:sz="4" w:space="0" w:color="auto"/>
              <w:right w:val="single" w:sz="4" w:space="0" w:color="auto"/>
            </w:tcBorders>
            <w:hideMark/>
          </w:tcPr>
          <w:p w14:paraId="6A9C49E7" w14:textId="77777777" w:rsidR="00C60AB0" w:rsidRPr="00B9042E" w:rsidRDefault="00C60AB0" w:rsidP="002203F3">
            <w:pPr>
              <w:jc w:val="left"/>
              <w:rPr>
                <w:ins w:id="3582" w:author="Author"/>
                <w:color w:val="000000"/>
                <w:lang w:val="en-GB"/>
              </w:rPr>
            </w:pPr>
            <w:ins w:id="3583" w:author="Author">
              <w:r w:rsidRPr="00B9042E">
                <w:rPr>
                  <w:color w:val="000000"/>
                  <w:lang w:val="en-GB"/>
                </w:rPr>
                <w:t>C0090/R0280-R0300</w:t>
              </w:r>
            </w:ins>
          </w:p>
        </w:tc>
        <w:tc>
          <w:tcPr>
            <w:tcW w:w="0" w:type="auto"/>
            <w:tcBorders>
              <w:top w:val="nil"/>
              <w:left w:val="nil"/>
              <w:bottom w:val="single" w:sz="4" w:space="0" w:color="auto"/>
              <w:right w:val="single" w:sz="4" w:space="0" w:color="auto"/>
            </w:tcBorders>
            <w:hideMark/>
          </w:tcPr>
          <w:p w14:paraId="08CC260C" w14:textId="77777777" w:rsidR="00C60AB0" w:rsidRPr="00B9042E" w:rsidRDefault="00C60AB0" w:rsidP="002203F3">
            <w:pPr>
              <w:jc w:val="left"/>
              <w:rPr>
                <w:ins w:id="3584" w:author="Author"/>
                <w:color w:val="000000"/>
                <w:lang w:val="en-GB"/>
              </w:rPr>
            </w:pPr>
            <w:ins w:id="3585"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1ADC48E4" w14:textId="77777777" w:rsidR="00C60AB0" w:rsidRPr="00B9042E" w:rsidRDefault="00C60AB0" w:rsidP="002203F3">
            <w:pPr>
              <w:jc w:val="left"/>
              <w:rPr>
                <w:ins w:id="3586" w:author="Author"/>
                <w:color w:val="000000"/>
                <w:lang w:val="en-GB"/>
              </w:rPr>
            </w:pPr>
            <w:ins w:id="3587" w:author="Author">
              <w:r w:rsidRPr="00B9042E">
                <w:rPr>
                  <w:color w:val="000000"/>
                  <w:lang w:val="en-GB"/>
                </w:rPr>
                <w:t>The Standard deviation of the probability distribution of the net SCR</w:t>
              </w:r>
            </w:ins>
          </w:p>
        </w:tc>
      </w:tr>
      <w:tr w:rsidR="00C60AB0" w:rsidRPr="00B9042E" w14:paraId="178FEC4D" w14:textId="77777777" w:rsidTr="002203F3">
        <w:trPr>
          <w:trHeight w:val="600"/>
          <w:ins w:id="3588" w:author="Author"/>
        </w:trPr>
        <w:tc>
          <w:tcPr>
            <w:tcW w:w="2683" w:type="dxa"/>
            <w:tcBorders>
              <w:top w:val="nil"/>
              <w:left w:val="single" w:sz="4" w:space="0" w:color="auto"/>
              <w:bottom w:val="single" w:sz="4" w:space="0" w:color="auto"/>
              <w:right w:val="single" w:sz="4" w:space="0" w:color="auto"/>
            </w:tcBorders>
            <w:hideMark/>
          </w:tcPr>
          <w:p w14:paraId="64C75B1D" w14:textId="238D5561" w:rsidR="00C60AB0" w:rsidRPr="00B9042E" w:rsidRDefault="00CD5DC5" w:rsidP="002203F3">
            <w:pPr>
              <w:jc w:val="left"/>
              <w:rPr>
                <w:ins w:id="3589" w:author="Author"/>
                <w:color w:val="000000"/>
                <w:lang w:val="en-GB"/>
              </w:rPr>
            </w:pPr>
            <w:ins w:id="3590" w:author="Author">
              <w:r>
                <w:rPr>
                  <w:color w:val="000000"/>
                  <w:lang w:val="en-GB"/>
                </w:rPr>
                <w:t>C0100-C0310</w:t>
              </w:r>
              <w:r w:rsidR="00C60AB0" w:rsidRPr="00B9042E">
                <w:rPr>
                  <w:color w:val="000000"/>
                  <w:lang w:val="en-GB"/>
                </w:rPr>
                <w:t>/R0280-R0300</w:t>
              </w:r>
            </w:ins>
          </w:p>
        </w:tc>
        <w:tc>
          <w:tcPr>
            <w:tcW w:w="0" w:type="auto"/>
            <w:tcBorders>
              <w:top w:val="nil"/>
              <w:left w:val="nil"/>
              <w:bottom w:val="single" w:sz="4" w:space="0" w:color="auto"/>
              <w:right w:val="single" w:sz="4" w:space="0" w:color="auto"/>
            </w:tcBorders>
            <w:hideMark/>
          </w:tcPr>
          <w:p w14:paraId="4EFF4366" w14:textId="1AF72FCD" w:rsidR="00C60AB0" w:rsidRPr="00B9042E" w:rsidRDefault="00C60AB0" w:rsidP="00267C3E">
            <w:pPr>
              <w:jc w:val="left"/>
              <w:rPr>
                <w:ins w:id="3591" w:author="Author"/>
                <w:color w:val="000000"/>
                <w:lang w:val="en-GB"/>
              </w:rPr>
            </w:pPr>
            <w:ins w:id="3592"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31C96E0E" w14:textId="77777777" w:rsidR="00C60AB0" w:rsidRPr="00B9042E" w:rsidRDefault="00C60AB0" w:rsidP="002203F3">
            <w:pPr>
              <w:jc w:val="left"/>
              <w:rPr>
                <w:ins w:id="3593" w:author="Author"/>
                <w:color w:val="000000"/>
                <w:lang w:val="en-GB"/>
              </w:rPr>
            </w:pPr>
            <w:ins w:id="3594" w:author="Author">
              <w:r w:rsidRPr="00B9042E">
                <w:rPr>
                  <w:color w:val="000000"/>
                  <w:lang w:val="en-GB"/>
                </w:rPr>
                <w:t xml:space="preserve">It is expected that the insurance and reinsurance undertakings indicate the amounts of the percentiles required in the table related to the probability distribution obtained based </w:t>
              </w:r>
              <w:r w:rsidRPr="00B9042E">
                <w:rPr>
                  <w:color w:val="000000"/>
                  <w:lang w:val="en-GB"/>
                </w:rPr>
                <w:lastRenderedPageBreak/>
                <w:t>on the simulation process (net of reinsurance and on discounted basis).</w:t>
              </w:r>
            </w:ins>
          </w:p>
        </w:tc>
      </w:tr>
      <w:tr w:rsidR="00C60AB0" w:rsidRPr="00045604" w14:paraId="60FD0509" w14:textId="77777777" w:rsidTr="002203F3">
        <w:trPr>
          <w:trHeight w:val="315"/>
          <w:ins w:id="3595" w:author="Author"/>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0768F7F4" w14:textId="0B35E39F" w:rsidR="00C60AB0" w:rsidRPr="00045604" w:rsidRDefault="009C3C35" w:rsidP="002203F3">
            <w:pPr>
              <w:jc w:val="left"/>
              <w:rPr>
                <w:ins w:id="3596" w:author="Author"/>
                <w:bCs/>
                <w:i/>
                <w:color w:val="000000"/>
                <w:highlight w:val="yellow"/>
                <w:lang w:val="en-GB"/>
              </w:rPr>
            </w:pPr>
            <w:ins w:id="3597" w:author="Author">
              <w:r w:rsidRPr="000F38FD">
                <w:rPr>
                  <w:bCs/>
                  <w:i/>
                  <w:color w:val="000000"/>
                  <w:lang w:val="en-GB"/>
                </w:rPr>
                <w:lastRenderedPageBreak/>
                <w:t xml:space="preserve">OPTION 1 – </w:t>
              </w:r>
              <w:r w:rsidR="00C60AB0" w:rsidRPr="000F38FD">
                <w:rPr>
                  <w:bCs/>
                  <w:i/>
                  <w:color w:val="000000"/>
                  <w:lang w:val="en-GB"/>
                </w:rPr>
                <w:t xml:space="preserve">HEALTH RISK </w:t>
              </w:r>
            </w:ins>
          </w:p>
        </w:tc>
      </w:tr>
      <w:tr w:rsidR="00C60AB0" w:rsidRPr="00B9042E" w14:paraId="4EE0D163" w14:textId="77777777" w:rsidTr="002203F3">
        <w:trPr>
          <w:trHeight w:val="600"/>
          <w:ins w:id="3598" w:author="Author"/>
        </w:trPr>
        <w:tc>
          <w:tcPr>
            <w:tcW w:w="2683" w:type="dxa"/>
            <w:tcBorders>
              <w:top w:val="nil"/>
              <w:left w:val="single" w:sz="4" w:space="0" w:color="auto"/>
              <w:bottom w:val="single" w:sz="4" w:space="0" w:color="auto"/>
              <w:right w:val="single" w:sz="4" w:space="0" w:color="auto"/>
            </w:tcBorders>
            <w:hideMark/>
          </w:tcPr>
          <w:p w14:paraId="65B7095A" w14:textId="77777777" w:rsidR="00C60AB0" w:rsidRPr="00B9042E" w:rsidRDefault="00C60AB0" w:rsidP="002203F3">
            <w:pPr>
              <w:jc w:val="left"/>
              <w:rPr>
                <w:ins w:id="3599" w:author="Author"/>
                <w:color w:val="000000"/>
                <w:lang w:val="en-GB"/>
              </w:rPr>
            </w:pPr>
            <w:ins w:id="3600" w:author="Author">
              <w:r w:rsidRPr="00B9042E">
                <w:rPr>
                  <w:color w:val="000000"/>
                  <w:lang w:val="en-GB"/>
                </w:rPr>
                <w:t>Z0010</w:t>
              </w:r>
            </w:ins>
          </w:p>
        </w:tc>
        <w:tc>
          <w:tcPr>
            <w:tcW w:w="0" w:type="auto"/>
            <w:tcBorders>
              <w:top w:val="nil"/>
              <w:left w:val="nil"/>
              <w:bottom w:val="single" w:sz="4" w:space="0" w:color="auto"/>
              <w:right w:val="single" w:sz="4" w:space="0" w:color="auto"/>
            </w:tcBorders>
            <w:hideMark/>
          </w:tcPr>
          <w:p w14:paraId="39EEAECB" w14:textId="77777777" w:rsidR="00C60AB0" w:rsidRPr="00B9042E" w:rsidRDefault="00C60AB0" w:rsidP="002203F3">
            <w:pPr>
              <w:jc w:val="left"/>
              <w:rPr>
                <w:ins w:id="3601" w:author="Author"/>
                <w:color w:val="000000"/>
                <w:lang w:val="en-GB"/>
              </w:rPr>
            </w:pPr>
            <w:ins w:id="3602" w:author="Author">
              <w:r w:rsidRPr="00B9042E">
                <w:rPr>
                  <w:color w:val="000000"/>
                  <w:lang w:val="en-GB"/>
                </w:rPr>
                <w:t>Type of Health risk modelled in Life &amp; Health?</w:t>
              </w:r>
            </w:ins>
          </w:p>
        </w:tc>
        <w:tc>
          <w:tcPr>
            <w:tcW w:w="4761" w:type="dxa"/>
            <w:tcBorders>
              <w:top w:val="nil"/>
              <w:left w:val="nil"/>
              <w:bottom w:val="single" w:sz="4" w:space="0" w:color="auto"/>
              <w:right w:val="single" w:sz="4" w:space="0" w:color="auto"/>
            </w:tcBorders>
            <w:hideMark/>
          </w:tcPr>
          <w:p w14:paraId="14B46735" w14:textId="77777777" w:rsidR="00C60AB0" w:rsidRPr="00B9042E" w:rsidRDefault="00C60AB0" w:rsidP="002203F3">
            <w:pPr>
              <w:rPr>
                <w:ins w:id="3603" w:author="Author"/>
                <w:lang w:val="en-GB" w:eastAsia="fr-FR"/>
              </w:rPr>
            </w:pPr>
            <w:ins w:id="3604" w:author="Author">
              <w:r w:rsidRPr="00B9042E">
                <w:rPr>
                  <w:lang w:val="en-GB"/>
                </w:rPr>
                <w:t>In the closed list there are 3 options:</w:t>
              </w:r>
            </w:ins>
          </w:p>
          <w:p w14:paraId="67E81E57" w14:textId="77777777" w:rsidR="00C60AB0" w:rsidRPr="00B9042E" w:rsidRDefault="00C60AB0" w:rsidP="002203F3">
            <w:pPr>
              <w:rPr>
                <w:ins w:id="3605" w:author="Author"/>
                <w:lang w:val="en-GB"/>
              </w:rPr>
            </w:pPr>
            <w:ins w:id="3606" w:author="Author">
              <w:r w:rsidRPr="00B9042E">
                <w:rPr>
                  <w:lang w:val="en-GB"/>
                </w:rPr>
                <w:t>SLT, NSLT and SLT+NSLT</w:t>
              </w:r>
            </w:ins>
          </w:p>
        </w:tc>
      </w:tr>
      <w:tr w:rsidR="00C60AB0" w:rsidRPr="00B9042E" w14:paraId="7A44E4BF" w14:textId="77777777" w:rsidTr="002203F3">
        <w:trPr>
          <w:trHeight w:val="600"/>
          <w:ins w:id="3607" w:author="Author"/>
        </w:trPr>
        <w:tc>
          <w:tcPr>
            <w:tcW w:w="2683" w:type="dxa"/>
            <w:tcBorders>
              <w:top w:val="nil"/>
              <w:left w:val="single" w:sz="4" w:space="0" w:color="auto"/>
              <w:bottom w:val="single" w:sz="4" w:space="0" w:color="auto"/>
              <w:right w:val="single" w:sz="4" w:space="0" w:color="auto"/>
            </w:tcBorders>
            <w:hideMark/>
          </w:tcPr>
          <w:p w14:paraId="21CD9E61" w14:textId="77777777" w:rsidR="00C60AB0" w:rsidRPr="00B9042E" w:rsidRDefault="00C60AB0" w:rsidP="002203F3">
            <w:pPr>
              <w:jc w:val="left"/>
              <w:rPr>
                <w:ins w:id="3608" w:author="Author"/>
                <w:color w:val="000000"/>
                <w:lang w:val="en-GB"/>
              </w:rPr>
            </w:pPr>
            <w:ins w:id="3609" w:author="Author">
              <w:r w:rsidRPr="00B9042E">
                <w:rPr>
                  <w:color w:val="000000"/>
                  <w:lang w:val="en-GB"/>
                </w:rPr>
                <w:t>C0010/R0310, R0360, R0560</w:t>
              </w:r>
            </w:ins>
          </w:p>
          <w:p w14:paraId="6841B9CA" w14:textId="77777777" w:rsidR="00C60AB0" w:rsidRPr="00B9042E" w:rsidRDefault="00C60AB0" w:rsidP="002203F3">
            <w:pPr>
              <w:jc w:val="left"/>
              <w:rPr>
                <w:ins w:id="3610" w:author="Author"/>
                <w:color w:val="000000"/>
                <w:lang w:val="en-GB"/>
              </w:rPr>
            </w:pPr>
            <w:ins w:id="3611" w:author="Author">
              <w:r w:rsidRPr="00B9042E">
                <w:rPr>
                  <w:color w:val="000000"/>
                  <w:lang w:val="en-GB"/>
                </w:rPr>
                <w:t>C0030-C0040/R0410-R0460</w:t>
              </w:r>
            </w:ins>
          </w:p>
        </w:tc>
        <w:tc>
          <w:tcPr>
            <w:tcW w:w="0" w:type="auto"/>
            <w:tcBorders>
              <w:top w:val="nil"/>
              <w:left w:val="nil"/>
              <w:bottom w:val="single" w:sz="4" w:space="0" w:color="auto"/>
              <w:right w:val="single" w:sz="4" w:space="0" w:color="auto"/>
            </w:tcBorders>
            <w:hideMark/>
          </w:tcPr>
          <w:p w14:paraId="3C817052" w14:textId="77777777" w:rsidR="00C60AB0" w:rsidRPr="00B9042E" w:rsidRDefault="00C60AB0" w:rsidP="002203F3">
            <w:pPr>
              <w:jc w:val="left"/>
              <w:rPr>
                <w:ins w:id="3612" w:author="Author"/>
                <w:color w:val="000000"/>
                <w:lang w:val="en-GB"/>
              </w:rPr>
            </w:pPr>
            <w:ins w:id="3613"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4CBECFE2" w14:textId="77777777" w:rsidR="00C60AB0" w:rsidRPr="00B9042E" w:rsidRDefault="00C60AB0" w:rsidP="002203F3">
            <w:pPr>
              <w:rPr>
                <w:ins w:id="3614" w:author="Author"/>
                <w:lang w:val="en-GB" w:eastAsia="fr-FR"/>
              </w:rPr>
            </w:pPr>
            <w:ins w:id="3615" w:author="Author">
              <w:r w:rsidRPr="00B9042E">
                <w:rPr>
                  <w:lang w:val="en-GB"/>
                </w:rPr>
                <w:t>Best estimate shall be reported net of reinsurance and refers to the products of the health insurance portfolio that are sensitive to the relevant risk category. TPs calculated as a whole should be taken in as well.</w:t>
              </w:r>
            </w:ins>
          </w:p>
          <w:p w14:paraId="4F39DFA0" w14:textId="77777777" w:rsidR="00C60AB0" w:rsidRPr="00B9042E" w:rsidRDefault="00C60AB0" w:rsidP="002203F3">
            <w:pPr>
              <w:rPr>
                <w:ins w:id="3616" w:author="Author"/>
                <w:lang w:val="en-GB"/>
              </w:rPr>
            </w:pPr>
            <w:ins w:id="3617" w:author="Author">
              <w:r w:rsidRPr="00B9042E">
                <w:rPr>
                  <w:lang w:val="en-GB"/>
                </w:rPr>
                <w:t>The split for disability-morbidity risk aggregate refers to annuities paid out (“APO”) or not (“ANPO”).</w:t>
              </w:r>
            </w:ins>
          </w:p>
        </w:tc>
      </w:tr>
      <w:tr w:rsidR="00C60AB0" w:rsidRPr="00B9042E" w14:paraId="478CCF07" w14:textId="77777777" w:rsidTr="002203F3">
        <w:trPr>
          <w:trHeight w:val="600"/>
          <w:ins w:id="3618" w:author="Author"/>
        </w:trPr>
        <w:tc>
          <w:tcPr>
            <w:tcW w:w="2683" w:type="dxa"/>
            <w:tcBorders>
              <w:top w:val="nil"/>
              <w:left w:val="single" w:sz="4" w:space="0" w:color="auto"/>
              <w:bottom w:val="single" w:sz="4" w:space="0" w:color="auto"/>
              <w:right w:val="single" w:sz="4" w:space="0" w:color="auto"/>
            </w:tcBorders>
            <w:noWrap/>
            <w:hideMark/>
          </w:tcPr>
          <w:p w14:paraId="40087B9B" w14:textId="77777777" w:rsidR="00C60AB0" w:rsidRPr="00B9042E" w:rsidRDefault="00C60AB0" w:rsidP="002203F3">
            <w:pPr>
              <w:jc w:val="left"/>
              <w:rPr>
                <w:ins w:id="3619" w:author="Author"/>
                <w:color w:val="000000"/>
                <w:lang w:val="en-GB"/>
              </w:rPr>
            </w:pPr>
            <w:ins w:id="3620" w:author="Author">
              <w:r w:rsidRPr="00B9042E">
                <w:rPr>
                  <w:color w:val="000000"/>
                  <w:lang w:val="en-GB"/>
                </w:rPr>
                <w:t>C0050/R0310, R0360, R0410-R0460, R0560</w:t>
              </w:r>
            </w:ins>
          </w:p>
        </w:tc>
        <w:tc>
          <w:tcPr>
            <w:tcW w:w="0" w:type="auto"/>
            <w:tcBorders>
              <w:top w:val="nil"/>
              <w:left w:val="nil"/>
              <w:bottom w:val="single" w:sz="4" w:space="0" w:color="auto"/>
              <w:right w:val="single" w:sz="4" w:space="0" w:color="auto"/>
            </w:tcBorders>
            <w:hideMark/>
          </w:tcPr>
          <w:p w14:paraId="207ACBD7" w14:textId="77777777" w:rsidR="00C60AB0" w:rsidRPr="00B9042E" w:rsidRDefault="00C60AB0" w:rsidP="002203F3">
            <w:pPr>
              <w:jc w:val="left"/>
              <w:rPr>
                <w:ins w:id="3621" w:author="Author"/>
                <w:color w:val="000000"/>
                <w:lang w:val="en-GB"/>
              </w:rPr>
            </w:pPr>
            <w:ins w:id="3622"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21EACB7A" w14:textId="77777777" w:rsidR="00C60AB0" w:rsidRPr="00B9042E" w:rsidRDefault="00C60AB0" w:rsidP="002203F3">
            <w:pPr>
              <w:jc w:val="left"/>
              <w:rPr>
                <w:ins w:id="3623" w:author="Author"/>
                <w:lang w:val="en-GB" w:eastAsia="fr-FR"/>
              </w:rPr>
            </w:pPr>
            <w:ins w:id="3624" w:author="Author">
              <w:r w:rsidRPr="00B9042E">
                <w:rPr>
                  <w:color w:val="000000"/>
                  <w:lang w:val="en-GB"/>
                </w:rPr>
                <w:t xml:space="preserve">The total of the net written premiums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0686E8BF" w14:textId="77777777" w:rsidTr="002203F3">
        <w:trPr>
          <w:trHeight w:val="600"/>
          <w:ins w:id="3625" w:author="Author"/>
        </w:trPr>
        <w:tc>
          <w:tcPr>
            <w:tcW w:w="2683" w:type="dxa"/>
            <w:tcBorders>
              <w:top w:val="nil"/>
              <w:left w:val="single" w:sz="4" w:space="0" w:color="auto"/>
              <w:bottom w:val="single" w:sz="4" w:space="0" w:color="auto"/>
              <w:right w:val="single" w:sz="4" w:space="0" w:color="auto"/>
            </w:tcBorders>
            <w:hideMark/>
          </w:tcPr>
          <w:p w14:paraId="7FEF12DC" w14:textId="77777777" w:rsidR="00C60AB0" w:rsidRPr="00B9042E" w:rsidRDefault="00C60AB0" w:rsidP="002203F3">
            <w:pPr>
              <w:jc w:val="left"/>
              <w:rPr>
                <w:ins w:id="3626" w:author="Author"/>
                <w:color w:val="000000"/>
                <w:lang w:val="en-GB"/>
              </w:rPr>
            </w:pPr>
            <w:ins w:id="3627" w:author="Author">
              <w:r w:rsidRPr="00B9042E">
                <w:rPr>
                  <w:color w:val="000000"/>
                  <w:lang w:val="en-GB"/>
                </w:rPr>
                <w:t>C0060/R0310, R0360, R0410-R0460, R0560</w:t>
              </w:r>
            </w:ins>
          </w:p>
        </w:tc>
        <w:tc>
          <w:tcPr>
            <w:tcW w:w="0" w:type="auto"/>
            <w:tcBorders>
              <w:top w:val="nil"/>
              <w:left w:val="nil"/>
              <w:bottom w:val="single" w:sz="4" w:space="0" w:color="auto"/>
              <w:right w:val="single" w:sz="4" w:space="0" w:color="auto"/>
            </w:tcBorders>
            <w:hideMark/>
          </w:tcPr>
          <w:p w14:paraId="11B38187" w14:textId="77777777" w:rsidR="00C60AB0" w:rsidRPr="00B9042E" w:rsidRDefault="00C60AB0" w:rsidP="002203F3">
            <w:pPr>
              <w:jc w:val="left"/>
              <w:rPr>
                <w:ins w:id="3628" w:author="Author"/>
                <w:color w:val="000000"/>
                <w:lang w:val="en-GB"/>
              </w:rPr>
            </w:pPr>
            <w:ins w:id="3629" w:author="Author">
              <w:r w:rsidRPr="00B9042E">
                <w:rPr>
                  <w:color w:val="000000"/>
                  <w:lang w:val="en-GB"/>
                </w:rPr>
                <w:t>Sum insured</w:t>
              </w:r>
            </w:ins>
          </w:p>
        </w:tc>
        <w:tc>
          <w:tcPr>
            <w:tcW w:w="4761" w:type="dxa"/>
            <w:tcBorders>
              <w:top w:val="nil"/>
              <w:left w:val="nil"/>
              <w:bottom w:val="single" w:sz="4" w:space="0" w:color="auto"/>
              <w:right w:val="single" w:sz="4" w:space="0" w:color="auto"/>
            </w:tcBorders>
            <w:noWrap/>
            <w:hideMark/>
          </w:tcPr>
          <w:p w14:paraId="2E7CD868" w14:textId="77777777" w:rsidR="00C60AB0" w:rsidRPr="00B9042E" w:rsidRDefault="00C60AB0" w:rsidP="002203F3">
            <w:pPr>
              <w:jc w:val="left"/>
              <w:rPr>
                <w:ins w:id="3630" w:author="Author"/>
                <w:lang w:val="en-GB" w:eastAsia="fr-FR"/>
              </w:rPr>
            </w:pPr>
            <w:ins w:id="3631"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565101A7" w14:textId="77777777" w:rsidTr="002203F3">
        <w:trPr>
          <w:trHeight w:val="600"/>
          <w:ins w:id="3632" w:author="Author"/>
        </w:trPr>
        <w:tc>
          <w:tcPr>
            <w:tcW w:w="2683" w:type="dxa"/>
            <w:tcBorders>
              <w:top w:val="nil"/>
              <w:left w:val="single" w:sz="4" w:space="0" w:color="auto"/>
              <w:bottom w:val="single" w:sz="4" w:space="0" w:color="auto"/>
              <w:right w:val="single" w:sz="4" w:space="0" w:color="auto"/>
            </w:tcBorders>
            <w:noWrap/>
            <w:hideMark/>
          </w:tcPr>
          <w:p w14:paraId="009BAE7F" w14:textId="77777777" w:rsidR="00C60AB0" w:rsidRPr="00B9042E" w:rsidRDefault="00C60AB0" w:rsidP="002203F3">
            <w:pPr>
              <w:jc w:val="left"/>
              <w:rPr>
                <w:ins w:id="3633" w:author="Author"/>
                <w:color w:val="000000"/>
                <w:lang w:val="en-GB"/>
              </w:rPr>
            </w:pPr>
            <w:ins w:id="3634" w:author="Author">
              <w:r w:rsidRPr="00B9042E">
                <w:rPr>
                  <w:color w:val="000000"/>
                  <w:lang w:val="en-GB"/>
                </w:rPr>
                <w:t>C0070/R0310-R0570</w:t>
              </w:r>
            </w:ins>
          </w:p>
        </w:tc>
        <w:tc>
          <w:tcPr>
            <w:tcW w:w="0" w:type="auto"/>
            <w:tcBorders>
              <w:top w:val="nil"/>
              <w:left w:val="nil"/>
              <w:bottom w:val="single" w:sz="4" w:space="0" w:color="auto"/>
              <w:right w:val="single" w:sz="4" w:space="0" w:color="auto"/>
            </w:tcBorders>
            <w:hideMark/>
          </w:tcPr>
          <w:p w14:paraId="6F820012" w14:textId="77777777" w:rsidR="00C60AB0" w:rsidRPr="00B9042E" w:rsidRDefault="00C60AB0" w:rsidP="002203F3">
            <w:pPr>
              <w:jc w:val="left"/>
              <w:rPr>
                <w:ins w:id="3635" w:author="Author"/>
                <w:color w:val="000000"/>
                <w:lang w:val="en-GB"/>
              </w:rPr>
            </w:pPr>
            <w:ins w:id="3636"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6949ACBF" w14:textId="77777777" w:rsidR="00C60AB0" w:rsidRPr="00B9042E" w:rsidRDefault="00C60AB0" w:rsidP="002203F3">
            <w:pPr>
              <w:jc w:val="left"/>
              <w:rPr>
                <w:ins w:id="3637" w:author="Author"/>
                <w:lang w:val="en-GB"/>
              </w:rPr>
            </w:pPr>
            <w:ins w:id="3638" w:author="Author">
              <w:r w:rsidRPr="00B9042E">
                <w:rPr>
                  <w:lang w:val="en-GB"/>
                </w:rPr>
                <w:t>The SCR for the relevant risk category, net of reinsurance.</w:t>
              </w:r>
            </w:ins>
          </w:p>
          <w:p w14:paraId="4A750AA8" w14:textId="77777777" w:rsidR="00C60AB0" w:rsidRPr="00B9042E" w:rsidRDefault="00C60AB0" w:rsidP="002203F3">
            <w:pPr>
              <w:jc w:val="left"/>
              <w:rPr>
                <w:ins w:id="3639" w:author="Author"/>
                <w:lang w:val="en-GB"/>
              </w:rPr>
            </w:pPr>
            <w:ins w:id="3640" w:author="Author">
              <w:r w:rsidRPr="00B9042E">
                <w:rPr>
                  <w:lang w:val="en-GB"/>
                </w:rPr>
                <w:t>The following explanations apply for C0070 – C0260:</w:t>
              </w:r>
            </w:ins>
          </w:p>
          <w:p w14:paraId="07269EC2" w14:textId="77777777" w:rsidR="00C60AB0" w:rsidRPr="00B9042E" w:rsidRDefault="00C60AB0" w:rsidP="002203F3">
            <w:pPr>
              <w:jc w:val="left"/>
              <w:rPr>
                <w:ins w:id="3641" w:author="Author"/>
                <w:lang w:val="en-GB"/>
              </w:rPr>
            </w:pPr>
            <w:ins w:id="3642" w:author="Author">
              <w:r w:rsidRPr="00B9042E">
                <w:rPr>
                  <w:lang w:val="en-GB"/>
                </w:rPr>
                <w:t xml:space="preserve">For the aggregate risks, the SCR after aggregation over the underlying submodules should be reported. </w:t>
              </w:r>
            </w:ins>
          </w:p>
          <w:p w14:paraId="6FA53624" w14:textId="77777777" w:rsidR="00C60AB0" w:rsidRPr="00B9042E" w:rsidRDefault="00C60AB0" w:rsidP="002203F3">
            <w:pPr>
              <w:jc w:val="left"/>
              <w:rPr>
                <w:ins w:id="3643" w:author="Author"/>
                <w:lang w:val="en-GB"/>
              </w:rPr>
            </w:pPr>
            <w:ins w:id="3644" w:author="Author">
              <w:r w:rsidRPr="00B9042E">
                <w:rPr>
                  <w:lang w:val="en-GB"/>
                </w:rPr>
                <w:t>For lapse risk the following applies:</w:t>
              </w:r>
            </w:ins>
          </w:p>
          <w:p w14:paraId="301AEFBA" w14:textId="77777777" w:rsidR="00C60AB0" w:rsidRPr="00B9042E" w:rsidRDefault="00C60AB0" w:rsidP="002203F3">
            <w:pPr>
              <w:pStyle w:val="ListParagraph"/>
              <w:numPr>
                <w:ilvl w:val="0"/>
                <w:numId w:val="35"/>
              </w:numPr>
              <w:spacing w:after="0" w:line="240" w:lineRule="auto"/>
              <w:rPr>
                <w:ins w:id="3645" w:author="Author"/>
                <w:rFonts w:ascii="Times New Roman" w:hAnsi="Times New Roman" w:cs="Times New Roman"/>
                <w:sz w:val="24"/>
                <w:szCs w:val="24"/>
                <w:lang w:eastAsia="en-GB"/>
              </w:rPr>
            </w:pPr>
            <w:ins w:id="3646" w:author="Author">
              <w:r w:rsidRPr="00B9042E">
                <w:rPr>
                  <w:rFonts w:ascii="Times New Roman" w:hAnsi="Times New Roman" w:cs="Times New Roman"/>
                  <w:sz w:val="24"/>
                  <w:szCs w:val="24"/>
                  <w:lang w:eastAsia="en-GB"/>
                </w:rPr>
                <w:t xml:space="preserve">‘Lapse’ covers exercising contractual options in a general sense. </w:t>
              </w:r>
            </w:ins>
          </w:p>
          <w:p w14:paraId="146B74BC" w14:textId="77777777" w:rsidR="00C60AB0" w:rsidRPr="00B9042E" w:rsidRDefault="00C60AB0" w:rsidP="002203F3">
            <w:pPr>
              <w:pStyle w:val="ListParagraph"/>
              <w:numPr>
                <w:ilvl w:val="0"/>
                <w:numId w:val="35"/>
              </w:numPr>
              <w:spacing w:after="0" w:line="240" w:lineRule="auto"/>
              <w:rPr>
                <w:ins w:id="3647" w:author="Author"/>
                <w:rFonts w:ascii="Times New Roman" w:hAnsi="Times New Roman" w:cs="Times New Roman"/>
                <w:sz w:val="24"/>
                <w:szCs w:val="24"/>
                <w:lang w:eastAsia="en-GB"/>
              </w:rPr>
            </w:pPr>
            <w:ins w:id="3648" w:author="Author">
              <w:r w:rsidRPr="00B9042E">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ins>
          </w:p>
          <w:p w14:paraId="796A12AE" w14:textId="77777777" w:rsidR="00C60AB0" w:rsidRPr="00B9042E" w:rsidRDefault="00C60AB0" w:rsidP="002203F3">
            <w:pPr>
              <w:pStyle w:val="ListParagraph"/>
              <w:numPr>
                <w:ilvl w:val="0"/>
                <w:numId w:val="35"/>
              </w:numPr>
              <w:spacing w:after="0" w:line="240" w:lineRule="auto"/>
              <w:rPr>
                <w:ins w:id="3649" w:author="Author"/>
                <w:rFonts w:ascii="Times New Roman" w:hAnsi="Times New Roman" w:cs="Times New Roman"/>
                <w:sz w:val="24"/>
                <w:szCs w:val="24"/>
                <w:lang w:eastAsia="en-GB"/>
              </w:rPr>
            </w:pPr>
            <w:ins w:id="3650" w:author="Author">
              <w:r w:rsidRPr="00B9042E">
                <w:rPr>
                  <w:rFonts w:ascii="Times New Roman" w:hAnsi="Times New Roman" w:cs="Times New Roman"/>
                  <w:sz w:val="24"/>
                  <w:szCs w:val="24"/>
                  <w:lang w:eastAsia="en-GB"/>
                </w:rPr>
                <w:t>Risk of mass lapse (R0500) is risk of accumulation or catastrophe risk for lapse as defined in the internal model.</w:t>
              </w:r>
            </w:ins>
          </w:p>
          <w:p w14:paraId="755B9ADD" w14:textId="77777777" w:rsidR="00C60AB0" w:rsidRPr="00B9042E" w:rsidRDefault="00C60AB0" w:rsidP="002203F3">
            <w:pPr>
              <w:jc w:val="left"/>
              <w:rPr>
                <w:ins w:id="3651" w:author="Author"/>
                <w:lang w:val="en-GB"/>
              </w:rPr>
            </w:pPr>
            <w:ins w:id="3652" w:author="Author">
              <w:r w:rsidRPr="00B9042E">
                <w:rPr>
                  <w:lang w:val="en-GB"/>
                </w:rPr>
                <w:lastRenderedPageBreak/>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ins>
          </w:p>
        </w:tc>
      </w:tr>
      <w:tr w:rsidR="00C60AB0" w:rsidRPr="00B9042E" w14:paraId="1F2ACCE4" w14:textId="77777777" w:rsidTr="002203F3">
        <w:trPr>
          <w:trHeight w:val="676"/>
          <w:ins w:id="3653" w:author="Author"/>
        </w:trPr>
        <w:tc>
          <w:tcPr>
            <w:tcW w:w="2683" w:type="dxa"/>
            <w:tcBorders>
              <w:top w:val="nil"/>
              <w:left w:val="single" w:sz="4" w:space="0" w:color="auto"/>
              <w:bottom w:val="single" w:sz="4" w:space="0" w:color="auto"/>
              <w:right w:val="single" w:sz="4" w:space="0" w:color="auto"/>
            </w:tcBorders>
            <w:hideMark/>
          </w:tcPr>
          <w:p w14:paraId="7CB936C3" w14:textId="77777777" w:rsidR="00C60AB0" w:rsidRPr="00B9042E" w:rsidRDefault="00C60AB0" w:rsidP="002203F3">
            <w:pPr>
              <w:jc w:val="left"/>
              <w:rPr>
                <w:ins w:id="3654" w:author="Author"/>
                <w:color w:val="000000"/>
                <w:lang w:val="en-GB"/>
              </w:rPr>
            </w:pPr>
            <w:ins w:id="3655" w:author="Author">
              <w:r w:rsidRPr="00B9042E">
                <w:rPr>
                  <w:color w:val="000000"/>
                  <w:lang w:val="en-GB"/>
                </w:rPr>
                <w:lastRenderedPageBreak/>
                <w:t>C0080/R0310-R0570</w:t>
              </w:r>
            </w:ins>
          </w:p>
        </w:tc>
        <w:tc>
          <w:tcPr>
            <w:tcW w:w="0" w:type="auto"/>
            <w:tcBorders>
              <w:top w:val="nil"/>
              <w:left w:val="nil"/>
              <w:bottom w:val="single" w:sz="4" w:space="0" w:color="auto"/>
              <w:right w:val="single" w:sz="4" w:space="0" w:color="auto"/>
            </w:tcBorders>
            <w:hideMark/>
          </w:tcPr>
          <w:p w14:paraId="6876C189" w14:textId="77777777" w:rsidR="00C60AB0" w:rsidRPr="00B9042E" w:rsidRDefault="00C60AB0" w:rsidP="002203F3">
            <w:pPr>
              <w:jc w:val="left"/>
              <w:rPr>
                <w:ins w:id="3656" w:author="Author"/>
                <w:color w:val="000000"/>
                <w:lang w:val="en-GB"/>
              </w:rPr>
            </w:pPr>
            <w:ins w:id="3657"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2EEB97C9" w14:textId="77777777" w:rsidR="00C60AB0" w:rsidRPr="00B9042E" w:rsidRDefault="00C60AB0" w:rsidP="002203F3">
            <w:pPr>
              <w:jc w:val="left"/>
              <w:rPr>
                <w:ins w:id="3658" w:author="Author"/>
                <w:color w:val="000000"/>
                <w:lang w:val="en-GB"/>
              </w:rPr>
            </w:pPr>
            <w:ins w:id="3659" w:author="Author">
              <w:r w:rsidRPr="00B9042E">
                <w:rPr>
                  <w:color w:val="000000"/>
                  <w:lang w:val="en-GB"/>
                </w:rPr>
                <w:t>The mean of the probability distribution of the net SCR</w:t>
              </w:r>
            </w:ins>
          </w:p>
        </w:tc>
      </w:tr>
      <w:tr w:rsidR="00C60AB0" w:rsidRPr="00B9042E" w14:paraId="6E9A8BFD" w14:textId="77777777" w:rsidTr="002203F3">
        <w:trPr>
          <w:trHeight w:val="685"/>
          <w:ins w:id="3660" w:author="Author"/>
        </w:trPr>
        <w:tc>
          <w:tcPr>
            <w:tcW w:w="2683" w:type="dxa"/>
            <w:tcBorders>
              <w:top w:val="nil"/>
              <w:left w:val="single" w:sz="4" w:space="0" w:color="auto"/>
              <w:bottom w:val="single" w:sz="4" w:space="0" w:color="auto"/>
              <w:right w:val="single" w:sz="4" w:space="0" w:color="auto"/>
            </w:tcBorders>
            <w:noWrap/>
            <w:hideMark/>
          </w:tcPr>
          <w:p w14:paraId="48031C9F" w14:textId="77777777" w:rsidR="00C60AB0" w:rsidRPr="00B9042E" w:rsidRDefault="00C60AB0" w:rsidP="002203F3">
            <w:pPr>
              <w:jc w:val="left"/>
              <w:rPr>
                <w:ins w:id="3661" w:author="Author"/>
                <w:color w:val="000000"/>
                <w:lang w:val="en-GB"/>
              </w:rPr>
            </w:pPr>
            <w:ins w:id="3662" w:author="Author">
              <w:r w:rsidRPr="00B9042E">
                <w:rPr>
                  <w:color w:val="000000"/>
                  <w:lang w:val="en-GB"/>
                </w:rPr>
                <w:t>C0090/R0310-R0570</w:t>
              </w:r>
            </w:ins>
          </w:p>
        </w:tc>
        <w:tc>
          <w:tcPr>
            <w:tcW w:w="0" w:type="auto"/>
            <w:tcBorders>
              <w:top w:val="nil"/>
              <w:left w:val="nil"/>
              <w:bottom w:val="single" w:sz="4" w:space="0" w:color="auto"/>
              <w:right w:val="single" w:sz="4" w:space="0" w:color="auto"/>
            </w:tcBorders>
            <w:hideMark/>
          </w:tcPr>
          <w:p w14:paraId="3A6DD8C7" w14:textId="77777777" w:rsidR="00C60AB0" w:rsidRPr="00B9042E" w:rsidRDefault="00C60AB0" w:rsidP="002203F3">
            <w:pPr>
              <w:jc w:val="left"/>
              <w:rPr>
                <w:ins w:id="3663" w:author="Author"/>
                <w:color w:val="000000"/>
                <w:lang w:val="en-GB"/>
              </w:rPr>
            </w:pPr>
            <w:ins w:id="3664"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23221C0B" w14:textId="77777777" w:rsidR="00C60AB0" w:rsidRPr="00B9042E" w:rsidRDefault="00C60AB0" w:rsidP="002203F3">
            <w:pPr>
              <w:jc w:val="left"/>
              <w:rPr>
                <w:ins w:id="3665" w:author="Author"/>
                <w:color w:val="000000"/>
                <w:lang w:val="en-GB"/>
              </w:rPr>
            </w:pPr>
            <w:ins w:id="3666" w:author="Author">
              <w:r w:rsidRPr="00B9042E">
                <w:rPr>
                  <w:color w:val="000000"/>
                  <w:lang w:val="en-GB"/>
                </w:rPr>
                <w:t>The Standard deviation of the probability distribution of the net SCR</w:t>
              </w:r>
            </w:ins>
          </w:p>
        </w:tc>
      </w:tr>
      <w:tr w:rsidR="00C60AB0" w:rsidRPr="00B9042E" w14:paraId="0ABE907B" w14:textId="77777777" w:rsidTr="002203F3">
        <w:trPr>
          <w:trHeight w:val="600"/>
          <w:ins w:id="3667" w:author="Author"/>
        </w:trPr>
        <w:tc>
          <w:tcPr>
            <w:tcW w:w="2683" w:type="dxa"/>
            <w:tcBorders>
              <w:top w:val="nil"/>
              <w:left w:val="single" w:sz="4" w:space="0" w:color="auto"/>
              <w:bottom w:val="single" w:sz="4" w:space="0" w:color="auto"/>
              <w:right w:val="single" w:sz="4" w:space="0" w:color="auto"/>
            </w:tcBorders>
            <w:hideMark/>
          </w:tcPr>
          <w:p w14:paraId="39F95961" w14:textId="41523A37" w:rsidR="00C60AB0" w:rsidRPr="00B9042E" w:rsidRDefault="00CD5DC5" w:rsidP="002203F3">
            <w:pPr>
              <w:jc w:val="left"/>
              <w:rPr>
                <w:ins w:id="3668" w:author="Author"/>
                <w:color w:val="000000"/>
                <w:lang w:val="en-GB"/>
              </w:rPr>
            </w:pPr>
            <w:ins w:id="3669" w:author="Author">
              <w:r>
                <w:rPr>
                  <w:color w:val="000000"/>
                  <w:lang w:val="en-GB"/>
                </w:rPr>
                <w:t>C0100-C0310</w:t>
              </w:r>
              <w:r w:rsidR="00C60AB0" w:rsidRPr="00B9042E">
                <w:rPr>
                  <w:color w:val="000000"/>
                  <w:lang w:val="en-GB"/>
                </w:rPr>
                <w:t>/R0310-R0570</w:t>
              </w:r>
            </w:ins>
          </w:p>
        </w:tc>
        <w:tc>
          <w:tcPr>
            <w:tcW w:w="0" w:type="auto"/>
            <w:tcBorders>
              <w:top w:val="nil"/>
              <w:left w:val="nil"/>
              <w:bottom w:val="single" w:sz="4" w:space="0" w:color="auto"/>
              <w:right w:val="single" w:sz="4" w:space="0" w:color="auto"/>
            </w:tcBorders>
            <w:hideMark/>
          </w:tcPr>
          <w:p w14:paraId="2DE6AA71" w14:textId="0990439A" w:rsidR="00C60AB0" w:rsidRPr="00B9042E" w:rsidRDefault="00C60AB0" w:rsidP="00267C3E">
            <w:pPr>
              <w:jc w:val="left"/>
              <w:rPr>
                <w:ins w:id="3670" w:author="Author"/>
                <w:color w:val="000000"/>
                <w:lang w:val="en-GB"/>
              </w:rPr>
            </w:pPr>
            <w:ins w:id="3671"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0525807B" w14:textId="77777777" w:rsidR="00C60AB0" w:rsidRPr="00B9042E" w:rsidRDefault="00C60AB0" w:rsidP="002203F3">
            <w:pPr>
              <w:jc w:val="left"/>
              <w:rPr>
                <w:ins w:id="3672" w:author="Author"/>
                <w:color w:val="000000"/>
                <w:lang w:val="en-GB"/>
              </w:rPr>
            </w:pPr>
            <w:ins w:id="3673"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C60AB0" w:rsidRPr="00B9042E" w14:paraId="04077E8D" w14:textId="77777777" w:rsidTr="002203F3">
        <w:trPr>
          <w:trHeight w:val="600"/>
          <w:ins w:id="3674" w:author="Author"/>
        </w:trPr>
        <w:tc>
          <w:tcPr>
            <w:tcW w:w="9782" w:type="dxa"/>
            <w:gridSpan w:val="3"/>
            <w:tcBorders>
              <w:top w:val="nil"/>
              <w:left w:val="single" w:sz="4" w:space="0" w:color="auto"/>
              <w:bottom w:val="single" w:sz="4" w:space="0" w:color="auto"/>
              <w:right w:val="single" w:sz="4" w:space="0" w:color="auto"/>
            </w:tcBorders>
          </w:tcPr>
          <w:p w14:paraId="4BB96F16" w14:textId="2068E339" w:rsidR="00C60AB0" w:rsidRPr="00045604" w:rsidRDefault="00C60AB0" w:rsidP="002203F3">
            <w:pPr>
              <w:jc w:val="left"/>
              <w:rPr>
                <w:ins w:id="3675" w:author="Author"/>
                <w:i/>
                <w:lang w:val="en-GB"/>
              </w:rPr>
            </w:pPr>
            <w:ins w:id="3676" w:author="Author">
              <w:del w:id="3677" w:author="Author">
                <w:r w:rsidRPr="009C3C35" w:rsidDel="00BC5E00">
                  <w:rPr>
                    <w:i/>
                    <w:lang w:val="en-GB"/>
                  </w:rPr>
                  <w:delText xml:space="preserve">ALTERNATIVE </w:delText>
                </w:r>
              </w:del>
              <w:r w:rsidR="009C3C35" w:rsidRPr="009C3C35">
                <w:rPr>
                  <w:i/>
                  <w:lang w:val="en-GB"/>
                </w:rPr>
                <w:t>OPTION 2 –</w:t>
              </w:r>
              <w:del w:id="3678" w:author="Author">
                <w:r w:rsidRPr="0004788E" w:rsidDel="0004788E">
                  <w:rPr>
                    <w:i/>
                    <w:lang w:val="en-GB"/>
                  </w:rPr>
                  <w:delText xml:space="preserve">TEMPLATE FOR </w:delText>
                </w:r>
              </w:del>
              <w:r w:rsidR="0004788E">
                <w:rPr>
                  <w:i/>
                  <w:lang w:val="en-GB"/>
                </w:rPr>
                <w:t xml:space="preserve"> </w:t>
              </w:r>
              <w:r w:rsidRPr="0004788E">
                <w:rPr>
                  <w:i/>
                  <w:lang w:val="en-GB"/>
                </w:rPr>
                <w:t>HEALTH RISK</w:t>
              </w:r>
            </w:ins>
          </w:p>
          <w:p w14:paraId="23E785DF" w14:textId="77777777" w:rsidR="00C60AB0" w:rsidRPr="005E492A" w:rsidRDefault="00C60AB0" w:rsidP="002203F3">
            <w:pPr>
              <w:jc w:val="left"/>
              <w:rPr>
                <w:ins w:id="3679" w:author="Author"/>
                <w:lang w:val="en-GB" w:eastAsia="fr-FR"/>
              </w:rPr>
            </w:pPr>
            <w:ins w:id="3680" w:author="Author">
              <w:r w:rsidRPr="009C3C35">
                <w:rPr>
                  <w:lang w:val="en-GB" w:eastAsia="fr-FR"/>
                </w:rPr>
                <w:t xml:space="preserve">To be completed if the internal model only has a split </w:t>
              </w:r>
              <w:r w:rsidRPr="0004788E">
                <w:rPr>
                  <w:lang w:val="en-GB" w:eastAsia="fr-FR"/>
                </w:rPr>
                <w:t>between Trend and Level risk. In that case the following template (S.26.14.01.05) replaces the template above (S.26.14.01.03).</w:t>
              </w:r>
            </w:ins>
          </w:p>
        </w:tc>
      </w:tr>
      <w:tr w:rsidR="00C60AB0" w:rsidRPr="00B9042E" w14:paraId="6A5E7FEB" w14:textId="77777777" w:rsidTr="002203F3">
        <w:trPr>
          <w:trHeight w:val="600"/>
          <w:ins w:id="3681" w:author="Author"/>
        </w:trPr>
        <w:tc>
          <w:tcPr>
            <w:tcW w:w="2683" w:type="dxa"/>
            <w:tcBorders>
              <w:top w:val="nil"/>
              <w:left w:val="single" w:sz="4" w:space="0" w:color="auto"/>
              <w:bottom w:val="single" w:sz="4" w:space="0" w:color="auto"/>
              <w:right w:val="single" w:sz="4" w:space="0" w:color="auto"/>
            </w:tcBorders>
            <w:hideMark/>
          </w:tcPr>
          <w:p w14:paraId="2E8EA617" w14:textId="77777777" w:rsidR="00C60AB0" w:rsidRPr="00B9042E" w:rsidRDefault="00C60AB0" w:rsidP="002203F3">
            <w:pPr>
              <w:jc w:val="left"/>
              <w:rPr>
                <w:ins w:id="3682" w:author="Author"/>
                <w:color w:val="000000"/>
                <w:lang w:val="en-GB"/>
              </w:rPr>
            </w:pPr>
            <w:ins w:id="3683" w:author="Author">
              <w:r w:rsidRPr="00B9042E">
                <w:rPr>
                  <w:color w:val="000000"/>
                  <w:lang w:val="en-GB"/>
                </w:rPr>
                <w:t>C0010/R0600</w:t>
              </w:r>
            </w:ins>
          </w:p>
        </w:tc>
        <w:tc>
          <w:tcPr>
            <w:tcW w:w="0" w:type="auto"/>
            <w:tcBorders>
              <w:top w:val="nil"/>
              <w:left w:val="nil"/>
              <w:bottom w:val="single" w:sz="4" w:space="0" w:color="auto"/>
              <w:right w:val="single" w:sz="4" w:space="0" w:color="auto"/>
            </w:tcBorders>
            <w:hideMark/>
          </w:tcPr>
          <w:p w14:paraId="3186830B" w14:textId="77777777" w:rsidR="00C60AB0" w:rsidRPr="00B9042E" w:rsidRDefault="00C60AB0" w:rsidP="002203F3">
            <w:pPr>
              <w:jc w:val="left"/>
              <w:rPr>
                <w:ins w:id="3684" w:author="Author"/>
                <w:color w:val="000000"/>
                <w:lang w:val="en-GB"/>
              </w:rPr>
            </w:pPr>
            <w:ins w:id="3685" w:author="Author">
              <w:r w:rsidRPr="00B9042E">
                <w:rPr>
                  <w:color w:val="000000"/>
                  <w:lang w:val="en-GB"/>
                </w:rPr>
                <w:t>Net Best Estimate liability + Technical provisions calculated as a whole</w:t>
              </w:r>
            </w:ins>
          </w:p>
        </w:tc>
        <w:tc>
          <w:tcPr>
            <w:tcW w:w="4761" w:type="dxa"/>
            <w:tcBorders>
              <w:top w:val="nil"/>
              <w:left w:val="nil"/>
              <w:bottom w:val="single" w:sz="4" w:space="0" w:color="auto"/>
              <w:right w:val="single" w:sz="4" w:space="0" w:color="auto"/>
            </w:tcBorders>
            <w:hideMark/>
          </w:tcPr>
          <w:p w14:paraId="105E09CD" w14:textId="77777777" w:rsidR="00C60AB0" w:rsidRPr="00B9042E" w:rsidRDefault="00C60AB0" w:rsidP="002203F3">
            <w:pPr>
              <w:rPr>
                <w:ins w:id="3686" w:author="Author"/>
                <w:lang w:val="en-GB" w:eastAsia="fr-FR"/>
              </w:rPr>
            </w:pPr>
            <w:ins w:id="3687" w:author="Author">
              <w:r w:rsidRPr="00B9042E">
                <w:rPr>
                  <w:lang w:val="en-GB"/>
                </w:rPr>
                <w:t>Best estimate shall be reported net of reinsurance and refers to the products of the health insurance portfolio that are sensitive to the relevant risk category. TPs calculated as a whole should be taken in as well.</w:t>
              </w:r>
            </w:ins>
          </w:p>
          <w:p w14:paraId="02AAB7EC" w14:textId="77777777" w:rsidR="00C60AB0" w:rsidRPr="00B9042E" w:rsidRDefault="00C60AB0" w:rsidP="002203F3">
            <w:pPr>
              <w:jc w:val="left"/>
              <w:rPr>
                <w:ins w:id="3688" w:author="Author"/>
                <w:lang w:val="en-GB"/>
              </w:rPr>
            </w:pPr>
            <w:ins w:id="3689" w:author="Author">
              <w:r w:rsidRPr="00B9042E">
                <w:rPr>
                  <w:lang w:val="en-GB"/>
                </w:rPr>
                <w:t>The split for disability-morbidity risk aggregate refers to annuities paid out (“APO”) or not (“ANPO”).</w:t>
              </w:r>
            </w:ins>
          </w:p>
        </w:tc>
      </w:tr>
      <w:tr w:rsidR="00C60AB0" w:rsidRPr="00B9042E" w14:paraId="331584B4" w14:textId="77777777" w:rsidTr="002203F3">
        <w:trPr>
          <w:trHeight w:val="600"/>
          <w:ins w:id="3690" w:author="Author"/>
        </w:trPr>
        <w:tc>
          <w:tcPr>
            <w:tcW w:w="2683" w:type="dxa"/>
            <w:tcBorders>
              <w:top w:val="nil"/>
              <w:left w:val="single" w:sz="4" w:space="0" w:color="auto"/>
              <w:bottom w:val="single" w:sz="4" w:space="0" w:color="auto"/>
              <w:right w:val="single" w:sz="4" w:space="0" w:color="auto"/>
            </w:tcBorders>
            <w:hideMark/>
          </w:tcPr>
          <w:p w14:paraId="465E5A80" w14:textId="77777777" w:rsidR="00C60AB0" w:rsidRPr="00B9042E" w:rsidRDefault="00C60AB0" w:rsidP="002203F3">
            <w:pPr>
              <w:jc w:val="left"/>
              <w:rPr>
                <w:ins w:id="3691" w:author="Author"/>
                <w:color w:val="000000"/>
                <w:lang w:val="en-GB"/>
              </w:rPr>
            </w:pPr>
            <w:ins w:id="3692" w:author="Author">
              <w:r w:rsidRPr="00B9042E">
                <w:rPr>
                  <w:color w:val="000000"/>
                  <w:lang w:val="en-GB"/>
                </w:rPr>
                <w:t>C0050/R0600</w:t>
              </w:r>
            </w:ins>
          </w:p>
        </w:tc>
        <w:tc>
          <w:tcPr>
            <w:tcW w:w="0" w:type="auto"/>
            <w:tcBorders>
              <w:top w:val="nil"/>
              <w:left w:val="nil"/>
              <w:bottom w:val="single" w:sz="4" w:space="0" w:color="auto"/>
              <w:right w:val="single" w:sz="4" w:space="0" w:color="auto"/>
            </w:tcBorders>
            <w:hideMark/>
          </w:tcPr>
          <w:p w14:paraId="2CC2C235" w14:textId="77777777" w:rsidR="00C60AB0" w:rsidRPr="00B9042E" w:rsidRDefault="00C60AB0" w:rsidP="002203F3">
            <w:pPr>
              <w:jc w:val="left"/>
              <w:rPr>
                <w:ins w:id="3693" w:author="Author"/>
                <w:color w:val="000000"/>
                <w:lang w:val="en-GB"/>
              </w:rPr>
            </w:pPr>
            <w:ins w:id="3694" w:author="Author">
              <w:r w:rsidRPr="00B9042E">
                <w:rPr>
                  <w:color w:val="000000"/>
                  <w:lang w:val="en-GB"/>
                </w:rPr>
                <w:t>Net Written Premiums</w:t>
              </w:r>
            </w:ins>
          </w:p>
        </w:tc>
        <w:tc>
          <w:tcPr>
            <w:tcW w:w="4761" w:type="dxa"/>
            <w:tcBorders>
              <w:top w:val="nil"/>
              <w:left w:val="nil"/>
              <w:bottom w:val="single" w:sz="4" w:space="0" w:color="auto"/>
              <w:right w:val="single" w:sz="4" w:space="0" w:color="auto"/>
            </w:tcBorders>
            <w:hideMark/>
          </w:tcPr>
          <w:p w14:paraId="46A13FB3" w14:textId="77777777" w:rsidR="00C60AB0" w:rsidRPr="00B9042E" w:rsidRDefault="00C60AB0" w:rsidP="002203F3">
            <w:pPr>
              <w:jc w:val="left"/>
              <w:rPr>
                <w:ins w:id="3695" w:author="Author"/>
                <w:lang w:val="en-GB"/>
              </w:rPr>
            </w:pPr>
            <w:ins w:id="3696" w:author="Author">
              <w:r w:rsidRPr="00B9042E">
                <w:rPr>
                  <w:color w:val="000000"/>
                  <w:lang w:val="en-GB"/>
                </w:rPr>
                <w:t xml:space="preserve">The total of the net written premiums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60F3BAF5" w14:textId="77777777" w:rsidTr="002203F3">
        <w:trPr>
          <w:trHeight w:val="600"/>
          <w:ins w:id="3697" w:author="Author"/>
        </w:trPr>
        <w:tc>
          <w:tcPr>
            <w:tcW w:w="2683" w:type="dxa"/>
            <w:tcBorders>
              <w:top w:val="nil"/>
              <w:left w:val="single" w:sz="4" w:space="0" w:color="auto"/>
              <w:bottom w:val="single" w:sz="4" w:space="0" w:color="auto"/>
              <w:right w:val="single" w:sz="4" w:space="0" w:color="auto"/>
            </w:tcBorders>
            <w:hideMark/>
          </w:tcPr>
          <w:p w14:paraId="5B90BC97" w14:textId="77777777" w:rsidR="00C60AB0" w:rsidRPr="00B9042E" w:rsidRDefault="00C60AB0" w:rsidP="002203F3">
            <w:pPr>
              <w:jc w:val="left"/>
              <w:rPr>
                <w:ins w:id="3698" w:author="Author"/>
                <w:color w:val="000000"/>
                <w:lang w:val="en-GB"/>
              </w:rPr>
            </w:pPr>
            <w:ins w:id="3699" w:author="Author">
              <w:r w:rsidRPr="00B9042E">
                <w:rPr>
                  <w:color w:val="000000"/>
                  <w:lang w:val="en-GB"/>
                </w:rPr>
                <w:t>C0060/R0600</w:t>
              </w:r>
            </w:ins>
          </w:p>
        </w:tc>
        <w:tc>
          <w:tcPr>
            <w:tcW w:w="0" w:type="auto"/>
            <w:tcBorders>
              <w:top w:val="nil"/>
              <w:left w:val="nil"/>
              <w:bottom w:val="single" w:sz="4" w:space="0" w:color="auto"/>
              <w:right w:val="single" w:sz="4" w:space="0" w:color="auto"/>
            </w:tcBorders>
            <w:hideMark/>
          </w:tcPr>
          <w:p w14:paraId="5A9FC678" w14:textId="77777777" w:rsidR="00C60AB0" w:rsidRPr="00B9042E" w:rsidRDefault="00C60AB0" w:rsidP="002203F3">
            <w:pPr>
              <w:jc w:val="left"/>
              <w:rPr>
                <w:ins w:id="3700" w:author="Author"/>
                <w:color w:val="000000"/>
                <w:lang w:val="en-GB"/>
              </w:rPr>
            </w:pPr>
            <w:ins w:id="3701" w:author="Author">
              <w:r w:rsidRPr="00B9042E">
                <w:rPr>
                  <w:color w:val="000000"/>
                  <w:lang w:val="en-GB"/>
                </w:rPr>
                <w:t>Sum insured</w:t>
              </w:r>
            </w:ins>
          </w:p>
        </w:tc>
        <w:tc>
          <w:tcPr>
            <w:tcW w:w="4761" w:type="dxa"/>
            <w:tcBorders>
              <w:top w:val="nil"/>
              <w:left w:val="nil"/>
              <w:bottom w:val="single" w:sz="4" w:space="0" w:color="auto"/>
              <w:right w:val="single" w:sz="4" w:space="0" w:color="auto"/>
            </w:tcBorders>
            <w:hideMark/>
          </w:tcPr>
          <w:p w14:paraId="3E8DCCB9" w14:textId="77777777" w:rsidR="00C60AB0" w:rsidRPr="00B9042E" w:rsidRDefault="00C60AB0" w:rsidP="002203F3">
            <w:pPr>
              <w:jc w:val="left"/>
              <w:rPr>
                <w:ins w:id="3702" w:author="Author"/>
                <w:lang w:val="en-GB"/>
              </w:rPr>
            </w:pPr>
            <w:ins w:id="3703" w:author="Author">
              <w:r w:rsidRPr="00B9042E">
                <w:rPr>
                  <w:color w:val="000000"/>
                  <w:lang w:val="en-GB"/>
                </w:rPr>
                <w:t xml:space="preserve">The total sum insured </w:t>
              </w:r>
              <w:r w:rsidRPr="00B9042E">
                <w:rPr>
                  <w:lang w:val="en-GB"/>
                </w:rPr>
                <w:t xml:space="preserve">shall be reported </w:t>
              </w:r>
              <w:r w:rsidRPr="00B9042E">
                <w:rPr>
                  <w:color w:val="000000"/>
                  <w:lang w:val="en-GB"/>
                </w:rPr>
                <w:t xml:space="preserve">for the </w:t>
              </w:r>
              <w:r w:rsidRPr="00B9042E">
                <w:rPr>
                  <w:lang w:val="en-GB"/>
                </w:rPr>
                <w:t>products of the health insurance portfolio that are sensitive to the relevant risk category.</w:t>
              </w:r>
            </w:ins>
          </w:p>
        </w:tc>
      </w:tr>
      <w:tr w:rsidR="00C60AB0" w:rsidRPr="00B9042E" w14:paraId="12E69D6D" w14:textId="77777777" w:rsidTr="002203F3">
        <w:trPr>
          <w:trHeight w:val="600"/>
          <w:ins w:id="3704" w:author="Author"/>
        </w:trPr>
        <w:tc>
          <w:tcPr>
            <w:tcW w:w="2683" w:type="dxa"/>
            <w:tcBorders>
              <w:top w:val="nil"/>
              <w:left w:val="single" w:sz="4" w:space="0" w:color="auto"/>
              <w:bottom w:val="single" w:sz="4" w:space="0" w:color="auto"/>
              <w:right w:val="single" w:sz="4" w:space="0" w:color="auto"/>
            </w:tcBorders>
            <w:hideMark/>
          </w:tcPr>
          <w:p w14:paraId="01583C79" w14:textId="77777777" w:rsidR="00C60AB0" w:rsidRPr="00B9042E" w:rsidRDefault="00C60AB0" w:rsidP="002203F3">
            <w:pPr>
              <w:jc w:val="left"/>
              <w:rPr>
                <w:ins w:id="3705" w:author="Author"/>
                <w:color w:val="000000"/>
                <w:lang w:val="en-GB"/>
              </w:rPr>
            </w:pPr>
            <w:ins w:id="3706" w:author="Author">
              <w:r w:rsidRPr="00B9042E">
                <w:rPr>
                  <w:color w:val="000000"/>
                  <w:lang w:val="en-GB"/>
                </w:rPr>
                <w:t>C0070/R0580-R0600</w:t>
              </w:r>
            </w:ins>
          </w:p>
        </w:tc>
        <w:tc>
          <w:tcPr>
            <w:tcW w:w="0" w:type="auto"/>
            <w:tcBorders>
              <w:top w:val="nil"/>
              <w:left w:val="nil"/>
              <w:bottom w:val="single" w:sz="4" w:space="0" w:color="auto"/>
              <w:right w:val="single" w:sz="4" w:space="0" w:color="auto"/>
            </w:tcBorders>
            <w:hideMark/>
          </w:tcPr>
          <w:p w14:paraId="31149DEA" w14:textId="77777777" w:rsidR="00C60AB0" w:rsidRPr="00B9042E" w:rsidRDefault="00C60AB0" w:rsidP="002203F3">
            <w:pPr>
              <w:jc w:val="left"/>
              <w:rPr>
                <w:ins w:id="3707" w:author="Author"/>
                <w:color w:val="000000"/>
                <w:lang w:val="en-GB"/>
              </w:rPr>
            </w:pPr>
            <w:ins w:id="3708" w:author="Author">
              <w:r w:rsidRPr="00B9042E">
                <w:rPr>
                  <w:color w:val="000000"/>
                  <w:lang w:val="en-GB"/>
                </w:rPr>
                <w:t>Solvency Capital Requirements</w:t>
              </w:r>
            </w:ins>
          </w:p>
        </w:tc>
        <w:tc>
          <w:tcPr>
            <w:tcW w:w="4761" w:type="dxa"/>
            <w:tcBorders>
              <w:top w:val="nil"/>
              <w:left w:val="nil"/>
              <w:bottom w:val="single" w:sz="4" w:space="0" w:color="auto"/>
              <w:right w:val="single" w:sz="4" w:space="0" w:color="auto"/>
            </w:tcBorders>
            <w:hideMark/>
          </w:tcPr>
          <w:p w14:paraId="7EFAD712" w14:textId="77777777" w:rsidR="00C60AB0" w:rsidRPr="00B9042E" w:rsidRDefault="00C60AB0" w:rsidP="002203F3">
            <w:pPr>
              <w:jc w:val="left"/>
              <w:rPr>
                <w:ins w:id="3709" w:author="Author"/>
                <w:lang w:val="en-GB"/>
              </w:rPr>
            </w:pPr>
            <w:ins w:id="3710" w:author="Author">
              <w:r w:rsidRPr="00B9042E">
                <w:rPr>
                  <w:lang w:val="en-GB"/>
                </w:rPr>
                <w:t>The SCR for the relevant risk category, net of reinsurance.</w:t>
              </w:r>
            </w:ins>
          </w:p>
          <w:p w14:paraId="7819DAAA" w14:textId="77777777" w:rsidR="00C60AB0" w:rsidRPr="00B9042E" w:rsidRDefault="00C60AB0" w:rsidP="002203F3">
            <w:pPr>
              <w:jc w:val="left"/>
              <w:rPr>
                <w:ins w:id="3711" w:author="Author"/>
                <w:color w:val="000000"/>
                <w:lang w:val="en-GB"/>
              </w:rPr>
            </w:pPr>
            <w:ins w:id="3712" w:author="Author">
              <w:r w:rsidRPr="00B9042E">
                <w:rPr>
                  <w:lang w:val="en-GB"/>
                </w:rPr>
                <w:lastRenderedPageBreak/>
                <w:t xml:space="preserve">For the aggregate risks, the net SCR after aggregation over the underlying submodules should be reported. </w:t>
              </w:r>
            </w:ins>
          </w:p>
        </w:tc>
      </w:tr>
      <w:tr w:rsidR="00C60AB0" w:rsidRPr="00B9042E" w14:paraId="64FFC727" w14:textId="77777777" w:rsidTr="002203F3">
        <w:trPr>
          <w:trHeight w:val="600"/>
          <w:ins w:id="3713" w:author="Author"/>
        </w:trPr>
        <w:tc>
          <w:tcPr>
            <w:tcW w:w="2683" w:type="dxa"/>
            <w:tcBorders>
              <w:top w:val="nil"/>
              <w:left w:val="single" w:sz="4" w:space="0" w:color="auto"/>
              <w:bottom w:val="single" w:sz="4" w:space="0" w:color="auto"/>
              <w:right w:val="single" w:sz="4" w:space="0" w:color="auto"/>
            </w:tcBorders>
            <w:hideMark/>
          </w:tcPr>
          <w:p w14:paraId="34322734" w14:textId="77777777" w:rsidR="00C60AB0" w:rsidRPr="00B9042E" w:rsidRDefault="00C60AB0" w:rsidP="002203F3">
            <w:pPr>
              <w:jc w:val="left"/>
              <w:rPr>
                <w:ins w:id="3714" w:author="Author"/>
                <w:color w:val="000000"/>
                <w:lang w:val="en-GB"/>
              </w:rPr>
            </w:pPr>
            <w:ins w:id="3715" w:author="Author">
              <w:r w:rsidRPr="00B9042E">
                <w:rPr>
                  <w:color w:val="000000"/>
                  <w:lang w:val="en-GB"/>
                </w:rPr>
                <w:lastRenderedPageBreak/>
                <w:t>C0080/R0580-R0600</w:t>
              </w:r>
            </w:ins>
          </w:p>
        </w:tc>
        <w:tc>
          <w:tcPr>
            <w:tcW w:w="0" w:type="auto"/>
            <w:tcBorders>
              <w:top w:val="nil"/>
              <w:left w:val="nil"/>
              <w:bottom w:val="single" w:sz="4" w:space="0" w:color="auto"/>
              <w:right w:val="single" w:sz="4" w:space="0" w:color="auto"/>
            </w:tcBorders>
            <w:hideMark/>
          </w:tcPr>
          <w:p w14:paraId="0316D01C" w14:textId="77777777" w:rsidR="00C60AB0" w:rsidRPr="00B9042E" w:rsidRDefault="00C60AB0" w:rsidP="002203F3">
            <w:pPr>
              <w:jc w:val="left"/>
              <w:rPr>
                <w:ins w:id="3716" w:author="Author"/>
                <w:color w:val="000000"/>
                <w:lang w:val="en-GB"/>
              </w:rPr>
            </w:pPr>
            <w:ins w:id="3717" w:author="Author">
              <w:r w:rsidRPr="00B9042E">
                <w:rPr>
                  <w:color w:val="000000"/>
                  <w:lang w:val="en-GB"/>
                </w:rPr>
                <w:t>Mean</w:t>
              </w:r>
            </w:ins>
          </w:p>
        </w:tc>
        <w:tc>
          <w:tcPr>
            <w:tcW w:w="4761" w:type="dxa"/>
            <w:tcBorders>
              <w:top w:val="nil"/>
              <w:left w:val="nil"/>
              <w:bottom w:val="single" w:sz="4" w:space="0" w:color="auto"/>
              <w:right w:val="single" w:sz="4" w:space="0" w:color="auto"/>
            </w:tcBorders>
            <w:hideMark/>
          </w:tcPr>
          <w:p w14:paraId="1D3A69F6" w14:textId="77777777" w:rsidR="00C60AB0" w:rsidRPr="00B9042E" w:rsidRDefault="00C60AB0" w:rsidP="002203F3">
            <w:pPr>
              <w:jc w:val="left"/>
              <w:rPr>
                <w:ins w:id="3718" w:author="Author"/>
                <w:color w:val="000000"/>
                <w:lang w:val="en-GB"/>
              </w:rPr>
            </w:pPr>
            <w:ins w:id="3719" w:author="Author">
              <w:r w:rsidRPr="00B9042E">
                <w:rPr>
                  <w:color w:val="000000"/>
                  <w:lang w:val="en-GB"/>
                </w:rPr>
                <w:t>The mean of the probability distribution of the net SCR</w:t>
              </w:r>
            </w:ins>
          </w:p>
        </w:tc>
      </w:tr>
      <w:tr w:rsidR="00C60AB0" w:rsidRPr="00B9042E" w14:paraId="4DE83087" w14:textId="77777777" w:rsidTr="002203F3">
        <w:trPr>
          <w:trHeight w:val="600"/>
          <w:ins w:id="3720" w:author="Author"/>
        </w:trPr>
        <w:tc>
          <w:tcPr>
            <w:tcW w:w="2683" w:type="dxa"/>
            <w:tcBorders>
              <w:top w:val="nil"/>
              <w:left w:val="single" w:sz="4" w:space="0" w:color="auto"/>
              <w:bottom w:val="single" w:sz="4" w:space="0" w:color="auto"/>
              <w:right w:val="single" w:sz="4" w:space="0" w:color="auto"/>
            </w:tcBorders>
            <w:hideMark/>
          </w:tcPr>
          <w:p w14:paraId="43880A45" w14:textId="77777777" w:rsidR="00C60AB0" w:rsidRPr="00B9042E" w:rsidRDefault="00C60AB0" w:rsidP="002203F3">
            <w:pPr>
              <w:jc w:val="left"/>
              <w:rPr>
                <w:ins w:id="3721" w:author="Author"/>
                <w:color w:val="000000"/>
                <w:lang w:val="en-GB"/>
              </w:rPr>
            </w:pPr>
            <w:ins w:id="3722" w:author="Author">
              <w:r w:rsidRPr="00B9042E">
                <w:rPr>
                  <w:color w:val="000000"/>
                  <w:lang w:val="en-GB"/>
                </w:rPr>
                <w:t>C0090/R0580-R0600</w:t>
              </w:r>
            </w:ins>
          </w:p>
        </w:tc>
        <w:tc>
          <w:tcPr>
            <w:tcW w:w="0" w:type="auto"/>
            <w:tcBorders>
              <w:top w:val="nil"/>
              <w:left w:val="nil"/>
              <w:bottom w:val="single" w:sz="4" w:space="0" w:color="auto"/>
              <w:right w:val="single" w:sz="4" w:space="0" w:color="auto"/>
            </w:tcBorders>
            <w:hideMark/>
          </w:tcPr>
          <w:p w14:paraId="54FED082" w14:textId="77777777" w:rsidR="00C60AB0" w:rsidRPr="00B9042E" w:rsidRDefault="00C60AB0" w:rsidP="002203F3">
            <w:pPr>
              <w:jc w:val="left"/>
              <w:rPr>
                <w:ins w:id="3723" w:author="Author"/>
                <w:color w:val="000000"/>
                <w:lang w:val="en-GB"/>
              </w:rPr>
            </w:pPr>
            <w:ins w:id="3724" w:author="Author">
              <w:r w:rsidRPr="00B9042E">
                <w:rPr>
                  <w:color w:val="000000"/>
                  <w:lang w:val="en-GB"/>
                </w:rPr>
                <w:t>Standard deviation</w:t>
              </w:r>
            </w:ins>
          </w:p>
        </w:tc>
        <w:tc>
          <w:tcPr>
            <w:tcW w:w="4761" w:type="dxa"/>
            <w:tcBorders>
              <w:top w:val="nil"/>
              <w:left w:val="nil"/>
              <w:bottom w:val="single" w:sz="4" w:space="0" w:color="auto"/>
              <w:right w:val="single" w:sz="4" w:space="0" w:color="auto"/>
            </w:tcBorders>
            <w:hideMark/>
          </w:tcPr>
          <w:p w14:paraId="4E91E417" w14:textId="77777777" w:rsidR="00C60AB0" w:rsidRPr="00B9042E" w:rsidRDefault="00C60AB0" w:rsidP="002203F3">
            <w:pPr>
              <w:jc w:val="left"/>
              <w:rPr>
                <w:ins w:id="3725" w:author="Author"/>
                <w:color w:val="000000"/>
                <w:lang w:val="en-GB"/>
              </w:rPr>
            </w:pPr>
            <w:ins w:id="3726" w:author="Author">
              <w:r w:rsidRPr="00B9042E">
                <w:rPr>
                  <w:color w:val="000000"/>
                  <w:lang w:val="en-GB"/>
                </w:rPr>
                <w:t>The Standard deviation of the probability distribution of the net SCR</w:t>
              </w:r>
            </w:ins>
          </w:p>
        </w:tc>
      </w:tr>
      <w:tr w:rsidR="00C60AB0" w:rsidRPr="00B9042E" w14:paraId="14021BF6" w14:textId="77777777" w:rsidTr="002203F3">
        <w:trPr>
          <w:trHeight w:val="600"/>
          <w:ins w:id="3727" w:author="Author"/>
        </w:trPr>
        <w:tc>
          <w:tcPr>
            <w:tcW w:w="2683" w:type="dxa"/>
            <w:tcBorders>
              <w:top w:val="nil"/>
              <w:left w:val="single" w:sz="4" w:space="0" w:color="auto"/>
              <w:bottom w:val="single" w:sz="4" w:space="0" w:color="auto"/>
              <w:right w:val="single" w:sz="4" w:space="0" w:color="auto"/>
            </w:tcBorders>
            <w:hideMark/>
          </w:tcPr>
          <w:p w14:paraId="5F9A93A4" w14:textId="67489516" w:rsidR="00C60AB0" w:rsidRPr="00B9042E" w:rsidRDefault="00CD5DC5" w:rsidP="002203F3">
            <w:pPr>
              <w:jc w:val="left"/>
              <w:rPr>
                <w:ins w:id="3728" w:author="Author"/>
                <w:color w:val="000000"/>
                <w:lang w:val="en-GB"/>
              </w:rPr>
            </w:pPr>
            <w:ins w:id="3729" w:author="Author">
              <w:r>
                <w:rPr>
                  <w:color w:val="000000"/>
                  <w:lang w:val="en-GB"/>
                </w:rPr>
                <w:t>C0100-C0310</w:t>
              </w:r>
              <w:r w:rsidR="00C60AB0" w:rsidRPr="00B9042E">
                <w:rPr>
                  <w:color w:val="000000"/>
                  <w:lang w:val="en-GB"/>
                </w:rPr>
                <w:t>/R0580-R0600</w:t>
              </w:r>
            </w:ins>
          </w:p>
        </w:tc>
        <w:tc>
          <w:tcPr>
            <w:tcW w:w="0" w:type="auto"/>
            <w:tcBorders>
              <w:top w:val="nil"/>
              <w:left w:val="nil"/>
              <w:bottom w:val="single" w:sz="4" w:space="0" w:color="auto"/>
              <w:right w:val="single" w:sz="4" w:space="0" w:color="auto"/>
            </w:tcBorders>
            <w:hideMark/>
          </w:tcPr>
          <w:p w14:paraId="481EEA4C" w14:textId="7A9CE230" w:rsidR="00C60AB0" w:rsidRPr="00B9042E" w:rsidRDefault="00C60AB0" w:rsidP="00267C3E">
            <w:pPr>
              <w:jc w:val="left"/>
              <w:rPr>
                <w:ins w:id="3730" w:author="Author"/>
                <w:color w:val="000000"/>
                <w:lang w:val="en-GB"/>
              </w:rPr>
            </w:pPr>
            <w:ins w:id="3731" w:author="Author">
              <w:r w:rsidRPr="00B9042E">
                <w:rPr>
                  <w:color w:val="000000"/>
                  <w:lang w:val="en-GB"/>
                </w:rPr>
                <w:t>Percentiles from 0.001 to 0.999</w:t>
              </w:r>
            </w:ins>
          </w:p>
        </w:tc>
        <w:tc>
          <w:tcPr>
            <w:tcW w:w="4761" w:type="dxa"/>
            <w:tcBorders>
              <w:top w:val="nil"/>
              <w:left w:val="nil"/>
              <w:bottom w:val="single" w:sz="4" w:space="0" w:color="auto"/>
              <w:right w:val="single" w:sz="4" w:space="0" w:color="auto"/>
            </w:tcBorders>
            <w:hideMark/>
          </w:tcPr>
          <w:p w14:paraId="650F38C7" w14:textId="77777777" w:rsidR="00C60AB0" w:rsidRPr="00B9042E" w:rsidRDefault="00C60AB0" w:rsidP="002203F3">
            <w:pPr>
              <w:jc w:val="left"/>
              <w:rPr>
                <w:ins w:id="3732" w:author="Author"/>
                <w:color w:val="000000"/>
                <w:lang w:val="en-GB"/>
              </w:rPr>
            </w:pPr>
            <w:ins w:id="3733" w:author="Author">
              <w:r w:rsidRPr="00B9042E">
                <w:rPr>
                  <w:color w:val="000000"/>
                  <w:lang w:val="en-GB"/>
                </w:rPr>
                <w:t>It is expected that the insurance and reinsurance undertakings indicate the amounts of the percentiles required in the table related to the probability distribution obtained based on the simulation process (net of reinsurance and on discounted basis).</w:t>
              </w:r>
            </w:ins>
          </w:p>
        </w:tc>
      </w:tr>
      <w:tr w:rsidR="00C60AB0" w:rsidRPr="00B9042E" w14:paraId="434C6ECD" w14:textId="77777777" w:rsidTr="002203F3">
        <w:trPr>
          <w:trHeight w:val="427"/>
          <w:ins w:id="3734" w:author="Author"/>
        </w:trPr>
        <w:tc>
          <w:tcPr>
            <w:tcW w:w="9782" w:type="dxa"/>
            <w:gridSpan w:val="3"/>
            <w:tcBorders>
              <w:top w:val="nil"/>
              <w:left w:val="single" w:sz="4" w:space="0" w:color="auto"/>
              <w:bottom w:val="single" w:sz="4" w:space="0" w:color="auto"/>
              <w:right w:val="single" w:sz="4" w:space="0" w:color="auto"/>
            </w:tcBorders>
            <w:hideMark/>
          </w:tcPr>
          <w:p w14:paraId="2FF774E6" w14:textId="77777777" w:rsidR="00C60AB0" w:rsidRPr="00B9042E" w:rsidRDefault="00C60AB0" w:rsidP="002203F3">
            <w:pPr>
              <w:jc w:val="left"/>
              <w:rPr>
                <w:ins w:id="3735" w:author="Author"/>
                <w:color w:val="000000"/>
                <w:lang w:val="en-GB"/>
              </w:rPr>
            </w:pPr>
            <w:ins w:id="3736" w:author="Author">
              <w:r w:rsidRPr="00B9042E">
                <w:rPr>
                  <w:i/>
                  <w:lang w:val="en-GB"/>
                </w:rPr>
                <w:t>SOLVENCY CAPITAL REQUIREMENTS</w:t>
              </w:r>
            </w:ins>
          </w:p>
        </w:tc>
      </w:tr>
      <w:tr w:rsidR="00C60AB0" w:rsidRPr="00B9042E" w14:paraId="6F5BD2BB" w14:textId="77777777" w:rsidTr="002203F3">
        <w:trPr>
          <w:trHeight w:val="600"/>
          <w:ins w:id="3737" w:author="Author"/>
        </w:trPr>
        <w:tc>
          <w:tcPr>
            <w:tcW w:w="2683" w:type="dxa"/>
            <w:tcBorders>
              <w:top w:val="nil"/>
              <w:left w:val="single" w:sz="4" w:space="0" w:color="auto"/>
              <w:bottom w:val="single" w:sz="4" w:space="0" w:color="auto"/>
              <w:right w:val="single" w:sz="4" w:space="0" w:color="auto"/>
            </w:tcBorders>
          </w:tcPr>
          <w:p w14:paraId="664380BE" w14:textId="77EE66CA" w:rsidR="00C60AB0" w:rsidRPr="00B9042E" w:rsidRDefault="00C60AB0" w:rsidP="002203F3">
            <w:pPr>
              <w:jc w:val="left"/>
              <w:rPr>
                <w:ins w:id="3738" w:author="Author"/>
                <w:color w:val="000000"/>
                <w:lang w:val="en-GB"/>
              </w:rPr>
            </w:pPr>
            <w:ins w:id="3739" w:author="Author">
              <w:r w:rsidRPr="00B9042E">
                <w:rPr>
                  <w:color w:val="000000"/>
                  <w:lang w:val="en-GB"/>
                </w:rPr>
                <w:t>C0</w:t>
              </w:r>
              <w:r w:rsidR="00A20CC1">
                <w:rPr>
                  <w:color w:val="000000"/>
                  <w:lang w:val="en-GB"/>
                </w:rPr>
                <w:t>32</w:t>
              </w:r>
              <w:r w:rsidRPr="00B9042E">
                <w:rPr>
                  <w:color w:val="000000"/>
                  <w:lang w:val="en-GB"/>
                </w:rPr>
                <w:t>0/R0610</w:t>
              </w:r>
            </w:ins>
          </w:p>
          <w:p w14:paraId="46AEE3CC" w14:textId="77777777" w:rsidR="00C60AB0" w:rsidRPr="00B9042E" w:rsidRDefault="00C60AB0" w:rsidP="002203F3">
            <w:pPr>
              <w:jc w:val="left"/>
              <w:rPr>
                <w:ins w:id="3740" w:author="Author"/>
                <w:color w:val="000000"/>
                <w:lang w:val="en-GB"/>
              </w:rPr>
            </w:pPr>
          </w:p>
        </w:tc>
        <w:tc>
          <w:tcPr>
            <w:tcW w:w="0" w:type="auto"/>
            <w:tcBorders>
              <w:top w:val="nil"/>
              <w:left w:val="nil"/>
              <w:bottom w:val="single" w:sz="4" w:space="0" w:color="auto"/>
              <w:right w:val="single" w:sz="4" w:space="0" w:color="auto"/>
            </w:tcBorders>
            <w:hideMark/>
          </w:tcPr>
          <w:p w14:paraId="3E65DCBB" w14:textId="77777777" w:rsidR="00C60AB0" w:rsidRPr="00B9042E" w:rsidRDefault="00C60AB0" w:rsidP="002203F3">
            <w:pPr>
              <w:jc w:val="left"/>
              <w:rPr>
                <w:ins w:id="3741" w:author="Author"/>
                <w:color w:val="000000"/>
                <w:lang w:val="en-GB"/>
              </w:rPr>
            </w:pPr>
            <w:ins w:id="3742" w:author="Author">
              <w:r w:rsidRPr="00B9042E">
                <w:rPr>
                  <w:color w:val="000000"/>
                  <w:lang w:val="en-GB"/>
                </w:rPr>
                <w:t xml:space="preserve">Total undiversified risk: Life underwriting, </w:t>
              </w:r>
            </w:ins>
          </w:p>
          <w:p w14:paraId="64D1C0AE" w14:textId="77777777" w:rsidR="00C60AB0" w:rsidRPr="00B9042E" w:rsidRDefault="00C60AB0" w:rsidP="002203F3">
            <w:pPr>
              <w:jc w:val="left"/>
              <w:rPr>
                <w:ins w:id="3743" w:author="Author"/>
                <w:color w:val="000000"/>
                <w:lang w:val="en-GB"/>
              </w:rPr>
            </w:pPr>
            <w:ins w:id="3744"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DD9CFBE" w14:textId="77777777" w:rsidR="00C60AB0" w:rsidRPr="00B9042E" w:rsidRDefault="00C60AB0" w:rsidP="002203F3">
            <w:pPr>
              <w:pStyle w:val="CommentText"/>
              <w:rPr>
                <w:ins w:id="3745" w:author="Author"/>
                <w:color w:val="000000"/>
                <w:sz w:val="24"/>
                <w:szCs w:val="24"/>
                <w:lang w:val="en-GB"/>
              </w:rPr>
            </w:pPr>
            <w:ins w:id="3746" w:author="Author">
              <w:r w:rsidRPr="00B9042E">
                <w:rPr>
                  <w:color w:val="000000"/>
                  <w:sz w:val="24"/>
                  <w:szCs w:val="24"/>
                  <w:lang w:val="en-GB"/>
                </w:rPr>
                <w:t>The sum of all (sub-) SCRs.</w:t>
              </w:r>
            </w:ins>
          </w:p>
          <w:p w14:paraId="08038185" w14:textId="77777777" w:rsidR="00C60AB0" w:rsidRPr="00B9042E" w:rsidRDefault="00C60AB0" w:rsidP="002203F3">
            <w:pPr>
              <w:pStyle w:val="CommentText"/>
              <w:rPr>
                <w:ins w:id="3747" w:author="Author"/>
                <w:sz w:val="24"/>
                <w:szCs w:val="24"/>
                <w:lang w:val="en-GB" w:eastAsia="fr-FR"/>
              </w:rPr>
            </w:pPr>
            <w:ins w:id="3748" w:author="Author">
              <w:r w:rsidRPr="00B9042E">
                <w:rPr>
                  <w:sz w:val="24"/>
                  <w:szCs w:val="24"/>
                  <w:lang w:val="en-GB"/>
                </w:rPr>
                <w:t>For lapse, please choose the sum as appropriate to the splits presented on the most granular level.</w:t>
              </w:r>
            </w:ins>
          </w:p>
          <w:p w14:paraId="098C8876" w14:textId="282323B1" w:rsidR="00C60AB0" w:rsidRPr="00B9042E" w:rsidRDefault="00C60AB0" w:rsidP="002203F3">
            <w:pPr>
              <w:pStyle w:val="CommentText"/>
              <w:rPr>
                <w:ins w:id="3749" w:author="Author"/>
                <w:sz w:val="24"/>
                <w:szCs w:val="24"/>
                <w:lang w:val="en-GB"/>
              </w:rPr>
            </w:pPr>
            <w:ins w:id="3750" w:author="Author">
              <w:r w:rsidRPr="00B9042E">
                <w:rPr>
                  <w:sz w:val="24"/>
                  <w:szCs w:val="24"/>
                  <w:lang w:val="en-GB"/>
                </w:rPr>
                <w:t>Examples: (1) If lapse increase and lapse decrease and mass lapse are available</w:t>
              </w:r>
              <w:r w:rsidR="0036377A">
                <w:rPr>
                  <w:sz w:val="24"/>
                  <w:szCs w:val="24"/>
                  <w:lang w:val="en-GB"/>
                </w:rPr>
                <w:t>,</w:t>
              </w:r>
              <w:r w:rsidRPr="00B9042E">
                <w:rPr>
                  <w:sz w:val="24"/>
                  <w:szCs w:val="24"/>
                  <w:lang w:val="en-GB"/>
                </w:rPr>
                <w:t xml:space="preserve"> please sum up these. Irrespectively if the lapse split is additionally available. (2) If mass lapse and lapse split are available and also lapse split sublevels, please take the sum of mass lapse and lapse split. If only sublevels of lapse split are available, please chose those.</w:t>
              </w:r>
            </w:ins>
          </w:p>
        </w:tc>
      </w:tr>
      <w:tr w:rsidR="00C60AB0" w:rsidRPr="00B9042E" w14:paraId="022F7C0D" w14:textId="77777777" w:rsidTr="002203F3">
        <w:trPr>
          <w:trHeight w:val="600"/>
          <w:ins w:id="3751" w:author="Author"/>
        </w:trPr>
        <w:tc>
          <w:tcPr>
            <w:tcW w:w="2683" w:type="dxa"/>
            <w:tcBorders>
              <w:top w:val="nil"/>
              <w:left w:val="single" w:sz="4" w:space="0" w:color="auto"/>
              <w:bottom w:val="single" w:sz="4" w:space="0" w:color="auto"/>
              <w:right w:val="single" w:sz="4" w:space="0" w:color="auto"/>
            </w:tcBorders>
            <w:hideMark/>
          </w:tcPr>
          <w:p w14:paraId="30B05528" w14:textId="45353AF5" w:rsidR="00C60AB0" w:rsidRPr="00B9042E" w:rsidRDefault="00C60AB0" w:rsidP="002203F3">
            <w:pPr>
              <w:jc w:val="left"/>
              <w:rPr>
                <w:ins w:id="3752" w:author="Author"/>
                <w:color w:val="000000"/>
                <w:lang w:val="en-GB"/>
              </w:rPr>
            </w:pPr>
            <w:ins w:id="3753" w:author="Author">
              <w:r w:rsidRPr="00B9042E">
                <w:rPr>
                  <w:color w:val="000000"/>
                  <w:lang w:val="en-GB"/>
                </w:rPr>
                <w:t>C0</w:t>
              </w:r>
              <w:r w:rsidR="00A20CC1">
                <w:rPr>
                  <w:color w:val="000000"/>
                  <w:lang w:val="en-GB"/>
                </w:rPr>
                <w:t>32</w:t>
              </w:r>
              <w:r w:rsidRPr="00B9042E">
                <w:rPr>
                  <w:color w:val="000000"/>
                  <w:lang w:val="en-GB"/>
                </w:rPr>
                <w:t>0/R0620</w:t>
              </w:r>
            </w:ins>
          </w:p>
        </w:tc>
        <w:tc>
          <w:tcPr>
            <w:tcW w:w="0" w:type="auto"/>
            <w:tcBorders>
              <w:top w:val="nil"/>
              <w:left w:val="nil"/>
              <w:bottom w:val="single" w:sz="4" w:space="0" w:color="auto"/>
              <w:right w:val="single" w:sz="4" w:space="0" w:color="auto"/>
            </w:tcBorders>
            <w:hideMark/>
          </w:tcPr>
          <w:p w14:paraId="77BFB7DE" w14:textId="77777777" w:rsidR="00C60AB0" w:rsidRPr="00B9042E" w:rsidRDefault="00C60AB0" w:rsidP="002203F3">
            <w:pPr>
              <w:jc w:val="left"/>
              <w:rPr>
                <w:ins w:id="3754" w:author="Author"/>
                <w:color w:val="000000"/>
                <w:lang w:val="en-GB"/>
              </w:rPr>
            </w:pPr>
            <w:ins w:id="3755" w:author="Author">
              <w:r w:rsidRPr="00B9042E">
                <w:rPr>
                  <w:color w:val="000000"/>
                  <w:lang w:val="en-GB"/>
                </w:rPr>
                <w:t>Diversification:</w:t>
              </w:r>
            </w:ins>
          </w:p>
          <w:p w14:paraId="10FDC5C6" w14:textId="77777777" w:rsidR="00C60AB0" w:rsidRPr="00B9042E" w:rsidRDefault="00C60AB0" w:rsidP="002203F3">
            <w:pPr>
              <w:jc w:val="left"/>
              <w:rPr>
                <w:ins w:id="3756" w:author="Author"/>
                <w:color w:val="000000"/>
                <w:lang w:val="en-GB"/>
              </w:rPr>
            </w:pPr>
            <w:ins w:id="3757" w:author="Author">
              <w:r w:rsidRPr="00B9042E">
                <w:rPr>
                  <w:color w:val="000000"/>
                  <w:lang w:val="en-GB"/>
                </w:rPr>
                <w:t xml:space="preserve">Life underwriting, </w:t>
              </w:r>
            </w:ins>
          </w:p>
          <w:p w14:paraId="7298F5CC" w14:textId="77777777" w:rsidR="00C60AB0" w:rsidRPr="00B9042E" w:rsidRDefault="00C60AB0" w:rsidP="002203F3">
            <w:pPr>
              <w:jc w:val="left"/>
              <w:rPr>
                <w:ins w:id="3758" w:author="Author"/>
                <w:color w:val="000000"/>
                <w:lang w:val="en-GB"/>
              </w:rPr>
            </w:pPr>
            <w:ins w:id="3759"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711A8E24" w14:textId="77777777" w:rsidR="00C60AB0" w:rsidRPr="00B9042E" w:rsidRDefault="00C60AB0" w:rsidP="002203F3">
            <w:pPr>
              <w:jc w:val="left"/>
              <w:rPr>
                <w:ins w:id="3760" w:author="Author"/>
                <w:color w:val="000000"/>
                <w:lang w:val="en-GB"/>
              </w:rPr>
            </w:pPr>
            <w:ins w:id="3761" w:author="Author">
              <w:r w:rsidRPr="00B9042E">
                <w:rPr>
                  <w:color w:val="000000"/>
                  <w:lang w:val="en-GB"/>
                </w:rPr>
                <w:t>The diversification between the sub risks.</w:t>
              </w:r>
            </w:ins>
          </w:p>
          <w:p w14:paraId="22CBDECF" w14:textId="77777777" w:rsidR="00C60AB0" w:rsidRPr="00B9042E" w:rsidRDefault="00C60AB0" w:rsidP="002203F3">
            <w:pPr>
              <w:jc w:val="left"/>
              <w:rPr>
                <w:ins w:id="3762" w:author="Author"/>
                <w:color w:val="000000"/>
                <w:lang w:val="en-GB"/>
              </w:rPr>
            </w:pPr>
            <w:ins w:id="3763" w:author="Author">
              <w:r w:rsidRPr="00B9042E">
                <w:rPr>
                  <w:lang w:val="en-GB" w:eastAsia="es-ES"/>
                </w:rPr>
                <w:t>This amount should be reported as a negative value</w:t>
              </w:r>
              <w:r w:rsidRPr="00B9042E">
                <w:rPr>
                  <w:bCs/>
                  <w:lang w:val="en-GB"/>
                </w:rPr>
                <w:t>.</w:t>
              </w:r>
            </w:ins>
          </w:p>
        </w:tc>
      </w:tr>
      <w:tr w:rsidR="00C60AB0" w:rsidRPr="00B9042E" w14:paraId="43BE6440" w14:textId="77777777" w:rsidTr="002203F3">
        <w:trPr>
          <w:trHeight w:val="600"/>
          <w:ins w:id="3764" w:author="Author"/>
        </w:trPr>
        <w:tc>
          <w:tcPr>
            <w:tcW w:w="2683" w:type="dxa"/>
            <w:tcBorders>
              <w:top w:val="nil"/>
              <w:left w:val="single" w:sz="4" w:space="0" w:color="auto"/>
              <w:bottom w:val="single" w:sz="4" w:space="0" w:color="auto"/>
              <w:right w:val="single" w:sz="4" w:space="0" w:color="auto"/>
            </w:tcBorders>
          </w:tcPr>
          <w:p w14:paraId="72B6B1D2" w14:textId="7F975FBB" w:rsidR="00C60AB0" w:rsidRPr="00B9042E" w:rsidRDefault="00C60AB0" w:rsidP="002203F3">
            <w:pPr>
              <w:jc w:val="left"/>
              <w:rPr>
                <w:ins w:id="3765" w:author="Author"/>
                <w:color w:val="000000"/>
                <w:lang w:val="en-GB"/>
              </w:rPr>
            </w:pPr>
            <w:ins w:id="3766" w:author="Author">
              <w:r w:rsidRPr="00B9042E">
                <w:rPr>
                  <w:color w:val="000000"/>
                  <w:lang w:val="en-GB"/>
                </w:rPr>
                <w:t>C0</w:t>
              </w:r>
              <w:r w:rsidR="00A20CC1">
                <w:rPr>
                  <w:color w:val="000000"/>
                  <w:lang w:val="en-GB"/>
                </w:rPr>
                <w:t>32</w:t>
              </w:r>
              <w:r w:rsidRPr="00B9042E">
                <w:rPr>
                  <w:color w:val="000000"/>
                  <w:lang w:val="en-GB"/>
                </w:rPr>
                <w:t>0/R0630</w:t>
              </w:r>
            </w:ins>
          </w:p>
          <w:p w14:paraId="65D0C0D9" w14:textId="77777777" w:rsidR="00C60AB0" w:rsidRPr="00B9042E" w:rsidRDefault="00C60AB0" w:rsidP="002203F3">
            <w:pPr>
              <w:jc w:val="left"/>
              <w:rPr>
                <w:ins w:id="3767" w:author="Author"/>
                <w:color w:val="000000"/>
                <w:lang w:val="en-GB"/>
              </w:rPr>
            </w:pPr>
          </w:p>
        </w:tc>
        <w:tc>
          <w:tcPr>
            <w:tcW w:w="0" w:type="auto"/>
            <w:tcBorders>
              <w:top w:val="nil"/>
              <w:left w:val="nil"/>
              <w:bottom w:val="single" w:sz="4" w:space="0" w:color="auto"/>
              <w:right w:val="single" w:sz="4" w:space="0" w:color="auto"/>
            </w:tcBorders>
            <w:hideMark/>
          </w:tcPr>
          <w:p w14:paraId="14832378" w14:textId="77777777" w:rsidR="00C60AB0" w:rsidRPr="00B9042E" w:rsidRDefault="00C60AB0" w:rsidP="002203F3">
            <w:pPr>
              <w:jc w:val="left"/>
              <w:rPr>
                <w:ins w:id="3768" w:author="Author"/>
                <w:color w:val="000000"/>
                <w:lang w:val="en-GB"/>
              </w:rPr>
            </w:pPr>
            <w:ins w:id="3769" w:author="Author">
              <w:r w:rsidRPr="00B9042E">
                <w:rPr>
                  <w:color w:val="000000"/>
                  <w:lang w:val="en-GB"/>
                </w:rPr>
                <w:t>Diversified risk:</w:t>
              </w:r>
            </w:ins>
          </w:p>
          <w:p w14:paraId="05F475E2" w14:textId="77777777" w:rsidR="00C60AB0" w:rsidRPr="00B9042E" w:rsidRDefault="00C60AB0" w:rsidP="002203F3">
            <w:pPr>
              <w:jc w:val="left"/>
              <w:rPr>
                <w:ins w:id="3770" w:author="Author"/>
                <w:color w:val="000000"/>
                <w:lang w:val="en-GB"/>
              </w:rPr>
            </w:pPr>
            <w:ins w:id="3771" w:author="Author">
              <w:r w:rsidRPr="00B9042E">
                <w:rPr>
                  <w:color w:val="000000"/>
                  <w:lang w:val="en-GB"/>
                </w:rPr>
                <w:t xml:space="preserve">Life underwriting, </w:t>
              </w:r>
            </w:ins>
          </w:p>
          <w:p w14:paraId="0E5B16ED" w14:textId="77777777" w:rsidR="00C60AB0" w:rsidRPr="00B9042E" w:rsidRDefault="00C60AB0" w:rsidP="002203F3">
            <w:pPr>
              <w:jc w:val="left"/>
              <w:rPr>
                <w:ins w:id="3772" w:author="Author"/>
                <w:color w:val="000000"/>
                <w:lang w:val="en-GB"/>
              </w:rPr>
            </w:pPr>
            <w:ins w:id="3773" w:author="Author">
              <w:r w:rsidRPr="00B9042E">
                <w:rPr>
                  <w:color w:val="000000"/>
                  <w:lang w:val="en-GB"/>
                </w:rPr>
                <w:t>Health underwriting, Life and Health underwriting</w:t>
              </w:r>
            </w:ins>
          </w:p>
        </w:tc>
        <w:tc>
          <w:tcPr>
            <w:tcW w:w="4761" w:type="dxa"/>
            <w:tcBorders>
              <w:top w:val="nil"/>
              <w:left w:val="nil"/>
              <w:bottom w:val="single" w:sz="4" w:space="0" w:color="auto"/>
              <w:right w:val="single" w:sz="4" w:space="0" w:color="auto"/>
            </w:tcBorders>
          </w:tcPr>
          <w:p w14:paraId="578B41EF" w14:textId="77777777" w:rsidR="00C60AB0" w:rsidRPr="00B9042E" w:rsidRDefault="00C60AB0" w:rsidP="002203F3">
            <w:pPr>
              <w:jc w:val="left"/>
              <w:rPr>
                <w:ins w:id="3774" w:author="Author"/>
                <w:lang w:val="en-GB"/>
              </w:rPr>
            </w:pPr>
            <w:ins w:id="3775" w:author="Author">
              <w:r w:rsidRPr="00B9042E">
                <w:rPr>
                  <w:lang w:val="en-GB"/>
                </w:rPr>
                <w:t>The aggregated SCR Life and Health risk after aggregating all sub risks.</w:t>
              </w:r>
            </w:ins>
          </w:p>
          <w:p w14:paraId="146D64BD" w14:textId="77777777" w:rsidR="00C60AB0" w:rsidRPr="00B9042E" w:rsidRDefault="00C60AB0" w:rsidP="002203F3">
            <w:pPr>
              <w:jc w:val="left"/>
              <w:rPr>
                <w:ins w:id="3776" w:author="Author"/>
                <w:color w:val="000000"/>
                <w:lang w:val="en-GB"/>
              </w:rPr>
            </w:pPr>
          </w:p>
        </w:tc>
      </w:tr>
    </w:tbl>
    <w:p w14:paraId="7A18D0ED" w14:textId="77777777" w:rsidR="00C60AB0" w:rsidRPr="00B9042E" w:rsidRDefault="00C60AB0" w:rsidP="00C60AB0">
      <w:pPr>
        <w:rPr>
          <w:ins w:id="3777" w:author="Author"/>
          <w:lang w:val="en-GB" w:eastAsia="fr-FR"/>
        </w:rPr>
      </w:pPr>
    </w:p>
    <w:p w14:paraId="25140099" w14:textId="77777777" w:rsidR="00C60AB0" w:rsidRPr="00B9042E" w:rsidRDefault="00C60AB0" w:rsidP="00C60AB0">
      <w:pPr>
        <w:pStyle w:val="ManualHeading2"/>
        <w:numPr>
          <w:ilvl w:val="0"/>
          <w:numId w:val="0"/>
        </w:numPr>
        <w:ind w:left="851" w:hanging="851"/>
        <w:rPr>
          <w:ins w:id="3778" w:author="Author"/>
          <w:i/>
          <w:iCs/>
          <w:lang w:val="en-GB"/>
        </w:rPr>
      </w:pPr>
      <w:ins w:id="3779" w:author="Author">
        <w:r w:rsidRPr="00B9042E">
          <w:rPr>
            <w:i/>
            <w:iCs/>
            <w:lang w:val="en-GB"/>
          </w:rPr>
          <w:lastRenderedPageBreak/>
          <w:t>S.26.15 – Internal model: Operational risk</w:t>
        </w:r>
      </w:ins>
    </w:p>
    <w:p w14:paraId="0B67A1A9" w14:textId="77777777" w:rsidR="00C60AB0" w:rsidRPr="00B9042E" w:rsidRDefault="00C60AB0" w:rsidP="00C60AB0">
      <w:pPr>
        <w:rPr>
          <w:ins w:id="3780" w:author="Author"/>
          <w:lang w:val="en-GB"/>
        </w:rPr>
      </w:pPr>
      <w:ins w:id="3781" w:author="Author">
        <w:r w:rsidRPr="00B9042E">
          <w:rPr>
            <w:i/>
            <w:iCs/>
            <w:lang w:val="en-GB"/>
          </w:rPr>
          <w:t>General comments:</w:t>
        </w:r>
      </w:ins>
    </w:p>
    <w:p w14:paraId="21B18D17" w14:textId="28755264" w:rsidR="00C60AB0" w:rsidRDefault="00C60AB0" w:rsidP="00C60AB0">
      <w:pPr>
        <w:rPr>
          <w:ins w:id="3782" w:author="Author"/>
          <w:lang w:val="en-GB"/>
        </w:rPr>
      </w:pPr>
      <w:ins w:id="3783" w:author="Author">
        <w:r w:rsidRPr="00B9042E">
          <w:rPr>
            <w:lang w:val="en-GB"/>
          </w:rPr>
          <w:t>This section relates to annual submission of information for individual entities.</w:t>
        </w:r>
      </w:ins>
    </w:p>
    <w:p w14:paraId="37E6A1D1" w14:textId="03658D81" w:rsidR="003D139C" w:rsidRPr="00B9042E" w:rsidRDefault="0083592B" w:rsidP="00C60AB0">
      <w:pPr>
        <w:rPr>
          <w:ins w:id="3784" w:author="Author"/>
          <w:lang w:val="en-GB"/>
        </w:rPr>
      </w:pPr>
      <w:ins w:id="3785" w:author="Author">
        <w:r>
          <w:rPr>
            <w:rFonts w:cstheme="minorHAnsi"/>
            <w:bCs/>
          </w:rPr>
          <w:t xml:space="preserve">This template shall be reported based on availability according to the internal model architecture and risk profile when possible with reasonable effort. </w:t>
        </w:r>
        <w:r w:rsidRPr="006D75B1">
          <w:rPr>
            <w:rFonts w:cstheme="minorHAnsi"/>
            <w:bCs/>
          </w:rPr>
          <w:t xml:space="preserve">The </w:t>
        </w:r>
        <w:r>
          <w:rPr>
            <w:rFonts w:cstheme="minorHAnsi"/>
            <w:bCs/>
          </w:rPr>
          <w:t>data</w:t>
        </w:r>
        <w:r w:rsidRPr="006D75B1">
          <w:rPr>
            <w:rFonts w:cstheme="minorHAnsi"/>
            <w:bCs/>
          </w:rPr>
          <w:t xml:space="preserve"> to be reported shall be agreed between national supervisory authorities and insurance and reinsurance undertakings.</w:t>
        </w:r>
        <w:del w:id="3786" w:author="Author">
          <w:r w:rsidR="003D139C" w:rsidRPr="00B9042E" w:rsidDel="0083592B">
            <w:rPr>
              <w:bCs/>
              <w:lang w:val="en-GB"/>
            </w:rPr>
            <w:delText xml:space="preserve">Cells </w:delText>
          </w:r>
          <w:r w:rsidR="003D139C" w:rsidDel="0083592B">
            <w:rPr>
              <w:bCs/>
              <w:lang w:val="en-GB"/>
            </w:rPr>
            <w:delText>shall</w:delText>
          </w:r>
          <w:r w:rsidR="003D139C" w:rsidRPr="00B9042E" w:rsidDel="0083592B">
            <w:rPr>
              <w:bCs/>
              <w:lang w:val="en-GB"/>
            </w:rPr>
            <w:delText xml:space="preserve"> be filled if this is possible with reasonable effort </w:delText>
          </w:r>
          <w:r w:rsidR="003D139C" w:rsidDel="0083592B">
            <w:rPr>
              <w:bCs/>
              <w:lang w:val="en-GB"/>
            </w:rPr>
            <w:delText>to provide</w:delText>
          </w:r>
          <w:r w:rsidR="003D139C" w:rsidRPr="00B9042E" w:rsidDel="0083592B">
            <w:rPr>
              <w:bCs/>
              <w:lang w:val="en-GB"/>
            </w:rPr>
            <w:delText xml:space="preserve"> values as close as possible to the undertaking’s internal model.</w:delText>
          </w:r>
        </w:del>
      </w:ins>
    </w:p>
    <w:p w14:paraId="337E63C7" w14:textId="77777777" w:rsidR="00C60AB0" w:rsidRPr="00B9042E" w:rsidRDefault="00C60AB0" w:rsidP="00C60AB0">
      <w:pPr>
        <w:rPr>
          <w:ins w:id="3787" w:author="Author"/>
          <w:lang w:val="en-GB"/>
        </w:rPr>
      </w:pPr>
      <w:ins w:id="3788" w:author="Author">
        <w:r w:rsidRPr="00B9042E">
          <w:rPr>
            <w:lang w:val="en-GB"/>
          </w:rPr>
          <w:t>Each undertaking can use their own operational risks classification.</w:t>
        </w:r>
      </w:ins>
    </w:p>
    <w:p w14:paraId="12C69A85" w14:textId="77777777" w:rsidR="00C60AB0" w:rsidRPr="00B9042E" w:rsidRDefault="00C60AB0" w:rsidP="00C60AB0">
      <w:pPr>
        <w:rPr>
          <w:ins w:id="3789" w:author="Author"/>
          <w:lang w:val="en-GB"/>
        </w:rPr>
      </w:pPr>
      <w:ins w:id="3790" w:author="Author">
        <w:r w:rsidRPr="00B9042E">
          <w:rPr>
            <w:lang w:val="en-GB"/>
          </w:rPr>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ins>
    </w:p>
    <w:p w14:paraId="68228FE5" w14:textId="77777777" w:rsidR="00C60AB0" w:rsidRPr="00B9042E" w:rsidRDefault="00C60AB0" w:rsidP="00C60AB0">
      <w:pPr>
        <w:rPr>
          <w:ins w:id="3791" w:author="Author"/>
          <w:lang w:val="en-GB"/>
        </w:rPr>
      </w:pPr>
      <w:ins w:id="3792" w:author="Author">
        <w:r w:rsidRPr="00B9042E">
          <w:rPr>
            <w:lang w:val="en-GB"/>
          </w:rPr>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ins>
    </w:p>
    <w:tbl>
      <w:tblPr>
        <w:tblStyle w:val="TableGrid"/>
        <w:tblW w:w="0" w:type="auto"/>
        <w:tblInd w:w="0" w:type="dxa"/>
        <w:tblLook w:val="04A0" w:firstRow="1" w:lastRow="0" w:firstColumn="1" w:lastColumn="0" w:noHBand="0" w:noVBand="1"/>
      </w:tblPr>
      <w:tblGrid>
        <w:gridCol w:w="1483"/>
        <w:gridCol w:w="1474"/>
        <w:gridCol w:w="1474"/>
        <w:gridCol w:w="3908"/>
      </w:tblGrid>
      <w:tr w:rsidR="00C60AB0" w:rsidRPr="00B9042E" w14:paraId="1A40ACFA" w14:textId="77777777" w:rsidTr="002203F3">
        <w:trPr>
          <w:trHeight w:val="700"/>
          <w:ins w:id="3793" w:author="Author"/>
        </w:trPr>
        <w:tc>
          <w:tcPr>
            <w:tcW w:w="1361" w:type="dxa"/>
            <w:tcBorders>
              <w:top w:val="single" w:sz="4" w:space="0" w:color="auto"/>
              <w:left w:val="single" w:sz="4" w:space="0" w:color="auto"/>
              <w:bottom w:val="single" w:sz="4" w:space="0" w:color="auto"/>
              <w:right w:val="single" w:sz="4" w:space="0" w:color="000000" w:themeColor="text1"/>
            </w:tcBorders>
            <w:hideMark/>
          </w:tcPr>
          <w:p w14:paraId="27E839B7" w14:textId="77777777" w:rsidR="00C60AB0" w:rsidRPr="00B9042E" w:rsidRDefault="00C60AB0" w:rsidP="002203F3">
            <w:pPr>
              <w:jc w:val="left"/>
              <w:rPr>
                <w:ins w:id="3794" w:author="Author"/>
                <w:bCs/>
                <w:color w:val="000000"/>
                <w:lang w:val="en-GB"/>
              </w:rPr>
            </w:pPr>
            <w:ins w:id="3795" w:author="Author">
              <w:r w:rsidRPr="00B9042E">
                <w:rPr>
                  <w:bCs/>
                  <w:color w:val="000000"/>
                  <w:lang w:val="en-GB"/>
                </w:rPr>
                <w:t>Internal scenario classification</w:t>
              </w:r>
            </w:ins>
          </w:p>
          <w:p w14:paraId="12FAD93B" w14:textId="77777777" w:rsidR="00C60AB0" w:rsidRPr="00B9042E" w:rsidRDefault="00C60AB0" w:rsidP="002203F3">
            <w:pPr>
              <w:jc w:val="left"/>
              <w:rPr>
                <w:ins w:id="3796" w:author="Author"/>
                <w:bCs/>
                <w:lang w:val="en-GB"/>
              </w:rPr>
            </w:pPr>
            <w:ins w:id="3797" w:author="Author">
              <w:r w:rsidRPr="00B9042E">
                <w:rPr>
                  <w:bCs/>
                  <w:color w:val="000000"/>
                  <w:lang w:val="en-GB"/>
                </w:rPr>
                <w:t>[free text]</w:t>
              </w:r>
            </w:ins>
          </w:p>
        </w:tc>
        <w:tc>
          <w:tcPr>
            <w:tcW w:w="1474" w:type="dxa"/>
            <w:tcBorders>
              <w:top w:val="single" w:sz="4" w:space="0" w:color="auto"/>
              <w:left w:val="single" w:sz="4" w:space="0" w:color="000000" w:themeColor="text1"/>
              <w:bottom w:val="single" w:sz="4" w:space="0" w:color="auto"/>
              <w:right w:val="single" w:sz="4" w:space="0" w:color="auto"/>
            </w:tcBorders>
            <w:hideMark/>
          </w:tcPr>
          <w:p w14:paraId="3C6C654E" w14:textId="77777777" w:rsidR="00C60AB0" w:rsidRPr="00B9042E" w:rsidRDefault="00C60AB0" w:rsidP="002203F3">
            <w:pPr>
              <w:jc w:val="left"/>
              <w:rPr>
                <w:ins w:id="3798" w:author="Author"/>
                <w:bCs/>
                <w:color w:val="000000"/>
                <w:lang w:val="en-GB"/>
              </w:rPr>
            </w:pPr>
            <w:ins w:id="3799" w:author="Author">
              <w:r w:rsidRPr="00B9042E">
                <w:rPr>
                  <w:bCs/>
                  <w:color w:val="000000"/>
                  <w:lang w:val="en-GB"/>
                </w:rPr>
                <w:t>Unique ID</w:t>
              </w:r>
            </w:ins>
          </w:p>
          <w:p w14:paraId="25773602" w14:textId="77777777" w:rsidR="00C60AB0" w:rsidRPr="00B9042E" w:rsidRDefault="00C60AB0" w:rsidP="002203F3">
            <w:pPr>
              <w:jc w:val="left"/>
              <w:rPr>
                <w:ins w:id="3800" w:author="Author"/>
                <w:bCs/>
                <w:lang w:val="en-GB"/>
              </w:rPr>
            </w:pPr>
            <w:ins w:id="3801" w:author="Author">
              <w:r w:rsidRPr="00B9042E">
                <w:rPr>
                  <w:bCs/>
                  <w:color w:val="000000"/>
                  <w:lang w:val="en-GB"/>
                </w:rPr>
                <w:t>[number]</w:t>
              </w:r>
            </w:ins>
          </w:p>
        </w:tc>
        <w:tc>
          <w:tcPr>
            <w:tcW w:w="1474" w:type="dxa"/>
            <w:tcBorders>
              <w:top w:val="single" w:sz="4" w:space="0" w:color="auto"/>
              <w:left w:val="single" w:sz="4" w:space="0" w:color="auto"/>
              <w:bottom w:val="single" w:sz="4" w:space="0" w:color="auto"/>
              <w:right w:val="single" w:sz="4" w:space="0" w:color="auto"/>
            </w:tcBorders>
            <w:hideMark/>
          </w:tcPr>
          <w:p w14:paraId="695FA7F1" w14:textId="77777777" w:rsidR="00C60AB0" w:rsidRPr="00B9042E" w:rsidRDefault="00C60AB0" w:rsidP="002203F3">
            <w:pPr>
              <w:jc w:val="left"/>
              <w:rPr>
                <w:ins w:id="3802" w:author="Author"/>
                <w:bCs/>
                <w:color w:val="000000"/>
                <w:lang w:val="en-GB"/>
              </w:rPr>
            </w:pPr>
            <w:ins w:id="3803" w:author="Author">
              <w:r w:rsidRPr="00B9042E">
                <w:rPr>
                  <w:bCs/>
                  <w:color w:val="000000"/>
                  <w:lang w:val="en-GB"/>
                </w:rPr>
                <w:t>Unique ID of parent level.</w:t>
              </w:r>
            </w:ins>
          </w:p>
          <w:p w14:paraId="15BAB1C1" w14:textId="77777777" w:rsidR="00C60AB0" w:rsidRPr="00B9042E" w:rsidRDefault="00C60AB0" w:rsidP="002203F3">
            <w:pPr>
              <w:jc w:val="left"/>
              <w:rPr>
                <w:ins w:id="3804" w:author="Author"/>
                <w:bCs/>
                <w:color w:val="000000"/>
                <w:lang w:val="en-GB"/>
              </w:rPr>
            </w:pPr>
            <w:ins w:id="3805" w:author="Author">
              <w:r w:rsidRPr="00B9042E">
                <w:rPr>
                  <w:bCs/>
                  <w:color w:val="000000"/>
                  <w:lang w:val="en-GB"/>
                </w:rPr>
                <w:t>[number]</w:t>
              </w:r>
            </w:ins>
          </w:p>
        </w:tc>
        <w:tc>
          <w:tcPr>
            <w:tcW w:w="3908" w:type="dxa"/>
            <w:tcBorders>
              <w:top w:val="nil"/>
              <w:left w:val="single" w:sz="4" w:space="0" w:color="auto"/>
              <w:bottom w:val="single" w:sz="4" w:space="0" w:color="auto"/>
              <w:right w:val="nil"/>
            </w:tcBorders>
          </w:tcPr>
          <w:p w14:paraId="3641ED7D" w14:textId="77777777" w:rsidR="00C60AB0" w:rsidRPr="00B9042E" w:rsidRDefault="00C60AB0" w:rsidP="002203F3">
            <w:pPr>
              <w:rPr>
                <w:ins w:id="3806" w:author="Author"/>
                <w:bCs/>
                <w:color w:val="000000"/>
                <w:lang w:val="en-GB"/>
              </w:rPr>
            </w:pPr>
          </w:p>
        </w:tc>
      </w:tr>
      <w:tr w:rsidR="00C60AB0" w:rsidRPr="00B9042E" w14:paraId="0BE9D4D9" w14:textId="77777777" w:rsidTr="002203F3">
        <w:trPr>
          <w:ins w:id="3807"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8C11F" w14:textId="77777777" w:rsidR="00C60AB0" w:rsidRPr="00B9042E" w:rsidRDefault="00C60AB0" w:rsidP="002203F3">
            <w:pPr>
              <w:rPr>
                <w:ins w:id="3808" w:author="Author"/>
                <w:bCs/>
                <w:lang w:val="en-GB"/>
              </w:rPr>
            </w:pPr>
            <w:ins w:id="3809" w:author="Author">
              <w:r w:rsidRPr="00B9042E">
                <w:rPr>
                  <w:bCs/>
                  <w:lang w:val="en-GB"/>
                </w:rPr>
                <w:t>L2 A</w:t>
              </w:r>
            </w:ins>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225594FC" w14:textId="77777777" w:rsidR="00C60AB0" w:rsidRPr="00B9042E" w:rsidRDefault="00C60AB0" w:rsidP="002203F3">
            <w:pPr>
              <w:jc w:val="center"/>
              <w:rPr>
                <w:ins w:id="3810" w:author="Author"/>
                <w:bCs/>
                <w:lang w:val="en-GB"/>
              </w:rPr>
            </w:pPr>
            <w:ins w:id="3811" w:author="Author">
              <w:r w:rsidRPr="00B9042E">
                <w:rPr>
                  <w:bCs/>
                  <w:lang w:val="en-GB"/>
                </w:rPr>
                <w:t>201</w:t>
              </w:r>
            </w:ins>
          </w:p>
        </w:tc>
        <w:tc>
          <w:tcPr>
            <w:tcW w:w="1474" w:type="dxa"/>
            <w:tcBorders>
              <w:top w:val="single" w:sz="4" w:space="0" w:color="auto"/>
              <w:left w:val="single" w:sz="4" w:space="0" w:color="auto"/>
              <w:bottom w:val="single" w:sz="4" w:space="0" w:color="auto"/>
              <w:right w:val="single" w:sz="4" w:space="0" w:color="auto"/>
            </w:tcBorders>
            <w:hideMark/>
          </w:tcPr>
          <w:p w14:paraId="48414F67" w14:textId="77777777" w:rsidR="00C60AB0" w:rsidRPr="00B9042E" w:rsidRDefault="00C60AB0" w:rsidP="002203F3">
            <w:pPr>
              <w:jc w:val="center"/>
              <w:rPr>
                <w:ins w:id="3812" w:author="Author"/>
                <w:bCs/>
                <w:lang w:val="en-GB"/>
              </w:rPr>
            </w:pPr>
            <w:ins w:id="3813" w:author="Author">
              <w:r w:rsidRPr="00B9042E">
                <w:rPr>
                  <w:bCs/>
                  <w:lang w:val="en-GB"/>
                </w:rPr>
                <w:t>101</w:t>
              </w:r>
            </w:ins>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0C9003AE" w14:textId="77777777" w:rsidR="00C60AB0" w:rsidRPr="00B9042E" w:rsidRDefault="00C60AB0" w:rsidP="001A3AF9">
            <w:pPr>
              <w:jc w:val="left"/>
              <w:rPr>
                <w:ins w:id="3814" w:author="Author"/>
                <w:bCs/>
                <w:lang w:val="en-GB"/>
              </w:rPr>
            </w:pPr>
            <w:ins w:id="3815" w:author="Author">
              <w:r w:rsidRPr="00B9042E">
                <w:rPr>
                  <w:bCs/>
                  <w:lang w:val="en-GB"/>
                </w:rPr>
                <w:t>Note that the ID of the containing level is not valued for L1 levels, as the ultimate parent level is the operational risk itself.</w:t>
              </w:r>
            </w:ins>
          </w:p>
        </w:tc>
      </w:tr>
      <w:tr w:rsidR="00C60AB0" w:rsidRPr="00B9042E" w14:paraId="222899FC" w14:textId="77777777" w:rsidTr="002203F3">
        <w:trPr>
          <w:ins w:id="3816"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49DF" w14:textId="77777777" w:rsidR="00C60AB0" w:rsidRPr="00B9042E" w:rsidRDefault="00C60AB0" w:rsidP="002203F3">
            <w:pPr>
              <w:rPr>
                <w:ins w:id="3817" w:author="Author"/>
                <w:bCs/>
                <w:lang w:val="en-GB"/>
              </w:rPr>
            </w:pPr>
            <w:ins w:id="3818" w:author="Author">
              <w:r w:rsidRPr="00B9042E">
                <w:rPr>
                  <w:bCs/>
                  <w:lang w:val="en-GB"/>
                </w:rPr>
                <w:t>L2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F9BCF6" w14:textId="77777777" w:rsidR="00C60AB0" w:rsidRPr="00B9042E" w:rsidRDefault="00C60AB0" w:rsidP="002203F3">
            <w:pPr>
              <w:jc w:val="center"/>
              <w:rPr>
                <w:ins w:id="3819" w:author="Author"/>
                <w:bCs/>
                <w:lang w:val="en-GB"/>
              </w:rPr>
            </w:pPr>
            <w:ins w:id="3820" w:author="Author">
              <w:r w:rsidRPr="00B9042E">
                <w:rPr>
                  <w:bCs/>
                  <w:lang w:val="en-GB"/>
                </w:rPr>
                <w:t>202</w:t>
              </w:r>
            </w:ins>
          </w:p>
        </w:tc>
        <w:tc>
          <w:tcPr>
            <w:tcW w:w="1474" w:type="dxa"/>
            <w:tcBorders>
              <w:top w:val="single" w:sz="4" w:space="0" w:color="auto"/>
              <w:left w:val="single" w:sz="4" w:space="0" w:color="auto"/>
              <w:bottom w:val="single" w:sz="4" w:space="0" w:color="auto"/>
              <w:right w:val="single" w:sz="4" w:space="0" w:color="auto"/>
            </w:tcBorders>
            <w:hideMark/>
          </w:tcPr>
          <w:p w14:paraId="39D3181D" w14:textId="77777777" w:rsidR="00C60AB0" w:rsidRPr="00B9042E" w:rsidRDefault="00C60AB0" w:rsidP="002203F3">
            <w:pPr>
              <w:jc w:val="center"/>
              <w:rPr>
                <w:ins w:id="3821" w:author="Author"/>
                <w:bCs/>
                <w:lang w:val="en-GB"/>
              </w:rPr>
            </w:pPr>
            <w:ins w:id="3822" w:author="Author">
              <w:r w:rsidRPr="00B9042E">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0D5D7" w14:textId="77777777" w:rsidR="00C60AB0" w:rsidRPr="00B9042E" w:rsidRDefault="00C60AB0" w:rsidP="002203F3">
            <w:pPr>
              <w:jc w:val="left"/>
              <w:rPr>
                <w:ins w:id="3823" w:author="Author"/>
                <w:bCs/>
                <w:lang w:val="en-GB" w:eastAsia="fr-FR"/>
              </w:rPr>
            </w:pPr>
          </w:p>
        </w:tc>
      </w:tr>
      <w:tr w:rsidR="00C60AB0" w:rsidRPr="00B9042E" w14:paraId="1BD5212C" w14:textId="77777777" w:rsidTr="002203F3">
        <w:trPr>
          <w:ins w:id="3824"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81C36" w14:textId="77777777" w:rsidR="00C60AB0" w:rsidRPr="00B9042E" w:rsidRDefault="00C60AB0" w:rsidP="002203F3">
            <w:pPr>
              <w:rPr>
                <w:ins w:id="3825" w:author="Author"/>
                <w:bCs/>
                <w:lang w:val="en-GB"/>
              </w:rPr>
            </w:pPr>
            <w:ins w:id="3826" w:author="Author">
              <w:r w:rsidRPr="00B9042E">
                <w:rPr>
                  <w:bCs/>
                  <w:lang w:val="en-GB"/>
                </w:rPr>
                <w:t>L2 C</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EF7EA" w14:textId="77777777" w:rsidR="00C60AB0" w:rsidRPr="00B9042E" w:rsidRDefault="00C60AB0" w:rsidP="002203F3">
            <w:pPr>
              <w:jc w:val="center"/>
              <w:rPr>
                <w:ins w:id="3827" w:author="Author"/>
                <w:bCs/>
                <w:lang w:val="en-GB"/>
              </w:rPr>
            </w:pPr>
            <w:ins w:id="3828" w:author="Author">
              <w:r w:rsidRPr="00B9042E">
                <w:rPr>
                  <w:bCs/>
                  <w:lang w:val="en-GB"/>
                </w:rPr>
                <w:t>203</w:t>
              </w:r>
            </w:ins>
          </w:p>
        </w:tc>
        <w:tc>
          <w:tcPr>
            <w:tcW w:w="1474" w:type="dxa"/>
            <w:tcBorders>
              <w:top w:val="single" w:sz="4" w:space="0" w:color="auto"/>
              <w:left w:val="single" w:sz="4" w:space="0" w:color="auto"/>
              <w:bottom w:val="single" w:sz="4" w:space="0" w:color="auto"/>
              <w:right w:val="single" w:sz="4" w:space="0" w:color="auto"/>
            </w:tcBorders>
            <w:hideMark/>
          </w:tcPr>
          <w:p w14:paraId="6689C3F7" w14:textId="77777777" w:rsidR="00C60AB0" w:rsidRPr="00B9042E" w:rsidRDefault="00C60AB0" w:rsidP="002203F3">
            <w:pPr>
              <w:jc w:val="center"/>
              <w:rPr>
                <w:ins w:id="3829" w:author="Author"/>
                <w:bCs/>
                <w:lang w:val="en-GB"/>
              </w:rPr>
            </w:pPr>
            <w:ins w:id="3830" w:author="Author">
              <w:r w:rsidRPr="00B9042E">
                <w:rPr>
                  <w:bCs/>
                  <w:lang w:val="en-GB"/>
                </w:rPr>
                <w:t>101</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FD397" w14:textId="77777777" w:rsidR="00C60AB0" w:rsidRPr="00B9042E" w:rsidRDefault="00C60AB0" w:rsidP="002203F3">
            <w:pPr>
              <w:jc w:val="left"/>
              <w:rPr>
                <w:ins w:id="3831" w:author="Author"/>
                <w:bCs/>
                <w:lang w:val="en-GB" w:eastAsia="fr-FR"/>
              </w:rPr>
            </w:pPr>
          </w:p>
        </w:tc>
      </w:tr>
      <w:tr w:rsidR="00C60AB0" w:rsidRPr="00B9042E" w14:paraId="449B0A73" w14:textId="77777777" w:rsidTr="002203F3">
        <w:trPr>
          <w:ins w:id="3832"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65C3D" w14:textId="77777777" w:rsidR="00C60AB0" w:rsidRPr="00B9042E" w:rsidRDefault="00C60AB0" w:rsidP="002203F3">
            <w:pPr>
              <w:rPr>
                <w:ins w:id="3833" w:author="Author"/>
                <w:bCs/>
                <w:lang w:val="en-GB"/>
              </w:rPr>
            </w:pPr>
            <w:ins w:id="3834" w:author="Author">
              <w:r w:rsidRPr="00B9042E">
                <w:rPr>
                  <w:bCs/>
                  <w:lang w:val="en-GB"/>
                </w:rPr>
                <w:t>L2 D</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D8666" w14:textId="77777777" w:rsidR="00C60AB0" w:rsidRPr="00B9042E" w:rsidRDefault="00C60AB0" w:rsidP="002203F3">
            <w:pPr>
              <w:jc w:val="center"/>
              <w:rPr>
                <w:ins w:id="3835" w:author="Author"/>
                <w:bCs/>
                <w:lang w:val="en-GB"/>
              </w:rPr>
            </w:pPr>
            <w:ins w:id="3836" w:author="Author">
              <w:r w:rsidRPr="00B9042E">
                <w:rPr>
                  <w:bCs/>
                  <w:lang w:val="en-GB"/>
                </w:rPr>
                <w:t>204</w:t>
              </w:r>
            </w:ins>
          </w:p>
        </w:tc>
        <w:tc>
          <w:tcPr>
            <w:tcW w:w="1474" w:type="dxa"/>
            <w:tcBorders>
              <w:top w:val="single" w:sz="4" w:space="0" w:color="auto"/>
              <w:left w:val="single" w:sz="4" w:space="0" w:color="auto"/>
              <w:bottom w:val="single" w:sz="4" w:space="0" w:color="auto"/>
              <w:right w:val="single" w:sz="4" w:space="0" w:color="auto"/>
            </w:tcBorders>
            <w:hideMark/>
          </w:tcPr>
          <w:p w14:paraId="6A49C2A8" w14:textId="77777777" w:rsidR="00C60AB0" w:rsidRPr="00B9042E" w:rsidRDefault="00C60AB0" w:rsidP="002203F3">
            <w:pPr>
              <w:jc w:val="center"/>
              <w:rPr>
                <w:ins w:id="3837" w:author="Author"/>
                <w:bCs/>
                <w:lang w:val="en-GB"/>
              </w:rPr>
            </w:pPr>
            <w:ins w:id="3838" w:author="Author">
              <w:r w:rsidRPr="00B9042E">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D8B70" w14:textId="77777777" w:rsidR="00C60AB0" w:rsidRPr="00B9042E" w:rsidRDefault="00C60AB0" w:rsidP="002203F3">
            <w:pPr>
              <w:jc w:val="left"/>
              <w:rPr>
                <w:ins w:id="3839" w:author="Author"/>
                <w:bCs/>
                <w:lang w:val="en-GB" w:eastAsia="fr-FR"/>
              </w:rPr>
            </w:pPr>
          </w:p>
        </w:tc>
      </w:tr>
      <w:tr w:rsidR="00C60AB0" w:rsidRPr="00B9042E" w14:paraId="4352A3CD" w14:textId="77777777" w:rsidTr="002203F3">
        <w:trPr>
          <w:ins w:id="3840"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CB18D" w14:textId="77777777" w:rsidR="00C60AB0" w:rsidRPr="00B9042E" w:rsidRDefault="00C60AB0" w:rsidP="002203F3">
            <w:pPr>
              <w:rPr>
                <w:ins w:id="3841" w:author="Author"/>
                <w:bCs/>
                <w:lang w:val="en-GB"/>
              </w:rPr>
            </w:pPr>
            <w:ins w:id="3842" w:author="Author">
              <w:r w:rsidRPr="00B9042E">
                <w:rPr>
                  <w:bCs/>
                  <w:lang w:val="en-GB"/>
                </w:rPr>
                <w:t>L2 E</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64248C" w14:textId="77777777" w:rsidR="00C60AB0" w:rsidRPr="00B9042E" w:rsidRDefault="00C60AB0" w:rsidP="002203F3">
            <w:pPr>
              <w:jc w:val="center"/>
              <w:rPr>
                <w:ins w:id="3843" w:author="Author"/>
                <w:bCs/>
                <w:lang w:val="en-GB"/>
              </w:rPr>
            </w:pPr>
            <w:ins w:id="3844" w:author="Author">
              <w:r w:rsidRPr="00B9042E">
                <w:rPr>
                  <w:bCs/>
                  <w:lang w:val="en-GB"/>
                </w:rPr>
                <w:t>205</w:t>
              </w:r>
            </w:ins>
          </w:p>
        </w:tc>
        <w:tc>
          <w:tcPr>
            <w:tcW w:w="1474" w:type="dxa"/>
            <w:tcBorders>
              <w:top w:val="single" w:sz="4" w:space="0" w:color="auto"/>
              <w:left w:val="single" w:sz="4" w:space="0" w:color="auto"/>
              <w:bottom w:val="single" w:sz="4" w:space="0" w:color="auto"/>
              <w:right w:val="single" w:sz="4" w:space="0" w:color="auto"/>
            </w:tcBorders>
            <w:hideMark/>
          </w:tcPr>
          <w:p w14:paraId="5DDADCC9" w14:textId="77777777" w:rsidR="00C60AB0" w:rsidRPr="00B9042E" w:rsidRDefault="00C60AB0" w:rsidP="002203F3">
            <w:pPr>
              <w:jc w:val="center"/>
              <w:rPr>
                <w:ins w:id="3845" w:author="Author"/>
                <w:bCs/>
                <w:lang w:val="en-GB"/>
              </w:rPr>
            </w:pPr>
            <w:ins w:id="3846" w:author="Author">
              <w:r w:rsidRPr="00B9042E">
                <w:rPr>
                  <w:bCs/>
                  <w:lang w:val="en-GB"/>
                </w:rPr>
                <w:t>102</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4E143" w14:textId="77777777" w:rsidR="00C60AB0" w:rsidRPr="00B9042E" w:rsidRDefault="00C60AB0" w:rsidP="002203F3">
            <w:pPr>
              <w:jc w:val="left"/>
              <w:rPr>
                <w:ins w:id="3847" w:author="Author"/>
                <w:bCs/>
                <w:lang w:val="en-GB" w:eastAsia="fr-FR"/>
              </w:rPr>
            </w:pPr>
          </w:p>
        </w:tc>
      </w:tr>
      <w:tr w:rsidR="00C60AB0" w:rsidRPr="00B9042E" w14:paraId="007AFA31" w14:textId="77777777" w:rsidTr="002203F3">
        <w:trPr>
          <w:ins w:id="3848"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2CEDB" w14:textId="77777777" w:rsidR="00C60AB0" w:rsidRPr="00B9042E" w:rsidRDefault="00C60AB0" w:rsidP="002203F3">
            <w:pPr>
              <w:rPr>
                <w:ins w:id="3849" w:author="Author"/>
                <w:bCs/>
                <w:lang w:val="en-GB"/>
              </w:rPr>
            </w:pPr>
            <w:ins w:id="3850" w:author="Author">
              <w:r w:rsidRPr="00B9042E">
                <w:rPr>
                  <w:bCs/>
                  <w:lang w:val="en-GB"/>
                </w:rPr>
                <w:t>L1 A</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8A29" w14:textId="77777777" w:rsidR="00C60AB0" w:rsidRPr="00B9042E" w:rsidRDefault="00C60AB0" w:rsidP="002203F3">
            <w:pPr>
              <w:jc w:val="center"/>
              <w:rPr>
                <w:ins w:id="3851" w:author="Author"/>
                <w:bCs/>
                <w:lang w:val="en-GB"/>
              </w:rPr>
            </w:pPr>
            <w:ins w:id="3852" w:author="Author">
              <w:r w:rsidRPr="00B9042E">
                <w:rPr>
                  <w:bCs/>
                  <w:lang w:val="en-GB"/>
                </w:rPr>
                <w:t>101</w:t>
              </w:r>
            </w:ins>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290F4899" w14:textId="77777777" w:rsidR="00C60AB0" w:rsidRPr="00B9042E" w:rsidRDefault="00C60AB0" w:rsidP="002203F3">
            <w:pPr>
              <w:jc w:val="center"/>
              <w:rPr>
                <w:ins w:id="3853"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60D93E" w14:textId="77777777" w:rsidR="00C60AB0" w:rsidRPr="00B9042E" w:rsidRDefault="00C60AB0" w:rsidP="002203F3">
            <w:pPr>
              <w:jc w:val="left"/>
              <w:rPr>
                <w:ins w:id="3854" w:author="Author"/>
                <w:bCs/>
                <w:lang w:val="en-GB" w:eastAsia="fr-FR"/>
              </w:rPr>
            </w:pPr>
          </w:p>
        </w:tc>
      </w:tr>
      <w:tr w:rsidR="00C60AB0" w:rsidRPr="00B9042E" w14:paraId="74287A53" w14:textId="77777777" w:rsidTr="002203F3">
        <w:trPr>
          <w:ins w:id="3855" w:author="Author"/>
        </w:trPr>
        <w:tc>
          <w:tcPr>
            <w:tcW w:w="1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DCD50A" w14:textId="77777777" w:rsidR="00C60AB0" w:rsidRPr="00B9042E" w:rsidRDefault="00C60AB0" w:rsidP="002203F3">
            <w:pPr>
              <w:rPr>
                <w:ins w:id="3856" w:author="Author"/>
                <w:bCs/>
                <w:lang w:val="en-GB"/>
              </w:rPr>
            </w:pPr>
            <w:ins w:id="3857" w:author="Author">
              <w:r w:rsidRPr="00B9042E">
                <w:rPr>
                  <w:bCs/>
                  <w:lang w:val="en-GB"/>
                </w:rPr>
                <w:t>L1 B</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58CB2" w14:textId="77777777" w:rsidR="00C60AB0" w:rsidRPr="00B9042E" w:rsidRDefault="00C60AB0" w:rsidP="002203F3">
            <w:pPr>
              <w:jc w:val="center"/>
              <w:rPr>
                <w:ins w:id="3858" w:author="Author"/>
                <w:bCs/>
                <w:lang w:val="en-GB"/>
              </w:rPr>
            </w:pPr>
            <w:ins w:id="3859" w:author="Author">
              <w:r w:rsidRPr="00B9042E">
                <w:rPr>
                  <w:bCs/>
                  <w:lang w:val="en-GB"/>
                </w:rPr>
                <w:t>102</w:t>
              </w:r>
            </w:ins>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34025" w14:textId="77777777" w:rsidR="00C60AB0" w:rsidRPr="00B9042E" w:rsidRDefault="00C60AB0" w:rsidP="002203F3">
            <w:pPr>
              <w:jc w:val="center"/>
              <w:rPr>
                <w:ins w:id="3860" w:author="Autho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0CBD4" w14:textId="77777777" w:rsidR="00C60AB0" w:rsidRPr="00B9042E" w:rsidRDefault="00C60AB0" w:rsidP="002203F3">
            <w:pPr>
              <w:jc w:val="left"/>
              <w:rPr>
                <w:ins w:id="3861" w:author="Author"/>
                <w:bCs/>
                <w:lang w:val="en-GB" w:eastAsia="fr-FR"/>
              </w:rPr>
            </w:pPr>
          </w:p>
        </w:tc>
      </w:tr>
    </w:tbl>
    <w:p w14:paraId="4FE9BB16" w14:textId="77777777" w:rsidR="00C60AB0" w:rsidRPr="00B9042E" w:rsidRDefault="00C60AB0" w:rsidP="00C60AB0">
      <w:pPr>
        <w:rPr>
          <w:ins w:id="3862" w:author="Author"/>
          <w:bCs/>
          <w:lang w:val="en-GB"/>
        </w:rPr>
      </w:pPr>
      <w:ins w:id="3863" w:author="Author">
        <w:r w:rsidRPr="00B9042E">
          <w:rPr>
            <w:lang w:val="en-GB"/>
          </w:rPr>
          <w:t>Operational Risk</w:t>
        </w:r>
      </w:ins>
    </w:p>
    <w:tbl>
      <w:tblPr>
        <w:tblStyle w:val="TableGrid"/>
        <w:tblW w:w="0" w:type="dxa"/>
        <w:tblInd w:w="0" w:type="dxa"/>
        <w:tblLayout w:type="fixed"/>
        <w:tblLook w:val="04A0" w:firstRow="1" w:lastRow="0" w:firstColumn="1" w:lastColumn="0" w:noHBand="0" w:noVBand="1"/>
      </w:tblPr>
      <w:tblGrid>
        <w:gridCol w:w="1668"/>
        <w:gridCol w:w="2126"/>
        <w:gridCol w:w="5386"/>
      </w:tblGrid>
      <w:tr w:rsidR="00C60AB0" w:rsidRPr="00B9042E" w14:paraId="6FE59D9A" w14:textId="77777777" w:rsidTr="002203F3">
        <w:trPr>
          <w:trHeight w:val="285"/>
          <w:ins w:id="386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4BB1B6D" w14:textId="77777777" w:rsidR="00C60AB0" w:rsidRPr="00B9042E" w:rsidRDefault="00C60AB0" w:rsidP="002203F3">
            <w:pPr>
              <w:rPr>
                <w:ins w:id="3865" w:author="Autho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17F5AC" w14:textId="77777777" w:rsidR="00C60AB0" w:rsidRPr="00B9042E" w:rsidRDefault="00C60AB0" w:rsidP="002203F3">
            <w:pPr>
              <w:jc w:val="center"/>
              <w:rPr>
                <w:ins w:id="3866" w:author="Author"/>
                <w:bCs/>
                <w:lang w:val="en-GB" w:eastAsia="fr-FR"/>
              </w:rPr>
            </w:pPr>
            <w:ins w:id="3867" w:author="Author">
              <w:r w:rsidRPr="00B9042E">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388F7E" w14:textId="77777777" w:rsidR="00C60AB0" w:rsidRPr="00B9042E" w:rsidRDefault="00C60AB0" w:rsidP="002203F3">
            <w:pPr>
              <w:jc w:val="center"/>
              <w:rPr>
                <w:ins w:id="3868" w:author="Author"/>
                <w:bCs/>
                <w:lang w:val="en-GB"/>
              </w:rPr>
            </w:pPr>
            <w:ins w:id="3869" w:author="Author">
              <w:r w:rsidRPr="00B9042E">
                <w:rPr>
                  <w:bCs/>
                  <w:lang w:val="en-GB"/>
                </w:rPr>
                <w:t>INSTRUCTIONS</w:t>
              </w:r>
            </w:ins>
          </w:p>
        </w:tc>
      </w:tr>
      <w:tr w:rsidR="00C60AB0" w:rsidRPr="00B9042E" w14:paraId="311EE928" w14:textId="77777777" w:rsidTr="002203F3">
        <w:trPr>
          <w:trHeight w:val="735"/>
          <w:ins w:id="387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C0C10" w14:textId="77777777" w:rsidR="00C60AB0" w:rsidRPr="00B9042E" w:rsidRDefault="00C60AB0" w:rsidP="002203F3">
            <w:pPr>
              <w:rPr>
                <w:ins w:id="3871" w:author="Author"/>
                <w:lang w:val="en-GB"/>
              </w:rPr>
            </w:pPr>
            <w:ins w:id="3872" w:author="Author">
              <w:r w:rsidRPr="00B9042E">
                <w:rPr>
                  <w:lang w:val="en-GB"/>
                </w:rPr>
                <w:t>C0010/R0010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7AA09" w14:textId="77777777" w:rsidR="00C60AB0" w:rsidRPr="00B9042E" w:rsidRDefault="00C60AB0" w:rsidP="002203F3">
            <w:pPr>
              <w:jc w:val="left"/>
              <w:rPr>
                <w:ins w:id="3873" w:author="Author"/>
                <w:lang w:val="en-GB"/>
              </w:rPr>
            </w:pPr>
            <w:ins w:id="3874" w:author="Author">
              <w:r w:rsidRPr="00B9042E">
                <w:rPr>
                  <w:lang w:val="en-GB"/>
                </w:rPr>
                <w:t>Is Basel L1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30E82" w14:textId="77777777" w:rsidR="00C60AB0" w:rsidRPr="00C848DB" w:rsidRDefault="00C60AB0" w:rsidP="002203F3">
            <w:pPr>
              <w:rPr>
                <w:ins w:id="3875" w:author="Author"/>
                <w:lang w:val="en-GB" w:eastAsia="es-ES"/>
              </w:rPr>
            </w:pPr>
            <w:ins w:id="3876" w:author="Author">
              <w:r w:rsidRPr="00C848DB">
                <w:rPr>
                  <w:lang w:val="en-GB" w:eastAsia="es-ES"/>
                </w:rPr>
                <w:t xml:space="preserve">Identify if the seven high-level categories (L1) specified in </w:t>
              </w:r>
              <w:r w:rsidRPr="00C848DB">
                <w:rPr>
                  <w:lang w:val="en-GB"/>
                </w:rPr>
                <w:fldChar w:fldCharType="begin"/>
              </w:r>
              <w:r w:rsidRPr="00C848DB">
                <w:rPr>
                  <w:lang w:val="en-GB"/>
                </w:rPr>
                <w:instrText xml:space="preserve"> HYPERLINK "https://www.bis.org/bcbs/qisoprisknote.pdf" </w:instrText>
              </w:r>
              <w:r w:rsidRPr="00C848DB">
                <w:rPr>
                  <w:lang w:val="en-GB"/>
                </w:rPr>
                <w:fldChar w:fldCharType="separate"/>
              </w:r>
              <w:r w:rsidRPr="00C848DB">
                <w:rPr>
                  <w:rStyle w:val="Hyperlink"/>
                  <w:lang w:val="en-GB" w:eastAsia="es-ES"/>
                </w:rPr>
                <w:t>Basel II</w:t>
              </w:r>
              <w:r w:rsidRPr="00C848DB">
                <w:rPr>
                  <w:lang w:val="en-GB"/>
                </w:rPr>
                <w:fldChar w:fldCharType="end"/>
              </w:r>
              <w:r w:rsidRPr="00C848DB">
                <w:rPr>
                  <w:lang w:val="en-GB"/>
                </w:rPr>
                <w:t xml:space="preserve"> are used. </w:t>
              </w:r>
            </w:ins>
          </w:p>
          <w:p w14:paraId="7D8EE4CA" w14:textId="77777777" w:rsidR="00C60AB0" w:rsidRPr="00C848DB" w:rsidRDefault="00C60AB0" w:rsidP="002203F3">
            <w:pPr>
              <w:jc w:val="left"/>
              <w:rPr>
                <w:ins w:id="3877" w:author="Author"/>
                <w:color w:val="000000"/>
                <w:lang w:val="en-GB"/>
              </w:rPr>
            </w:pPr>
            <w:ins w:id="3878" w:author="Author">
              <w:r w:rsidRPr="00C848DB">
                <w:rPr>
                  <w:lang w:val="en-GB"/>
                </w:rPr>
                <w:t>One of the options in the following closed list shall be used:</w:t>
              </w:r>
            </w:ins>
          </w:p>
          <w:p w14:paraId="6DEC19E2" w14:textId="77777777" w:rsidR="00C60AB0" w:rsidRPr="00C848DB" w:rsidRDefault="00C60AB0" w:rsidP="00C848DB">
            <w:pPr>
              <w:pStyle w:val="ListParagraph"/>
              <w:numPr>
                <w:ilvl w:val="0"/>
                <w:numId w:val="87"/>
              </w:numPr>
              <w:rPr>
                <w:ins w:id="3879" w:author="Author"/>
                <w:rFonts w:ascii="Times New Roman" w:hAnsi="Times New Roman" w:cs="Times New Roman"/>
                <w:color w:val="000000"/>
              </w:rPr>
            </w:pPr>
            <w:ins w:id="3880" w:author="Author">
              <w:r w:rsidRPr="00C848DB">
                <w:rPr>
                  <w:rFonts w:ascii="Times New Roman" w:hAnsi="Times New Roman" w:cs="Times New Roman"/>
                  <w:color w:val="000000"/>
                </w:rPr>
                <w:lastRenderedPageBreak/>
                <w:t>Yes</w:t>
              </w:r>
            </w:ins>
          </w:p>
          <w:p w14:paraId="15A9E0B9" w14:textId="77777777" w:rsidR="00C60AB0" w:rsidRPr="00C848DB" w:rsidRDefault="00C60AB0" w:rsidP="00C848DB">
            <w:pPr>
              <w:pStyle w:val="ListParagraph"/>
              <w:numPr>
                <w:ilvl w:val="0"/>
                <w:numId w:val="87"/>
              </w:numPr>
              <w:rPr>
                <w:ins w:id="3881" w:author="Author"/>
                <w:rFonts w:ascii="Times New Roman" w:hAnsi="Times New Roman" w:cs="Times New Roman"/>
                <w:lang w:eastAsia="es-ES"/>
              </w:rPr>
            </w:pPr>
            <w:ins w:id="3882" w:author="Author">
              <w:r w:rsidRPr="00C848DB">
                <w:rPr>
                  <w:rFonts w:ascii="Times New Roman" w:hAnsi="Times New Roman" w:cs="Times New Roman"/>
                  <w:color w:val="000000"/>
                </w:rPr>
                <w:t>No</w:t>
              </w:r>
            </w:ins>
          </w:p>
        </w:tc>
      </w:tr>
      <w:tr w:rsidR="00C60AB0" w:rsidRPr="00B9042E" w14:paraId="2C65A79E" w14:textId="77777777" w:rsidTr="002203F3">
        <w:trPr>
          <w:trHeight w:val="735"/>
          <w:ins w:id="388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3761B" w14:textId="77777777" w:rsidR="00C60AB0" w:rsidRPr="00B9042E" w:rsidRDefault="00C60AB0" w:rsidP="002203F3">
            <w:pPr>
              <w:rPr>
                <w:ins w:id="3884" w:author="Author"/>
                <w:lang w:val="en-GB" w:eastAsia="fr-FR"/>
              </w:rPr>
            </w:pPr>
            <w:ins w:id="3885" w:author="Author">
              <w:r w:rsidRPr="00B9042E">
                <w:rPr>
                  <w:lang w:val="en-GB"/>
                </w:rPr>
                <w:lastRenderedPageBreak/>
                <w:t>C0010/R0020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6A3BA" w14:textId="77777777" w:rsidR="00C60AB0" w:rsidRPr="00B9042E" w:rsidRDefault="00C60AB0" w:rsidP="002203F3">
            <w:pPr>
              <w:jc w:val="left"/>
              <w:rPr>
                <w:ins w:id="3886" w:author="Author"/>
                <w:lang w:val="en-GB"/>
              </w:rPr>
            </w:pPr>
            <w:ins w:id="3887" w:author="Author">
              <w:r w:rsidRPr="00B9042E">
                <w:rPr>
                  <w:lang w:val="en-GB"/>
                </w:rPr>
                <w:t>Is Basel L1 and L2 classification used?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40012" w14:textId="77777777" w:rsidR="00C60AB0" w:rsidRPr="00C848DB" w:rsidRDefault="00C60AB0" w:rsidP="002203F3">
            <w:pPr>
              <w:rPr>
                <w:ins w:id="3888" w:author="Author"/>
                <w:lang w:val="en-GB" w:eastAsia="es-ES"/>
              </w:rPr>
            </w:pPr>
            <w:ins w:id="3889" w:author="Author">
              <w:r w:rsidRPr="00C848DB">
                <w:rPr>
                  <w:lang w:val="en-GB" w:eastAsia="es-ES"/>
                </w:rPr>
                <w:t xml:space="preserve">Identify if the Basel Level 1 and 2 categories and their hierarchy (which L2 are included in each L1) specified in </w:t>
              </w:r>
              <w:r w:rsidRPr="00C848DB">
                <w:rPr>
                  <w:lang w:val="en-GB"/>
                </w:rPr>
                <w:fldChar w:fldCharType="begin"/>
              </w:r>
              <w:r w:rsidRPr="00C848DB">
                <w:rPr>
                  <w:lang w:val="en-GB"/>
                </w:rPr>
                <w:instrText xml:space="preserve"> HYPERLINK "https://www.bis.org/bcbs/qisoprisknote.pdf" </w:instrText>
              </w:r>
              <w:r w:rsidRPr="00C848DB">
                <w:rPr>
                  <w:lang w:val="en-GB"/>
                </w:rPr>
                <w:fldChar w:fldCharType="separate"/>
              </w:r>
              <w:r w:rsidRPr="00C848DB">
                <w:rPr>
                  <w:rStyle w:val="Hyperlink"/>
                  <w:lang w:val="en-GB" w:eastAsia="es-ES"/>
                </w:rPr>
                <w:t>Basel II</w:t>
              </w:r>
              <w:r w:rsidRPr="00C848DB">
                <w:rPr>
                  <w:lang w:val="en-GB"/>
                </w:rPr>
                <w:fldChar w:fldCharType="end"/>
              </w:r>
              <w:r w:rsidRPr="00C848DB">
                <w:rPr>
                  <w:lang w:val="en-GB" w:eastAsia="es-ES"/>
                </w:rPr>
                <w:t xml:space="preserve"> [</w:t>
              </w:r>
              <w:r w:rsidRPr="00C848DB">
                <w:rPr>
                  <w:lang w:val="en-GB"/>
                </w:rPr>
                <w:fldChar w:fldCharType="begin"/>
              </w:r>
              <w:r w:rsidRPr="00C848DB">
                <w:rPr>
                  <w:lang w:val="en-GB"/>
                </w:rPr>
                <w:instrText xml:space="preserve"> HYPERLINK "https://www.bis.org/publ/bcbs107.pdf" </w:instrText>
              </w:r>
              <w:r w:rsidRPr="00C848DB">
                <w:rPr>
                  <w:lang w:val="en-GB"/>
                </w:rPr>
                <w:fldChar w:fldCharType="separate"/>
              </w:r>
              <w:r w:rsidRPr="00C848DB">
                <w:rPr>
                  <w:rStyle w:val="Hyperlink"/>
                  <w:lang w:val="en-GB" w:eastAsia="es-ES"/>
                </w:rPr>
                <w:t>Annex 7</w:t>
              </w:r>
              <w:r w:rsidRPr="00C848DB">
                <w:rPr>
                  <w:lang w:val="en-GB"/>
                </w:rPr>
                <w:fldChar w:fldCharType="end"/>
              </w:r>
              <w:r w:rsidRPr="00C848DB">
                <w:rPr>
                  <w:lang w:val="en-GB" w:eastAsia="es-ES"/>
                </w:rPr>
                <w:t>].</w:t>
              </w:r>
            </w:ins>
          </w:p>
          <w:p w14:paraId="4AF382C9" w14:textId="77777777" w:rsidR="00C60AB0" w:rsidRPr="00C848DB" w:rsidRDefault="00C60AB0" w:rsidP="002203F3">
            <w:pPr>
              <w:jc w:val="left"/>
              <w:rPr>
                <w:ins w:id="3890" w:author="Author"/>
                <w:color w:val="000000"/>
                <w:lang w:val="en-GB"/>
              </w:rPr>
            </w:pPr>
            <w:ins w:id="3891" w:author="Author">
              <w:r w:rsidRPr="00C848DB">
                <w:rPr>
                  <w:lang w:val="en-GB"/>
                </w:rPr>
                <w:t>One of the options in the following closed list shall be used:</w:t>
              </w:r>
            </w:ins>
          </w:p>
          <w:p w14:paraId="7AED4776" w14:textId="77777777" w:rsidR="00C60AB0" w:rsidRPr="00C848DB" w:rsidRDefault="00C60AB0" w:rsidP="00C848DB">
            <w:pPr>
              <w:pStyle w:val="ListParagraph"/>
              <w:numPr>
                <w:ilvl w:val="0"/>
                <w:numId w:val="88"/>
              </w:numPr>
              <w:rPr>
                <w:ins w:id="3892" w:author="Author"/>
                <w:rFonts w:ascii="Times New Roman" w:hAnsi="Times New Roman" w:cs="Times New Roman"/>
                <w:color w:val="000000"/>
              </w:rPr>
            </w:pPr>
            <w:ins w:id="3893" w:author="Author">
              <w:r w:rsidRPr="00C848DB">
                <w:rPr>
                  <w:rFonts w:ascii="Times New Roman" w:hAnsi="Times New Roman" w:cs="Times New Roman"/>
                  <w:color w:val="000000"/>
                </w:rPr>
                <w:t>Yes</w:t>
              </w:r>
            </w:ins>
          </w:p>
          <w:p w14:paraId="7BDB7007" w14:textId="77777777" w:rsidR="00C60AB0" w:rsidRPr="00C848DB" w:rsidRDefault="00C60AB0" w:rsidP="00C848DB">
            <w:pPr>
              <w:pStyle w:val="ListParagraph"/>
              <w:numPr>
                <w:ilvl w:val="0"/>
                <w:numId w:val="88"/>
              </w:numPr>
              <w:rPr>
                <w:ins w:id="3894" w:author="Author"/>
                <w:rFonts w:ascii="Times New Roman" w:hAnsi="Times New Roman" w:cs="Times New Roman"/>
                <w:lang w:eastAsia="es-ES"/>
              </w:rPr>
            </w:pPr>
            <w:ins w:id="3895" w:author="Author">
              <w:r w:rsidRPr="00C848DB">
                <w:rPr>
                  <w:rFonts w:ascii="Times New Roman" w:hAnsi="Times New Roman" w:cs="Times New Roman"/>
                  <w:color w:val="000000"/>
                </w:rPr>
                <w:t>No</w:t>
              </w:r>
            </w:ins>
          </w:p>
        </w:tc>
      </w:tr>
      <w:tr w:rsidR="00C60AB0" w:rsidRPr="00B9042E" w14:paraId="3CF51995" w14:textId="77777777" w:rsidTr="002203F3">
        <w:trPr>
          <w:trHeight w:val="735"/>
          <w:ins w:id="389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C219A" w14:textId="77777777" w:rsidR="00C60AB0" w:rsidRPr="00B9042E" w:rsidRDefault="00C60AB0" w:rsidP="002203F3">
            <w:pPr>
              <w:rPr>
                <w:ins w:id="3897" w:author="Author"/>
                <w:lang w:val="en-GB" w:eastAsia="fr-FR"/>
              </w:rPr>
            </w:pPr>
            <w:ins w:id="3898" w:author="Author">
              <w:r w:rsidRPr="00B9042E">
                <w:rPr>
                  <w:lang w:val="en-GB"/>
                </w:rPr>
                <w:t>C0020</w:t>
              </w:r>
            </w:ins>
          </w:p>
          <w:p w14:paraId="6201FC8A" w14:textId="77777777" w:rsidR="00C60AB0" w:rsidRPr="00B9042E" w:rsidRDefault="00C60AB0" w:rsidP="002203F3">
            <w:pPr>
              <w:rPr>
                <w:ins w:id="3899"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2340C" w14:textId="77777777" w:rsidR="00C60AB0" w:rsidRPr="00B9042E" w:rsidRDefault="00C60AB0" w:rsidP="002203F3">
            <w:pPr>
              <w:jc w:val="left"/>
              <w:rPr>
                <w:ins w:id="3900" w:author="Author"/>
                <w:lang w:val="en-GB"/>
              </w:rPr>
            </w:pPr>
            <w:ins w:id="3901" w:author="Author">
              <w:r w:rsidRPr="00B9042E">
                <w:rPr>
                  <w:lang w:val="en-GB"/>
                </w:rPr>
                <w:t>Scenario name</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351C7" w14:textId="77777777" w:rsidR="00C60AB0" w:rsidRPr="00B9042E" w:rsidRDefault="00C60AB0" w:rsidP="002203F3">
            <w:pPr>
              <w:rPr>
                <w:ins w:id="3902" w:author="Author"/>
                <w:lang w:val="en-GB" w:eastAsia="es-ES"/>
              </w:rPr>
            </w:pPr>
            <w:ins w:id="3903" w:author="Author">
              <w:r w:rsidRPr="00B9042E">
                <w:rPr>
                  <w:lang w:val="en-GB"/>
                </w:rPr>
                <w:t>This table should be completed by all undertakings,  also in the cases where the undertaking answers ‘No’ to ‘C0010/R0010’ and/or ‘C0010/R0020’, with the names of the internal scenarios used for Operational risk calculations by the internal model.</w:t>
              </w:r>
            </w:ins>
          </w:p>
        </w:tc>
      </w:tr>
      <w:tr w:rsidR="00C60AB0" w:rsidRPr="00B9042E" w14:paraId="072B7CB2" w14:textId="77777777" w:rsidTr="002203F3">
        <w:trPr>
          <w:trHeight w:val="735"/>
          <w:ins w:id="390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349B7" w14:textId="77777777" w:rsidR="00C60AB0" w:rsidRPr="00B9042E" w:rsidRDefault="00C60AB0" w:rsidP="002203F3">
            <w:pPr>
              <w:rPr>
                <w:ins w:id="3905" w:author="Author"/>
                <w:lang w:val="en-GB" w:eastAsia="fr-FR"/>
              </w:rPr>
            </w:pPr>
            <w:ins w:id="3906" w:author="Author">
              <w:r w:rsidRPr="00B9042E">
                <w:rPr>
                  <w:lang w:val="en-GB"/>
                </w:rPr>
                <w:t>C0030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FAA21" w14:textId="77777777" w:rsidR="00C60AB0" w:rsidRPr="00B9042E" w:rsidRDefault="00C60AB0" w:rsidP="002203F3">
            <w:pPr>
              <w:jc w:val="left"/>
              <w:rPr>
                <w:ins w:id="3907" w:author="Author"/>
                <w:lang w:val="en-GB"/>
              </w:rPr>
            </w:pPr>
            <w:ins w:id="3908" w:author="Author">
              <w:r w:rsidRPr="00B9042E">
                <w:rPr>
                  <w:lang w:val="en-GB"/>
                </w:rPr>
                <w:t>Unique ID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E73C0" w14:textId="77777777" w:rsidR="00C60AB0" w:rsidRPr="00B9042E" w:rsidRDefault="00C60AB0" w:rsidP="002203F3">
            <w:pPr>
              <w:rPr>
                <w:ins w:id="3909" w:author="Author"/>
                <w:lang w:val="en-GB" w:eastAsia="es-ES"/>
              </w:rPr>
            </w:pPr>
            <w:ins w:id="3910" w:author="Author">
              <w:r w:rsidRPr="00B9042E">
                <w:rPr>
                  <w:lang w:val="en-GB"/>
                </w:rPr>
                <w:t>This is a unique ID of the internal scenario. This should be consistent across different reporting periods. This is a numeric field.</w:t>
              </w:r>
            </w:ins>
          </w:p>
        </w:tc>
      </w:tr>
      <w:tr w:rsidR="00C60AB0" w:rsidRPr="00B9042E" w14:paraId="5AC1FED4" w14:textId="77777777" w:rsidTr="002203F3">
        <w:trPr>
          <w:trHeight w:val="735"/>
          <w:ins w:id="391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B7A61" w14:textId="77777777" w:rsidR="00C60AB0" w:rsidRPr="00B9042E" w:rsidRDefault="00C60AB0" w:rsidP="002203F3">
            <w:pPr>
              <w:rPr>
                <w:ins w:id="3912" w:author="Author"/>
                <w:lang w:val="en-GB" w:eastAsia="fr-FR"/>
              </w:rPr>
            </w:pPr>
            <w:ins w:id="3913" w:author="Author">
              <w:r w:rsidRPr="00B9042E">
                <w:rPr>
                  <w:lang w:val="en-GB"/>
                </w:rPr>
                <w:t>C0040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29A2E" w14:textId="77777777" w:rsidR="00C60AB0" w:rsidRPr="00B9042E" w:rsidRDefault="00C60AB0" w:rsidP="002203F3">
            <w:pPr>
              <w:jc w:val="left"/>
              <w:rPr>
                <w:ins w:id="3914" w:author="Author"/>
                <w:lang w:val="en-GB"/>
              </w:rPr>
            </w:pPr>
            <w:ins w:id="3915" w:author="Author">
              <w:r w:rsidRPr="00B9042E">
                <w:rPr>
                  <w:lang w:val="en-GB"/>
                </w:rPr>
                <w:t>Unique ID of parent level.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1A05D" w14:textId="77777777" w:rsidR="00C60AB0" w:rsidRPr="00B9042E" w:rsidRDefault="00C60AB0" w:rsidP="002203F3">
            <w:pPr>
              <w:rPr>
                <w:ins w:id="3916" w:author="Author"/>
                <w:lang w:val="en-GB"/>
              </w:rPr>
            </w:pPr>
            <w:ins w:id="3917" w:author="Author">
              <w:r w:rsidRPr="00B9042E">
                <w:rPr>
                  <w:lang w:val="en-GB"/>
                </w:rPr>
                <w:t>This is a unique ID of the immediate parent internal scenario. This should be consistent across different reporting periods. This is a numeric field.</w:t>
              </w:r>
            </w:ins>
          </w:p>
        </w:tc>
      </w:tr>
      <w:tr w:rsidR="00C60AB0" w:rsidRPr="00B9042E" w14:paraId="443F1918" w14:textId="77777777" w:rsidTr="002203F3">
        <w:trPr>
          <w:trHeight w:val="735"/>
          <w:ins w:id="391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9EC32" w14:textId="77777777" w:rsidR="00C60AB0" w:rsidRPr="00B9042E" w:rsidRDefault="00C60AB0" w:rsidP="002203F3">
            <w:pPr>
              <w:rPr>
                <w:ins w:id="3919" w:author="Author"/>
                <w:lang w:val="en-GB"/>
              </w:rPr>
            </w:pPr>
            <w:ins w:id="3920" w:author="Author">
              <w:r w:rsidRPr="00B9042E">
                <w:rPr>
                  <w:lang w:val="en-GB"/>
                </w:rPr>
                <w:t>C0050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C72A8F" w14:textId="77777777" w:rsidR="00C60AB0" w:rsidRPr="00B9042E" w:rsidRDefault="00C60AB0" w:rsidP="002203F3">
            <w:pPr>
              <w:jc w:val="left"/>
              <w:rPr>
                <w:ins w:id="3921" w:author="Author"/>
                <w:lang w:val="en-GB"/>
              </w:rPr>
            </w:pPr>
            <w:ins w:id="3922" w:author="Author">
              <w:r w:rsidRPr="00B9042E">
                <w:rPr>
                  <w:lang w:val="en-GB"/>
                </w:rPr>
                <w:t>Basel L1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8751C" w14:textId="77777777" w:rsidR="00C60AB0" w:rsidRPr="00B9042E" w:rsidRDefault="00C60AB0" w:rsidP="002203F3">
            <w:pPr>
              <w:rPr>
                <w:ins w:id="3923" w:author="Author"/>
                <w:lang w:val="en-GB"/>
              </w:rPr>
            </w:pPr>
            <w:ins w:id="3924" w:author="Author">
              <w:r w:rsidRPr="00B9042E">
                <w:rPr>
                  <w:lang w:val="en-GB" w:eastAsia="es-ES"/>
                </w:rPr>
                <w:t xml:space="preserve">For completion by undertakings which answer ‘Yes’ in </w:t>
              </w:r>
              <w:r w:rsidRPr="00B9042E">
                <w:rPr>
                  <w:lang w:val="en-GB"/>
                </w:rPr>
                <w:t>C0010/R0010 or the mapping to Basel L1 exists. Field should be empty if the scenario is higher than level 2 in the classification.</w:t>
              </w:r>
            </w:ins>
          </w:p>
          <w:p w14:paraId="15717FC0" w14:textId="77777777" w:rsidR="00C60AB0" w:rsidRPr="00B9042E" w:rsidRDefault="00C60AB0" w:rsidP="002203F3">
            <w:pPr>
              <w:rPr>
                <w:ins w:id="3925" w:author="Author"/>
                <w:lang w:val="en-GB"/>
              </w:rPr>
            </w:pPr>
            <w:ins w:id="3926" w:author="Author">
              <w:r w:rsidRPr="00B9042E">
                <w:rPr>
                  <w:lang w:val="en-GB"/>
                </w:rPr>
                <w:t>One of the options in the following closed list shall be used:</w:t>
              </w:r>
            </w:ins>
          </w:p>
          <w:p w14:paraId="3E3EB4A7" w14:textId="77777777" w:rsidR="00C60AB0" w:rsidRPr="00B9042E" w:rsidRDefault="00C60AB0" w:rsidP="002203F3">
            <w:pPr>
              <w:pStyle w:val="ListParagraph"/>
              <w:numPr>
                <w:ilvl w:val="0"/>
                <w:numId w:val="23"/>
              </w:numPr>
              <w:spacing w:after="0" w:line="240" w:lineRule="auto"/>
              <w:jc w:val="both"/>
              <w:rPr>
                <w:ins w:id="3927" w:author="Author"/>
                <w:rFonts w:ascii="Times New Roman" w:hAnsi="Times New Roman" w:cs="Times New Roman"/>
                <w:sz w:val="24"/>
                <w:szCs w:val="24"/>
              </w:rPr>
            </w:pPr>
            <w:ins w:id="3928" w:author="Author">
              <w:r w:rsidRPr="00B9042E">
                <w:rPr>
                  <w:rFonts w:ascii="Times New Roman" w:hAnsi="Times New Roman" w:cs="Times New Roman"/>
                  <w:sz w:val="24"/>
                  <w:szCs w:val="24"/>
                </w:rPr>
                <w:t>Internal fraud</w:t>
              </w:r>
            </w:ins>
          </w:p>
          <w:p w14:paraId="06A54496" w14:textId="77777777" w:rsidR="00C60AB0" w:rsidRPr="00B9042E" w:rsidRDefault="00C60AB0" w:rsidP="002203F3">
            <w:pPr>
              <w:pStyle w:val="ListParagraph"/>
              <w:numPr>
                <w:ilvl w:val="0"/>
                <w:numId w:val="23"/>
              </w:numPr>
              <w:spacing w:after="0" w:line="240" w:lineRule="auto"/>
              <w:jc w:val="both"/>
              <w:rPr>
                <w:ins w:id="3929" w:author="Author"/>
                <w:rFonts w:ascii="Times New Roman" w:hAnsi="Times New Roman" w:cs="Times New Roman"/>
                <w:sz w:val="24"/>
                <w:szCs w:val="24"/>
              </w:rPr>
            </w:pPr>
            <w:ins w:id="3930" w:author="Author">
              <w:r w:rsidRPr="00B9042E">
                <w:rPr>
                  <w:rFonts w:ascii="Times New Roman" w:hAnsi="Times New Roman" w:cs="Times New Roman"/>
                  <w:sz w:val="24"/>
                  <w:szCs w:val="24"/>
                </w:rPr>
                <w:t>External fraud</w:t>
              </w:r>
            </w:ins>
          </w:p>
          <w:p w14:paraId="0D44E0C6" w14:textId="77777777" w:rsidR="00C60AB0" w:rsidRPr="00B9042E" w:rsidRDefault="00C60AB0" w:rsidP="002203F3">
            <w:pPr>
              <w:pStyle w:val="ListParagraph"/>
              <w:numPr>
                <w:ilvl w:val="0"/>
                <w:numId w:val="23"/>
              </w:numPr>
              <w:spacing w:after="0" w:line="240" w:lineRule="auto"/>
              <w:jc w:val="both"/>
              <w:rPr>
                <w:ins w:id="3931" w:author="Author"/>
                <w:rFonts w:ascii="Times New Roman" w:hAnsi="Times New Roman" w:cs="Times New Roman"/>
                <w:sz w:val="24"/>
                <w:szCs w:val="24"/>
              </w:rPr>
            </w:pPr>
            <w:ins w:id="3932" w:author="Author">
              <w:r w:rsidRPr="00B9042E">
                <w:rPr>
                  <w:rFonts w:ascii="Times New Roman" w:hAnsi="Times New Roman" w:cs="Times New Roman"/>
                  <w:sz w:val="24"/>
                  <w:szCs w:val="24"/>
                </w:rPr>
                <w:t>Employment practices and workspace safety</w:t>
              </w:r>
            </w:ins>
          </w:p>
          <w:p w14:paraId="266FBAD6" w14:textId="77777777" w:rsidR="00C60AB0" w:rsidRPr="00B9042E" w:rsidRDefault="00C60AB0" w:rsidP="002203F3">
            <w:pPr>
              <w:pStyle w:val="ListParagraph"/>
              <w:numPr>
                <w:ilvl w:val="0"/>
                <w:numId w:val="23"/>
              </w:numPr>
              <w:spacing w:after="0" w:line="240" w:lineRule="auto"/>
              <w:jc w:val="both"/>
              <w:rPr>
                <w:ins w:id="3933" w:author="Author"/>
                <w:rFonts w:ascii="Times New Roman" w:hAnsi="Times New Roman" w:cs="Times New Roman"/>
                <w:sz w:val="24"/>
                <w:szCs w:val="24"/>
              </w:rPr>
            </w:pPr>
            <w:ins w:id="3934" w:author="Author">
              <w:r w:rsidRPr="00B9042E">
                <w:rPr>
                  <w:rFonts w:ascii="Times New Roman" w:hAnsi="Times New Roman" w:cs="Times New Roman"/>
                  <w:sz w:val="24"/>
                  <w:szCs w:val="24"/>
                </w:rPr>
                <w:t>Damage to physical assets</w:t>
              </w:r>
            </w:ins>
          </w:p>
          <w:p w14:paraId="275F7258" w14:textId="77777777" w:rsidR="00C60AB0" w:rsidRPr="00B9042E" w:rsidRDefault="00C60AB0" w:rsidP="002203F3">
            <w:pPr>
              <w:pStyle w:val="ListParagraph"/>
              <w:numPr>
                <w:ilvl w:val="0"/>
                <w:numId w:val="23"/>
              </w:numPr>
              <w:spacing w:after="0" w:line="240" w:lineRule="auto"/>
              <w:jc w:val="both"/>
              <w:rPr>
                <w:ins w:id="3935" w:author="Author"/>
                <w:rFonts w:ascii="Times New Roman" w:hAnsi="Times New Roman" w:cs="Times New Roman"/>
                <w:sz w:val="24"/>
                <w:szCs w:val="24"/>
              </w:rPr>
            </w:pPr>
            <w:ins w:id="3936" w:author="Author">
              <w:r w:rsidRPr="00B9042E">
                <w:rPr>
                  <w:rFonts w:ascii="Times New Roman" w:hAnsi="Times New Roman" w:cs="Times New Roman"/>
                  <w:sz w:val="24"/>
                  <w:szCs w:val="24"/>
                </w:rPr>
                <w:t>Business disruption and system failures</w:t>
              </w:r>
            </w:ins>
          </w:p>
          <w:p w14:paraId="13B26234" w14:textId="77777777" w:rsidR="00C60AB0" w:rsidRPr="00B9042E" w:rsidRDefault="00C60AB0" w:rsidP="002203F3">
            <w:pPr>
              <w:pStyle w:val="ListParagraph"/>
              <w:numPr>
                <w:ilvl w:val="0"/>
                <w:numId w:val="23"/>
              </w:numPr>
              <w:spacing w:after="0" w:line="240" w:lineRule="auto"/>
              <w:jc w:val="both"/>
              <w:rPr>
                <w:ins w:id="3937" w:author="Author"/>
                <w:rFonts w:ascii="Times New Roman" w:hAnsi="Times New Roman" w:cs="Times New Roman"/>
                <w:sz w:val="24"/>
                <w:szCs w:val="24"/>
              </w:rPr>
            </w:pPr>
            <w:ins w:id="3938" w:author="Author">
              <w:r w:rsidRPr="00B9042E">
                <w:rPr>
                  <w:rFonts w:ascii="Times New Roman" w:hAnsi="Times New Roman" w:cs="Times New Roman"/>
                  <w:sz w:val="24"/>
                  <w:szCs w:val="24"/>
                </w:rPr>
                <w:t>Clients, products and business practices</w:t>
              </w:r>
            </w:ins>
          </w:p>
          <w:p w14:paraId="3D6E1C43" w14:textId="77777777" w:rsidR="00C60AB0" w:rsidRPr="00B9042E" w:rsidRDefault="00C60AB0" w:rsidP="002203F3">
            <w:pPr>
              <w:pStyle w:val="ListParagraph"/>
              <w:numPr>
                <w:ilvl w:val="0"/>
                <w:numId w:val="23"/>
              </w:numPr>
              <w:spacing w:after="0" w:line="240" w:lineRule="auto"/>
              <w:jc w:val="both"/>
              <w:rPr>
                <w:ins w:id="3939" w:author="Author"/>
                <w:rFonts w:ascii="Times New Roman" w:hAnsi="Times New Roman" w:cs="Times New Roman"/>
                <w:sz w:val="24"/>
                <w:szCs w:val="24"/>
              </w:rPr>
            </w:pPr>
            <w:ins w:id="3940" w:author="Author">
              <w:r w:rsidRPr="00B9042E">
                <w:rPr>
                  <w:rFonts w:ascii="Times New Roman" w:hAnsi="Times New Roman" w:cs="Times New Roman"/>
                  <w:sz w:val="24"/>
                  <w:szCs w:val="24"/>
                </w:rPr>
                <w:t>Execution, delivery and process management</w:t>
              </w:r>
            </w:ins>
          </w:p>
        </w:tc>
      </w:tr>
      <w:tr w:rsidR="00C60AB0" w:rsidRPr="00B9042E" w14:paraId="4D54B58E" w14:textId="77777777" w:rsidTr="002203F3">
        <w:trPr>
          <w:trHeight w:val="735"/>
          <w:ins w:id="394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296FE" w14:textId="77777777" w:rsidR="00C60AB0" w:rsidRPr="00B9042E" w:rsidRDefault="00C60AB0" w:rsidP="002203F3">
            <w:pPr>
              <w:rPr>
                <w:ins w:id="3942" w:author="Author"/>
                <w:lang w:val="en-GB"/>
              </w:rPr>
            </w:pPr>
            <w:ins w:id="3943" w:author="Author">
              <w:r w:rsidRPr="00B9042E">
                <w:rPr>
                  <w:lang w:val="en-GB"/>
                </w:rPr>
                <w:t>C0060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76FFB" w14:textId="77777777" w:rsidR="00C60AB0" w:rsidRPr="00B9042E" w:rsidRDefault="00C60AB0" w:rsidP="002203F3">
            <w:pPr>
              <w:jc w:val="left"/>
              <w:rPr>
                <w:ins w:id="3944" w:author="Author"/>
                <w:lang w:val="en-GB"/>
              </w:rPr>
            </w:pPr>
            <w:ins w:id="3945" w:author="Author">
              <w:r w:rsidRPr="00B9042E">
                <w:rPr>
                  <w:lang w:val="en-GB"/>
                </w:rPr>
                <w:t>Basel L2 classification mapping</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FC4A0" w14:textId="77777777" w:rsidR="00C60AB0" w:rsidRPr="00791765" w:rsidRDefault="00C60AB0" w:rsidP="002203F3">
            <w:pPr>
              <w:rPr>
                <w:ins w:id="3946" w:author="Author"/>
                <w:lang w:val="en-GB"/>
              </w:rPr>
            </w:pPr>
            <w:ins w:id="3947" w:author="Author">
              <w:r w:rsidRPr="00791765">
                <w:rPr>
                  <w:lang w:val="en-GB" w:eastAsia="es-ES"/>
                </w:rPr>
                <w:t xml:space="preserve">For completion by undertakings which answer ‘Yes’ in </w:t>
              </w:r>
              <w:r w:rsidRPr="00791765">
                <w:rPr>
                  <w:lang w:val="en-GB"/>
                </w:rPr>
                <w:t>C0010/R0020 or the mapping to Basel L2 exists.</w:t>
              </w:r>
              <w:r w:rsidRPr="00791765">
                <w:rPr>
                  <w:lang w:val="en-GB" w:eastAsia="es-ES"/>
                </w:rPr>
                <w:t xml:space="preserve"> </w:t>
              </w:r>
              <w:r w:rsidRPr="00791765">
                <w:rPr>
                  <w:lang w:val="en-GB"/>
                </w:rPr>
                <w:t>Field should be empty if the scenario is higher than level 2 in the classification.</w:t>
              </w:r>
            </w:ins>
          </w:p>
          <w:p w14:paraId="38D7232A" w14:textId="77777777" w:rsidR="00C60AB0" w:rsidRPr="00791765" w:rsidRDefault="00C60AB0" w:rsidP="002203F3">
            <w:pPr>
              <w:rPr>
                <w:ins w:id="3948" w:author="Author"/>
                <w:lang w:val="en-GB"/>
              </w:rPr>
            </w:pPr>
            <w:ins w:id="3949" w:author="Author">
              <w:r w:rsidRPr="00791765">
                <w:rPr>
                  <w:lang w:val="en-GB"/>
                </w:rPr>
                <w:t>The occurrence “Other” can be used in case the risk could be classified in a Level 1 Basel category but there is not a Level 2 one.</w:t>
              </w:r>
            </w:ins>
          </w:p>
          <w:p w14:paraId="306CD19C" w14:textId="77777777" w:rsidR="00C60AB0" w:rsidRPr="00791765" w:rsidRDefault="00C60AB0" w:rsidP="002203F3">
            <w:pPr>
              <w:rPr>
                <w:ins w:id="3950" w:author="Author"/>
                <w:lang w:val="en-GB"/>
              </w:rPr>
            </w:pPr>
            <w:ins w:id="3951" w:author="Author">
              <w:r w:rsidRPr="00791765">
                <w:rPr>
                  <w:lang w:val="en-GB"/>
                </w:rPr>
                <w:lastRenderedPageBreak/>
                <w:t>One of the options in the following closed list shall be used:</w:t>
              </w:r>
            </w:ins>
          </w:p>
          <w:p w14:paraId="1EF0E8D0" w14:textId="35697FD3" w:rsidR="00C60AB0" w:rsidRPr="001A3AF9" w:rsidRDefault="001119EA" w:rsidP="00C848DB">
            <w:pPr>
              <w:pStyle w:val="ListParagraph"/>
              <w:numPr>
                <w:ilvl w:val="0"/>
                <w:numId w:val="24"/>
              </w:numPr>
              <w:spacing w:after="0" w:line="240" w:lineRule="auto"/>
              <w:jc w:val="both"/>
              <w:rPr>
                <w:ins w:id="3952" w:author="Author"/>
                <w:rFonts w:ascii="Times New Roman" w:hAnsi="Times New Roman" w:cs="Times New Roman"/>
                <w:sz w:val="24"/>
                <w:szCs w:val="24"/>
              </w:rPr>
            </w:pPr>
            <w:ins w:id="3953" w:author="Author">
              <w:r w:rsidRPr="00791765">
                <w:rPr>
                  <w:rFonts w:ascii="Times New Roman" w:hAnsi="Times New Roman" w:cs="Times New Roman"/>
                  <w:sz w:val="24"/>
                  <w:szCs w:val="24"/>
                </w:rPr>
                <w:t xml:space="preserve">Internal fraud </w:t>
              </w:r>
              <w:r w:rsidR="00BC5E00" w:rsidRPr="00791765">
                <w:rPr>
                  <w:rFonts w:ascii="Times New Roman" w:hAnsi="Times New Roman" w:cs="Times New Roman"/>
                  <w:sz w:val="24"/>
                  <w:szCs w:val="24"/>
                </w:rPr>
                <w:t xml:space="preserve">- </w:t>
              </w:r>
              <w:r w:rsidR="00C60AB0" w:rsidRPr="00852BB5">
                <w:rPr>
                  <w:rFonts w:ascii="Times New Roman" w:hAnsi="Times New Roman" w:cs="Times New Roman"/>
                  <w:sz w:val="24"/>
                  <w:szCs w:val="24"/>
                </w:rPr>
                <w:t>Unauthorized activity</w:t>
              </w:r>
            </w:ins>
          </w:p>
          <w:p w14:paraId="1B2033B4" w14:textId="46743585" w:rsidR="00C60AB0" w:rsidRPr="001A3AF9" w:rsidRDefault="00BC5E00" w:rsidP="00C848DB">
            <w:pPr>
              <w:pStyle w:val="ListParagraph"/>
              <w:numPr>
                <w:ilvl w:val="0"/>
                <w:numId w:val="24"/>
              </w:numPr>
              <w:spacing w:after="0" w:line="240" w:lineRule="auto"/>
              <w:jc w:val="both"/>
              <w:rPr>
                <w:ins w:id="3954" w:author="Author"/>
                <w:rFonts w:ascii="Times New Roman" w:hAnsi="Times New Roman" w:cs="Times New Roman"/>
                <w:sz w:val="24"/>
                <w:szCs w:val="24"/>
              </w:rPr>
            </w:pPr>
            <w:ins w:id="3955" w:author="Author">
              <w:r w:rsidRPr="00791765">
                <w:rPr>
                  <w:rFonts w:ascii="Times New Roman" w:hAnsi="Times New Roman" w:cs="Times New Roman"/>
                  <w:sz w:val="24"/>
                  <w:szCs w:val="24"/>
                </w:rPr>
                <w:t xml:space="preserve">Internal fraud - </w:t>
              </w:r>
              <w:r w:rsidR="00C60AB0" w:rsidRPr="00791765">
                <w:rPr>
                  <w:rFonts w:ascii="Times New Roman" w:hAnsi="Times New Roman" w:cs="Times New Roman"/>
                  <w:sz w:val="24"/>
                  <w:szCs w:val="24"/>
                </w:rPr>
                <w:t>Theft and fraud</w:t>
              </w:r>
            </w:ins>
          </w:p>
          <w:p w14:paraId="3D6C4673" w14:textId="5E918820" w:rsidR="00C60AB0" w:rsidRPr="001A3AF9" w:rsidRDefault="00BC5E00" w:rsidP="00C848DB">
            <w:pPr>
              <w:pStyle w:val="ListParagraph"/>
              <w:numPr>
                <w:ilvl w:val="0"/>
                <w:numId w:val="24"/>
              </w:numPr>
              <w:spacing w:after="0" w:line="240" w:lineRule="auto"/>
              <w:jc w:val="both"/>
              <w:rPr>
                <w:ins w:id="3956" w:author="Author"/>
                <w:rFonts w:ascii="Times New Roman" w:hAnsi="Times New Roman" w:cs="Times New Roman"/>
                <w:sz w:val="24"/>
                <w:szCs w:val="24"/>
              </w:rPr>
            </w:pPr>
            <w:ins w:id="3957" w:author="Author">
              <w:r w:rsidRPr="00791765">
                <w:rPr>
                  <w:rFonts w:ascii="Times New Roman" w:hAnsi="Times New Roman" w:cs="Times New Roman"/>
                  <w:sz w:val="24"/>
                  <w:szCs w:val="24"/>
                </w:rPr>
                <w:t xml:space="preserve">Internal fraud - </w:t>
              </w:r>
              <w:r w:rsidR="00C60AB0" w:rsidRPr="00791765">
                <w:rPr>
                  <w:rFonts w:ascii="Times New Roman" w:hAnsi="Times New Roman" w:cs="Times New Roman"/>
                  <w:sz w:val="24"/>
                  <w:szCs w:val="24"/>
                </w:rPr>
                <w:t>Other</w:t>
              </w:r>
            </w:ins>
          </w:p>
          <w:p w14:paraId="4EECC110" w14:textId="6D719A08" w:rsidR="00C60AB0" w:rsidRPr="001A3AF9" w:rsidRDefault="00BC5E00" w:rsidP="00C848DB">
            <w:pPr>
              <w:pStyle w:val="ListParagraph"/>
              <w:numPr>
                <w:ilvl w:val="0"/>
                <w:numId w:val="24"/>
              </w:numPr>
              <w:spacing w:after="0" w:line="240" w:lineRule="auto"/>
              <w:jc w:val="both"/>
              <w:rPr>
                <w:ins w:id="3958" w:author="Author"/>
                <w:rFonts w:ascii="Times New Roman" w:hAnsi="Times New Roman" w:cs="Times New Roman"/>
                <w:sz w:val="24"/>
                <w:szCs w:val="24"/>
              </w:rPr>
            </w:pPr>
            <w:ins w:id="3959" w:author="Author">
              <w:r w:rsidRPr="00791765">
                <w:rPr>
                  <w:rFonts w:ascii="Times New Roman" w:hAnsi="Times New Roman" w:cs="Times New Roman"/>
                  <w:sz w:val="24"/>
                  <w:szCs w:val="24"/>
                </w:rPr>
                <w:t xml:space="preserve">External fraud - </w:t>
              </w:r>
              <w:r w:rsidR="00C60AB0" w:rsidRPr="00852BB5">
                <w:rPr>
                  <w:rFonts w:ascii="Times New Roman" w:hAnsi="Times New Roman" w:cs="Times New Roman"/>
                  <w:sz w:val="24"/>
                  <w:szCs w:val="24"/>
                </w:rPr>
                <w:t>Theft and fraud</w:t>
              </w:r>
            </w:ins>
          </w:p>
          <w:p w14:paraId="6BB7614B" w14:textId="74DA1EED" w:rsidR="00C60AB0" w:rsidRPr="001A3AF9" w:rsidRDefault="00BC5E00" w:rsidP="00C848DB">
            <w:pPr>
              <w:pStyle w:val="ListParagraph"/>
              <w:numPr>
                <w:ilvl w:val="0"/>
                <w:numId w:val="24"/>
              </w:numPr>
              <w:spacing w:after="0" w:line="240" w:lineRule="auto"/>
              <w:jc w:val="both"/>
              <w:rPr>
                <w:ins w:id="3960" w:author="Author"/>
                <w:rFonts w:ascii="Times New Roman" w:hAnsi="Times New Roman" w:cs="Times New Roman"/>
                <w:sz w:val="24"/>
                <w:szCs w:val="24"/>
              </w:rPr>
            </w:pPr>
            <w:ins w:id="3961" w:author="Author">
              <w:r w:rsidRPr="00791765">
                <w:rPr>
                  <w:rFonts w:ascii="Times New Roman" w:hAnsi="Times New Roman" w:cs="Times New Roman"/>
                  <w:sz w:val="24"/>
                  <w:szCs w:val="24"/>
                </w:rPr>
                <w:t xml:space="preserve">External fraud - </w:t>
              </w:r>
              <w:r w:rsidR="00C60AB0" w:rsidRPr="00791765">
                <w:rPr>
                  <w:rFonts w:ascii="Times New Roman" w:hAnsi="Times New Roman" w:cs="Times New Roman"/>
                  <w:sz w:val="24"/>
                  <w:szCs w:val="24"/>
                </w:rPr>
                <w:t>Systems security</w:t>
              </w:r>
            </w:ins>
          </w:p>
          <w:p w14:paraId="751C7C52" w14:textId="73BBA5DF" w:rsidR="00C60AB0" w:rsidRPr="001A3AF9" w:rsidRDefault="00BC5E00" w:rsidP="00C848DB">
            <w:pPr>
              <w:pStyle w:val="ListParagraph"/>
              <w:numPr>
                <w:ilvl w:val="0"/>
                <w:numId w:val="24"/>
              </w:numPr>
              <w:spacing w:after="0" w:line="240" w:lineRule="auto"/>
              <w:jc w:val="both"/>
              <w:rPr>
                <w:ins w:id="3962" w:author="Author"/>
                <w:rFonts w:ascii="Times New Roman" w:hAnsi="Times New Roman" w:cs="Times New Roman"/>
                <w:sz w:val="24"/>
                <w:szCs w:val="24"/>
              </w:rPr>
            </w:pPr>
            <w:ins w:id="3963" w:author="Author">
              <w:r w:rsidRPr="00791765">
                <w:rPr>
                  <w:rFonts w:ascii="Times New Roman" w:hAnsi="Times New Roman" w:cs="Times New Roman"/>
                  <w:sz w:val="24"/>
                  <w:szCs w:val="24"/>
                </w:rPr>
                <w:t xml:space="preserve">External fraud - </w:t>
              </w:r>
              <w:r w:rsidR="00C60AB0" w:rsidRPr="00791765">
                <w:rPr>
                  <w:rFonts w:ascii="Times New Roman" w:hAnsi="Times New Roman" w:cs="Times New Roman"/>
                  <w:sz w:val="24"/>
                  <w:szCs w:val="24"/>
                </w:rPr>
                <w:t>Other</w:t>
              </w:r>
            </w:ins>
          </w:p>
          <w:p w14:paraId="2F44EF82" w14:textId="6A975163" w:rsidR="00C60AB0" w:rsidRPr="00842A2B" w:rsidRDefault="001119EA" w:rsidP="001A3AF9">
            <w:pPr>
              <w:pStyle w:val="ListParagraph"/>
              <w:numPr>
                <w:ilvl w:val="0"/>
                <w:numId w:val="24"/>
              </w:numPr>
              <w:spacing w:after="0" w:line="240" w:lineRule="auto"/>
              <w:jc w:val="both"/>
              <w:rPr>
                <w:ins w:id="3964" w:author="Author"/>
              </w:rPr>
            </w:pPr>
            <w:ins w:id="3965" w:author="Author">
              <w:r w:rsidRPr="001A3AF9">
                <w:rPr>
                  <w:rFonts w:ascii="Times New Roman" w:hAnsi="Times New Roman" w:cs="Times New Roman"/>
                  <w:sz w:val="24"/>
                  <w:szCs w:val="24"/>
                </w:rPr>
                <w:t>Employment practices and workspace safety -</w:t>
              </w:r>
              <w:r w:rsidR="00791765" w:rsidRPr="001A3AF9">
                <w:rPr>
                  <w:rFonts w:ascii="Times New Roman" w:hAnsi="Times New Roman" w:cs="Times New Roman"/>
                  <w:sz w:val="24"/>
                  <w:szCs w:val="24"/>
                </w:rPr>
                <w:t xml:space="preserve"> </w:t>
              </w:r>
              <w:r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Employee relations</w:t>
              </w:r>
            </w:ins>
          </w:p>
          <w:p w14:paraId="02A52CCA" w14:textId="0CE77D04" w:rsidR="00C60AB0" w:rsidRPr="00842A2B" w:rsidRDefault="001119EA" w:rsidP="001A3AF9">
            <w:pPr>
              <w:pStyle w:val="ListParagraph"/>
              <w:numPr>
                <w:ilvl w:val="0"/>
                <w:numId w:val="24"/>
              </w:numPr>
              <w:rPr>
                <w:ins w:id="3966" w:author="Author"/>
              </w:rPr>
            </w:pPr>
            <w:ins w:id="3967" w:author="Author">
              <w:r w:rsidRPr="001A3AF9">
                <w:rPr>
                  <w:rFonts w:ascii="Times New Roman" w:hAnsi="Times New Roman" w:cs="Times New Roman"/>
                  <w:sz w:val="24"/>
                  <w:szCs w:val="24"/>
                </w:rPr>
                <w:t xml:space="preserve">Employment practices and workspace safety - </w:t>
              </w:r>
              <w:r w:rsidR="00C60AB0" w:rsidRPr="001A3AF9">
                <w:rPr>
                  <w:rFonts w:ascii="Times New Roman" w:hAnsi="Times New Roman" w:cs="Times New Roman"/>
                  <w:sz w:val="24"/>
                  <w:szCs w:val="24"/>
                </w:rPr>
                <w:t>Safe environment</w:t>
              </w:r>
            </w:ins>
          </w:p>
          <w:p w14:paraId="15B3FDB4" w14:textId="78F57271" w:rsidR="00C60AB0" w:rsidRPr="00842A2B" w:rsidRDefault="001119EA" w:rsidP="001A3AF9">
            <w:pPr>
              <w:pStyle w:val="ListParagraph"/>
              <w:numPr>
                <w:ilvl w:val="0"/>
                <w:numId w:val="24"/>
              </w:numPr>
              <w:rPr>
                <w:ins w:id="3968" w:author="Author"/>
              </w:rPr>
            </w:pPr>
            <w:ins w:id="3969" w:author="Author">
              <w:r w:rsidRPr="001A3AF9">
                <w:rPr>
                  <w:rFonts w:ascii="Times New Roman" w:hAnsi="Times New Roman" w:cs="Times New Roman"/>
                  <w:sz w:val="24"/>
                  <w:szCs w:val="24"/>
                </w:rPr>
                <w:t>Employment practices and workspace safety -</w:t>
              </w:r>
              <w:r w:rsidR="00791765" w:rsidRPr="001A3AF9">
                <w:rPr>
                  <w:rFonts w:ascii="Times New Roman" w:hAnsi="Times New Roman" w:cs="Times New Roman"/>
                  <w:sz w:val="24"/>
                  <w:szCs w:val="24"/>
                </w:rPr>
                <w:t xml:space="preserve"> </w:t>
              </w:r>
              <w:r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Diversity and discrimination</w:t>
              </w:r>
            </w:ins>
          </w:p>
          <w:p w14:paraId="35189E56" w14:textId="37AAE626" w:rsidR="00C60AB0" w:rsidRPr="00842A2B" w:rsidRDefault="001119EA" w:rsidP="001A3AF9">
            <w:pPr>
              <w:pStyle w:val="ListParagraph"/>
              <w:numPr>
                <w:ilvl w:val="0"/>
                <w:numId w:val="24"/>
              </w:numPr>
              <w:rPr>
                <w:ins w:id="3970" w:author="Author"/>
              </w:rPr>
            </w:pPr>
            <w:ins w:id="3971" w:author="Author">
              <w:r w:rsidRPr="001A3AF9">
                <w:rPr>
                  <w:rFonts w:ascii="Times New Roman" w:hAnsi="Times New Roman" w:cs="Times New Roman"/>
                  <w:sz w:val="24"/>
                  <w:szCs w:val="24"/>
                </w:rPr>
                <w:t xml:space="preserve">Employment practices and workspace safety - </w:t>
              </w:r>
              <w:r w:rsidR="00C60AB0" w:rsidRPr="001A3AF9">
                <w:rPr>
                  <w:rFonts w:ascii="Times New Roman" w:hAnsi="Times New Roman" w:cs="Times New Roman"/>
                  <w:sz w:val="24"/>
                  <w:szCs w:val="24"/>
                </w:rPr>
                <w:t>Other</w:t>
              </w:r>
            </w:ins>
          </w:p>
          <w:p w14:paraId="03F05420" w14:textId="45052CFA" w:rsidR="00C60AB0" w:rsidRPr="00842A2B" w:rsidRDefault="001119EA" w:rsidP="001A3AF9">
            <w:pPr>
              <w:pStyle w:val="ListParagraph"/>
              <w:numPr>
                <w:ilvl w:val="0"/>
                <w:numId w:val="24"/>
              </w:numPr>
              <w:spacing w:after="0" w:line="240" w:lineRule="auto"/>
              <w:jc w:val="both"/>
              <w:rPr>
                <w:ins w:id="3972" w:author="Author"/>
              </w:rPr>
            </w:pPr>
            <w:ins w:id="3973" w:author="Author">
              <w:r w:rsidRPr="001A3AF9">
                <w:rPr>
                  <w:rFonts w:ascii="Times New Roman" w:hAnsi="Times New Roman" w:cs="Times New Roman"/>
                  <w:sz w:val="24"/>
                  <w:szCs w:val="24"/>
                </w:rPr>
                <w:t xml:space="preserve">Damage to physical assets - </w:t>
              </w:r>
              <w:r w:rsidR="00C60AB0" w:rsidRPr="001A3AF9">
                <w:rPr>
                  <w:rFonts w:ascii="Times New Roman" w:hAnsi="Times New Roman" w:cs="Times New Roman"/>
                  <w:sz w:val="24"/>
                  <w:szCs w:val="24"/>
                </w:rPr>
                <w:t>Disasters and other events</w:t>
              </w:r>
            </w:ins>
          </w:p>
          <w:p w14:paraId="35D7FC49" w14:textId="3C814444" w:rsidR="00C60AB0" w:rsidRPr="00842A2B" w:rsidRDefault="001119EA" w:rsidP="001A3AF9">
            <w:pPr>
              <w:pStyle w:val="ListParagraph"/>
              <w:numPr>
                <w:ilvl w:val="0"/>
                <w:numId w:val="24"/>
              </w:numPr>
              <w:spacing w:after="0" w:line="240" w:lineRule="auto"/>
              <w:jc w:val="both"/>
              <w:rPr>
                <w:ins w:id="3974" w:author="Author"/>
              </w:rPr>
            </w:pPr>
            <w:ins w:id="3975" w:author="Author">
              <w:r w:rsidRPr="001A3AF9">
                <w:rPr>
                  <w:rFonts w:ascii="Times New Roman" w:hAnsi="Times New Roman" w:cs="Times New Roman"/>
                  <w:sz w:val="24"/>
                  <w:szCs w:val="24"/>
                </w:rPr>
                <w:t xml:space="preserve">Damage to physical assets - </w:t>
              </w:r>
              <w:r w:rsidR="00C60AB0" w:rsidRPr="001A3AF9">
                <w:rPr>
                  <w:rFonts w:ascii="Times New Roman" w:hAnsi="Times New Roman" w:cs="Times New Roman"/>
                  <w:sz w:val="24"/>
                  <w:szCs w:val="24"/>
                </w:rPr>
                <w:t>Other</w:t>
              </w:r>
            </w:ins>
          </w:p>
          <w:p w14:paraId="36178A3D" w14:textId="4B30AD8F" w:rsidR="00C60AB0" w:rsidRPr="00842A2B" w:rsidRDefault="001119EA" w:rsidP="001A3AF9">
            <w:pPr>
              <w:pStyle w:val="ListParagraph"/>
              <w:numPr>
                <w:ilvl w:val="0"/>
                <w:numId w:val="24"/>
              </w:numPr>
              <w:rPr>
                <w:ins w:id="3976" w:author="Author"/>
              </w:rPr>
            </w:pPr>
            <w:ins w:id="3977" w:author="Author">
              <w:r w:rsidRPr="001A3AF9">
                <w:rPr>
                  <w:rFonts w:ascii="Times New Roman" w:hAnsi="Times New Roman" w:cs="Times New Roman"/>
                  <w:sz w:val="24"/>
                  <w:szCs w:val="24"/>
                </w:rPr>
                <w:t>Business disruption and system failures -</w:t>
              </w:r>
              <w:r w:rsidR="00791765"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Systems</w:t>
              </w:r>
            </w:ins>
          </w:p>
          <w:p w14:paraId="401F18A8" w14:textId="2C7A1887" w:rsidR="00C60AB0" w:rsidRPr="00842A2B" w:rsidRDefault="001119EA" w:rsidP="001A3AF9">
            <w:pPr>
              <w:pStyle w:val="ListParagraph"/>
              <w:numPr>
                <w:ilvl w:val="0"/>
                <w:numId w:val="24"/>
              </w:numPr>
              <w:rPr>
                <w:ins w:id="3978" w:author="Author"/>
              </w:rPr>
            </w:pPr>
            <w:ins w:id="3979" w:author="Author">
              <w:r w:rsidRPr="001A3AF9">
                <w:rPr>
                  <w:rFonts w:ascii="Times New Roman" w:hAnsi="Times New Roman" w:cs="Times New Roman"/>
                  <w:sz w:val="24"/>
                  <w:szCs w:val="24"/>
                </w:rPr>
                <w:t>Business disruption and system failures -</w:t>
              </w:r>
              <w:r w:rsidR="00791765" w:rsidRPr="001A3AF9">
                <w:rPr>
                  <w:rFonts w:ascii="Times New Roman" w:hAnsi="Times New Roman" w:cs="Times New Roman"/>
                  <w:sz w:val="24"/>
                  <w:szCs w:val="24"/>
                </w:rPr>
                <w:t xml:space="preserve"> </w:t>
              </w:r>
              <w:r w:rsidR="00C60AB0" w:rsidRPr="001A3AF9">
                <w:rPr>
                  <w:rFonts w:ascii="Times New Roman" w:hAnsi="Times New Roman" w:cs="Times New Roman"/>
                  <w:sz w:val="24"/>
                  <w:szCs w:val="24"/>
                </w:rPr>
                <w:t>Other</w:t>
              </w:r>
            </w:ins>
          </w:p>
          <w:p w14:paraId="51F02397" w14:textId="32BB7B50" w:rsidR="00C60AB0" w:rsidRPr="00842A2B" w:rsidRDefault="00791765" w:rsidP="001A3AF9">
            <w:pPr>
              <w:pStyle w:val="ListParagraph"/>
              <w:numPr>
                <w:ilvl w:val="0"/>
                <w:numId w:val="24"/>
              </w:numPr>
              <w:rPr>
                <w:ins w:id="3980" w:author="Author"/>
              </w:rPr>
            </w:pPr>
            <w:ins w:id="3981"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Suitability, disclosure and fiduciary</w:t>
              </w:r>
            </w:ins>
          </w:p>
          <w:p w14:paraId="049227BC" w14:textId="218C1F4C" w:rsidR="00C60AB0" w:rsidRPr="00842A2B" w:rsidRDefault="00791765" w:rsidP="001A3AF9">
            <w:pPr>
              <w:pStyle w:val="ListParagraph"/>
              <w:numPr>
                <w:ilvl w:val="0"/>
                <w:numId w:val="24"/>
              </w:numPr>
              <w:rPr>
                <w:ins w:id="3982" w:author="Author"/>
              </w:rPr>
            </w:pPr>
            <w:ins w:id="3983"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Improper business or market practices</w:t>
              </w:r>
            </w:ins>
          </w:p>
          <w:p w14:paraId="760AFC89" w14:textId="73F2EDC2" w:rsidR="00C60AB0" w:rsidRPr="00842A2B" w:rsidRDefault="00791765" w:rsidP="001A3AF9">
            <w:pPr>
              <w:pStyle w:val="ListParagraph"/>
              <w:numPr>
                <w:ilvl w:val="0"/>
                <w:numId w:val="24"/>
              </w:numPr>
              <w:rPr>
                <w:ins w:id="3984" w:author="Author"/>
              </w:rPr>
            </w:pPr>
            <w:ins w:id="3985"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Product flaws</w:t>
              </w:r>
            </w:ins>
          </w:p>
          <w:p w14:paraId="1E86F82D" w14:textId="0B660758" w:rsidR="00C60AB0" w:rsidRPr="00842A2B" w:rsidRDefault="00791765" w:rsidP="001A3AF9">
            <w:pPr>
              <w:pStyle w:val="ListParagraph"/>
              <w:numPr>
                <w:ilvl w:val="0"/>
                <w:numId w:val="24"/>
              </w:numPr>
              <w:rPr>
                <w:ins w:id="3986" w:author="Author"/>
              </w:rPr>
            </w:pPr>
            <w:ins w:id="3987"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Selection, sponsorship and exposure</w:t>
              </w:r>
            </w:ins>
          </w:p>
          <w:p w14:paraId="3AEB991C" w14:textId="3DC59F57" w:rsidR="00C60AB0" w:rsidRPr="00842A2B" w:rsidRDefault="00791765" w:rsidP="001A3AF9">
            <w:pPr>
              <w:pStyle w:val="ListParagraph"/>
              <w:numPr>
                <w:ilvl w:val="0"/>
                <w:numId w:val="24"/>
              </w:numPr>
              <w:rPr>
                <w:ins w:id="3988" w:author="Author"/>
              </w:rPr>
            </w:pPr>
            <w:ins w:id="3989"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Advisory activities</w:t>
              </w:r>
            </w:ins>
          </w:p>
          <w:p w14:paraId="7B5D9AF0" w14:textId="29D28EF1" w:rsidR="00C60AB0" w:rsidRPr="00842A2B" w:rsidRDefault="00791765" w:rsidP="001A3AF9">
            <w:pPr>
              <w:pStyle w:val="ListParagraph"/>
              <w:numPr>
                <w:ilvl w:val="0"/>
                <w:numId w:val="24"/>
              </w:numPr>
              <w:rPr>
                <w:ins w:id="3990" w:author="Author"/>
              </w:rPr>
            </w:pPr>
            <w:ins w:id="3991" w:author="Author">
              <w:r w:rsidRPr="001A3AF9">
                <w:rPr>
                  <w:rFonts w:ascii="Times New Roman" w:hAnsi="Times New Roman" w:cs="Times New Roman"/>
                  <w:sz w:val="24"/>
                  <w:szCs w:val="24"/>
                </w:rPr>
                <w:t xml:space="preserve">Clients, products and business practices - </w:t>
              </w:r>
              <w:r w:rsidR="00C60AB0" w:rsidRPr="001A3AF9">
                <w:rPr>
                  <w:rFonts w:ascii="Times New Roman" w:hAnsi="Times New Roman" w:cs="Times New Roman"/>
                  <w:sz w:val="24"/>
                  <w:szCs w:val="24"/>
                </w:rPr>
                <w:t>Other</w:t>
              </w:r>
            </w:ins>
          </w:p>
          <w:p w14:paraId="1E2CAE2A" w14:textId="4C4DD322" w:rsidR="00C60AB0" w:rsidRPr="00842A2B" w:rsidRDefault="00791765" w:rsidP="001A3AF9">
            <w:pPr>
              <w:pStyle w:val="ListParagraph"/>
              <w:numPr>
                <w:ilvl w:val="0"/>
                <w:numId w:val="24"/>
              </w:numPr>
              <w:rPr>
                <w:ins w:id="3992" w:author="Author"/>
              </w:rPr>
            </w:pPr>
            <w:ins w:id="3993"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Transaction capture, execution and maintenance</w:t>
              </w:r>
            </w:ins>
          </w:p>
          <w:p w14:paraId="3322381B" w14:textId="31BE7727" w:rsidR="00C60AB0" w:rsidRPr="00842A2B" w:rsidRDefault="00791765" w:rsidP="001A3AF9">
            <w:pPr>
              <w:pStyle w:val="ListParagraph"/>
              <w:numPr>
                <w:ilvl w:val="0"/>
                <w:numId w:val="24"/>
              </w:numPr>
              <w:rPr>
                <w:ins w:id="3994" w:author="Author"/>
              </w:rPr>
            </w:pPr>
            <w:ins w:id="3995"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Monitoring and reporting</w:t>
              </w:r>
            </w:ins>
          </w:p>
          <w:p w14:paraId="42CF3C26" w14:textId="665331CE" w:rsidR="00C60AB0" w:rsidRPr="00842A2B" w:rsidRDefault="00791765" w:rsidP="001A3AF9">
            <w:pPr>
              <w:pStyle w:val="ListParagraph"/>
              <w:numPr>
                <w:ilvl w:val="0"/>
                <w:numId w:val="24"/>
              </w:numPr>
              <w:rPr>
                <w:ins w:id="3996" w:author="Author"/>
              </w:rPr>
            </w:pPr>
            <w:ins w:id="3997"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Customer intake and documentation</w:t>
              </w:r>
            </w:ins>
          </w:p>
          <w:p w14:paraId="23435D91" w14:textId="6C1198A8" w:rsidR="00C60AB0" w:rsidRPr="00842A2B" w:rsidRDefault="00791765" w:rsidP="001A3AF9">
            <w:pPr>
              <w:pStyle w:val="ListParagraph"/>
              <w:numPr>
                <w:ilvl w:val="0"/>
                <w:numId w:val="24"/>
              </w:numPr>
              <w:rPr>
                <w:ins w:id="3998" w:author="Author"/>
              </w:rPr>
            </w:pPr>
            <w:ins w:id="3999"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Customer / client account management</w:t>
              </w:r>
            </w:ins>
          </w:p>
          <w:p w14:paraId="6A693C65" w14:textId="7BD6C2B9" w:rsidR="00C60AB0" w:rsidRPr="00842A2B" w:rsidRDefault="00791765" w:rsidP="001A3AF9">
            <w:pPr>
              <w:pStyle w:val="ListParagraph"/>
              <w:numPr>
                <w:ilvl w:val="0"/>
                <w:numId w:val="24"/>
              </w:numPr>
              <w:rPr>
                <w:ins w:id="4000" w:author="Author"/>
              </w:rPr>
            </w:pPr>
            <w:ins w:id="4001" w:author="Author">
              <w:r w:rsidRPr="001A3AF9">
                <w:rPr>
                  <w:rFonts w:ascii="Times New Roman" w:hAnsi="Times New Roman" w:cs="Times New Roman"/>
                  <w:sz w:val="24"/>
                  <w:szCs w:val="24"/>
                </w:rPr>
                <w:t xml:space="preserve">Execution, delivery and process management - </w:t>
              </w:r>
              <w:r w:rsidR="00C60AB0" w:rsidRPr="001A3AF9">
                <w:rPr>
                  <w:rFonts w:ascii="Times New Roman" w:hAnsi="Times New Roman" w:cs="Times New Roman"/>
                  <w:sz w:val="24"/>
                  <w:szCs w:val="24"/>
                </w:rPr>
                <w:t>Trade counterparties</w:t>
              </w:r>
            </w:ins>
          </w:p>
          <w:p w14:paraId="623EDBC9" w14:textId="518887EA" w:rsidR="00C60AB0" w:rsidRPr="00842A2B" w:rsidRDefault="00791765" w:rsidP="001A3AF9">
            <w:pPr>
              <w:pStyle w:val="ListParagraph"/>
              <w:numPr>
                <w:ilvl w:val="0"/>
                <w:numId w:val="24"/>
              </w:numPr>
              <w:rPr>
                <w:ins w:id="4002" w:author="Author"/>
              </w:rPr>
            </w:pPr>
            <w:ins w:id="4003" w:author="Author">
              <w:r w:rsidRPr="001A3AF9">
                <w:rPr>
                  <w:rFonts w:ascii="Times New Roman" w:hAnsi="Times New Roman" w:cs="Times New Roman"/>
                  <w:sz w:val="24"/>
                  <w:szCs w:val="24"/>
                </w:rPr>
                <w:lastRenderedPageBreak/>
                <w:t xml:space="preserve">Execution, delivery and process management - </w:t>
              </w:r>
              <w:r w:rsidR="00C60AB0" w:rsidRPr="001A3AF9">
                <w:rPr>
                  <w:rFonts w:ascii="Times New Roman" w:hAnsi="Times New Roman" w:cs="Times New Roman"/>
                  <w:sz w:val="24"/>
                  <w:szCs w:val="24"/>
                </w:rPr>
                <w:t>Vendors and suppliers</w:t>
              </w:r>
            </w:ins>
          </w:p>
          <w:p w14:paraId="208299D8" w14:textId="353EF612" w:rsidR="00C60AB0" w:rsidRPr="00791765" w:rsidRDefault="00791765" w:rsidP="001A3AF9">
            <w:pPr>
              <w:pStyle w:val="ListParagraph"/>
              <w:numPr>
                <w:ilvl w:val="0"/>
                <w:numId w:val="24"/>
              </w:numPr>
              <w:rPr>
                <w:ins w:id="4004" w:author="Author"/>
                <w:rFonts w:ascii="Times New Roman" w:hAnsi="Times New Roman" w:cs="Times New Roman"/>
                <w:sz w:val="24"/>
                <w:szCs w:val="24"/>
              </w:rPr>
            </w:pPr>
            <w:ins w:id="4005" w:author="Author">
              <w:r w:rsidRPr="00791765">
                <w:rPr>
                  <w:rFonts w:ascii="Times New Roman" w:hAnsi="Times New Roman" w:cs="Times New Roman"/>
                  <w:sz w:val="24"/>
                  <w:szCs w:val="24"/>
                </w:rPr>
                <w:t xml:space="preserve">Execution, delivery and process management </w:t>
              </w:r>
              <w:r w:rsidRPr="00852BB5">
                <w:rPr>
                  <w:rFonts w:ascii="Times New Roman" w:hAnsi="Times New Roman" w:cs="Times New Roman"/>
                  <w:sz w:val="24"/>
                  <w:szCs w:val="24"/>
                </w:rPr>
                <w:t xml:space="preserve">- </w:t>
              </w:r>
              <w:r w:rsidR="00C60AB0" w:rsidRPr="00852BB5">
                <w:rPr>
                  <w:rFonts w:ascii="Times New Roman" w:hAnsi="Times New Roman" w:cs="Times New Roman"/>
                  <w:sz w:val="24"/>
                  <w:szCs w:val="24"/>
                </w:rPr>
                <w:t>Other</w:t>
              </w:r>
            </w:ins>
          </w:p>
        </w:tc>
      </w:tr>
      <w:tr w:rsidR="00C60AB0" w:rsidRPr="00B9042E" w14:paraId="54735B0C" w14:textId="77777777" w:rsidTr="002203F3">
        <w:trPr>
          <w:trHeight w:val="435"/>
          <w:ins w:id="400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5EA5E" w14:textId="77777777" w:rsidR="00C60AB0" w:rsidRPr="00B9042E" w:rsidRDefault="00C60AB0" w:rsidP="002203F3">
            <w:pPr>
              <w:rPr>
                <w:ins w:id="4007" w:author="Author"/>
                <w:lang w:val="en-GB"/>
              </w:rPr>
            </w:pPr>
            <w:ins w:id="4008" w:author="Author">
              <w:r w:rsidRPr="00B9042E">
                <w:rPr>
                  <w:lang w:val="en-GB"/>
                </w:rPr>
                <w:lastRenderedPageBreak/>
                <w:t>C0070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CF38F" w14:textId="77777777" w:rsidR="00C60AB0" w:rsidRPr="00B9042E" w:rsidRDefault="00C60AB0" w:rsidP="002203F3">
            <w:pPr>
              <w:jc w:val="left"/>
              <w:rPr>
                <w:ins w:id="4009" w:author="Author"/>
                <w:lang w:val="en-GB"/>
              </w:rPr>
            </w:pPr>
            <w:ins w:id="4010" w:author="Author">
              <w:r w:rsidRPr="00B9042E">
                <w:rPr>
                  <w:lang w:val="en-GB"/>
                </w:rPr>
                <w:t>Probability Distribution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8A5DD" w14:textId="77777777" w:rsidR="00C60AB0" w:rsidRPr="00B9042E" w:rsidRDefault="00C60AB0" w:rsidP="002203F3">
            <w:pPr>
              <w:pStyle w:val="Default"/>
              <w:rPr>
                <w:ins w:id="4011" w:author="Author"/>
                <w:rFonts w:ascii="Times New Roman" w:hAnsi="Times New Roman" w:cs="Times New Roman"/>
                <w:color w:val="auto"/>
                <w:lang w:val="en-GB"/>
              </w:rPr>
            </w:pPr>
            <w:ins w:id="4012" w:author="Author">
              <w:r w:rsidRPr="00B9042E">
                <w:rPr>
                  <w:rFonts w:ascii="Times New Roman" w:hAnsi="Times New Roman" w:cs="Times New Roman"/>
                  <w:color w:val="auto"/>
                  <w:lang w:val="en-GB"/>
                </w:rPr>
                <w:t>Identify the probability distribution. One of the options in the following closed list shall be used:</w:t>
              </w:r>
            </w:ins>
          </w:p>
          <w:p w14:paraId="65600538" w14:textId="77777777" w:rsidR="00C60AB0" w:rsidRPr="00B9042E" w:rsidRDefault="00C60AB0" w:rsidP="002203F3">
            <w:pPr>
              <w:pStyle w:val="Default"/>
              <w:numPr>
                <w:ilvl w:val="0"/>
                <w:numId w:val="25"/>
              </w:numPr>
              <w:rPr>
                <w:ins w:id="4013" w:author="Author"/>
                <w:rFonts w:ascii="Times New Roman" w:hAnsi="Times New Roman" w:cs="Times New Roman"/>
                <w:color w:val="auto"/>
                <w:lang w:val="en-GB"/>
              </w:rPr>
            </w:pPr>
            <w:ins w:id="4014" w:author="Author">
              <w:r w:rsidRPr="00B9042E">
                <w:rPr>
                  <w:rFonts w:ascii="Times New Roman" w:hAnsi="Times New Roman" w:cs="Times New Roman"/>
                  <w:color w:val="auto"/>
                  <w:lang w:val="en-GB"/>
                </w:rPr>
                <w:t>Poisson-lognormal</w:t>
              </w:r>
            </w:ins>
          </w:p>
          <w:p w14:paraId="2FB531F3" w14:textId="77777777" w:rsidR="00C60AB0" w:rsidRPr="00B9042E" w:rsidRDefault="00C60AB0" w:rsidP="002203F3">
            <w:pPr>
              <w:pStyle w:val="Default"/>
              <w:numPr>
                <w:ilvl w:val="0"/>
                <w:numId w:val="25"/>
              </w:numPr>
              <w:rPr>
                <w:ins w:id="4015" w:author="Author"/>
                <w:rFonts w:ascii="Times New Roman" w:hAnsi="Times New Roman" w:cs="Times New Roman"/>
                <w:color w:val="auto"/>
                <w:lang w:val="en-GB"/>
              </w:rPr>
            </w:pPr>
            <w:ins w:id="4016" w:author="Author">
              <w:r w:rsidRPr="00B9042E">
                <w:rPr>
                  <w:rFonts w:ascii="Times New Roman" w:hAnsi="Times New Roman" w:cs="Times New Roman"/>
                  <w:color w:val="auto"/>
                  <w:lang w:val="en-GB"/>
                </w:rPr>
                <w:t>Lognormal</w:t>
              </w:r>
            </w:ins>
          </w:p>
          <w:p w14:paraId="554A13BD" w14:textId="77777777" w:rsidR="00C60AB0" w:rsidRPr="00B9042E" w:rsidRDefault="00C60AB0" w:rsidP="002203F3">
            <w:pPr>
              <w:pStyle w:val="Default"/>
              <w:numPr>
                <w:ilvl w:val="0"/>
                <w:numId w:val="25"/>
              </w:numPr>
              <w:rPr>
                <w:ins w:id="4017" w:author="Author"/>
                <w:rFonts w:ascii="Times New Roman" w:hAnsi="Times New Roman" w:cs="Times New Roman"/>
                <w:color w:val="auto"/>
                <w:lang w:val="en-GB"/>
              </w:rPr>
            </w:pPr>
            <w:ins w:id="4018" w:author="Author">
              <w:r w:rsidRPr="00B9042E">
                <w:rPr>
                  <w:rFonts w:ascii="Times New Roman" w:hAnsi="Times New Roman" w:cs="Times New Roman"/>
                  <w:color w:val="auto"/>
                  <w:lang w:val="en-GB"/>
                </w:rPr>
                <w:t>Poisson-Pareto</w:t>
              </w:r>
            </w:ins>
          </w:p>
          <w:p w14:paraId="15E4190C" w14:textId="77777777" w:rsidR="00C60AB0" w:rsidRPr="00B9042E" w:rsidRDefault="00C60AB0" w:rsidP="002203F3">
            <w:pPr>
              <w:pStyle w:val="Default"/>
              <w:numPr>
                <w:ilvl w:val="0"/>
                <w:numId w:val="25"/>
              </w:numPr>
              <w:rPr>
                <w:ins w:id="4019" w:author="Author"/>
                <w:rFonts w:ascii="Times New Roman" w:hAnsi="Times New Roman" w:cs="Times New Roman"/>
                <w:color w:val="auto"/>
                <w:lang w:val="en-GB"/>
              </w:rPr>
            </w:pPr>
            <w:ins w:id="4020" w:author="Author">
              <w:r w:rsidRPr="00B9042E">
                <w:rPr>
                  <w:rFonts w:ascii="Times New Roman" w:hAnsi="Times New Roman" w:cs="Times New Roman"/>
                  <w:color w:val="auto"/>
                  <w:lang w:val="en-GB"/>
                </w:rPr>
                <w:t>Empirical</w:t>
              </w:r>
            </w:ins>
          </w:p>
          <w:p w14:paraId="6AA19D99" w14:textId="77777777" w:rsidR="00C60AB0" w:rsidRPr="00B9042E" w:rsidRDefault="00C60AB0" w:rsidP="002203F3">
            <w:pPr>
              <w:pStyle w:val="Default"/>
              <w:numPr>
                <w:ilvl w:val="0"/>
                <w:numId w:val="25"/>
              </w:numPr>
              <w:rPr>
                <w:ins w:id="4021" w:author="Author"/>
                <w:rFonts w:ascii="Times New Roman" w:hAnsi="Times New Roman" w:cs="Times New Roman"/>
                <w:color w:val="auto"/>
                <w:lang w:val="en-GB"/>
              </w:rPr>
            </w:pPr>
            <w:ins w:id="4022" w:author="Author">
              <w:r w:rsidRPr="00B9042E">
                <w:rPr>
                  <w:rFonts w:ascii="Times New Roman" w:hAnsi="Times New Roman" w:cs="Times New Roman"/>
                  <w:color w:val="auto"/>
                  <w:lang w:val="en-GB"/>
                </w:rPr>
                <w:t>Pareto</w:t>
              </w:r>
            </w:ins>
          </w:p>
          <w:p w14:paraId="5527F848" w14:textId="77777777" w:rsidR="00C60AB0" w:rsidRPr="00B9042E" w:rsidRDefault="00C60AB0" w:rsidP="002203F3">
            <w:pPr>
              <w:pStyle w:val="Default"/>
              <w:numPr>
                <w:ilvl w:val="0"/>
                <w:numId w:val="25"/>
              </w:numPr>
              <w:rPr>
                <w:ins w:id="4023" w:author="Author"/>
                <w:rFonts w:ascii="Times New Roman" w:hAnsi="Times New Roman" w:cs="Times New Roman"/>
                <w:color w:val="auto"/>
                <w:lang w:val="en-GB"/>
              </w:rPr>
            </w:pPr>
            <w:ins w:id="4024" w:author="Author">
              <w:r w:rsidRPr="00B9042E">
                <w:rPr>
                  <w:rFonts w:ascii="Times New Roman" w:hAnsi="Times New Roman" w:cs="Times New Roman"/>
                  <w:color w:val="auto"/>
                  <w:lang w:val="en-GB"/>
                </w:rPr>
                <w:t>Other, please specify</w:t>
              </w:r>
            </w:ins>
          </w:p>
          <w:p w14:paraId="796CCC1A" w14:textId="77777777" w:rsidR="00C60AB0" w:rsidRPr="00B9042E" w:rsidRDefault="00C60AB0" w:rsidP="002203F3">
            <w:pPr>
              <w:pStyle w:val="Default"/>
              <w:numPr>
                <w:ilvl w:val="0"/>
                <w:numId w:val="25"/>
              </w:numPr>
              <w:rPr>
                <w:ins w:id="4025" w:author="Author"/>
                <w:rFonts w:ascii="Times New Roman" w:hAnsi="Times New Roman" w:cs="Times New Roman"/>
                <w:color w:val="auto"/>
                <w:lang w:val="en-GB"/>
              </w:rPr>
            </w:pPr>
            <w:ins w:id="4026" w:author="Author">
              <w:r w:rsidRPr="00B9042E">
                <w:rPr>
                  <w:rFonts w:ascii="Times New Roman" w:hAnsi="Times New Roman" w:cs="Times New Roman"/>
                  <w:color w:val="auto"/>
                  <w:lang w:val="en-GB"/>
                </w:rPr>
                <w:t>Obtained by aggregation of lower levels</w:t>
              </w:r>
            </w:ins>
          </w:p>
          <w:p w14:paraId="5DDEFB81" w14:textId="77777777" w:rsidR="00C60AB0" w:rsidRPr="00B9042E" w:rsidRDefault="00C60AB0" w:rsidP="002203F3">
            <w:pPr>
              <w:pStyle w:val="Default"/>
              <w:rPr>
                <w:ins w:id="4027" w:author="Author"/>
                <w:rFonts w:ascii="Times New Roman" w:hAnsi="Times New Roman" w:cs="Times New Roman"/>
                <w:color w:val="auto"/>
                <w:lang w:val="en-GB"/>
              </w:rPr>
            </w:pPr>
          </w:p>
          <w:p w14:paraId="4E6359A8" w14:textId="77777777" w:rsidR="00C60AB0" w:rsidRPr="00B9042E" w:rsidRDefault="00C60AB0" w:rsidP="002203F3">
            <w:pPr>
              <w:pStyle w:val="Default"/>
              <w:rPr>
                <w:ins w:id="4028" w:author="Author"/>
                <w:rFonts w:ascii="Times New Roman" w:hAnsi="Times New Roman" w:cs="Times New Roman"/>
                <w:color w:val="auto"/>
                <w:lang w:val="en-GB"/>
              </w:rPr>
            </w:pPr>
            <w:ins w:id="4029" w:author="Author">
              <w:r w:rsidRPr="00B9042E">
                <w:rPr>
                  <w:rFonts w:ascii="Times New Roman" w:hAnsi="Times New Roman" w:cs="Times New Roman"/>
                  <w:color w:val="auto"/>
                  <w:lang w:val="en-GB"/>
                </w:rPr>
                <w:t>Item 1 to 6 to be used in case the probability distribution is quantified; item 7 in case the probability distribution is obtained by aggregation of lower level distributions.</w:t>
              </w:r>
            </w:ins>
          </w:p>
        </w:tc>
      </w:tr>
      <w:tr w:rsidR="00C60AB0" w:rsidRPr="00B9042E" w14:paraId="06EFC7C7" w14:textId="77777777" w:rsidTr="002203F3">
        <w:trPr>
          <w:trHeight w:val="435"/>
          <w:ins w:id="403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78AD1B" w14:textId="77777777" w:rsidR="00C60AB0" w:rsidRPr="00B9042E" w:rsidRDefault="00C60AB0" w:rsidP="002203F3">
            <w:pPr>
              <w:rPr>
                <w:ins w:id="4031" w:author="Author"/>
                <w:lang w:val="en-GB"/>
              </w:rPr>
            </w:pPr>
            <w:ins w:id="4032" w:author="Author">
              <w:r w:rsidRPr="00B9042E">
                <w:rPr>
                  <w:lang w:val="en-GB"/>
                </w:rPr>
                <w:t>C0080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5C52A" w14:textId="77777777" w:rsidR="00C60AB0" w:rsidRPr="00B9042E" w:rsidRDefault="00C60AB0" w:rsidP="002203F3">
            <w:pPr>
              <w:jc w:val="left"/>
              <w:rPr>
                <w:ins w:id="4033" w:author="Author"/>
                <w:lang w:val="en-GB"/>
              </w:rPr>
            </w:pPr>
            <w:ins w:id="4034" w:author="Author">
              <w:r w:rsidRPr="00B9042E">
                <w:rPr>
                  <w:lang w:val="en-GB"/>
                </w:rPr>
                <w:t>Solvency Capital Requirement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9CCBA" w14:textId="77777777" w:rsidR="00C60AB0" w:rsidRPr="00B9042E" w:rsidRDefault="00C60AB0" w:rsidP="002203F3">
            <w:pPr>
              <w:pStyle w:val="Default"/>
              <w:rPr>
                <w:ins w:id="4035" w:author="Author"/>
                <w:rFonts w:ascii="Times New Roman" w:hAnsi="Times New Roman" w:cs="Times New Roman"/>
                <w:lang w:val="en-GB"/>
              </w:rPr>
            </w:pPr>
            <w:ins w:id="4036" w:author="Author">
              <w:r w:rsidRPr="00B9042E">
                <w:rPr>
                  <w:rFonts w:ascii="Times New Roman" w:hAnsi="Times New Roman" w:cs="Times New Roman"/>
                  <w:lang w:val="en-GB"/>
                </w:rPr>
                <w:t>Solvency capital requirement net of risk mitigating contracts per scenario.</w:t>
              </w:r>
            </w:ins>
          </w:p>
        </w:tc>
      </w:tr>
      <w:tr w:rsidR="00C60AB0" w:rsidRPr="00B9042E" w14:paraId="4C45AB43" w14:textId="77777777" w:rsidTr="002203F3">
        <w:trPr>
          <w:trHeight w:val="697"/>
          <w:ins w:id="403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FC65B" w14:textId="77777777" w:rsidR="00C60AB0" w:rsidRPr="00B9042E" w:rsidRDefault="00C60AB0" w:rsidP="002203F3">
            <w:pPr>
              <w:rPr>
                <w:ins w:id="4038" w:author="Author"/>
                <w:lang w:val="en-GB"/>
              </w:rPr>
            </w:pPr>
            <w:ins w:id="4039" w:author="Author">
              <w:r w:rsidRPr="00B9042E">
                <w:rPr>
                  <w:lang w:val="en-GB"/>
                </w:rPr>
                <w:t>C0090-C0210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95937" w14:textId="4DE13CED" w:rsidR="00C60AB0" w:rsidRPr="00B9042E" w:rsidRDefault="00C60AB0" w:rsidP="00267C3E">
            <w:pPr>
              <w:jc w:val="left"/>
              <w:rPr>
                <w:ins w:id="4040" w:author="Author"/>
                <w:lang w:val="en-GB"/>
              </w:rPr>
            </w:pPr>
            <w:ins w:id="4041" w:author="Author">
              <w:r w:rsidRPr="00B9042E">
                <w:rPr>
                  <w:lang w:val="en-GB"/>
                </w:rPr>
                <w:t>Percentiles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069BF" w14:textId="77777777" w:rsidR="00C60AB0" w:rsidRPr="00B9042E" w:rsidRDefault="00C60AB0" w:rsidP="002203F3">
            <w:pPr>
              <w:jc w:val="left"/>
              <w:rPr>
                <w:ins w:id="4042" w:author="Author"/>
                <w:lang w:val="en-GB"/>
              </w:rPr>
            </w:pPr>
            <w:ins w:id="4043" w:author="Author">
              <w:r w:rsidRPr="00B9042E">
                <w:rPr>
                  <w:lang w:val="en-GB"/>
                </w:rPr>
                <w:t>Percentiles of the loss distribution (losses corresponds to the right tail) net of risk mitigating contracts per scenario.</w:t>
              </w:r>
            </w:ins>
          </w:p>
        </w:tc>
      </w:tr>
      <w:tr w:rsidR="00C60AB0" w:rsidRPr="00B9042E" w14:paraId="14EF826C" w14:textId="77777777" w:rsidTr="002203F3">
        <w:trPr>
          <w:trHeight w:val="924"/>
          <w:ins w:id="404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8123E" w14:textId="77777777" w:rsidR="00C60AB0" w:rsidRPr="00B9042E" w:rsidRDefault="00C60AB0" w:rsidP="002203F3">
            <w:pPr>
              <w:rPr>
                <w:ins w:id="4045" w:author="Author"/>
                <w:lang w:val="en-GB"/>
              </w:rPr>
            </w:pPr>
            <w:ins w:id="4046" w:author="Author">
              <w:r w:rsidRPr="00B9042E">
                <w:rPr>
                  <w:lang w:val="en-GB"/>
                </w:rPr>
                <w:t>C0220/R0030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09363" w14:textId="77777777" w:rsidR="00C60AB0" w:rsidRPr="00B9042E" w:rsidRDefault="00C60AB0" w:rsidP="002203F3">
            <w:pPr>
              <w:jc w:val="left"/>
              <w:rPr>
                <w:ins w:id="4047" w:author="Author"/>
                <w:lang w:val="en-GB"/>
              </w:rPr>
            </w:pPr>
            <w:ins w:id="4048" w:author="Author">
              <w:r w:rsidRPr="00B9042E">
                <w:rPr>
                  <w:lang w:val="en-GB"/>
                </w:rPr>
                <w:t>Total undiversified Level 2</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32604" w14:textId="77777777" w:rsidR="00C60AB0" w:rsidRPr="00B9042E" w:rsidRDefault="00C60AB0" w:rsidP="002203F3">
            <w:pPr>
              <w:rPr>
                <w:ins w:id="4049" w:author="Author"/>
                <w:lang w:val="en-GB"/>
              </w:rPr>
            </w:pPr>
            <w:ins w:id="4050" w:author="Author">
              <w:r w:rsidRPr="00B9042E">
                <w:rPr>
                  <w:lang w:val="en-GB"/>
                </w:rPr>
                <w:t>Sum of stand-alone capital requirements contributions for Level 2 operational risks classification.</w:t>
              </w:r>
            </w:ins>
          </w:p>
          <w:p w14:paraId="3D663441" w14:textId="77777777" w:rsidR="00C60AB0" w:rsidRPr="00B9042E" w:rsidRDefault="00C60AB0" w:rsidP="002203F3">
            <w:pPr>
              <w:rPr>
                <w:ins w:id="4051" w:author="Author"/>
                <w:lang w:val="en-GB"/>
              </w:rPr>
            </w:pPr>
            <w:ins w:id="4052" w:author="Author">
              <w:r w:rsidRPr="00B9042E">
                <w:rPr>
                  <w:lang w:val="en-GB"/>
                </w:rPr>
                <w:t>Any lower aggregation level should be already considered.</w:t>
              </w:r>
            </w:ins>
          </w:p>
        </w:tc>
      </w:tr>
      <w:tr w:rsidR="00C60AB0" w:rsidRPr="00B9042E" w14:paraId="18C49D3D" w14:textId="77777777" w:rsidTr="002203F3">
        <w:trPr>
          <w:trHeight w:val="924"/>
          <w:ins w:id="405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B36C9" w14:textId="77777777" w:rsidR="00C60AB0" w:rsidRPr="00B9042E" w:rsidRDefault="00C60AB0" w:rsidP="002203F3">
            <w:pPr>
              <w:rPr>
                <w:ins w:id="4054" w:author="Author"/>
                <w:lang w:val="en-GB"/>
              </w:rPr>
            </w:pPr>
            <w:ins w:id="4055" w:author="Author">
              <w:r w:rsidRPr="00B9042E">
                <w:rPr>
                  <w:lang w:val="en-GB"/>
                </w:rPr>
                <w:t>C0220/R0040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2196CA" w14:textId="77777777" w:rsidR="00C60AB0" w:rsidRPr="00B9042E" w:rsidRDefault="00C60AB0" w:rsidP="002203F3">
            <w:pPr>
              <w:jc w:val="left"/>
              <w:rPr>
                <w:ins w:id="4056" w:author="Author"/>
                <w:lang w:val="en-GB"/>
              </w:rPr>
            </w:pPr>
            <w:ins w:id="4057" w:author="Author">
              <w:r w:rsidRPr="00B9042E">
                <w:rPr>
                  <w:lang w:val="en-GB"/>
                </w:rPr>
                <w:t>Sum of diversification inside Level 2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267B9" w14:textId="77777777" w:rsidR="00C60AB0" w:rsidRPr="00B9042E" w:rsidRDefault="00C60AB0" w:rsidP="002203F3">
            <w:pPr>
              <w:rPr>
                <w:ins w:id="4058" w:author="Author"/>
                <w:lang w:val="en-GB"/>
              </w:rPr>
            </w:pPr>
            <w:ins w:id="4059" w:author="Author">
              <w:r w:rsidRPr="00B9042E">
                <w:rPr>
                  <w:lang w:val="en-GB"/>
                </w:rPr>
                <w:t>Difference between the sum of undiversified leaf risks SCR and C0220/R0030.</w:t>
              </w:r>
            </w:ins>
          </w:p>
          <w:p w14:paraId="037201B9" w14:textId="77777777" w:rsidR="00C60AB0" w:rsidRPr="00B9042E" w:rsidRDefault="00C60AB0" w:rsidP="002203F3">
            <w:pPr>
              <w:rPr>
                <w:ins w:id="4060" w:author="Author"/>
                <w:lang w:val="en-GB"/>
              </w:rPr>
            </w:pPr>
            <w:ins w:id="4061" w:author="Author">
              <w:r w:rsidRPr="00B9042E">
                <w:rPr>
                  <w:lang w:val="en-GB" w:eastAsia="es-ES"/>
                </w:rPr>
                <w:t>This amount should be reported as a negative value</w:t>
              </w:r>
              <w:r w:rsidRPr="00B9042E">
                <w:rPr>
                  <w:bCs/>
                  <w:lang w:val="en-GB"/>
                </w:rPr>
                <w:t>.</w:t>
              </w:r>
            </w:ins>
          </w:p>
          <w:p w14:paraId="47B8D4B2" w14:textId="77777777" w:rsidR="00C60AB0" w:rsidRPr="00B9042E" w:rsidRDefault="00C60AB0" w:rsidP="002203F3">
            <w:pPr>
              <w:rPr>
                <w:ins w:id="4062" w:author="Author"/>
                <w:lang w:val="en-GB"/>
              </w:rPr>
            </w:pPr>
            <w:ins w:id="4063" w:author="Author">
              <w:r w:rsidRPr="00B9042E">
                <w:rPr>
                  <w:lang w:val="en-GB"/>
                </w:rPr>
                <w:t>For example, if the lower level is L3 (the ones quantified with probability distributions), enter the difference between the sum of Level 3 and the sum of Level 2 (standalone).</w:t>
              </w:r>
            </w:ins>
          </w:p>
        </w:tc>
      </w:tr>
      <w:tr w:rsidR="00C60AB0" w:rsidRPr="00B9042E" w14:paraId="399800C8" w14:textId="77777777" w:rsidTr="002203F3">
        <w:trPr>
          <w:trHeight w:val="924"/>
          <w:ins w:id="406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D0E834" w14:textId="77777777" w:rsidR="00C60AB0" w:rsidRPr="00B9042E" w:rsidRDefault="00C60AB0" w:rsidP="002203F3">
            <w:pPr>
              <w:rPr>
                <w:ins w:id="4065" w:author="Author"/>
                <w:lang w:val="en-GB"/>
              </w:rPr>
            </w:pPr>
            <w:ins w:id="4066" w:author="Author">
              <w:r w:rsidRPr="00B9042E">
                <w:rPr>
                  <w:lang w:val="en-GB"/>
                </w:rPr>
                <w:t>C0220/R0050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8F1D2" w14:textId="77777777" w:rsidR="00C60AB0" w:rsidRPr="00B9042E" w:rsidRDefault="00C60AB0" w:rsidP="002203F3">
            <w:pPr>
              <w:jc w:val="left"/>
              <w:rPr>
                <w:ins w:id="4067" w:author="Author"/>
                <w:lang w:val="en-GB"/>
              </w:rPr>
            </w:pPr>
            <w:ins w:id="4068" w:author="Author">
              <w:r w:rsidRPr="00B9042E">
                <w:rPr>
                  <w:lang w:val="en-GB"/>
                </w:rPr>
                <w:t>Total undiversified Level 1</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20AD0" w14:textId="77777777" w:rsidR="00C60AB0" w:rsidRPr="00B9042E" w:rsidRDefault="00C60AB0" w:rsidP="002203F3">
            <w:pPr>
              <w:rPr>
                <w:ins w:id="4069" w:author="Author"/>
                <w:lang w:val="en-GB"/>
              </w:rPr>
            </w:pPr>
            <w:ins w:id="4070" w:author="Author">
              <w:r w:rsidRPr="00B9042E">
                <w:rPr>
                  <w:lang w:val="en-GB"/>
                </w:rPr>
                <w:t>Sum of stand-alone capital requirements contributions for Level 1 operational risks classification</w:t>
              </w:r>
              <w:r w:rsidRPr="00B9042E" w:rsidDel="009C69DD">
                <w:rPr>
                  <w:lang w:val="en-GB"/>
                </w:rPr>
                <w:t xml:space="preserve"> </w:t>
              </w:r>
              <w:r w:rsidRPr="00B9042E">
                <w:rPr>
                  <w:lang w:val="en-GB"/>
                </w:rPr>
                <w:t>(if applicable, net of risk mitigating contracts).</w:t>
              </w:r>
            </w:ins>
          </w:p>
          <w:p w14:paraId="0E359B6B" w14:textId="77777777" w:rsidR="00C60AB0" w:rsidRPr="00B9042E" w:rsidRDefault="00C60AB0" w:rsidP="002203F3">
            <w:pPr>
              <w:rPr>
                <w:ins w:id="4071" w:author="Author"/>
                <w:lang w:val="en-GB"/>
              </w:rPr>
            </w:pPr>
            <w:ins w:id="4072" w:author="Author">
              <w:r w:rsidRPr="00B9042E">
                <w:rPr>
                  <w:lang w:val="en-GB"/>
                </w:rPr>
                <w:t>Any lower aggregation level should be already considered.</w:t>
              </w:r>
            </w:ins>
          </w:p>
        </w:tc>
      </w:tr>
      <w:tr w:rsidR="00C60AB0" w:rsidRPr="00B9042E" w14:paraId="469EF8BE" w14:textId="77777777" w:rsidTr="002203F3">
        <w:trPr>
          <w:trHeight w:val="913"/>
          <w:ins w:id="407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2D93E" w14:textId="77777777" w:rsidR="00C60AB0" w:rsidRPr="00B9042E" w:rsidRDefault="00C60AB0" w:rsidP="002203F3">
            <w:pPr>
              <w:rPr>
                <w:ins w:id="4074" w:author="Author"/>
                <w:lang w:val="en-GB"/>
              </w:rPr>
            </w:pPr>
            <w:ins w:id="4075" w:author="Author">
              <w:r w:rsidRPr="00B9042E">
                <w:rPr>
                  <w:lang w:val="en-GB"/>
                </w:rPr>
                <w:lastRenderedPageBreak/>
                <w:t>C0220/R0060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4D82B" w14:textId="77777777" w:rsidR="00C60AB0" w:rsidRPr="00B9042E" w:rsidRDefault="00C60AB0" w:rsidP="002203F3">
            <w:pPr>
              <w:jc w:val="left"/>
              <w:rPr>
                <w:ins w:id="4076" w:author="Author"/>
                <w:lang w:val="en-GB"/>
              </w:rPr>
            </w:pPr>
            <w:ins w:id="4077" w:author="Author">
              <w:r w:rsidRPr="00B9042E">
                <w:rPr>
                  <w:lang w:val="en-GB"/>
                </w:rPr>
                <w:t>Operational risk – diversification between Level 1 items</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5CFBF" w14:textId="77777777" w:rsidR="00C60AB0" w:rsidRPr="00B9042E" w:rsidRDefault="00C60AB0" w:rsidP="002203F3">
            <w:pPr>
              <w:rPr>
                <w:ins w:id="4078" w:author="Author"/>
                <w:lang w:val="en-GB"/>
              </w:rPr>
            </w:pPr>
            <w:ins w:id="4079" w:author="Author">
              <w:r w:rsidRPr="00B9042E">
                <w:rPr>
                  <w:lang w:val="en-GB"/>
                </w:rPr>
                <w:t>Difference of C0220/R0050 and C0220/R0070.</w:t>
              </w:r>
            </w:ins>
          </w:p>
          <w:p w14:paraId="1B0FC255" w14:textId="77777777" w:rsidR="00C60AB0" w:rsidRPr="00B9042E" w:rsidRDefault="00C60AB0" w:rsidP="002203F3">
            <w:pPr>
              <w:rPr>
                <w:ins w:id="4080" w:author="Author"/>
                <w:lang w:val="en-GB"/>
              </w:rPr>
            </w:pPr>
            <w:ins w:id="4081" w:author="Author">
              <w:r w:rsidRPr="00B9042E">
                <w:rPr>
                  <w:lang w:val="en-GB" w:eastAsia="es-ES"/>
                </w:rPr>
                <w:t>This amount should be reported as a negative value</w:t>
              </w:r>
              <w:r w:rsidRPr="00B9042E">
                <w:rPr>
                  <w:bCs/>
                  <w:lang w:val="en-GB"/>
                </w:rPr>
                <w:t>.</w:t>
              </w:r>
            </w:ins>
          </w:p>
        </w:tc>
      </w:tr>
      <w:tr w:rsidR="00C60AB0" w:rsidRPr="00B9042E" w14:paraId="31DDC6D7" w14:textId="77777777" w:rsidTr="002203F3">
        <w:trPr>
          <w:trHeight w:val="945"/>
          <w:ins w:id="408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95DE6" w14:textId="77777777" w:rsidR="00C60AB0" w:rsidRPr="00B9042E" w:rsidRDefault="00C60AB0" w:rsidP="002203F3">
            <w:pPr>
              <w:rPr>
                <w:ins w:id="4083" w:author="Author"/>
                <w:lang w:val="en-GB"/>
              </w:rPr>
            </w:pPr>
            <w:ins w:id="4084" w:author="Author">
              <w:r w:rsidRPr="00B9042E">
                <w:rPr>
                  <w:lang w:val="en-GB"/>
                </w:rPr>
                <w:t>C0220/R0070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42854" w14:textId="77777777" w:rsidR="00C60AB0" w:rsidRPr="00B9042E" w:rsidRDefault="00C60AB0" w:rsidP="002203F3">
            <w:pPr>
              <w:jc w:val="left"/>
              <w:rPr>
                <w:ins w:id="4085" w:author="Author"/>
                <w:lang w:val="en-GB"/>
              </w:rPr>
            </w:pPr>
            <w:ins w:id="4086" w:author="Author">
              <w:r w:rsidRPr="00B9042E">
                <w:rPr>
                  <w:lang w:val="en-GB"/>
                </w:rPr>
                <w:t>Operational risk - diversified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9C0E4F" w14:textId="77777777" w:rsidR="00C60AB0" w:rsidRPr="00B9042E" w:rsidRDefault="00C60AB0" w:rsidP="002203F3">
            <w:pPr>
              <w:rPr>
                <w:ins w:id="4087" w:author="Author"/>
                <w:lang w:val="en-GB"/>
              </w:rPr>
            </w:pPr>
            <w:ins w:id="4088" w:author="Author">
              <w:r w:rsidRPr="00B9042E">
                <w:rPr>
                  <w:lang w:val="en-GB"/>
                </w:rPr>
                <w:t>Diversified operational risk capital requirement net of risk mitigating contracts.</w:t>
              </w:r>
            </w:ins>
          </w:p>
        </w:tc>
      </w:tr>
    </w:tbl>
    <w:p w14:paraId="2421ED4A" w14:textId="77777777" w:rsidR="00C60AB0" w:rsidRPr="00B9042E" w:rsidRDefault="00C60AB0" w:rsidP="00C60AB0">
      <w:pPr>
        <w:rPr>
          <w:ins w:id="4089" w:author="Author"/>
          <w:lang w:val="en-GB" w:eastAsia="fr-FR"/>
        </w:rPr>
      </w:pPr>
    </w:p>
    <w:p w14:paraId="4498F8CA" w14:textId="77777777" w:rsidR="00C60AB0" w:rsidRPr="00B9042E" w:rsidRDefault="00C60AB0" w:rsidP="00C60AB0">
      <w:pPr>
        <w:pStyle w:val="ManualHeading2"/>
        <w:numPr>
          <w:ilvl w:val="0"/>
          <w:numId w:val="0"/>
        </w:numPr>
        <w:ind w:left="850" w:hanging="850"/>
        <w:rPr>
          <w:ins w:id="4090" w:author="Author"/>
          <w:b w:val="0"/>
          <w:bCs w:val="0"/>
          <w:i/>
          <w:iCs/>
          <w:lang w:val="en-GB"/>
        </w:rPr>
      </w:pPr>
      <w:ins w:id="4091" w:author="Author">
        <w:r w:rsidRPr="00B9042E">
          <w:rPr>
            <w:i/>
            <w:iCs/>
            <w:lang w:val="en-GB"/>
          </w:rPr>
          <w:t>S.26.16 - Internal model - Model Changes</w:t>
        </w:r>
      </w:ins>
    </w:p>
    <w:p w14:paraId="3B8D2D1B" w14:textId="77777777" w:rsidR="00C60AB0" w:rsidRPr="00B9042E" w:rsidRDefault="00C60AB0" w:rsidP="00C60AB0">
      <w:pPr>
        <w:rPr>
          <w:ins w:id="4092" w:author="Author"/>
          <w:b/>
          <w:bCs/>
          <w:i/>
          <w:lang w:val="en-GB"/>
        </w:rPr>
      </w:pPr>
      <w:ins w:id="4093" w:author="Author">
        <w:r w:rsidRPr="00B9042E">
          <w:rPr>
            <w:b/>
            <w:bCs/>
            <w:i/>
            <w:lang w:val="en-GB"/>
          </w:rPr>
          <w:t>General comments:</w:t>
        </w:r>
      </w:ins>
    </w:p>
    <w:p w14:paraId="320848D7" w14:textId="77777777" w:rsidR="00C60AB0" w:rsidRPr="00B9042E" w:rsidRDefault="00C60AB0" w:rsidP="00C60AB0">
      <w:pPr>
        <w:rPr>
          <w:ins w:id="4094" w:author="Author"/>
          <w:lang w:val="en-GB"/>
        </w:rPr>
      </w:pPr>
      <w:ins w:id="4095" w:author="Author">
        <w:r w:rsidRPr="00B9042E">
          <w:rPr>
            <w:lang w:val="en-GB"/>
          </w:rPr>
          <w:t>This section relates to annual submission of information for individual entities.</w:t>
        </w:r>
      </w:ins>
    </w:p>
    <w:p w14:paraId="02DF2664" w14:textId="77777777" w:rsidR="00C60AB0" w:rsidRPr="00B9042E" w:rsidRDefault="00C60AB0" w:rsidP="00C60AB0">
      <w:pPr>
        <w:rPr>
          <w:ins w:id="4096" w:author="Author"/>
          <w:lang w:val="en-GB"/>
        </w:rPr>
      </w:pPr>
      <w:ins w:id="4097" w:author="Author">
        <w:r w:rsidRPr="00B9042E">
          <w:rPr>
            <w:lang w:val="en-GB"/>
          </w:rPr>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ins>
    </w:p>
    <w:p w14:paraId="45D08C57" w14:textId="77777777" w:rsidR="00C60AB0" w:rsidRPr="00B9042E" w:rsidRDefault="00C60AB0" w:rsidP="00C60AB0">
      <w:pPr>
        <w:rPr>
          <w:ins w:id="4098" w:author="Author"/>
          <w:lang w:val="en-GB"/>
        </w:rPr>
      </w:pPr>
      <w:ins w:id="4099" w:author="Author">
        <w:r w:rsidRPr="00B9042E">
          <w:rPr>
            <w:lang w:val="en-GB"/>
          </w:rPr>
          <w:t xml:space="preserve">Minor changes to the model should not be double counted within or across reporting periods. Therefore, if a major change includes minor changes or is the accumulation of minor changes, then either: </w:t>
        </w:r>
      </w:ins>
    </w:p>
    <w:p w14:paraId="6CA4C06B" w14:textId="77777777" w:rsidR="00C60AB0" w:rsidRPr="00B9042E" w:rsidRDefault="00C60AB0" w:rsidP="00C60AB0">
      <w:pPr>
        <w:pStyle w:val="ListParagraph"/>
        <w:numPr>
          <w:ilvl w:val="0"/>
          <w:numId w:val="36"/>
        </w:numPr>
        <w:spacing w:after="0" w:line="240" w:lineRule="auto"/>
        <w:jc w:val="both"/>
        <w:rPr>
          <w:ins w:id="4100" w:author="Author"/>
          <w:rFonts w:ascii="Times New Roman" w:hAnsi="Times New Roman" w:cs="Times New Roman"/>
          <w:sz w:val="24"/>
          <w:szCs w:val="24"/>
        </w:rPr>
      </w:pPr>
      <w:ins w:id="4101" w:author="Author">
        <w:r w:rsidRPr="00B9042E">
          <w:rPr>
            <w:rFonts w:ascii="Times New Roman" w:hAnsi="Times New Roman" w:cs="Times New Roman"/>
            <w:sz w:val="24"/>
            <w:szCs w:val="24"/>
          </w:rPr>
          <w:t xml:space="preserve">remove the impact of these minor changes in the major change if the minor changes were implemented in a previous reporting period; or </w:t>
        </w:r>
      </w:ins>
    </w:p>
    <w:p w14:paraId="0776BF69" w14:textId="77777777" w:rsidR="00C60AB0" w:rsidRPr="00B9042E" w:rsidRDefault="00C60AB0" w:rsidP="00C60AB0">
      <w:pPr>
        <w:pStyle w:val="ListParagraph"/>
        <w:numPr>
          <w:ilvl w:val="0"/>
          <w:numId w:val="36"/>
        </w:numPr>
        <w:spacing w:after="0" w:line="240" w:lineRule="auto"/>
        <w:jc w:val="both"/>
        <w:rPr>
          <w:ins w:id="4102" w:author="Author"/>
          <w:rFonts w:ascii="Times New Roman" w:hAnsi="Times New Roman" w:cs="Times New Roman"/>
          <w:sz w:val="24"/>
          <w:szCs w:val="24"/>
        </w:rPr>
      </w:pPr>
      <w:ins w:id="4103" w:author="Author">
        <w:r w:rsidRPr="00B9042E">
          <w:rPr>
            <w:rFonts w:ascii="Times New Roman" w:hAnsi="Times New Roman" w:cs="Times New Roman"/>
            <w:sz w:val="24"/>
            <w:szCs w:val="24"/>
          </w:rPr>
          <w:t>include them in the “total minor changes” and remove their effect from the major change due to accumulation of minor change impact.</w:t>
        </w:r>
      </w:ins>
    </w:p>
    <w:p w14:paraId="7199E068" w14:textId="77777777" w:rsidR="00C60AB0" w:rsidRPr="00B9042E" w:rsidRDefault="00C60AB0" w:rsidP="00C60AB0">
      <w:pPr>
        <w:rPr>
          <w:ins w:id="4104" w:author="Author"/>
          <w:sz w:val="20"/>
          <w:lang w:val="en-GB"/>
        </w:rPr>
      </w:pPr>
    </w:p>
    <w:tbl>
      <w:tblPr>
        <w:tblStyle w:val="TableGrid"/>
        <w:tblW w:w="9180" w:type="dxa"/>
        <w:tblInd w:w="0" w:type="dxa"/>
        <w:tblLayout w:type="fixed"/>
        <w:tblLook w:val="04A0" w:firstRow="1" w:lastRow="0" w:firstColumn="1" w:lastColumn="0" w:noHBand="0" w:noVBand="1"/>
      </w:tblPr>
      <w:tblGrid>
        <w:gridCol w:w="1668"/>
        <w:gridCol w:w="2126"/>
        <w:gridCol w:w="5386"/>
      </w:tblGrid>
      <w:tr w:rsidR="00C60AB0" w:rsidRPr="00B9042E" w14:paraId="6E2EDB2E" w14:textId="77777777" w:rsidTr="002203F3">
        <w:trPr>
          <w:trHeight w:val="285"/>
          <w:ins w:id="410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3742D7A3" w14:textId="77777777" w:rsidR="00C60AB0" w:rsidRPr="00B9042E" w:rsidRDefault="00C60AB0" w:rsidP="002203F3">
            <w:pPr>
              <w:rPr>
                <w:ins w:id="4106" w:author="Autho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576AC0" w14:textId="77777777" w:rsidR="00C60AB0" w:rsidRPr="00B9042E" w:rsidRDefault="00C60AB0" w:rsidP="002203F3">
            <w:pPr>
              <w:jc w:val="center"/>
              <w:rPr>
                <w:ins w:id="4107" w:author="Author"/>
                <w:rFonts w:eastAsia="Times New Roman"/>
                <w:bCs/>
                <w:lang w:val="en-GB" w:eastAsia="fr-FR"/>
              </w:rPr>
            </w:pPr>
            <w:ins w:id="4108" w:author="Author">
              <w:r w:rsidRPr="00B9042E">
                <w:rPr>
                  <w:bCs/>
                  <w:lang w:val="en-GB"/>
                </w:rPr>
                <w:t>ITEM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6F5C2" w14:textId="77777777" w:rsidR="00C60AB0" w:rsidRPr="00B9042E" w:rsidRDefault="00C60AB0" w:rsidP="002203F3">
            <w:pPr>
              <w:jc w:val="center"/>
              <w:rPr>
                <w:ins w:id="4109" w:author="Author"/>
                <w:bCs/>
                <w:lang w:val="en-GB"/>
              </w:rPr>
            </w:pPr>
            <w:ins w:id="4110" w:author="Author">
              <w:r w:rsidRPr="00B9042E">
                <w:rPr>
                  <w:bCs/>
                  <w:lang w:val="en-GB"/>
                </w:rPr>
                <w:t>INSTRUCTIONS</w:t>
              </w:r>
            </w:ins>
          </w:p>
        </w:tc>
      </w:tr>
      <w:tr w:rsidR="00C60AB0" w:rsidRPr="00B9042E" w14:paraId="63C094EE" w14:textId="77777777" w:rsidTr="002203F3">
        <w:trPr>
          <w:trHeight w:val="285"/>
          <w:ins w:id="4111"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169B6D66" w14:textId="77777777" w:rsidR="00C60AB0" w:rsidRPr="00B9042E" w:rsidRDefault="00C60AB0" w:rsidP="002203F3">
            <w:pPr>
              <w:jc w:val="left"/>
              <w:rPr>
                <w:ins w:id="4112" w:author="Author"/>
                <w:lang w:val="en-GB"/>
              </w:rPr>
            </w:pPr>
            <w:ins w:id="4113" w:author="Author">
              <w:r w:rsidRPr="00B9042E">
                <w:rPr>
                  <w:i/>
                  <w:lang w:val="en-GB"/>
                </w:rPr>
                <w:t>Type of Change</w:t>
              </w:r>
            </w:ins>
          </w:p>
        </w:tc>
      </w:tr>
      <w:tr w:rsidR="00C60AB0" w:rsidRPr="00B9042E" w14:paraId="0CB43FA7" w14:textId="77777777" w:rsidTr="002203F3">
        <w:trPr>
          <w:trHeight w:val="735"/>
          <w:ins w:id="411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E551C" w14:textId="77777777" w:rsidR="00C60AB0" w:rsidRPr="00B9042E" w:rsidRDefault="00C60AB0" w:rsidP="002203F3">
            <w:pPr>
              <w:rPr>
                <w:ins w:id="4115" w:author="Author"/>
                <w:lang w:val="en-GB"/>
              </w:rPr>
            </w:pPr>
            <w:ins w:id="4116" w:author="Author">
              <w:r w:rsidRPr="00B9042E">
                <w:rPr>
                  <w:lang w:val="en-GB"/>
                </w:rPr>
                <w:t>C0010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B40D88" w14:textId="77777777" w:rsidR="00C60AB0" w:rsidRPr="00B9042E" w:rsidRDefault="00C60AB0" w:rsidP="002203F3">
            <w:pPr>
              <w:jc w:val="left"/>
              <w:rPr>
                <w:ins w:id="4117" w:author="Author"/>
                <w:lang w:val="en-GB"/>
              </w:rPr>
            </w:pPr>
            <w:ins w:id="4118" w:author="Author">
              <w:r w:rsidRPr="00B9042E">
                <w:rPr>
                  <w:lang w:val="en-GB"/>
                </w:rPr>
                <w:t xml:space="preserve">Major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77E5B6" w14:textId="77777777" w:rsidR="00C60AB0" w:rsidRPr="00B9042E" w:rsidRDefault="00C60AB0" w:rsidP="002203F3">
            <w:pPr>
              <w:rPr>
                <w:ins w:id="4119" w:author="Author"/>
                <w:lang w:val="en-GB" w:eastAsia="es-ES"/>
              </w:rPr>
            </w:pPr>
            <w:ins w:id="4120" w:author="Author">
              <w:r w:rsidRPr="00B9042E">
                <w:rPr>
                  <w:lang w:val="en-GB" w:eastAsia="es-ES"/>
                </w:rPr>
                <w:t xml:space="preserve">The information in this row should refer to a major change (in a given reporting period). While several major changes may be batched together for a single </w:t>
              </w:r>
              <w:r w:rsidRPr="00B9042E">
                <w:rPr>
                  <w:i/>
                  <w:lang w:val="en-GB" w:eastAsia="es-ES"/>
                </w:rPr>
                <w:t>approval</w:t>
              </w:r>
              <w:r w:rsidRPr="00B9042E">
                <w:rPr>
                  <w:lang w:val="en-GB" w:eastAsia="es-ES"/>
                </w:rPr>
                <w:t>, they should be separated where there are distinct major changes. Naming convention: Major change 1_Component 1.</w:t>
              </w:r>
            </w:ins>
          </w:p>
        </w:tc>
      </w:tr>
      <w:tr w:rsidR="00C60AB0" w:rsidRPr="00B9042E" w14:paraId="1D6E717F" w14:textId="77777777" w:rsidTr="002203F3">
        <w:trPr>
          <w:trHeight w:val="309"/>
          <w:ins w:id="4121"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A968C" w14:textId="77777777" w:rsidR="00C60AB0" w:rsidRPr="00B9042E" w:rsidRDefault="00C60AB0" w:rsidP="002203F3">
            <w:pPr>
              <w:jc w:val="left"/>
              <w:rPr>
                <w:ins w:id="4122" w:author="Author"/>
                <w:lang w:val="en-GB" w:eastAsia="fr-FR"/>
              </w:rPr>
            </w:pPr>
            <w:ins w:id="4123" w:author="Author">
              <w:r w:rsidRPr="00B9042E">
                <w:rPr>
                  <w:i/>
                  <w:lang w:val="en-GB"/>
                </w:rPr>
                <w:t>Change ID</w:t>
              </w:r>
            </w:ins>
          </w:p>
        </w:tc>
      </w:tr>
      <w:tr w:rsidR="00C60AB0" w:rsidRPr="00B9042E" w14:paraId="13531202" w14:textId="77777777" w:rsidTr="002203F3">
        <w:trPr>
          <w:trHeight w:val="735"/>
          <w:ins w:id="412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04D9B3" w14:textId="77777777" w:rsidR="00C60AB0" w:rsidRPr="00B9042E" w:rsidRDefault="00C60AB0" w:rsidP="002203F3">
            <w:pPr>
              <w:rPr>
                <w:ins w:id="4125" w:author="Author"/>
                <w:lang w:val="en-GB"/>
              </w:rPr>
            </w:pPr>
            <w:ins w:id="4126" w:author="Author">
              <w:r w:rsidRPr="00B9042E">
                <w:rPr>
                  <w:lang w:val="en-GB"/>
                </w:rPr>
                <w:t>C0020</w:t>
              </w:r>
            </w:ins>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06339" w14:textId="77777777" w:rsidR="00C60AB0" w:rsidRPr="00B9042E" w:rsidRDefault="00C60AB0" w:rsidP="002203F3">
            <w:pPr>
              <w:jc w:val="left"/>
              <w:rPr>
                <w:ins w:id="4127" w:author="Author"/>
                <w:lang w:val="en-GB"/>
              </w:rPr>
            </w:pPr>
            <w:ins w:id="4128" w:author="Author">
              <w:r w:rsidRPr="00B9042E">
                <w:rPr>
                  <w:lang w:val="en-GB"/>
                </w:rPr>
                <w:t>Change ID</w:t>
              </w:r>
            </w:ins>
          </w:p>
          <w:p w14:paraId="4F8B4837" w14:textId="77777777" w:rsidR="00C60AB0" w:rsidRPr="00B9042E" w:rsidRDefault="00C60AB0" w:rsidP="002203F3">
            <w:pPr>
              <w:jc w:val="left"/>
              <w:rPr>
                <w:ins w:id="4129" w:author="Author"/>
                <w:lang w:val="en-G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E3CE6" w14:textId="77777777" w:rsidR="00C60AB0" w:rsidRPr="00B9042E" w:rsidRDefault="00C60AB0" w:rsidP="002203F3">
            <w:pPr>
              <w:rPr>
                <w:ins w:id="4130" w:author="Author"/>
                <w:lang w:val="en-GB" w:eastAsia="es-ES"/>
              </w:rPr>
            </w:pPr>
            <w:ins w:id="4131" w:author="Author">
              <w:r w:rsidRPr="00B9042E">
                <w:rPr>
                  <w:lang w:val="en-GB" w:eastAsia="es-ES"/>
                </w:rPr>
                <w:t>This change ID should be consistent between the solo and the group submission. It is used to match the solo changes that correspond to the group change for the reporting period.</w:t>
              </w:r>
            </w:ins>
          </w:p>
        </w:tc>
      </w:tr>
      <w:tr w:rsidR="00C60AB0" w:rsidRPr="00B9042E" w14:paraId="4C5652CB" w14:textId="77777777" w:rsidTr="002203F3">
        <w:trPr>
          <w:trHeight w:val="253"/>
          <w:ins w:id="413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69105" w14:textId="77777777" w:rsidR="00C60AB0" w:rsidRPr="00B9042E" w:rsidRDefault="00C60AB0" w:rsidP="002203F3">
            <w:pPr>
              <w:jc w:val="left"/>
              <w:rPr>
                <w:ins w:id="4133" w:author="Author"/>
                <w:lang w:val="en-GB" w:eastAsia="es-ES"/>
              </w:rPr>
            </w:pPr>
            <w:ins w:id="4134" w:author="Author">
              <w:r w:rsidRPr="00B9042E">
                <w:rPr>
                  <w:i/>
                  <w:lang w:val="en-GB"/>
                </w:rPr>
                <w:t>Description of Change</w:t>
              </w:r>
            </w:ins>
          </w:p>
        </w:tc>
      </w:tr>
      <w:tr w:rsidR="00C60AB0" w:rsidRPr="00B9042E" w14:paraId="47462FD6" w14:textId="77777777" w:rsidTr="002203F3">
        <w:trPr>
          <w:trHeight w:val="735"/>
          <w:ins w:id="413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B317D4" w14:textId="77777777" w:rsidR="00C60AB0" w:rsidRPr="00B9042E" w:rsidRDefault="00C60AB0" w:rsidP="002203F3">
            <w:pPr>
              <w:rPr>
                <w:ins w:id="4136" w:author="Author"/>
                <w:lang w:val="en-GB" w:eastAsia="fr-FR"/>
              </w:rPr>
            </w:pPr>
            <w:ins w:id="4137" w:author="Author">
              <w:r w:rsidRPr="00B9042E">
                <w:rPr>
                  <w:lang w:val="en-GB"/>
                </w:rPr>
                <w:lastRenderedPageBreak/>
                <w:t>C0030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3FA5F0F0" w14:textId="77777777" w:rsidR="00C60AB0" w:rsidRPr="00B9042E" w:rsidRDefault="00C60AB0" w:rsidP="002203F3">
            <w:pPr>
              <w:jc w:val="left"/>
              <w:rPr>
                <w:ins w:id="4138" w:author="Author"/>
                <w:lang w:val="en-GB"/>
              </w:rPr>
            </w:pPr>
            <w:ins w:id="4139" w:author="Author">
              <w:r w:rsidRPr="00B9042E">
                <w:rPr>
                  <w:lang w:val="en-GB"/>
                </w:rPr>
                <w:t>Date of approval</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9079E" w14:textId="77777777" w:rsidR="00C60AB0" w:rsidRPr="00B9042E" w:rsidRDefault="00C60AB0" w:rsidP="002203F3">
            <w:pPr>
              <w:rPr>
                <w:ins w:id="4140" w:author="Author"/>
                <w:lang w:val="en-GB" w:eastAsia="es-ES"/>
              </w:rPr>
            </w:pPr>
            <w:ins w:id="4141" w:author="Author">
              <w:r w:rsidRPr="00B9042E">
                <w:rPr>
                  <w:lang w:val="en-GB"/>
                </w:rPr>
                <w:t xml:space="preserve">Identify the ISO 8601 (yyyy–mm–dd) code of the date when </w:t>
              </w:r>
              <w:r w:rsidRPr="00B9042E">
                <w:rPr>
                  <w:lang w:val="en-GB" w:eastAsia="es-ES"/>
                </w:rPr>
                <w:t xml:space="preserve">approval is granted, according to the decision of the NCA’s concerned. </w:t>
              </w:r>
            </w:ins>
          </w:p>
        </w:tc>
      </w:tr>
      <w:tr w:rsidR="00C60AB0" w:rsidRPr="00B9042E" w14:paraId="5A2C0C53" w14:textId="77777777" w:rsidTr="002203F3">
        <w:trPr>
          <w:trHeight w:val="735"/>
          <w:ins w:id="414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5ECBF" w14:textId="77777777" w:rsidR="00C60AB0" w:rsidRPr="00B9042E" w:rsidRDefault="00C60AB0" w:rsidP="002203F3">
            <w:pPr>
              <w:rPr>
                <w:ins w:id="4143" w:author="Author"/>
                <w:lang w:val="en-GB" w:eastAsia="fr-FR"/>
              </w:rPr>
            </w:pPr>
            <w:ins w:id="4144" w:author="Author">
              <w:r w:rsidRPr="00B9042E">
                <w:rPr>
                  <w:lang w:val="en-GB"/>
                </w:rPr>
                <w:t>C0040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A784A94" w14:textId="77777777" w:rsidR="00C60AB0" w:rsidRPr="00B9042E" w:rsidRDefault="00C60AB0" w:rsidP="002203F3">
            <w:pPr>
              <w:jc w:val="left"/>
              <w:rPr>
                <w:ins w:id="4145" w:author="Author"/>
                <w:lang w:val="en-GB"/>
              </w:rPr>
            </w:pPr>
            <w:ins w:id="4146" w:author="Author">
              <w:r w:rsidRPr="00B9042E">
                <w:rPr>
                  <w:lang w:val="en-GB"/>
                </w:rPr>
                <w:t>Date of submission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FEE2" w14:textId="77777777" w:rsidR="00C60AB0" w:rsidRPr="00B9042E" w:rsidRDefault="00C60AB0" w:rsidP="002203F3">
            <w:pPr>
              <w:rPr>
                <w:ins w:id="4147" w:author="Author"/>
                <w:lang w:val="en-GB" w:eastAsia="es-ES"/>
              </w:rPr>
            </w:pPr>
            <w:ins w:id="4148" w:author="Author">
              <w:r w:rsidRPr="00B9042E">
                <w:rPr>
                  <w:lang w:val="en-GB"/>
                </w:rPr>
                <w:t xml:space="preserve">Identify the ISO 8601 (yyyy–mm–dd) code of the date when </w:t>
              </w:r>
              <w:r w:rsidRPr="00B9042E">
                <w:rPr>
                  <w:lang w:val="en-GB" w:eastAsia="es-ES"/>
                </w:rPr>
                <w:t xml:space="preserve">the written application for approval to the NCA’s concerned (for approved changes) was made. </w:t>
              </w:r>
            </w:ins>
          </w:p>
        </w:tc>
      </w:tr>
      <w:tr w:rsidR="00C60AB0" w:rsidRPr="00B9042E" w14:paraId="3BF86E94" w14:textId="77777777" w:rsidTr="002203F3">
        <w:trPr>
          <w:trHeight w:val="735"/>
          <w:ins w:id="414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1BF77" w14:textId="77777777" w:rsidR="00C60AB0" w:rsidRPr="00B9042E" w:rsidRDefault="00C60AB0" w:rsidP="002203F3">
            <w:pPr>
              <w:rPr>
                <w:ins w:id="4150" w:author="Author"/>
                <w:lang w:val="en-GB" w:eastAsia="fr-FR"/>
              </w:rPr>
            </w:pPr>
            <w:ins w:id="4151" w:author="Author">
              <w:r w:rsidRPr="00B9042E">
                <w:rPr>
                  <w:lang w:val="en-GB"/>
                </w:rPr>
                <w:t>C0050</w:t>
              </w:r>
            </w:ins>
          </w:p>
        </w:tc>
        <w:tc>
          <w:tcPr>
            <w:tcW w:w="2126" w:type="dxa"/>
            <w:tcBorders>
              <w:top w:val="nil"/>
              <w:left w:val="single" w:sz="4" w:space="0" w:color="auto"/>
              <w:bottom w:val="single" w:sz="4" w:space="0" w:color="auto"/>
              <w:right w:val="single" w:sz="4" w:space="0" w:color="auto"/>
            </w:tcBorders>
            <w:shd w:val="clear" w:color="auto" w:fill="FFFFFF"/>
            <w:hideMark/>
          </w:tcPr>
          <w:p w14:paraId="7D7B26F9" w14:textId="08C13EC3" w:rsidR="00C60AB0" w:rsidRPr="00B9042E" w:rsidRDefault="00C60AB0" w:rsidP="002203F3">
            <w:pPr>
              <w:jc w:val="left"/>
              <w:rPr>
                <w:ins w:id="4152" w:author="Author"/>
                <w:lang w:val="en-GB"/>
              </w:rPr>
            </w:pPr>
            <w:ins w:id="4153" w:author="Author">
              <w:r w:rsidRPr="00B9042E">
                <w:rPr>
                  <w:lang w:val="en-GB"/>
                </w:rPr>
                <w:t>Description of change</w:t>
              </w:r>
              <w:r w:rsidR="004A5843" w:rsidRPr="004A5843">
                <w:rPr>
                  <w:lang w:val="en-GB"/>
                </w:rPr>
                <w:t xml:space="preserve"> to the policy</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30A20" w14:textId="77777777" w:rsidR="00C60AB0" w:rsidRPr="00B9042E" w:rsidRDefault="00C60AB0" w:rsidP="002203F3">
            <w:pPr>
              <w:rPr>
                <w:ins w:id="4154" w:author="Author"/>
                <w:lang w:val="en-GB" w:eastAsia="es-ES"/>
              </w:rPr>
            </w:pPr>
            <w:ins w:id="4155" w:author="Author">
              <w:r w:rsidRPr="00B9042E">
                <w:rPr>
                  <w:lang w:val="en-GB" w:eastAsia="es-ES"/>
                </w:rPr>
                <w:t>Briefly describe the nature of the change and what aspects of the model have been changed.</w:t>
              </w:r>
            </w:ins>
          </w:p>
        </w:tc>
      </w:tr>
      <w:tr w:rsidR="00C60AB0" w:rsidRPr="00B9042E" w14:paraId="5B575DBA" w14:textId="77777777" w:rsidTr="002203F3">
        <w:trPr>
          <w:trHeight w:val="735"/>
          <w:ins w:id="415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B6EE78" w14:textId="77777777" w:rsidR="00C60AB0" w:rsidRPr="00B9042E" w:rsidRDefault="00C60AB0" w:rsidP="002203F3">
            <w:pPr>
              <w:rPr>
                <w:ins w:id="4157" w:author="Author"/>
                <w:lang w:val="en-GB" w:eastAsia="fr-FR"/>
              </w:rPr>
            </w:pPr>
            <w:ins w:id="4158" w:author="Author">
              <w:r w:rsidRPr="00B9042E">
                <w:rPr>
                  <w:lang w:val="en-GB"/>
                </w:rPr>
                <w:t>C0060</w:t>
              </w:r>
            </w:ins>
          </w:p>
        </w:tc>
        <w:tc>
          <w:tcPr>
            <w:tcW w:w="2126" w:type="dxa"/>
            <w:tcBorders>
              <w:top w:val="nil"/>
              <w:left w:val="single" w:sz="4" w:space="0" w:color="auto"/>
              <w:bottom w:val="single" w:sz="4" w:space="0" w:color="auto"/>
              <w:right w:val="single" w:sz="4" w:space="0" w:color="auto"/>
            </w:tcBorders>
            <w:shd w:val="clear" w:color="auto" w:fill="FFFFFF"/>
            <w:hideMark/>
          </w:tcPr>
          <w:p w14:paraId="38E74F1B" w14:textId="77777777" w:rsidR="00C60AB0" w:rsidRPr="00B9042E" w:rsidRDefault="00C60AB0" w:rsidP="002203F3">
            <w:pPr>
              <w:jc w:val="left"/>
              <w:rPr>
                <w:ins w:id="4159" w:author="Author"/>
                <w:lang w:val="en-GB"/>
              </w:rPr>
            </w:pPr>
            <w:ins w:id="4160" w:author="Author">
              <w:r w:rsidRPr="00B9042E">
                <w:rPr>
                  <w:lang w:val="en-GB"/>
                </w:rPr>
                <w:t>Change resulting from</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8CA9" w14:textId="77777777" w:rsidR="00C60AB0" w:rsidRPr="00B9042E" w:rsidRDefault="00C60AB0" w:rsidP="002203F3">
            <w:pPr>
              <w:rPr>
                <w:ins w:id="4161" w:author="Author"/>
                <w:lang w:val="en-GB" w:eastAsia="es-ES"/>
              </w:rPr>
            </w:pPr>
            <w:ins w:id="4162" w:author="Author">
              <w:r w:rsidRPr="00B9042E">
                <w:rPr>
                  <w:lang w:val="en-GB"/>
                </w:rPr>
                <w:t>One of the options in the following closed list shall be used:</w:t>
              </w:r>
            </w:ins>
          </w:p>
          <w:p w14:paraId="546AFEAB" w14:textId="77777777" w:rsidR="00C60AB0" w:rsidRPr="00B9042E" w:rsidRDefault="00C60AB0" w:rsidP="002203F3">
            <w:pPr>
              <w:rPr>
                <w:ins w:id="4163" w:author="Author"/>
                <w:lang w:val="en-GB" w:eastAsia="es-ES"/>
              </w:rPr>
            </w:pPr>
            <w:ins w:id="4164" w:author="Author">
              <w:r w:rsidRPr="00B9042E">
                <w:rPr>
                  <w:lang w:val="en-GB" w:eastAsia="es-ES"/>
                </w:rPr>
                <w:t>1 – Change in risk profile</w:t>
              </w:r>
            </w:ins>
          </w:p>
          <w:p w14:paraId="27B8C6B5" w14:textId="77777777" w:rsidR="00C60AB0" w:rsidRPr="00B9042E" w:rsidRDefault="00C60AB0" w:rsidP="002203F3">
            <w:pPr>
              <w:rPr>
                <w:ins w:id="4165" w:author="Author"/>
                <w:lang w:val="en-GB" w:eastAsia="es-ES"/>
              </w:rPr>
            </w:pPr>
            <w:ins w:id="4166" w:author="Author">
              <w:r w:rsidRPr="00B9042E">
                <w:rPr>
                  <w:lang w:val="en-GB" w:eastAsia="es-ES"/>
                </w:rPr>
                <w:t>2 – Change in input data and assumptions</w:t>
              </w:r>
            </w:ins>
          </w:p>
          <w:p w14:paraId="76ABC666" w14:textId="77777777" w:rsidR="00C60AB0" w:rsidRPr="00B9042E" w:rsidRDefault="00C60AB0" w:rsidP="002203F3">
            <w:pPr>
              <w:rPr>
                <w:ins w:id="4167" w:author="Author"/>
                <w:lang w:val="en-GB" w:eastAsia="es-ES"/>
              </w:rPr>
            </w:pPr>
            <w:ins w:id="4168" w:author="Author">
              <w:r w:rsidRPr="00B9042E">
                <w:rPr>
                  <w:lang w:val="en-GB" w:eastAsia="es-ES"/>
                </w:rPr>
                <w:t>3 – Change in methodology</w:t>
              </w:r>
            </w:ins>
          </w:p>
          <w:p w14:paraId="36E71D2F" w14:textId="77777777" w:rsidR="00C60AB0" w:rsidRPr="00B9042E" w:rsidRDefault="00C60AB0" w:rsidP="002203F3">
            <w:pPr>
              <w:rPr>
                <w:ins w:id="4169" w:author="Author"/>
                <w:lang w:val="en-GB" w:eastAsia="es-ES"/>
              </w:rPr>
            </w:pPr>
            <w:ins w:id="4170" w:author="Author">
              <w:r w:rsidRPr="00B9042E">
                <w:rPr>
                  <w:lang w:val="en-GB" w:eastAsia="es-ES"/>
                </w:rPr>
                <w:t>4 – Other</w:t>
              </w:r>
            </w:ins>
          </w:p>
        </w:tc>
      </w:tr>
      <w:tr w:rsidR="00C60AB0" w:rsidRPr="00B9042E" w14:paraId="6A787908" w14:textId="77777777" w:rsidTr="002203F3">
        <w:trPr>
          <w:trHeight w:val="735"/>
          <w:ins w:id="417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B3979D" w14:textId="77777777" w:rsidR="00C60AB0" w:rsidRPr="00B9042E" w:rsidRDefault="00C60AB0" w:rsidP="002203F3">
            <w:pPr>
              <w:rPr>
                <w:ins w:id="4172" w:author="Author"/>
                <w:lang w:val="en-GB" w:eastAsia="fr-FR"/>
              </w:rPr>
            </w:pPr>
            <w:ins w:id="4173" w:author="Author">
              <w:r w:rsidRPr="00B9042E">
                <w:rPr>
                  <w:lang w:val="en-GB"/>
                </w:rPr>
                <w:t>C0070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CC4338" w14:textId="77777777" w:rsidR="00C60AB0" w:rsidRPr="00B9042E" w:rsidRDefault="00C60AB0" w:rsidP="002203F3">
            <w:pPr>
              <w:jc w:val="left"/>
              <w:rPr>
                <w:ins w:id="4174" w:author="Author"/>
                <w:lang w:val="en-GB"/>
              </w:rPr>
            </w:pPr>
            <w:ins w:id="4175" w:author="Author">
              <w:r w:rsidRPr="00B9042E">
                <w:rPr>
                  <w:lang w:val="en-GB"/>
                </w:rPr>
                <w:t>Other categorization and explanation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B8560" w14:textId="77777777" w:rsidR="00C60AB0" w:rsidRPr="00B9042E" w:rsidRDefault="00C60AB0" w:rsidP="002203F3">
            <w:pPr>
              <w:rPr>
                <w:ins w:id="4176" w:author="Author"/>
                <w:lang w:val="en-GB" w:eastAsia="es-ES"/>
              </w:rPr>
            </w:pPr>
            <w:ins w:id="4177" w:author="Author">
              <w:r w:rsidRPr="00B9042E">
                <w:rPr>
                  <w:lang w:val="en-GB" w:eastAsia="es-ES"/>
                </w:rPr>
                <w:t>Describe the categorisation if different from column C0060. If filled-in, then use Other option in column C0060.</w:t>
              </w:r>
            </w:ins>
          </w:p>
        </w:tc>
      </w:tr>
      <w:tr w:rsidR="00C60AB0" w:rsidRPr="00B9042E" w14:paraId="4674445B" w14:textId="77777777" w:rsidTr="002203F3">
        <w:trPr>
          <w:trHeight w:val="735"/>
          <w:ins w:id="417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81AD9" w14:textId="77777777" w:rsidR="00C60AB0" w:rsidRPr="00B9042E" w:rsidRDefault="00C60AB0" w:rsidP="002203F3">
            <w:pPr>
              <w:rPr>
                <w:ins w:id="4179" w:author="Author"/>
                <w:lang w:val="en-GB" w:eastAsia="fr-FR"/>
              </w:rPr>
            </w:pPr>
            <w:ins w:id="4180" w:author="Author">
              <w:r w:rsidRPr="00B9042E">
                <w:rPr>
                  <w:lang w:val="en-GB"/>
                </w:rPr>
                <w:t>C0080</w:t>
              </w:r>
            </w:ins>
          </w:p>
        </w:tc>
        <w:tc>
          <w:tcPr>
            <w:tcW w:w="2126" w:type="dxa"/>
            <w:tcBorders>
              <w:top w:val="nil"/>
              <w:left w:val="single" w:sz="4" w:space="0" w:color="auto"/>
              <w:bottom w:val="single" w:sz="4" w:space="0" w:color="auto"/>
              <w:right w:val="single" w:sz="4" w:space="0" w:color="auto"/>
            </w:tcBorders>
            <w:shd w:val="clear" w:color="auto" w:fill="FFFFFF"/>
            <w:hideMark/>
          </w:tcPr>
          <w:p w14:paraId="59BAC2BC" w14:textId="77777777" w:rsidR="00C60AB0" w:rsidRPr="00B9042E" w:rsidRDefault="00C60AB0" w:rsidP="002203F3">
            <w:pPr>
              <w:jc w:val="left"/>
              <w:rPr>
                <w:ins w:id="4181" w:author="Author"/>
                <w:lang w:val="en-GB"/>
              </w:rPr>
            </w:pPr>
            <w:ins w:id="4182" w:author="Author">
              <w:r w:rsidRPr="00B9042E">
                <w:rPr>
                  <w:lang w:val="en-GB"/>
                </w:rPr>
                <w:t>Market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D8035" w14:textId="77777777" w:rsidR="00C60AB0" w:rsidRPr="00B9042E" w:rsidRDefault="00C60AB0" w:rsidP="002203F3">
            <w:pPr>
              <w:jc w:val="left"/>
              <w:rPr>
                <w:ins w:id="4183" w:author="Author"/>
                <w:color w:val="000000"/>
                <w:lang w:val="en-GB"/>
              </w:rPr>
            </w:pPr>
            <w:ins w:id="4184" w:author="Author">
              <w:r w:rsidRPr="00B9042E">
                <w:rPr>
                  <w:lang w:val="en-GB"/>
                </w:rPr>
                <w:t>If the market risk charge is impacted by the major model change then indicate it here. One of the options in the following closed list shall be used:</w:t>
              </w:r>
            </w:ins>
          </w:p>
          <w:p w14:paraId="22BC7042" w14:textId="77777777" w:rsidR="00C60AB0" w:rsidRPr="00B9042E" w:rsidRDefault="00C60AB0" w:rsidP="002203F3">
            <w:pPr>
              <w:jc w:val="left"/>
              <w:rPr>
                <w:ins w:id="4185" w:author="Author"/>
                <w:color w:val="000000"/>
                <w:lang w:val="en-GB"/>
              </w:rPr>
            </w:pPr>
            <w:ins w:id="4186" w:author="Author">
              <w:r w:rsidRPr="00B9042E">
                <w:rPr>
                  <w:color w:val="000000"/>
                  <w:lang w:val="en-GB"/>
                </w:rPr>
                <w:t>Yes</w:t>
              </w:r>
            </w:ins>
          </w:p>
          <w:p w14:paraId="322B6952" w14:textId="77777777" w:rsidR="00C60AB0" w:rsidRPr="00B9042E" w:rsidRDefault="00C60AB0" w:rsidP="002203F3">
            <w:pPr>
              <w:rPr>
                <w:ins w:id="4187" w:author="Author"/>
                <w:lang w:val="en-GB" w:eastAsia="es-ES"/>
              </w:rPr>
            </w:pPr>
            <w:ins w:id="4188" w:author="Author">
              <w:r w:rsidRPr="00B9042E">
                <w:rPr>
                  <w:color w:val="000000"/>
                  <w:lang w:val="en-GB"/>
                </w:rPr>
                <w:t>No</w:t>
              </w:r>
            </w:ins>
          </w:p>
        </w:tc>
      </w:tr>
      <w:tr w:rsidR="00C60AB0" w:rsidRPr="00B9042E" w14:paraId="2837273E" w14:textId="77777777" w:rsidTr="002203F3">
        <w:trPr>
          <w:trHeight w:val="735"/>
          <w:ins w:id="418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F4187" w14:textId="77777777" w:rsidR="00C60AB0" w:rsidRPr="00B9042E" w:rsidRDefault="00C60AB0" w:rsidP="002203F3">
            <w:pPr>
              <w:rPr>
                <w:ins w:id="4190" w:author="Author"/>
                <w:lang w:val="en-GB" w:eastAsia="fr-FR"/>
              </w:rPr>
            </w:pPr>
            <w:ins w:id="4191" w:author="Author">
              <w:r w:rsidRPr="00B9042E">
                <w:rPr>
                  <w:lang w:val="en-GB"/>
                </w:rPr>
                <w:t>C0090</w:t>
              </w:r>
            </w:ins>
          </w:p>
        </w:tc>
        <w:tc>
          <w:tcPr>
            <w:tcW w:w="2126" w:type="dxa"/>
            <w:tcBorders>
              <w:top w:val="nil"/>
              <w:left w:val="single" w:sz="4" w:space="0" w:color="auto"/>
              <w:bottom w:val="single" w:sz="4" w:space="0" w:color="auto"/>
              <w:right w:val="single" w:sz="4" w:space="0" w:color="auto"/>
            </w:tcBorders>
            <w:shd w:val="clear" w:color="auto" w:fill="FFFFFF"/>
            <w:hideMark/>
          </w:tcPr>
          <w:p w14:paraId="4831DC84" w14:textId="77777777" w:rsidR="00C60AB0" w:rsidRPr="00B9042E" w:rsidRDefault="00C60AB0" w:rsidP="002203F3">
            <w:pPr>
              <w:jc w:val="left"/>
              <w:rPr>
                <w:ins w:id="4192" w:author="Author"/>
                <w:lang w:val="en-GB"/>
              </w:rPr>
            </w:pPr>
            <w:ins w:id="4193" w:author="Author">
              <w:r w:rsidRPr="00B9042E">
                <w:rPr>
                  <w:lang w:val="en-GB"/>
                </w:rPr>
                <w:t>CREDIT FinInstr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59330" w14:textId="77777777" w:rsidR="00C60AB0" w:rsidRPr="00B9042E" w:rsidRDefault="00C60AB0" w:rsidP="002203F3">
            <w:pPr>
              <w:jc w:val="left"/>
              <w:rPr>
                <w:ins w:id="4194" w:author="Author"/>
                <w:color w:val="000000"/>
                <w:lang w:val="en-GB"/>
              </w:rPr>
            </w:pPr>
            <w:ins w:id="4195" w:author="Author">
              <w:r w:rsidRPr="00B9042E">
                <w:rPr>
                  <w:lang w:val="en-GB"/>
                </w:rPr>
                <w:t>If the credit risk charge on financial instruments is impacted by the major model change then indicate it here. One of the options in the following closed list shall be used:</w:t>
              </w:r>
            </w:ins>
          </w:p>
          <w:p w14:paraId="714C6D1B" w14:textId="77777777" w:rsidR="00C60AB0" w:rsidRPr="00B9042E" w:rsidRDefault="00C60AB0" w:rsidP="002203F3">
            <w:pPr>
              <w:jc w:val="left"/>
              <w:rPr>
                <w:ins w:id="4196" w:author="Author"/>
                <w:color w:val="000000"/>
                <w:lang w:val="en-GB"/>
              </w:rPr>
            </w:pPr>
            <w:ins w:id="4197" w:author="Author">
              <w:r w:rsidRPr="00B9042E">
                <w:rPr>
                  <w:color w:val="000000"/>
                  <w:lang w:val="en-GB"/>
                </w:rPr>
                <w:t>Yes</w:t>
              </w:r>
            </w:ins>
          </w:p>
          <w:p w14:paraId="1C028864" w14:textId="77777777" w:rsidR="00C60AB0" w:rsidRPr="00B9042E" w:rsidRDefault="00C60AB0" w:rsidP="002203F3">
            <w:pPr>
              <w:rPr>
                <w:ins w:id="4198" w:author="Author"/>
                <w:lang w:val="en-GB" w:eastAsia="es-ES"/>
              </w:rPr>
            </w:pPr>
            <w:ins w:id="4199" w:author="Author">
              <w:r w:rsidRPr="00B9042E">
                <w:rPr>
                  <w:color w:val="000000"/>
                  <w:lang w:val="en-GB"/>
                </w:rPr>
                <w:t>No</w:t>
              </w:r>
            </w:ins>
          </w:p>
        </w:tc>
      </w:tr>
      <w:tr w:rsidR="00C60AB0" w:rsidRPr="00B9042E" w14:paraId="6D445B2E" w14:textId="77777777" w:rsidTr="002203F3">
        <w:trPr>
          <w:trHeight w:val="735"/>
          <w:ins w:id="420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930DD" w14:textId="77777777" w:rsidR="00C60AB0" w:rsidRPr="00B9042E" w:rsidRDefault="00C60AB0" w:rsidP="002203F3">
            <w:pPr>
              <w:rPr>
                <w:ins w:id="4201" w:author="Author"/>
                <w:lang w:val="en-GB" w:eastAsia="fr-FR"/>
              </w:rPr>
            </w:pPr>
            <w:ins w:id="4202" w:author="Author">
              <w:r w:rsidRPr="00B9042E">
                <w:rPr>
                  <w:lang w:val="en-GB"/>
                </w:rPr>
                <w:t>C0100</w:t>
              </w:r>
            </w:ins>
          </w:p>
        </w:tc>
        <w:tc>
          <w:tcPr>
            <w:tcW w:w="2126" w:type="dxa"/>
            <w:tcBorders>
              <w:top w:val="nil"/>
              <w:left w:val="single" w:sz="4" w:space="0" w:color="auto"/>
              <w:bottom w:val="single" w:sz="4" w:space="0" w:color="auto"/>
              <w:right w:val="single" w:sz="4" w:space="0" w:color="auto"/>
            </w:tcBorders>
            <w:shd w:val="clear" w:color="auto" w:fill="FFFFFF"/>
            <w:hideMark/>
          </w:tcPr>
          <w:p w14:paraId="1B048918" w14:textId="77777777" w:rsidR="00C60AB0" w:rsidRPr="00B9042E" w:rsidRDefault="00C60AB0" w:rsidP="002203F3">
            <w:pPr>
              <w:jc w:val="left"/>
              <w:rPr>
                <w:ins w:id="4203" w:author="Author"/>
                <w:lang w:val="en-GB"/>
              </w:rPr>
            </w:pPr>
            <w:ins w:id="4204" w:author="Author">
              <w:r w:rsidRPr="00B9042E">
                <w:rPr>
                  <w:lang w:val="en-GB"/>
                </w:rPr>
                <w:t>CREDIT NonFinInstr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C2C65" w14:textId="77777777" w:rsidR="00C60AB0" w:rsidRPr="00B9042E" w:rsidRDefault="00C60AB0" w:rsidP="002203F3">
            <w:pPr>
              <w:jc w:val="left"/>
              <w:rPr>
                <w:ins w:id="4205" w:author="Author"/>
                <w:color w:val="000000"/>
                <w:lang w:val="en-GB"/>
              </w:rPr>
            </w:pPr>
            <w:ins w:id="4206" w:author="Author">
              <w:r w:rsidRPr="00B9042E">
                <w:rPr>
                  <w:lang w:val="en-GB"/>
                </w:rPr>
                <w:t>If the credit risk charge on non-financial instruments is impacted by the major model change then indicate it here. One of the options in the following closed list shall be used:</w:t>
              </w:r>
            </w:ins>
          </w:p>
          <w:p w14:paraId="260FEDE4" w14:textId="77777777" w:rsidR="00C60AB0" w:rsidRPr="00B9042E" w:rsidRDefault="00C60AB0" w:rsidP="002203F3">
            <w:pPr>
              <w:jc w:val="left"/>
              <w:rPr>
                <w:ins w:id="4207" w:author="Author"/>
                <w:color w:val="000000"/>
                <w:lang w:val="en-GB"/>
              </w:rPr>
            </w:pPr>
            <w:ins w:id="4208" w:author="Author">
              <w:r w:rsidRPr="00B9042E">
                <w:rPr>
                  <w:color w:val="000000"/>
                  <w:lang w:val="en-GB"/>
                </w:rPr>
                <w:t>Yes</w:t>
              </w:r>
            </w:ins>
          </w:p>
          <w:p w14:paraId="4C261D71" w14:textId="77777777" w:rsidR="00C60AB0" w:rsidRPr="00B9042E" w:rsidRDefault="00C60AB0" w:rsidP="002203F3">
            <w:pPr>
              <w:rPr>
                <w:ins w:id="4209" w:author="Author"/>
                <w:lang w:val="en-GB" w:eastAsia="es-ES"/>
              </w:rPr>
            </w:pPr>
            <w:ins w:id="4210" w:author="Author">
              <w:r w:rsidRPr="00B9042E">
                <w:rPr>
                  <w:color w:val="000000"/>
                  <w:lang w:val="en-GB"/>
                </w:rPr>
                <w:t>No</w:t>
              </w:r>
            </w:ins>
          </w:p>
        </w:tc>
      </w:tr>
      <w:tr w:rsidR="00C60AB0" w:rsidRPr="00B9042E" w14:paraId="441759AE" w14:textId="77777777" w:rsidTr="002203F3">
        <w:trPr>
          <w:trHeight w:val="735"/>
          <w:ins w:id="421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AD976" w14:textId="77777777" w:rsidR="00C60AB0" w:rsidRPr="00B9042E" w:rsidRDefault="00C60AB0" w:rsidP="002203F3">
            <w:pPr>
              <w:rPr>
                <w:ins w:id="4212" w:author="Author"/>
                <w:lang w:val="en-GB" w:eastAsia="fr-FR"/>
              </w:rPr>
            </w:pPr>
            <w:ins w:id="4213" w:author="Author">
              <w:r w:rsidRPr="00B9042E">
                <w:rPr>
                  <w:lang w:val="en-GB"/>
                </w:rPr>
                <w:lastRenderedPageBreak/>
                <w:t>C0110</w:t>
              </w:r>
            </w:ins>
          </w:p>
        </w:tc>
        <w:tc>
          <w:tcPr>
            <w:tcW w:w="2126" w:type="dxa"/>
            <w:tcBorders>
              <w:top w:val="nil"/>
              <w:left w:val="single" w:sz="4" w:space="0" w:color="auto"/>
              <w:bottom w:val="single" w:sz="4" w:space="0" w:color="auto"/>
              <w:right w:val="single" w:sz="4" w:space="0" w:color="auto"/>
            </w:tcBorders>
            <w:shd w:val="clear" w:color="auto" w:fill="FFFFFF"/>
            <w:hideMark/>
          </w:tcPr>
          <w:p w14:paraId="0825777C" w14:textId="77777777" w:rsidR="00C60AB0" w:rsidRPr="00B9042E" w:rsidRDefault="00C60AB0" w:rsidP="002203F3">
            <w:pPr>
              <w:jc w:val="left"/>
              <w:rPr>
                <w:ins w:id="4214" w:author="Author"/>
                <w:lang w:val="en-GB"/>
              </w:rPr>
            </w:pPr>
            <w:ins w:id="4215" w:author="Author">
              <w:r w:rsidRPr="00B9042E">
                <w:rPr>
                  <w:lang w:val="en-GB"/>
                </w:rPr>
                <w:t>Non-Life &amp; Health NSLT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58E04" w14:textId="77777777" w:rsidR="00C60AB0" w:rsidRPr="00B9042E" w:rsidRDefault="00C60AB0" w:rsidP="002203F3">
            <w:pPr>
              <w:jc w:val="left"/>
              <w:rPr>
                <w:ins w:id="4216" w:author="Author"/>
                <w:color w:val="000000"/>
                <w:lang w:val="en-GB"/>
              </w:rPr>
            </w:pPr>
            <w:ins w:id="4217" w:author="Author">
              <w:r w:rsidRPr="00B9042E">
                <w:rPr>
                  <w:lang w:val="en-GB"/>
                </w:rPr>
                <w:t>If the non-life &amp; health NSLT risk charge is impacted by the major model change then indicate it here. One of the options in the following closed list shall be used:</w:t>
              </w:r>
            </w:ins>
          </w:p>
          <w:p w14:paraId="7305EB3E" w14:textId="77777777" w:rsidR="00C60AB0" w:rsidRPr="00B9042E" w:rsidRDefault="00C60AB0" w:rsidP="002203F3">
            <w:pPr>
              <w:jc w:val="left"/>
              <w:rPr>
                <w:ins w:id="4218" w:author="Author"/>
                <w:color w:val="000000"/>
                <w:lang w:val="en-GB"/>
              </w:rPr>
            </w:pPr>
            <w:ins w:id="4219" w:author="Author">
              <w:r w:rsidRPr="00B9042E">
                <w:rPr>
                  <w:color w:val="000000"/>
                  <w:lang w:val="en-GB"/>
                </w:rPr>
                <w:t>Yes</w:t>
              </w:r>
            </w:ins>
          </w:p>
          <w:p w14:paraId="451EA7C7" w14:textId="77777777" w:rsidR="00C60AB0" w:rsidRPr="00B9042E" w:rsidRDefault="00C60AB0" w:rsidP="002203F3">
            <w:pPr>
              <w:rPr>
                <w:ins w:id="4220" w:author="Author"/>
                <w:lang w:val="en-GB" w:eastAsia="es-ES"/>
              </w:rPr>
            </w:pPr>
            <w:ins w:id="4221" w:author="Author">
              <w:r w:rsidRPr="00B9042E">
                <w:rPr>
                  <w:color w:val="000000"/>
                  <w:lang w:val="en-GB"/>
                </w:rPr>
                <w:t>No</w:t>
              </w:r>
            </w:ins>
          </w:p>
        </w:tc>
      </w:tr>
      <w:tr w:rsidR="00C60AB0" w:rsidRPr="00B9042E" w14:paraId="7E51AFD0" w14:textId="77777777" w:rsidTr="002203F3">
        <w:trPr>
          <w:trHeight w:val="735"/>
          <w:ins w:id="422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D840A0" w14:textId="77777777" w:rsidR="00C60AB0" w:rsidRPr="00B9042E" w:rsidRDefault="00C60AB0" w:rsidP="002203F3">
            <w:pPr>
              <w:rPr>
                <w:ins w:id="4223" w:author="Author"/>
                <w:lang w:val="en-GB" w:eastAsia="fr-FR"/>
              </w:rPr>
            </w:pPr>
            <w:ins w:id="4224" w:author="Author">
              <w:r w:rsidRPr="00B9042E">
                <w:rPr>
                  <w:lang w:val="en-GB"/>
                </w:rPr>
                <w:t>C0120</w:t>
              </w:r>
            </w:ins>
          </w:p>
        </w:tc>
        <w:tc>
          <w:tcPr>
            <w:tcW w:w="2126" w:type="dxa"/>
            <w:tcBorders>
              <w:top w:val="nil"/>
              <w:left w:val="single" w:sz="4" w:space="0" w:color="auto"/>
              <w:bottom w:val="single" w:sz="4" w:space="0" w:color="auto"/>
              <w:right w:val="single" w:sz="4" w:space="0" w:color="auto"/>
            </w:tcBorders>
            <w:shd w:val="clear" w:color="auto" w:fill="FFFFFF"/>
            <w:hideMark/>
          </w:tcPr>
          <w:p w14:paraId="593420DA" w14:textId="77777777" w:rsidR="00C60AB0" w:rsidRPr="00B9042E" w:rsidRDefault="00C60AB0" w:rsidP="002203F3">
            <w:pPr>
              <w:jc w:val="left"/>
              <w:rPr>
                <w:ins w:id="4225" w:author="Author"/>
                <w:lang w:val="en-GB"/>
              </w:rPr>
            </w:pPr>
            <w:ins w:id="4226" w:author="Author">
              <w:r w:rsidRPr="00B9042E">
                <w:rPr>
                  <w:lang w:val="en-GB"/>
                </w:rPr>
                <w:t>Life &amp; Health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D2629" w14:textId="77777777" w:rsidR="00C60AB0" w:rsidRPr="00B9042E" w:rsidRDefault="00C60AB0" w:rsidP="002203F3">
            <w:pPr>
              <w:jc w:val="left"/>
              <w:rPr>
                <w:ins w:id="4227" w:author="Author"/>
                <w:color w:val="000000"/>
                <w:lang w:val="en-GB"/>
              </w:rPr>
            </w:pPr>
            <w:ins w:id="4228" w:author="Author">
              <w:r w:rsidRPr="00B9042E">
                <w:rPr>
                  <w:lang w:val="en-GB"/>
                </w:rPr>
                <w:t>If the life &amp; health risk charge is impacted by the major model change then indicate it here. One of the options in the following closed list shall be used:</w:t>
              </w:r>
            </w:ins>
          </w:p>
          <w:p w14:paraId="220DBA01" w14:textId="77777777" w:rsidR="00C60AB0" w:rsidRPr="00B9042E" w:rsidRDefault="00C60AB0" w:rsidP="002203F3">
            <w:pPr>
              <w:jc w:val="left"/>
              <w:rPr>
                <w:ins w:id="4229" w:author="Author"/>
                <w:color w:val="000000"/>
                <w:lang w:val="en-GB"/>
              </w:rPr>
            </w:pPr>
            <w:ins w:id="4230" w:author="Author">
              <w:r w:rsidRPr="00B9042E">
                <w:rPr>
                  <w:color w:val="000000"/>
                  <w:lang w:val="en-GB"/>
                </w:rPr>
                <w:t>Yes</w:t>
              </w:r>
            </w:ins>
          </w:p>
          <w:p w14:paraId="03A57A4E" w14:textId="77777777" w:rsidR="00C60AB0" w:rsidRPr="00B9042E" w:rsidRDefault="00C60AB0" w:rsidP="002203F3">
            <w:pPr>
              <w:rPr>
                <w:ins w:id="4231" w:author="Author"/>
                <w:lang w:val="en-GB" w:eastAsia="es-ES"/>
              </w:rPr>
            </w:pPr>
            <w:ins w:id="4232" w:author="Author">
              <w:r w:rsidRPr="00B9042E">
                <w:rPr>
                  <w:color w:val="000000"/>
                  <w:lang w:val="en-GB"/>
                </w:rPr>
                <w:t>No</w:t>
              </w:r>
            </w:ins>
          </w:p>
        </w:tc>
      </w:tr>
      <w:tr w:rsidR="00C60AB0" w:rsidRPr="00B9042E" w14:paraId="315C6BF1" w14:textId="77777777" w:rsidTr="002203F3">
        <w:trPr>
          <w:trHeight w:val="735"/>
          <w:ins w:id="423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2C895" w14:textId="77777777" w:rsidR="00C60AB0" w:rsidRPr="00B9042E" w:rsidRDefault="00C60AB0" w:rsidP="002203F3">
            <w:pPr>
              <w:rPr>
                <w:ins w:id="4234" w:author="Author"/>
                <w:lang w:val="en-GB" w:eastAsia="fr-FR"/>
              </w:rPr>
            </w:pPr>
            <w:ins w:id="4235" w:author="Author">
              <w:r w:rsidRPr="00B9042E">
                <w:rPr>
                  <w:lang w:val="en-GB"/>
                </w:rPr>
                <w:t>C0130</w:t>
              </w:r>
            </w:ins>
          </w:p>
        </w:tc>
        <w:tc>
          <w:tcPr>
            <w:tcW w:w="2126" w:type="dxa"/>
            <w:tcBorders>
              <w:top w:val="nil"/>
              <w:left w:val="single" w:sz="4" w:space="0" w:color="auto"/>
              <w:bottom w:val="single" w:sz="4" w:space="0" w:color="auto"/>
              <w:right w:val="single" w:sz="4" w:space="0" w:color="auto"/>
            </w:tcBorders>
            <w:shd w:val="clear" w:color="auto" w:fill="FFFFFF"/>
            <w:hideMark/>
          </w:tcPr>
          <w:p w14:paraId="1765C616" w14:textId="77777777" w:rsidR="00C60AB0" w:rsidRPr="00B9042E" w:rsidRDefault="00C60AB0" w:rsidP="002203F3">
            <w:pPr>
              <w:jc w:val="left"/>
              <w:rPr>
                <w:ins w:id="4236" w:author="Author"/>
                <w:lang w:val="en-GB"/>
              </w:rPr>
            </w:pPr>
            <w:ins w:id="4237" w:author="Author">
              <w:r w:rsidRPr="00B9042E">
                <w:rPr>
                  <w:lang w:val="en-GB"/>
                </w:rPr>
                <w:t>Operational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F82F" w14:textId="77777777" w:rsidR="00C60AB0" w:rsidRPr="00B9042E" w:rsidRDefault="00C60AB0" w:rsidP="002203F3">
            <w:pPr>
              <w:jc w:val="left"/>
              <w:rPr>
                <w:ins w:id="4238" w:author="Author"/>
                <w:color w:val="000000"/>
                <w:lang w:val="en-GB"/>
              </w:rPr>
            </w:pPr>
            <w:ins w:id="4239" w:author="Author">
              <w:r w:rsidRPr="00B9042E">
                <w:rPr>
                  <w:lang w:val="en-GB"/>
                </w:rPr>
                <w:t>If the operational risk charge is impacted by the major model change then indicate it here. One of the options in the following closed list shall be used:</w:t>
              </w:r>
            </w:ins>
          </w:p>
          <w:p w14:paraId="0D79F3C7" w14:textId="77777777" w:rsidR="00C60AB0" w:rsidRPr="00B9042E" w:rsidRDefault="00C60AB0" w:rsidP="002203F3">
            <w:pPr>
              <w:jc w:val="left"/>
              <w:rPr>
                <w:ins w:id="4240" w:author="Author"/>
                <w:color w:val="000000"/>
                <w:lang w:val="en-GB"/>
              </w:rPr>
            </w:pPr>
            <w:ins w:id="4241" w:author="Author">
              <w:r w:rsidRPr="00B9042E">
                <w:rPr>
                  <w:color w:val="000000"/>
                  <w:lang w:val="en-GB"/>
                </w:rPr>
                <w:t>Yes</w:t>
              </w:r>
            </w:ins>
          </w:p>
          <w:p w14:paraId="1A89BE76" w14:textId="77777777" w:rsidR="00C60AB0" w:rsidRPr="00B9042E" w:rsidRDefault="00C60AB0" w:rsidP="002203F3">
            <w:pPr>
              <w:rPr>
                <w:ins w:id="4242" w:author="Author"/>
                <w:lang w:val="en-GB" w:eastAsia="es-ES"/>
              </w:rPr>
            </w:pPr>
            <w:ins w:id="4243" w:author="Author">
              <w:r w:rsidRPr="00B9042E">
                <w:rPr>
                  <w:color w:val="000000"/>
                  <w:lang w:val="en-GB"/>
                </w:rPr>
                <w:t>No</w:t>
              </w:r>
            </w:ins>
          </w:p>
        </w:tc>
      </w:tr>
      <w:tr w:rsidR="00C60AB0" w:rsidRPr="00B9042E" w14:paraId="7C3CC040" w14:textId="77777777" w:rsidTr="002203F3">
        <w:trPr>
          <w:trHeight w:val="735"/>
          <w:ins w:id="424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5C36F" w14:textId="77777777" w:rsidR="00C60AB0" w:rsidRPr="00B9042E" w:rsidRDefault="00C60AB0" w:rsidP="002203F3">
            <w:pPr>
              <w:rPr>
                <w:ins w:id="4245" w:author="Author"/>
                <w:lang w:val="en-GB" w:eastAsia="fr-FR"/>
              </w:rPr>
            </w:pPr>
            <w:ins w:id="4246" w:author="Author">
              <w:r w:rsidRPr="00B9042E">
                <w:rPr>
                  <w:lang w:val="en-GB"/>
                </w:rPr>
                <w:t>C0140</w:t>
              </w:r>
            </w:ins>
          </w:p>
        </w:tc>
        <w:tc>
          <w:tcPr>
            <w:tcW w:w="2126" w:type="dxa"/>
            <w:tcBorders>
              <w:top w:val="nil"/>
              <w:left w:val="single" w:sz="4" w:space="0" w:color="auto"/>
              <w:bottom w:val="single" w:sz="4" w:space="0" w:color="auto"/>
              <w:right w:val="single" w:sz="4" w:space="0" w:color="auto"/>
            </w:tcBorders>
            <w:shd w:val="clear" w:color="auto" w:fill="FFFFFF"/>
            <w:hideMark/>
          </w:tcPr>
          <w:p w14:paraId="0F474CB9" w14:textId="77777777" w:rsidR="00C60AB0" w:rsidRPr="00B9042E" w:rsidRDefault="00C60AB0" w:rsidP="002203F3">
            <w:pPr>
              <w:jc w:val="left"/>
              <w:rPr>
                <w:ins w:id="4247" w:author="Author"/>
                <w:lang w:val="en-GB"/>
              </w:rPr>
            </w:pPr>
            <w:ins w:id="4248" w:author="Author">
              <w:r w:rsidRPr="00B9042E">
                <w:rPr>
                  <w:lang w:val="en-GB"/>
                </w:rPr>
                <w:t>Pension risk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70F0D" w14:textId="77777777" w:rsidR="00C60AB0" w:rsidRPr="00B9042E" w:rsidRDefault="00C60AB0" w:rsidP="002203F3">
            <w:pPr>
              <w:jc w:val="left"/>
              <w:rPr>
                <w:ins w:id="4249" w:author="Author"/>
                <w:color w:val="000000"/>
                <w:lang w:val="en-GB"/>
              </w:rPr>
            </w:pPr>
            <w:ins w:id="4250" w:author="Author">
              <w:r w:rsidRPr="00B9042E">
                <w:rPr>
                  <w:lang w:val="en-GB"/>
                </w:rPr>
                <w:t>If the pension risk charge is impacted by the major model change then indicate it here. One of the options in the following closed list shall be used:</w:t>
              </w:r>
            </w:ins>
          </w:p>
          <w:p w14:paraId="4FE94841" w14:textId="77777777" w:rsidR="00C60AB0" w:rsidRPr="00B9042E" w:rsidRDefault="00C60AB0" w:rsidP="002203F3">
            <w:pPr>
              <w:jc w:val="left"/>
              <w:rPr>
                <w:ins w:id="4251" w:author="Author"/>
                <w:color w:val="000000"/>
                <w:lang w:val="en-GB"/>
              </w:rPr>
            </w:pPr>
            <w:ins w:id="4252" w:author="Author">
              <w:r w:rsidRPr="00B9042E">
                <w:rPr>
                  <w:color w:val="000000"/>
                  <w:lang w:val="en-GB"/>
                </w:rPr>
                <w:t>Yes</w:t>
              </w:r>
            </w:ins>
          </w:p>
          <w:p w14:paraId="4385B9FC" w14:textId="77777777" w:rsidR="00C60AB0" w:rsidRPr="00B9042E" w:rsidRDefault="00C60AB0" w:rsidP="002203F3">
            <w:pPr>
              <w:rPr>
                <w:ins w:id="4253" w:author="Author"/>
                <w:lang w:val="en-GB" w:eastAsia="es-ES"/>
              </w:rPr>
            </w:pPr>
            <w:ins w:id="4254" w:author="Author">
              <w:r w:rsidRPr="00B9042E">
                <w:rPr>
                  <w:color w:val="000000"/>
                  <w:lang w:val="en-GB"/>
                </w:rPr>
                <w:t>No</w:t>
              </w:r>
            </w:ins>
          </w:p>
        </w:tc>
      </w:tr>
      <w:tr w:rsidR="00C60AB0" w:rsidRPr="00B9042E" w14:paraId="6D123250" w14:textId="77777777" w:rsidTr="002203F3">
        <w:trPr>
          <w:trHeight w:val="735"/>
          <w:ins w:id="425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850EF" w14:textId="77777777" w:rsidR="00C60AB0" w:rsidRPr="00B9042E" w:rsidRDefault="00C60AB0" w:rsidP="002203F3">
            <w:pPr>
              <w:rPr>
                <w:ins w:id="4256" w:author="Author"/>
                <w:lang w:val="en-GB" w:eastAsia="fr-FR"/>
              </w:rPr>
            </w:pPr>
            <w:ins w:id="4257" w:author="Author">
              <w:r w:rsidRPr="00B9042E">
                <w:rPr>
                  <w:lang w:val="en-GB"/>
                </w:rPr>
                <w:t>C0150</w:t>
              </w:r>
            </w:ins>
          </w:p>
        </w:tc>
        <w:tc>
          <w:tcPr>
            <w:tcW w:w="2126" w:type="dxa"/>
            <w:tcBorders>
              <w:top w:val="nil"/>
              <w:left w:val="single" w:sz="4" w:space="0" w:color="auto"/>
              <w:bottom w:val="single" w:sz="4" w:space="0" w:color="auto"/>
              <w:right w:val="single" w:sz="4" w:space="0" w:color="auto"/>
            </w:tcBorders>
            <w:shd w:val="clear" w:color="auto" w:fill="FFFFFF"/>
            <w:hideMark/>
          </w:tcPr>
          <w:p w14:paraId="7135BA10" w14:textId="77777777" w:rsidR="00C60AB0" w:rsidRPr="00B9042E" w:rsidRDefault="00C60AB0" w:rsidP="002203F3">
            <w:pPr>
              <w:jc w:val="left"/>
              <w:rPr>
                <w:ins w:id="4258" w:author="Author"/>
                <w:lang w:val="en-GB"/>
              </w:rPr>
            </w:pPr>
            <w:ins w:id="4259" w:author="Author">
              <w:r w:rsidRPr="00B9042E">
                <w:rPr>
                  <w:lang w:val="en-GB"/>
                </w:rPr>
                <w:t>Dependency structure and correlation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FDE77" w14:textId="77777777" w:rsidR="00C60AB0" w:rsidRPr="00B9042E" w:rsidRDefault="00C60AB0" w:rsidP="002203F3">
            <w:pPr>
              <w:jc w:val="left"/>
              <w:rPr>
                <w:ins w:id="4260" w:author="Author"/>
                <w:color w:val="000000"/>
                <w:lang w:val="en-GB"/>
              </w:rPr>
            </w:pPr>
            <w:ins w:id="4261" w:author="Author">
              <w:r w:rsidRPr="00B9042E">
                <w:rPr>
                  <w:lang w:val="en-GB"/>
                </w:rPr>
                <w:t xml:space="preserve">If the </w:t>
              </w:r>
              <w:r w:rsidRPr="00B9042E">
                <w:rPr>
                  <w:lang w:val="en-GB" w:eastAsia="es-ES"/>
                </w:rPr>
                <w:t>diversification benefit due to changes to the dependency structure and/or the correlations</w:t>
              </w:r>
              <w:r w:rsidRPr="00B9042E">
                <w:rPr>
                  <w:lang w:val="en-GB"/>
                </w:rPr>
                <w:t xml:space="preserve"> is impacted by the major model change then indicate it here. One of the options in the following closed list shall be used:</w:t>
              </w:r>
            </w:ins>
          </w:p>
          <w:p w14:paraId="08764F61" w14:textId="77777777" w:rsidR="00C60AB0" w:rsidRPr="00B9042E" w:rsidRDefault="00C60AB0" w:rsidP="002203F3">
            <w:pPr>
              <w:jc w:val="left"/>
              <w:rPr>
                <w:ins w:id="4262" w:author="Author"/>
                <w:color w:val="000000"/>
                <w:lang w:val="en-GB"/>
              </w:rPr>
            </w:pPr>
            <w:ins w:id="4263" w:author="Author">
              <w:r w:rsidRPr="00B9042E">
                <w:rPr>
                  <w:color w:val="000000"/>
                  <w:lang w:val="en-GB"/>
                </w:rPr>
                <w:t>Yes</w:t>
              </w:r>
            </w:ins>
          </w:p>
          <w:p w14:paraId="3DCFEF0A" w14:textId="77777777" w:rsidR="00C60AB0" w:rsidRPr="00B9042E" w:rsidRDefault="00C60AB0" w:rsidP="002203F3">
            <w:pPr>
              <w:rPr>
                <w:ins w:id="4264" w:author="Author"/>
                <w:lang w:val="en-GB" w:eastAsia="es-ES"/>
              </w:rPr>
            </w:pPr>
            <w:ins w:id="4265" w:author="Author">
              <w:r w:rsidRPr="00B9042E">
                <w:rPr>
                  <w:color w:val="000000"/>
                  <w:lang w:val="en-GB"/>
                </w:rPr>
                <w:t>No</w:t>
              </w:r>
            </w:ins>
          </w:p>
        </w:tc>
      </w:tr>
      <w:tr w:rsidR="00C60AB0" w:rsidRPr="00B9042E" w14:paraId="24B3CB23" w14:textId="77777777" w:rsidTr="002203F3">
        <w:trPr>
          <w:trHeight w:val="735"/>
          <w:ins w:id="426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1258A" w14:textId="77777777" w:rsidR="00C60AB0" w:rsidRPr="00B9042E" w:rsidRDefault="00C60AB0" w:rsidP="002203F3">
            <w:pPr>
              <w:rPr>
                <w:ins w:id="4267" w:author="Author"/>
                <w:lang w:val="en-GB" w:eastAsia="fr-FR"/>
              </w:rPr>
            </w:pPr>
            <w:ins w:id="4268" w:author="Author">
              <w:r w:rsidRPr="00B9042E">
                <w:rPr>
                  <w:lang w:val="en-GB"/>
                </w:rPr>
                <w:t>C0160</w:t>
              </w:r>
            </w:ins>
          </w:p>
        </w:tc>
        <w:tc>
          <w:tcPr>
            <w:tcW w:w="2126" w:type="dxa"/>
            <w:tcBorders>
              <w:top w:val="nil"/>
              <w:left w:val="single" w:sz="4" w:space="0" w:color="auto"/>
              <w:bottom w:val="single" w:sz="4" w:space="0" w:color="auto"/>
              <w:right w:val="single" w:sz="4" w:space="0" w:color="auto"/>
            </w:tcBorders>
            <w:shd w:val="clear" w:color="auto" w:fill="FFFFFF"/>
            <w:hideMark/>
          </w:tcPr>
          <w:p w14:paraId="08AA105A" w14:textId="77777777" w:rsidR="00C60AB0" w:rsidRPr="00B9042E" w:rsidRDefault="00C60AB0" w:rsidP="002203F3">
            <w:pPr>
              <w:jc w:val="left"/>
              <w:rPr>
                <w:ins w:id="4269" w:author="Author"/>
                <w:lang w:val="en-GB"/>
              </w:rPr>
            </w:pPr>
            <w:ins w:id="4270" w:author="Author">
              <w:r w:rsidRPr="00B9042E">
                <w:rPr>
                  <w:lang w:val="en-GB"/>
                </w:rPr>
                <w:t>Other (free text)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211DA" w14:textId="77777777" w:rsidR="00C60AB0" w:rsidRPr="00B9042E" w:rsidRDefault="00C60AB0" w:rsidP="002203F3">
            <w:pPr>
              <w:rPr>
                <w:ins w:id="4271" w:author="Author"/>
                <w:lang w:val="en-GB" w:eastAsia="es-ES"/>
              </w:rPr>
            </w:pPr>
            <w:ins w:id="4272" w:author="Author">
              <w:r w:rsidRPr="00B9042E">
                <w:rPr>
                  <w:lang w:val="en-GB" w:eastAsia="es-ES"/>
                </w:rPr>
                <w:t xml:space="preserve">Describe how other modelled contributions (if any) to the SCR were impacted by the model change. </w:t>
              </w:r>
            </w:ins>
          </w:p>
        </w:tc>
      </w:tr>
      <w:tr w:rsidR="00C60AB0" w:rsidRPr="00B9042E" w14:paraId="15166435" w14:textId="77777777" w:rsidTr="002203F3">
        <w:trPr>
          <w:trHeight w:val="735"/>
          <w:ins w:id="427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84C9C5" w14:textId="77777777" w:rsidR="00C60AB0" w:rsidRPr="00B9042E" w:rsidRDefault="00C60AB0" w:rsidP="002203F3">
            <w:pPr>
              <w:rPr>
                <w:ins w:id="4274" w:author="Author"/>
                <w:lang w:val="en-GB" w:eastAsia="fr-FR"/>
              </w:rPr>
            </w:pPr>
            <w:ins w:id="4275" w:author="Author">
              <w:r w:rsidRPr="00B9042E">
                <w:rPr>
                  <w:lang w:val="en-GB"/>
                </w:rPr>
                <w:t>C0170</w:t>
              </w:r>
            </w:ins>
          </w:p>
        </w:tc>
        <w:tc>
          <w:tcPr>
            <w:tcW w:w="2126" w:type="dxa"/>
            <w:tcBorders>
              <w:top w:val="nil"/>
              <w:left w:val="single" w:sz="4" w:space="0" w:color="auto"/>
              <w:bottom w:val="single" w:sz="4" w:space="0" w:color="auto"/>
              <w:right w:val="single" w:sz="4" w:space="0" w:color="auto"/>
            </w:tcBorders>
            <w:shd w:val="clear" w:color="auto" w:fill="FFFFFF"/>
            <w:hideMark/>
          </w:tcPr>
          <w:p w14:paraId="213D4C0E" w14:textId="77777777" w:rsidR="00C60AB0" w:rsidRPr="00B9042E" w:rsidRDefault="00C60AB0" w:rsidP="002203F3">
            <w:pPr>
              <w:jc w:val="left"/>
              <w:rPr>
                <w:ins w:id="4276" w:author="Author"/>
                <w:lang w:val="en-GB"/>
              </w:rPr>
            </w:pPr>
            <w:ins w:id="4277" w:author="Author">
              <w:r w:rsidRPr="00B9042E">
                <w:rPr>
                  <w:lang w:val="en-GB"/>
                </w:rPr>
                <w:t>Change qualification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B857C" w14:textId="77777777" w:rsidR="00C60AB0" w:rsidRPr="00B9042E" w:rsidRDefault="00C60AB0" w:rsidP="002203F3">
            <w:pPr>
              <w:rPr>
                <w:ins w:id="4278" w:author="Author"/>
                <w:lang w:val="en-GB" w:eastAsia="es-ES"/>
              </w:rPr>
            </w:pPr>
            <w:ins w:id="4279" w:author="Author">
              <w:r w:rsidRPr="00B9042E">
                <w:rPr>
                  <w:lang w:val="en-GB"/>
                </w:rPr>
                <w:t>One of the options in the following closed list shall be used:</w:t>
              </w:r>
            </w:ins>
          </w:p>
          <w:p w14:paraId="345CBC11" w14:textId="77777777" w:rsidR="00C60AB0" w:rsidRPr="00B9042E" w:rsidRDefault="00C60AB0" w:rsidP="002203F3">
            <w:pPr>
              <w:rPr>
                <w:ins w:id="4280" w:author="Author"/>
                <w:lang w:val="en-GB" w:eastAsia="es-ES"/>
              </w:rPr>
            </w:pPr>
            <w:ins w:id="4281" w:author="Author">
              <w:r w:rsidRPr="00B9042E">
                <w:rPr>
                  <w:lang w:val="en-GB" w:eastAsia="es-ES"/>
                </w:rPr>
                <w:t>1 – Qualitative</w:t>
              </w:r>
            </w:ins>
          </w:p>
          <w:p w14:paraId="64A79FBB" w14:textId="77777777" w:rsidR="00C60AB0" w:rsidRPr="00B9042E" w:rsidRDefault="00C60AB0" w:rsidP="002203F3">
            <w:pPr>
              <w:rPr>
                <w:ins w:id="4282" w:author="Author"/>
                <w:lang w:val="en-GB" w:eastAsia="es-ES"/>
              </w:rPr>
            </w:pPr>
            <w:ins w:id="4283" w:author="Author">
              <w:r w:rsidRPr="00B9042E">
                <w:rPr>
                  <w:lang w:val="en-GB" w:eastAsia="es-ES"/>
                </w:rPr>
                <w:t>2 – Quantitative</w:t>
              </w:r>
            </w:ins>
          </w:p>
          <w:p w14:paraId="75CB58B1" w14:textId="2DBB3233" w:rsidR="00C60AB0" w:rsidRPr="00B9042E" w:rsidRDefault="00C60AB0" w:rsidP="002203F3">
            <w:pPr>
              <w:rPr>
                <w:ins w:id="4284" w:author="Author"/>
                <w:lang w:val="en-GB" w:eastAsia="es-ES"/>
              </w:rPr>
            </w:pPr>
            <w:ins w:id="4285" w:author="Author">
              <w:r w:rsidRPr="00B9042E">
                <w:rPr>
                  <w:lang w:val="en-GB" w:eastAsia="es-ES"/>
                </w:rPr>
                <w:t>3 – Combination of quantitative/qualitative</w:t>
              </w:r>
            </w:ins>
          </w:p>
        </w:tc>
      </w:tr>
      <w:tr w:rsidR="00C60AB0" w:rsidRPr="00B9042E" w14:paraId="3496ED8A" w14:textId="77777777" w:rsidTr="002203F3">
        <w:trPr>
          <w:trHeight w:val="253"/>
          <w:ins w:id="4286"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EF9EE" w14:textId="77777777" w:rsidR="00C60AB0" w:rsidRPr="00B9042E" w:rsidRDefault="00C60AB0" w:rsidP="002203F3">
            <w:pPr>
              <w:jc w:val="left"/>
              <w:rPr>
                <w:ins w:id="4287" w:author="Author"/>
                <w:lang w:val="en-GB" w:eastAsia="es-ES"/>
              </w:rPr>
            </w:pPr>
            <w:ins w:id="4288" w:author="Author">
              <w:r w:rsidRPr="00B9042E">
                <w:rPr>
                  <w:i/>
                  <w:lang w:val="en-GB"/>
                </w:rPr>
                <w:t>Change Impact</w:t>
              </w:r>
            </w:ins>
          </w:p>
        </w:tc>
      </w:tr>
      <w:tr w:rsidR="00C60AB0" w:rsidRPr="00B9042E" w14:paraId="455FBCB4" w14:textId="77777777" w:rsidTr="002203F3">
        <w:trPr>
          <w:trHeight w:val="735"/>
          <w:ins w:id="428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384F3" w14:textId="77777777" w:rsidR="00C60AB0" w:rsidRPr="00B9042E" w:rsidRDefault="00C60AB0" w:rsidP="002203F3">
            <w:pPr>
              <w:rPr>
                <w:ins w:id="4290" w:author="Author"/>
                <w:lang w:val="en-GB" w:eastAsia="fr-FR"/>
              </w:rPr>
            </w:pPr>
            <w:ins w:id="4291" w:author="Author">
              <w:r w:rsidRPr="00B9042E">
                <w:rPr>
                  <w:lang w:val="en-GB"/>
                </w:rPr>
                <w:lastRenderedPageBreak/>
                <w:t>C0180</w:t>
              </w:r>
            </w:ins>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76B0327E" w14:textId="77777777" w:rsidR="00C60AB0" w:rsidRPr="00B9042E" w:rsidRDefault="00C60AB0" w:rsidP="002203F3">
            <w:pPr>
              <w:rPr>
                <w:ins w:id="4292" w:author="Author"/>
                <w:lang w:val="en-GB" w:eastAsia="es-ES"/>
              </w:rPr>
            </w:pPr>
            <w:ins w:id="4293" w:author="Author">
              <w:r w:rsidRPr="00B9042E">
                <w:rPr>
                  <w:lang w:val="en-GB" w:eastAsia="es-ES"/>
                </w:rPr>
                <w:t>Total SCR value before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E1245" w14:textId="77777777" w:rsidR="00C60AB0" w:rsidRPr="00B9042E" w:rsidRDefault="00C60AB0" w:rsidP="002203F3">
            <w:pPr>
              <w:rPr>
                <w:ins w:id="4294" w:author="Author"/>
                <w:lang w:val="en-GB" w:eastAsia="es-ES"/>
              </w:rPr>
            </w:pPr>
            <w:ins w:id="4295" w:author="Author">
              <w:r w:rsidRPr="00B9042E">
                <w:rPr>
                  <w:lang w:val="en-GB" w:eastAsia="es-ES"/>
                </w:rPr>
                <w:t>Amount of Total SCR (full model run including the standard formula part for partial internal models and diversification benefit) value before the model change in units of the reporting currency. Report only for major changes. The value expected is as in S.23.01.01.01 R0580/C0010 for solos and S.23.01.04.01 R0680/C0010 for groups.</w:t>
              </w:r>
            </w:ins>
          </w:p>
        </w:tc>
      </w:tr>
      <w:tr w:rsidR="00C60AB0" w:rsidRPr="00B9042E" w14:paraId="77C36EF5" w14:textId="77777777" w:rsidTr="002203F3">
        <w:trPr>
          <w:trHeight w:val="735"/>
          <w:ins w:id="429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724DA" w14:textId="77777777" w:rsidR="00C60AB0" w:rsidRPr="00B9042E" w:rsidRDefault="00C60AB0" w:rsidP="002203F3">
            <w:pPr>
              <w:rPr>
                <w:ins w:id="4297" w:author="Author"/>
                <w:lang w:val="en-GB" w:eastAsia="fr-FR"/>
              </w:rPr>
            </w:pPr>
            <w:ins w:id="4298" w:author="Author">
              <w:r w:rsidRPr="00B9042E">
                <w:rPr>
                  <w:lang w:val="en-GB"/>
                </w:rPr>
                <w:t>C0190</w:t>
              </w:r>
            </w:ins>
          </w:p>
        </w:tc>
        <w:tc>
          <w:tcPr>
            <w:tcW w:w="2126" w:type="dxa"/>
            <w:tcBorders>
              <w:top w:val="nil"/>
              <w:left w:val="single" w:sz="4" w:space="0" w:color="auto"/>
              <w:bottom w:val="single" w:sz="4" w:space="0" w:color="auto"/>
              <w:right w:val="single" w:sz="4" w:space="0" w:color="auto"/>
            </w:tcBorders>
            <w:shd w:val="clear" w:color="auto" w:fill="FFFFFF"/>
            <w:hideMark/>
          </w:tcPr>
          <w:p w14:paraId="4CAD8268" w14:textId="77777777" w:rsidR="00C60AB0" w:rsidRPr="00B9042E" w:rsidRDefault="00C60AB0" w:rsidP="002203F3">
            <w:pPr>
              <w:rPr>
                <w:ins w:id="4299" w:author="Author"/>
                <w:lang w:val="en-GB" w:eastAsia="es-ES"/>
              </w:rPr>
            </w:pPr>
            <w:ins w:id="4300" w:author="Author">
              <w:r w:rsidRPr="00B9042E">
                <w:rPr>
                  <w:lang w:val="en-GB" w:eastAsia="es-ES"/>
                </w:rPr>
                <w:t>Reference date of SCR impact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70A700" w14:textId="77777777" w:rsidR="00C60AB0" w:rsidRPr="00B9042E" w:rsidRDefault="00C60AB0" w:rsidP="002203F3">
            <w:pPr>
              <w:rPr>
                <w:ins w:id="4301" w:author="Author"/>
                <w:lang w:val="en-GB" w:eastAsia="es-ES"/>
              </w:rPr>
            </w:pPr>
            <w:ins w:id="4302" w:author="Author">
              <w:r w:rsidRPr="00B9042E">
                <w:rPr>
                  <w:lang w:val="en-GB"/>
                </w:rPr>
                <w:t xml:space="preserve">Identify the ISO 8601 (yyyy–mm–dd) code of the </w:t>
              </w:r>
              <w:r w:rsidRPr="00B9042E">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ins>
          </w:p>
        </w:tc>
      </w:tr>
      <w:tr w:rsidR="00C60AB0" w:rsidRPr="00B9042E" w14:paraId="0CDD6F43" w14:textId="77777777" w:rsidTr="002203F3">
        <w:trPr>
          <w:trHeight w:val="735"/>
          <w:ins w:id="430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4A38B" w14:textId="77777777" w:rsidR="00C60AB0" w:rsidRPr="00B9042E" w:rsidRDefault="00C60AB0" w:rsidP="002203F3">
            <w:pPr>
              <w:rPr>
                <w:ins w:id="4304" w:author="Author"/>
                <w:lang w:val="en-GB" w:eastAsia="fr-FR"/>
              </w:rPr>
            </w:pPr>
            <w:ins w:id="4305" w:author="Author">
              <w:r w:rsidRPr="00B9042E">
                <w:rPr>
                  <w:lang w:val="en-GB"/>
                </w:rPr>
                <w:t>C0200</w:t>
              </w:r>
            </w:ins>
          </w:p>
        </w:tc>
        <w:tc>
          <w:tcPr>
            <w:tcW w:w="2126" w:type="dxa"/>
            <w:tcBorders>
              <w:top w:val="nil"/>
              <w:left w:val="single" w:sz="4" w:space="0" w:color="auto"/>
              <w:bottom w:val="single" w:sz="4" w:space="0" w:color="auto"/>
              <w:right w:val="single" w:sz="4" w:space="0" w:color="auto"/>
            </w:tcBorders>
            <w:shd w:val="clear" w:color="auto" w:fill="FFFFFF"/>
            <w:hideMark/>
          </w:tcPr>
          <w:p w14:paraId="3E82CCC2" w14:textId="77777777" w:rsidR="00C60AB0" w:rsidRPr="00B9042E" w:rsidRDefault="00C60AB0" w:rsidP="002203F3">
            <w:pPr>
              <w:rPr>
                <w:ins w:id="4306" w:author="Author"/>
                <w:lang w:val="en-GB" w:eastAsia="es-ES"/>
              </w:rPr>
            </w:pPr>
            <w:ins w:id="4307" w:author="Author">
              <w:r w:rsidRPr="00B9042E">
                <w:rPr>
                  <w:lang w:val="en-GB" w:eastAsia="es-ES"/>
                </w:rPr>
                <w:t>Total SCR value after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61055" w14:textId="7B119987" w:rsidR="00C60AB0" w:rsidRPr="00B9042E" w:rsidRDefault="00C60AB0" w:rsidP="002203F3">
            <w:pPr>
              <w:rPr>
                <w:ins w:id="4308" w:author="Author"/>
                <w:lang w:val="en-GB" w:eastAsia="es-ES"/>
              </w:rPr>
            </w:pPr>
            <w:ins w:id="4309" w:author="Author">
              <w:r w:rsidRPr="00B9042E">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ins>
          </w:p>
        </w:tc>
      </w:tr>
      <w:tr w:rsidR="00C60AB0" w:rsidRPr="00B9042E" w14:paraId="1C091AFC" w14:textId="77777777" w:rsidTr="002203F3">
        <w:trPr>
          <w:trHeight w:val="735"/>
          <w:ins w:id="431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223C6" w14:textId="77777777" w:rsidR="00C60AB0" w:rsidRPr="00B9042E" w:rsidRDefault="00C60AB0" w:rsidP="002203F3">
            <w:pPr>
              <w:rPr>
                <w:ins w:id="4311" w:author="Author"/>
                <w:lang w:val="en-GB" w:eastAsia="fr-FR"/>
              </w:rPr>
            </w:pPr>
            <w:ins w:id="4312" w:author="Author">
              <w:r w:rsidRPr="00B9042E">
                <w:rPr>
                  <w:lang w:val="en-GB"/>
                </w:rPr>
                <w:t>C0210</w:t>
              </w:r>
            </w:ins>
          </w:p>
        </w:tc>
        <w:tc>
          <w:tcPr>
            <w:tcW w:w="2126" w:type="dxa"/>
            <w:tcBorders>
              <w:top w:val="nil"/>
              <w:left w:val="single" w:sz="4" w:space="0" w:color="auto"/>
              <w:bottom w:val="single" w:sz="4" w:space="0" w:color="auto"/>
              <w:right w:val="single" w:sz="4" w:space="0" w:color="auto"/>
            </w:tcBorders>
            <w:shd w:val="clear" w:color="auto" w:fill="FFFFFF"/>
            <w:hideMark/>
          </w:tcPr>
          <w:p w14:paraId="3B2332E1" w14:textId="77777777" w:rsidR="00C60AB0" w:rsidRPr="00B9042E" w:rsidRDefault="00C60AB0" w:rsidP="002203F3">
            <w:pPr>
              <w:rPr>
                <w:ins w:id="4313" w:author="Author"/>
                <w:lang w:val="en-GB" w:eastAsia="es-ES"/>
              </w:rPr>
            </w:pPr>
            <w:ins w:id="4314" w:author="Author">
              <w:r w:rsidRPr="00B9042E">
                <w:rPr>
                  <w:lang w:val="en-GB" w:eastAsia="es-ES"/>
                </w:rPr>
                <w:t>Total SCR change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63B44F" w14:textId="7F0B3FB3" w:rsidR="00C60AB0" w:rsidRPr="00B9042E" w:rsidRDefault="00C60AB0" w:rsidP="00BC5E00">
            <w:pPr>
              <w:rPr>
                <w:ins w:id="4315" w:author="Author"/>
                <w:lang w:val="en-GB" w:eastAsia="es-ES"/>
              </w:rPr>
            </w:pPr>
            <w:ins w:id="4316" w:author="Author">
              <w:r w:rsidRPr="00B9042E">
                <w:rPr>
                  <w:lang w:val="en-GB" w:eastAsia="es-ES"/>
                </w:rPr>
                <w:t xml:space="preserve">The relative change of total SCR in percentage </w:t>
              </w:r>
              <w:r w:rsidR="00BC5E00">
                <w:rPr>
                  <w:lang w:val="en-GB" w:eastAsia="es-ES"/>
                </w:rPr>
                <w:t xml:space="preserve">relative to </w:t>
              </w:r>
              <w:r w:rsidRPr="00B9042E">
                <w:rPr>
                  <w:lang w:val="en-GB" w:eastAsia="es-ES"/>
                </w:rPr>
                <w:t>major changes only</w:t>
              </w:r>
              <w:r w:rsidR="00BC5E00">
                <w:rPr>
                  <w:lang w:val="en-GB" w:eastAsia="es-ES"/>
                </w:rPr>
                <w:t>.</w:t>
              </w:r>
            </w:ins>
          </w:p>
        </w:tc>
      </w:tr>
      <w:tr w:rsidR="00C60AB0" w:rsidRPr="00B9042E" w14:paraId="2B49F319" w14:textId="77777777" w:rsidTr="002203F3">
        <w:trPr>
          <w:trHeight w:val="735"/>
          <w:ins w:id="431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CF8AF" w14:textId="77777777" w:rsidR="00C60AB0" w:rsidRPr="00B9042E" w:rsidRDefault="00C60AB0" w:rsidP="002203F3">
            <w:pPr>
              <w:rPr>
                <w:ins w:id="4318" w:author="Author"/>
                <w:lang w:val="en-GB" w:eastAsia="fr-FR"/>
              </w:rPr>
            </w:pPr>
            <w:ins w:id="4319" w:author="Author">
              <w:r w:rsidRPr="00B9042E">
                <w:rPr>
                  <w:lang w:val="en-GB"/>
                </w:rPr>
                <w:t>C0220</w:t>
              </w:r>
            </w:ins>
          </w:p>
        </w:tc>
        <w:tc>
          <w:tcPr>
            <w:tcW w:w="2126" w:type="dxa"/>
            <w:tcBorders>
              <w:top w:val="nil"/>
              <w:left w:val="single" w:sz="4" w:space="0" w:color="auto"/>
              <w:bottom w:val="single" w:sz="4" w:space="0" w:color="auto"/>
              <w:right w:val="single" w:sz="4" w:space="0" w:color="auto"/>
            </w:tcBorders>
            <w:shd w:val="clear" w:color="auto" w:fill="FFFFFF"/>
            <w:hideMark/>
          </w:tcPr>
          <w:p w14:paraId="1DBD21D3" w14:textId="77777777" w:rsidR="00C60AB0" w:rsidRPr="00B9042E" w:rsidRDefault="00C60AB0" w:rsidP="002203F3">
            <w:pPr>
              <w:rPr>
                <w:ins w:id="4320" w:author="Author"/>
                <w:lang w:val="en-GB" w:eastAsia="es-ES"/>
              </w:rPr>
            </w:pPr>
            <w:ins w:id="4321" w:author="Author">
              <w:r w:rsidRPr="00B9042E">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C763BB" w14:textId="77777777" w:rsidR="00C60AB0" w:rsidRPr="00B9042E" w:rsidRDefault="00C60AB0" w:rsidP="002203F3">
            <w:pPr>
              <w:rPr>
                <w:ins w:id="4322" w:author="Author"/>
                <w:lang w:val="en-GB" w:eastAsia="es-ES"/>
              </w:rPr>
            </w:pPr>
            <w:ins w:id="4323" w:author="Author">
              <w:r w:rsidRPr="00B9042E">
                <w:rPr>
                  <w:lang w:val="en-GB" w:eastAsia="es-ES"/>
                </w:rPr>
                <w:t>Total Eligible Own Funds without the model change in units of the reporting currency. Report only for major changes. The value expected is as in S.23.01.01.01 R0540/C0010 for solos and S.23.01.04.01 R0660/C0010 for groups.</w:t>
              </w:r>
            </w:ins>
          </w:p>
        </w:tc>
      </w:tr>
      <w:tr w:rsidR="00C60AB0" w:rsidRPr="00B9042E" w14:paraId="4590A208" w14:textId="77777777" w:rsidTr="002203F3">
        <w:trPr>
          <w:trHeight w:val="735"/>
          <w:ins w:id="4324"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FCACA" w14:textId="77777777" w:rsidR="00C60AB0" w:rsidRPr="00B9042E" w:rsidRDefault="00C60AB0" w:rsidP="002203F3">
            <w:pPr>
              <w:rPr>
                <w:ins w:id="4325" w:author="Author"/>
                <w:lang w:val="en-GB" w:eastAsia="fr-FR"/>
              </w:rPr>
            </w:pPr>
            <w:ins w:id="4326" w:author="Author">
              <w:r w:rsidRPr="00B9042E">
                <w:rPr>
                  <w:lang w:val="en-GB"/>
                </w:rPr>
                <w:t>C0230</w:t>
              </w:r>
            </w:ins>
          </w:p>
        </w:tc>
        <w:tc>
          <w:tcPr>
            <w:tcW w:w="2126" w:type="dxa"/>
            <w:tcBorders>
              <w:top w:val="nil"/>
              <w:left w:val="single" w:sz="4" w:space="0" w:color="auto"/>
              <w:bottom w:val="single" w:sz="4" w:space="0" w:color="auto"/>
              <w:right w:val="single" w:sz="4" w:space="0" w:color="auto"/>
            </w:tcBorders>
            <w:shd w:val="clear" w:color="auto" w:fill="FFFFFF"/>
            <w:hideMark/>
          </w:tcPr>
          <w:p w14:paraId="461396E0" w14:textId="77777777" w:rsidR="00C60AB0" w:rsidRPr="00B9042E" w:rsidRDefault="00C60AB0" w:rsidP="002203F3">
            <w:pPr>
              <w:rPr>
                <w:ins w:id="4327" w:author="Author"/>
                <w:lang w:val="en-GB" w:eastAsia="es-ES"/>
              </w:rPr>
            </w:pPr>
            <w:ins w:id="4328" w:author="Author">
              <w:r w:rsidRPr="00B9042E">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FF400" w14:textId="77777777" w:rsidR="00C60AB0" w:rsidRPr="00B9042E" w:rsidRDefault="00C60AB0" w:rsidP="002203F3">
            <w:pPr>
              <w:rPr>
                <w:ins w:id="4329" w:author="Author"/>
                <w:lang w:val="en-GB" w:eastAsia="es-ES"/>
              </w:rPr>
            </w:pPr>
            <w:ins w:id="4330" w:author="Author">
              <w:r w:rsidRPr="00B9042E">
                <w:rPr>
                  <w:lang w:val="en-GB" w:eastAsia="es-ES"/>
                </w:rPr>
                <w:t>Total Eligible Own Funds with the model change in units of the reporting currency. Report only for major changes. The value expected is as in S.23.01.01.01 R0540/C0010 for solos and S.23.01.04.01 R0660/C0010 for groups.</w:t>
              </w:r>
            </w:ins>
          </w:p>
        </w:tc>
      </w:tr>
      <w:tr w:rsidR="00C60AB0" w:rsidRPr="00B9042E" w14:paraId="645B83DB" w14:textId="77777777" w:rsidTr="002203F3">
        <w:trPr>
          <w:trHeight w:val="735"/>
          <w:ins w:id="4331"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A4D476" w14:textId="77777777" w:rsidR="00C60AB0" w:rsidRPr="00B9042E" w:rsidRDefault="00C60AB0" w:rsidP="002203F3">
            <w:pPr>
              <w:rPr>
                <w:ins w:id="4332" w:author="Author"/>
                <w:lang w:val="en-GB" w:eastAsia="fr-FR"/>
              </w:rPr>
            </w:pPr>
            <w:ins w:id="4333" w:author="Author">
              <w:r w:rsidRPr="00B9042E">
                <w:rPr>
                  <w:lang w:val="en-GB"/>
                </w:rPr>
                <w:t>C0260</w:t>
              </w:r>
            </w:ins>
          </w:p>
        </w:tc>
        <w:tc>
          <w:tcPr>
            <w:tcW w:w="2126" w:type="dxa"/>
            <w:tcBorders>
              <w:top w:val="nil"/>
              <w:left w:val="single" w:sz="4" w:space="0" w:color="auto"/>
              <w:bottom w:val="single" w:sz="4" w:space="0" w:color="auto"/>
              <w:right w:val="single" w:sz="4" w:space="0" w:color="auto"/>
            </w:tcBorders>
            <w:shd w:val="clear" w:color="auto" w:fill="FFFFFF"/>
            <w:hideMark/>
          </w:tcPr>
          <w:p w14:paraId="46779E9D" w14:textId="77777777" w:rsidR="00C60AB0" w:rsidRPr="00B9042E" w:rsidRDefault="00C60AB0" w:rsidP="002203F3">
            <w:pPr>
              <w:rPr>
                <w:ins w:id="4334" w:author="Author"/>
                <w:lang w:val="en-GB" w:eastAsia="es-ES"/>
              </w:rPr>
            </w:pPr>
            <w:ins w:id="4335" w:author="Author">
              <w:r w:rsidRPr="00B9042E">
                <w:rPr>
                  <w:lang w:val="en-GB" w:eastAsia="es-ES"/>
                </w:rPr>
                <w:t>Other trigger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CCE84" w14:textId="77777777" w:rsidR="00C60AB0" w:rsidRPr="00B9042E" w:rsidRDefault="00C60AB0" w:rsidP="002203F3">
            <w:pPr>
              <w:rPr>
                <w:ins w:id="4336" w:author="Author"/>
                <w:lang w:val="en-GB" w:eastAsia="es-ES"/>
              </w:rPr>
            </w:pPr>
            <w:ins w:id="4337" w:author="Author">
              <w:r w:rsidRPr="00B9042E">
                <w:rPr>
                  <w:lang w:val="en-GB" w:eastAsia="es-ES"/>
                </w:rPr>
                <w:t>If the level of change in SCR is not the trigger for the major change classification, then describe what criteria is classifying the change as major (only the relevant trigger that triggered the change).</w:t>
              </w:r>
            </w:ins>
          </w:p>
        </w:tc>
      </w:tr>
      <w:tr w:rsidR="00C60AB0" w:rsidRPr="00B9042E" w14:paraId="6E3B3AD6" w14:textId="77777777" w:rsidTr="002203F3">
        <w:trPr>
          <w:trHeight w:val="735"/>
          <w:ins w:id="433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E4399" w14:textId="77777777" w:rsidR="00C60AB0" w:rsidRPr="00B9042E" w:rsidRDefault="00C60AB0" w:rsidP="002203F3">
            <w:pPr>
              <w:rPr>
                <w:ins w:id="4339" w:author="Author"/>
                <w:lang w:val="en-GB" w:eastAsia="fr-FR"/>
              </w:rPr>
            </w:pPr>
            <w:ins w:id="4340" w:author="Author">
              <w:r w:rsidRPr="00B9042E">
                <w:rPr>
                  <w:lang w:val="en-GB"/>
                </w:rPr>
                <w:t>C0270</w:t>
              </w:r>
            </w:ins>
          </w:p>
        </w:tc>
        <w:tc>
          <w:tcPr>
            <w:tcW w:w="2126" w:type="dxa"/>
            <w:tcBorders>
              <w:top w:val="nil"/>
              <w:left w:val="single" w:sz="4" w:space="0" w:color="auto"/>
              <w:bottom w:val="single" w:sz="4" w:space="0" w:color="auto"/>
              <w:right w:val="single" w:sz="4" w:space="0" w:color="auto"/>
            </w:tcBorders>
            <w:shd w:val="clear" w:color="auto" w:fill="FFFFFF"/>
            <w:hideMark/>
          </w:tcPr>
          <w:p w14:paraId="5AD412A8" w14:textId="77777777" w:rsidR="00C60AB0" w:rsidRPr="00B9042E" w:rsidRDefault="00C60AB0" w:rsidP="002203F3">
            <w:pPr>
              <w:rPr>
                <w:ins w:id="4341" w:author="Author"/>
                <w:lang w:val="en-GB" w:eastAsia="es-ES"/>
              </w:rPr>
            </w:pPr>
            <w:ins w:id="4342" w:author="Author">
              <w:r w:rsidRPr="00B9042E">
                <w:rPr>
                  <w:lang w:val="en-GB" w:eastAsia="es-ES"/>
                </w:rPr>
                <w:t>Other trigger impact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C9B37" w14:textId="77777777" w:rsidR="00C60AB0" w:rsidRPr="00B9042E" w:rsidRDefault="00C60AB0" w:rsidP="002203F3">
            <w:pPr>
              <w:rPr>
                <w:ins w:id="4343" w:author="Author"/>
                <w:lang w:val="en-GB" w:eastAsia="es-ES"/>
              </w:rPr>
            </w:pPr>
            <w:ins w:id="4344" w:author="Author">
              <w:r w:rsidRPr="00B9042E">
                <w:rPr>
                  <w:lang w:val="en-GB" w:eastAsia="es-ES"/>
                </w:rPr>
                <w:t>Impact amount in relation to the trigger in C0260 (other than SCR)</w:t>
              </w:r>
            </w:ins>
          </w:p>
        </w:tc>
      </w:tr>
      <w:tr w:rsidR="00C60AB0" w:rsidRPr="00B9042E" w14:paraId="33ED324E" w14:textId="77777777" w:rsidTr="002203F3">
        <w:trPr>
          <w:trHeight w:val="735"/>
          <w:ins w:id="434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D03DF" w14:textId="77777777" w:rsidR="00C60AB0" w:rsidRPr="00B9042E" w:rsidRDefault="00C60AB0" w:rsidP="002203F3">
            <w:pPr>
              <w:rPr>
                <w:ins w:id="4346" w:author="Author"/>
                <w:lang w:val="en-GB" w:eastAsia="fr-FR"/>
              </w:rPr>
            </w:pPr>
            <w:ins w:id="4347" w:author="Author">
              <w:r w:rsidRPr="00B9042E">
                <w:rPr>
                  <w:lang w:val="en-GB"/>
                </w:rPr>
                <w:t>C0280</w:t>
              </w:r>
            </w:ins>
          </w:p>
        </w:tc>
        <w:tc>
          <w:tcPr>
            <w:tcW w:w="2126" w:type="dxa"/>
            <w:tcBorders>
              <w:top w:val="nil"/>
              <w:left w:val="single" w:sz="4" w:space="0" w:color="auto"/>
              <w:bottom w:val="single" w:sz="4" w:space="0" w:color="auto"/>
              <w:right w:val="single" w:sz="4" w:space="0" w:color="auto"/>
            </w:tcBorders>
            <w:shd w:val="clear" w:color="auto" w:fill="FFFFFF"/>
            <w:hideMark/>
          </w:tcPr>
          <w:p w14:paraId="329A8403" w14:textId="77777777" w:rsidR="00C60AB0" w:rsidRPr="00B9042E" w:rsidRDefault="00C60AB0" w:rsidP="002203F3">
            <w:pPr>
              <w:rPr>
                <w:ins w:id="4348" w:author="Author"/>
                <w:lang w:val="en-GB" w:eastAsia="es-ES"/>
              </w:rPr>
            </w:pPr>
            <w:ins w:id="4349" w:author="Author">
              <w:r w:rsidRPr="00B9042E">
                <w:rPr>
                  <w:lang w:val="en-GB" w:eastAsia="es-ES"/>
                </w:rPr>
                <w:t>Other trigger impact %</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7469F" w14:textId="77777777" w:rsidR="00C60AB0" w:rsidRPr="00B9042E" w:rsidRDefault="00C60AB0" w:rsidP="002203F3">
            <w:pPr>
              <w:rPr>
                <w:ins w:id="4350" w:author="Author"/>
                <w:lang w:val="en-GB" w:eastAsia="es-ES"/>
              </w:rPr>
            </w:pPr>
            <w:ins w:id="4351" w:author="Author">
              <w:r w:rsidRPr="00B9042E">
                <w:rPr>
                  <w:lang w:val="en-GB" w:eastAsia="es-ES"/>
                </w:rPr>
                <w:t>Percentage impact in relation to the trigger in C0260 (other than SCR)</w:t>
              </w:r>
            </w:ins>
          </w:p>
        </w:tc>
      </w:tr>
      <w:tr w:rsidR="00C60AB0" w:rsidRPr="00B9042E" w14:paraId="47A2FF66" w14:textId="77777777" w:rsidTr="002203F3">
        <w:trPr>
          <w:trHeight w:val="253"/>
          <w:ins w:id="4352" w:author="Author"/>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FAD95" w14:textId="77777777" w:rsidR="00C60AB0" w:rsidRPr="00B9042E" w:rsidRDefault="00C60AB0" w:rsidP="002203F3">
            <w:pPr>
              <w:jc w:val="left"/>
              <w:rPr>
                <w:ins w:id="4353" w:author="Author"/>
                <w:lang w:val="en-GB" w:eastAsia="es-ES"/>
              </w:rPr>
            </w:pPr>
            <w:ins w:id="4354" w:author="Author">
              <w:r w:rsidRPr="00B9042E">
                <w:rPr>
                  <w:i/>
                  <w:lang w:val="en-GB"/>
                </w:rPr>
                <w:lastRenderedPageBreak/>
                <w:t>Minor Changes</w:t>
              </w:r>
              <w:r w:rsidRPr="00B9042E">
                <w:rPr>
                  <w:b/>
                  <w:lang w:val="en-GB" w:eastAsia="es-ES"/>
                </w:rPr>
                <w:t xml:space="preserve"> </w:t>
              </w:r>
            </w:ins>
          </w:p>
        </w:tc>
      </w:tr>
      <w:tr w:rsidR="00C60AB0" w:rsidRPr="00B9042E" w14:paraId="31C5CEF9" w14:textId="77777777" w:rsidTr="002203F3">
        <w:trPr>
          <w:trHeight w:val="735"/>
          <w:ins w:id="4355"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CD6D4" w14:textId="77777777" w:rsidR="00C60AB0" w:rsidRPr="00B9042E" w:rsidRDefault="00C60AB0" w:rsidP="002203F3">
            <w:pPr>
              <w:rPr>
                <w:ins w:id="4356" w:author="Author"/>
                <w:lang w:val="en-GB" w:eastAsia="fr-FR"/>
              </w:rPr>
            </w:pPr>
            <w:ins w:id="4357" w:author="Author">
              <w:r w:rsidRPr="00B9042E">
                <w:rPr>
                  <w:lang w:val="en-GB"/>
                </w:rPr>
                <w:t>C0220</w:t>
              </w:r>
            </w:ins>
          </w:p>
        </w:tc>
        <w:tc>
          <w:tcPr>
            <w:tcW w:w="2126" w:type="dxa"/>
            <w:tcBorders>
              <w:top w:val="single" w:sz="4" w:space="0" w:color="auto"/>
              <w:left w:val="single" w:sz="4" w:space="0" w:color="auto"/>
              <w:bottom w:val="single" w:sz="4" w:space="0" w:color="auto"/>
              <w:right w:val="single" w:sz="4" w:space="0" w:color="auto"/>
            </w:tcBorders>
            <w:hideMark/>
          </w:tcPr>
          <w:p w14:paraId="7A3A56A2" w14:textId="77777777" w:rsidR="00C60AB0" w:rsidRPr="00B9042E" w:rsidRDefault="00C60AB0" w:rsidP="002203F3">
            <w:pPr>
              <w:rPr>
                <w:ins w:id="4358" w:author="Author"/>
                <w:lang w:val="en-GB" w:eastAsia="es-ES"/>
              </w:rPr>
            </w:pPr>
            <w:ins w:id="4359" w:author="Author">
              <w:r w:rsidRPr="00B9042E">
                <w:rPr>
                  <w:lang w:val="en-GB" w:eastAsia="es-ES"/>
                </w:rPr>
                <w:t>Own Funds w/o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A79F7" w14:textId="77777777" w:rsidR="00C60AB0" w:rsidRPr="00B9042E" w:rsidRDefault="00C60AB0" w:rsidP="002203F3">
            <w:pPr>
              <w:rPr>
                <w:ins w:id="4360" w:author="Author"/>
                <w:lang w:val="en-GB" w:eastAsia="es-ES"/>
              </w:rPr>
            </w:pPr>
            <w:ins w:id="4361" w:author="Author">
              <w:r w:rsidRPr="00B9042E">
                <w:rPr>
                  <w:lang w:val="en-GB" w:eastAsia="es-ES"/>
                </w:rPr>
                <w:t>Total Eligible Own Funds without the minor model changes.</w:t>
              </w:r>
            </w:ins>
          </w:p>
        </w:tc>
      </w:tr>
      <w:tr w:rsidR="00C60AB0" w:rsidRPr="00B9042E" w14:paraId="67A5942E" w14:textId="77777777" w:rsidTr="002203F3">
        <w:trPr>
          <w:trHeight w:val="735"/>
          <w:ins w:id="4362"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202EC" w14:textId="77777777" w:rsidR="00C60AB0" w:rsidRPr="00B9042E" w:rsidRDefault="00C60AB0" w:rsidP="002203F3">
            <w:pPr>
              <w:rPr>
                <w:ins w:id="4363" w:author="Author"/>
                <w:lang w:val="en-GB" w:eastAsia="fr-FR"/>
              </w:rPr>
            </w:pPr>
            <w:ins w:id="4364" w:author="Author">
              <w:r w:rsidRPr="00B9042E">
                <w:rPr>
                  <w:lang w:val="en-GB"/>
                </w:rPr>
                <w:t>C0230</w:t>
              </w:r>
            </w:ins>
          </w:p>
        </w:tc>
        <w:tc>
          <w:tcPr>
            <w:tcW w:w="2126" w:type="dxa"/>
            <w:tcBorders>
              <w:top w:val="single" w:sz="4" w:space="0" w:color="auto"/>
              <w:left w:val="single" w:sz="4" w:space="0" w:color="auto"/>
              <w:bottom w:val="single" w:sz="4" w:space="0" w:color="auto"/>
              <w:right w:val="single" w:sz="4" w:space="0" w:color="auto"/>
            </w:tcBorders>
            <w:hideMark/>
          </w:tcPr>
          <w:p w14:paraId="3E56D0C1" w14:textId="77777777" w:rsidR="00C60AB0" w:rsidRPr="00B9042E" w:rsidRDefault="00C60AB0" w:rsidP="002203F3">
            <w:pPr>
              <w:rPr>
                <w:ins w:id="4365" w:author="Author"/>
                <w:lang w:val="en-GB" w:eastAsia="es-ES"/>
              </w:rPr>
            </w:pPr>
            <w:ins w:id="4366" w:author="Author">
              <w:r w:rsidRPr="00B9042E">
                <w:rPr>
                  <w:lang w:val="en-GB" w:eastAsia="es-ES"/>
                </w:rPr>
                <w:t>Own Funds with change (amount)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35EB9" w14:textId="37D09A84" w:rsidR="00C60AB0" w:rsidRPr="00B9042E" w:rsidRDefault="00311EBF" w:rsidP="002203F3">
            <w:pPr>
              <w:rPr>
                <w:ins w:id="4367" w:author="Author"/>
                <w:lang w:val="en-GB" w:eastAsia="es-ES"/>
              </w:rPr>
            </w:pPr>
            <w:ins w:id="4368" w:author="Author">
              <w:r w:rsidRPr="00F95B17">
                <w:rPr>
                  <w:lang w:val="en-GB" w:eastAsia="es-ES"/>
                </w:rPr>
                <w:t>Total Eligible Own Funds with</w:t>
              </w:r>
              <w:r>
                <w:rPr>
                  <w:lang w:val="en-GB" w:eastAsia="es-ES"/>
                </w:rPr>
                <w:t>out</w:t>
              </w:r>
              <w:r w:rsidRPr="00F95B17">
                <w:rPr>
                  <w:lang w:val="en-GB" w:eastAsia="es-ES"/>
                </w:rPr>
                <w:t xml:space="preserve"> the minor model changes</w:t>
              </w:r>
              <w:r>
                <w:rPr>
                  <w:lang w:val="en-GB" w:eastAsia="es-ES"/>
                </w:rPr>
                <w:t xml:space="preserve"> plus the s</w:t>
              </w:r>
              <w:r w:rsidRPr="00F95B17">
                <w:rPr>
                  <w:lang w:val="en-GB" w:eastAsia="es-ES"/>
                </w:rPr>
                <w:t xml:space="preserve">um of impacts of the minor model changes </w:t>
              </w:r>
              <w:r>
                <w:rPr>
                  <w:lang w:val="en-GB" w:eastAsia="es-ES"/>
                </w:rPr>
                <w:t>on</w:t>
              </w:r>
              <w:r w:rsidRPr="00F95B17">
                <w:rPr>
                  <w:lang w:val="en-GB" w:eastAsia="es-ES"/>
                </w:rPr>
                <w:t xml:space="preserve"> the total </w:t>
              </w:r>
              <w:r>
                <w:rPr>
                  <w:lang w:val="en-GB" w:eastAsia="es-ES"/>
                </w:rPr>
                <w:t>Eligible Own Funds</w:t>
              </w:r>
              <w:r w:rsidRPr="00F95B17">
                <w:rPr>
                  <w:lang w:val="en-GB" w:eastAsia="es-ES"/>
                </w:rPr>
                <w:t xml:space="preserve"> for this reporting period.</w:t>
              </w:r>
            </w:ins>
          </w:p>
        </w:tc>
      </w:tr>
      <w:tr w:rsidR="00C60AB0" w:rsidRPr="00B9042E" w14:paraId="76764BF2" w14:textId="77777777" w:rsidTr="002203F3">
        <w:trPr>
          <w:trHeight w:val="735"/>
          <w:ins w:id="4369"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292A9" w14:textId="77777777" w:rsidR="00C60AB0" w:rsidRPr="00B9042E" w:rsidRDefault="00C60AB0" w:rsidP="002203F3">
            <w:pPr>
              <w:rPr>
                <w:ins w:id="4370" w:author="Author"/>
                <w:lang w:val="en-GB" w:eastAsia="fr-FR"/>
              </w:rPr>
            </w:pPr>
            <w:ins w:id="4371" w:author="Author">
              <w:r w:rsidRPr="00B9042E">
                <w:rPr>
                  <w:lang w:val="en-GB"/>
                </w:rPr>
                <w:t>C0240</w:t>
              </w:r>
            </w:ins>
          </w:p>
        </w:tc>
        <w:tc>
          <w:tcPr>
            <w:tcW w:w="2126" w:type="dxa"/>
            <w:tcBorders>
              <w:top w:val="single" w:sz="4" w:space="0" w:color="auto"/>
              <w:left w:val="single" w:sz="4" w:space="0" w:color="auto"/>
              <w:bottom w:val="single" w:sz="4" w:space="0" w:color="auto"/>
              <w:right w:val="single" w:sz="4" w:space="0" w:color="auto"/>
            </w:tcBorders>
            <w:hideMark/>
          </w:tcPr>
          <w:p w14:paraId="6D313116" w14:textId="77777777" w:rsidR="00C60AB0" w:rsidRPr="00B9042E" w:rsidRDefault="00C60AB0" w:rsidP="002203F3">
            <w:pPr>
              <w:rPr>
                <w:ins w:id="4372" w:author="Author"/>
                <w:lang w:val="en-GB" w:eastAsia="es-ES"/>
              </w:rPr>
            </w:pPr>
            <w:ins w:id="4373" w:author="Author">
              <w:r w:rsidRPr="00B9042E">
                <w:rPr>
                  <w:lang w:val="en-GB" w:eastAsia="es-ES"/>
                </w:rPr>
                <w:t>SCR sum for minor changes increasing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51514" w14:textId="77777777" w:rsidR="00C60AB0" w:rsidRPr="00B9042E" w:rsidRDefault="00C60AB0" w:rsidP="002203F3">
            <w:pPr>
              <w:rPr>
                <w:ins w:id="4374" w:author="Author"/>
                <w:lang w:val="en-GB" w:eastAsia="es-ES"/>
              </w:rPr>
            </w:pPr>
            <w:ins w:id="4375" w:author="Author">
              <w:r w:rsidRPr="00B9042E">
                <w:rPr>
                  <w:lang w:val="en-GB" w:eastAsia="es-ES"/>
                </w:rPr>
                <w:t>Sum of impacts of only the minor model changes to the total SCR which increased the SCR for this reporting period. The reference SCR value used should be as in S.23.01.01.01 R0580/C0010 for solos and S.23.01.04.01 R0680/C0010 for groups.</w:t>
              </w:r>
            </w:ins>
          </w:p>
        </w:tc>
      </w:tr>
      <w:tr w:rsidR="00C60AB0" w:rsidRPr="00B9042E" w14:paraId="44957439" w14:textId="77777777" w:rsidTr="002203F3">
        <w:trPr>
          <w:trHeight w:val="735"/>
          <w:ins w:id="4376"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7F25" w14:textId="77777777" w:rsidR="00C60AB0" w:rsidRPr="00B9042E" w:rsidRDefault="00C60AB0" w:rsidP="002203F3">
            <w:pPr>
              <w:rPr>
                <w:ins w:id="4377" w:author="Author"/>
                <w:lang w:val="en-GB" w:eastAsia="fr-FR"/>
              </w:rPr>
            </w:pPr>
            <w:ins w:id="4378" w:author="Author">
              <w:r w:rsidRPr="00B9042E">
                <w:rPr>
                  <w:lang w:val="en-GB"/>
                </w:rPr>
                <w:t>C0250</w:t>
              </w:r>
            </w:ins>
          </w:p>
        </w:tc>
        <w:tc>
          <w:tcPr>
            <w:tcW w:w="2126" w:type="dxa"/>
            <w:tcBorders>
              <w:top w:val="single" w:sz="4" w:space="0" w:color="auto"/>
              <w:left w:val="single" w:sz="4" w:space="0" w:color="auto"/>
              <w:bottom w:val="single" w:sz="4" w:space="0" w:color="auto"/>
              <w:right w:val="single" w:sz="4" w:space="0" w:color="auto"/>
            </w:tcBorders>
            <w:hideMark/>
          </w:tcPr>
          <w:p w14:paraId="18B68E94" w14:textId="77777777" w:rsidR="00C60AB0" w:rsidRPr="00B9042E" w:rsidRDefault="00C60AB0" w:rsidP="002203F3">
            <w:pPr>
              <w:rPr>
                <w:ins w:id="4379" w:author="Author"/>
                <w:lang w:val="en-GB" w:eastAsia="es-ES"/>
              </w:rPr>
            </w:pPr>
            <w:ins w:id="4380" w:author="Author">
              <w:r w:rsidRPr="00B9042E">
                <w:rPr>
                  <w:lang w:val="en-GB" w:eastAsia="es-ES"/>
                </w:rPr>
                <w:t>SCR sum for minor changes decreasing SCR</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878F7" w14:textId="77777777" w:rsidR="00C60AB0" w:rsidRPr="00B9042E" w:rsidRDefault="00C60AB0" w:rsidP="002203F3">
            <w:pPr>
              <w:rPr>
                <w:ins w:id="4381" w:author="Author"/>
                <w:lang w:val="en-GB" w:eastAsia="es-ES"/>
              </w:rPr>
            </w:pPr>
            <w:ins w:id="4382" w:author="Author">
              <w:r w:rsidRPr="00B9042E">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ins>
          </w:p>
        </w:tc>
      </w:tr>
      <w:tr w:rsidR="00C60AB0" w:rsidRPr="00B9042E" w14:paraId="7497E440" w14:textId="77777777" w:rsidTr="002203F3">
        <w:trPr>
          <w:trHeight w:val="735"/>
          <w:ins w:id="4383"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98760A" w14:textId="77777777" w:rsidR="00C60AB0" w:rsidRPr="00B9042E" w:rsidRDefault="00C60AB0" w:rsidP="002203F3">
            <w:pPr>
              <w:rPr>
                <w:ins w:id="4384" w:author="Author"/>
                <w:lang w:val="en-GB" w:eastAsia="fr-FR"/>
              </w:rPr>
            </w:pPr>
            <w:ins w:id="4385" w:author="Author">
              <w:r w:rsidRPr="00B9042E">
                <w:rPr>
                  <w:lang w:val="en-GB"/>
                </w:rPr>
                <w:t>C0290</w:t>
              </w:r>
            </w:ins>
          </w:p>
        </w:tc>
        <w:tc>
          <w:tcPr>
            <w:tcW w:w="2126" w:type="dxa"/>
            <w:tcBorders>
              <w:top w:val="single" w:sz="4" w:space="0" w:color="auto"/>
              <w:left w:val="single" w:sz="4" w:space="0" w:color="auto"/>
              <w:bottom w:val="single" w:sz="4" w:space="0" w:color="auto"/>
              <w:right w:val="single" w:sz="4" w:space="0" w:color="auto"/>
            </w:tcBorders>
            <w:hideMark/>
          </w:tcPr>
          <w:p w14:paraId="57F53479" w14:textId="77777777" w:rsidR="00C60AB0" w:rsidRPr="00B9042E" w:rsidRDefault="00C60AB0" w:rsidP="002203F3">
            <w:pPr>
              <w:rPr>
                <w:ins w:id="4386" w:author="Author"/>
                <w:lang w:val="en-GB" w:eastAsia="es-ES"/>
              </w:rPr>
            </w:pPr>
            <w:ins w:id="4387" w:author="Author">
              <w:r w:rsidRPr="00B9042E">
                <w:rPr>
                  <w:lang w:val="en-GB" w:eastAsia="es-ES"/>
                </w:rPr>
                <w:t>Number of minor changes implemented during the reporting period</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EAF3CD" w14:textId="77777777" w:rsidR="00C60AB0" w:rsidRPr="00B9042E" w:rsidRDefault="00C60AB0" w:rsidP="002203F3">
            <w:pPr>
              <w:rPr>
                <w:ins w:id="4388" w:author="Author"/>
                <w:lang w:val="en-GB" w:eastAsia="es-ES"/>
              </w:rPr>
            </w:pPr>
            <w:ins w:id="4389" w:author="Author">
              <w:r w:rsidRPr="00B9042E">
                <w:rPr>
                  <w:lang w:val="en-GB" w:eastAsia="es-ES"/>
                </w:rPr>
                <w:t>Number of minor changes implemented during the reporting period.</w:t>
              </w:r>
            </w:ins>
          </w:p>
        </w:tc>
      </w:tr>
      <w:tr w:rsidR="00C60AB0" w:rsidRPr="00B9042E" w14:paraId="74098DFA" w14:textId="77777777" w:rsidTr="002203F3">
        <w:trPr>
          <w:trHeight w:val="735"/>
          <w:ins w:id="4390"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C50EF" w14:textId="77777777" w:rsidR="00C60AB0" w:rsidRPr="00B9042E" w:rsidRDefault="00C60AB0" w:rsidP="002203F3">
            <w:pPr>
              <w:rPr>
                <w:ins w:id="4391" w:author="Author"/>
                <w:lang w:val="en-GB" w:eastAsia="fr-FR"/>
              </w:rPr>
            </w:pPr>
            <w:ins w:id="4392" w:author="Author">
              <w:r w:rsidRPr="00B9042E">
                <w:rPr>
                  <w:lang w:val="en-GB"/>
                </w:rPr>
                <w:t>C0300</w:t>
              </w:r>
            </w:ins>
          </w:p>
        </w:tc>
        <w:tc>
          <w:tcPr>
            <w:tcW w:w="2126" w:type="dxa"/>
            <w:tcBorders>
              <w:top w:val="single" w:sz="4" w:space="0" w:color="auto"/>
              <w:left w:val="single" w:sz="4" w:space="0" w:color="auto"/>
              <w:bottom w:val="single" w:sz="4" w:space="0" w:color="auto"/>
              <w:right w:val="nil"/>
            </w:tcBorders>
            <w:hideMark/>
          </w:tcPr>
          <w:p w14:paraId="135980AC" w14:textId="77777777" w:rsidR="00C60AB0" w:rsidRPr="00B9042E" w:rsidRDefault="00C60AB0" w:rsidP="002203F3">
            <w:pPr>
              <w:rPr>
                <w:ins w:id="4393" w:author="Author"/>
                <w:lang w:val="en-GB" w:eastAsia="es-ES"/>
              </w:rPr>
            </w:pPr>
            <w:ins w:id="4394" w:author="Author">
              <w:r w:rsidRPr="00B9042E">
                <w:rPr>
                  <w:lang w:val="en-GB" w:eastAsia="es-ES"/>
                </w:rPr>
                <w:t>Threshold for accumulation</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A0187" w14:textId="77777777" w:rsidR="00C60AB0" w:rsidRPr="00B9042E" w:rsidRDefault="00C60AB0" w:rsidP="002203F3">
            <w:pPr>
              <w:rPr>
                <w:ins w:id="4395" w:author="Author"/>
                <w:lang w:val="en-GB" w:eastAsia="es-ES"/>
              </w:rPr>
            </w:pPr>
            <w:ins w:id="4396" w:author="Author">
              <w:r w:rsidRPr="00B9042E">
                <w:rPr>
                  <w:lang w:val="en-GB" w:eastAsia="es-ES"/>
                </w:rPr>
                <w:t>Threshold for accumulation as specified in the model change policy. This amount may have no similarity to the field “Total modelled SCR change %”, since the threshold might be based on summing absolute changes or other criteria.</w:t>
              </w:r>
            </w:ins>
          </w:p>
        </w:tc>
      </w:tr>
      <w:tr w:rsidR="00C60AB0" w:rsidRPr="00B9042E" w14:paraId="52839E6B" w14:textId="77777777" w:rsidTr="002203F3">
        <w:trPr>
          <w:trHeight w:val="735"/>
          <w:ins w:id="4397"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8AC6D" w14:textId="77777777" w:rsidR="00C60AB0" w:rsidRPr="00B9042E" w:rsidRDefault="00C60AB0" w:rsidP="002203F3">
            <w:pPr>
              <w:rPr>
                <w:ins w:id="4398" w:author="Author"/>
                <w:lang w:val="en-GB" w:eastAsia="fr-FR"/>
              </w:rPr>
            </w:pPr>
            <w:ins w:id="4399" w:author="Author">
              <w:r w:rsidRPr="00B9042E">
                <w:rPr>
                  <w:lang w:val="en-GB"/>
                </w:rPr>
                <w:t>C0310</w:t>
              </w:r>
            </w:ins>
          </w:p>
        </w:tc>
        <w:tc>
          <w:tcPr>
            <w:tcW w:w="2126" w:type="dxa"/>
            <w:tcBorders>
              <w:top w:val="single" w:sz="4" w:space="0" w:color="auto"/>
              <w:left w:val="single" w:sz="4" w:space="0" w:color="auto"/>
              <w:bottom w:val="single" w:sz="4" w:space="0" w:color="auto"/>
              <w:right w:val="single" w:sz="4" w:space="0" w:color="auto"/>
            </w:tcBorders>
            <w:hideMark/>
          </w:tcPr>
          <w:p w14:paraId="551BAE22" w14:textId="77777777" w:rsidR="00C60AB0" w:rsidRPr="00B9042E" w:rsidRDefault="00C60AB0" w:rsidP="002203F3">
            <w:pPr>
              <w:rPr>
                <w:ins w:id="4400" w:author="Author"/>
                <w:lang w:val="en-GB" w:eastAsia="es-ES"/>
              </w:rPr>
            </w:pPr>
            <w:ins w:id="4401" w:author="Author">
              <w:r w:rsidRPr="00B9042E">
                <w:rPr>
                  <w:lang w:val="en-GB" w:eastAsia="es-ES"/>
                </w:rPr>
                <w:t>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434B5" w14:textId="77777777" w:rsidR="00C60AB0" w:rsidRPr="00B9042E" w:rsidRDefault="00C60AB0" w:rsidP="002203F3">
            <w:pPr>
              <w:rPr>
                <w:ins w:id="4402" w:author="Author"/>
                <w:lang w:val="en-GB" w:eastAsia="es-ES"/>
              </w:rPr>
            </w:pPr>
            <w:ins w:id="4403" w:author="Author">
              <w:r w:rsidRPr="00B9042E">
                <w:rPr>
                  <w:lang w:val="en-GB" w:eastAsia="es-ES"/>
                </w:rPr>
                <w:t>State whether one reset of the accumulation of minor changes has occurred in the reporting period:</w:t>
              </w:r>
            </w:ins>
          </w:p>
          <w:p w14:paraId="3096BBE0" w14:textId="77777777" w:rsidR="00C60AB0" w:rsidRPr="00B9042E" w:rsidRDefault="00C60AB0" w:rsidP="002203F3">
            <w:pPr>
              <w:pStyle w:val="CommentText"/>
              <w:numPr>
                <w:ilvl w:val="0"/>
                <w:numId w:val="37"/>
              </w:numPr>
              <w:autoSpaceDE/>
              <w:autoSpaceDN/>
              <w:spacing w:before="0" w:after="0"/>
              <w:rPr>
                <w:ins w:id="4404" w:author="Author"/>
                <w:sz w:val="24"/>
                <w:szCs w:val="24"/>
                <w:lang w:val="en-GB" w:eastAsia="fr-FR"/>
              </w:rPr>
            </w:pPr>
            <w:ins w:id="4405" w:author="Author">
              <w:r w:rsidRPr="00B9042E">
                <w:rPr>
                  <w:sz w:val="24"/>
                  <w:szCs w:val="24"/>
                  <w:lang w:val="en-GB"/>
                </w:rPr>
                <w:t>Internal model minor changes reset occurred in the reporting period</w:t>
              </w:r>
            </w:ins>
          </w:p>
          <w:p w14:paraId="21B25C17" w14:textId="2072CA77" w:rsidR="00C60AB0" w:rsidRPr="00B9042E" w:rsidRDefault="00C60AB0" w:rsidP="002203F3">
            <w:pPr>
              <w:pStyle w:val="CommentText"/>
              <w:numPr>
                <w:ilvl w:val="0"/>
                <w:numId w:val="37"/>
              </w:numPr>
              <w:autoSpaceDE/>
              <w:autoSpaceDN/>
              <w:spacing w:before="0" w:after="0"/>
              <w:rPr>
                <w:ins w:id="4406" w:author="Author"/>
                <w:sz w:val="24"/>
                <w:szCs w:val="24"/>
                <w:lang w:val="en-GB"/>
              </w:rPr>
            </w:pPr>
            <w:ins w:id="4407" w:author="Author">
              <w:r w:rsidRPr="00B9042E">
                <w:rPr>
                  <w:sz w:val="24"/>
                  <w:szCs w:val="24"/>
                  <w:lang w:val="en-GB"/>
                </w:rPr>
                <w:t>Internal model mi</w:t>
              </w:r>
              <w:r w:rsidR="00B80DC2" w:rsidRPr="00B9042E">
                <w:rPr>
                  <w:sz w:val="24"/>
                  <w:szCs w:val="24"/>
                  <w:lang w:val="en-GB"/>
                </w:rPr>
                <w:t>nor changes reset did not occur</w:t>
              </w:r>
              <w:r w:rsidRPr="00B9042E">
                <w:rPr>
                  <w:sz w:val="24"/>
                  <w:szCs w:val="24"/>
                  <w:lang w:val="en-GB"/>
                </w:rPr>
                <w:t xml:space="preserve"> in the reporting period.</w:t>
              </w:r>
            </w:ins>
          </w:p>
        </w:tc>
      </w:tr>
      <w:tr w:rsidR="00C60AB0" w:rsidRPr="00B9042E" w14:paraId="64186695" w14:textId="77777777" w:rsidTr="002203F3">
        <w:trPr>
          <w:trHeight w:val="735"/>
          <w:ins w:id="4408" w:author="Author"/>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15454" w14:textId="77777777" w:rsidR="00C60AB0" w:rsidRPr="00B9042E" w:rsidRDefault="00C60AB0" w:rsidP="002203F3">
            <w:pPr>
              <w:rPr>
                <w:ins w:id="4409" w:author="Author"/>
                <w:lang w:val="en-GB"/>
              </w:rPr>
            </w:pPr>
            <w:ins w:id="4410" w:author="Author">
              <w:r w:rsidRPr="00B9042E">
                <w:rPr>
                  <w:lang w:val="en-GB"/>
                </w:rPr>
                <w:t>C0320</w:t>
              </w:r>
            </w:ins>
          </w:p>
        </w:tc>
        <w:tc>
          <w:tcPr>
            <w:tcW w:w="2126" w:type="dxa"/>
            <w:tcBorders>
              <w:top w:val="nil"/>
              <w:left w:val="single" w:sz="4" w:space="0" w:color="auto"/>
              <w:bottom w:val="single" w:sz="4" w:space="0" w:color="auto"/>
              <w:right w:val="single" w:sz="4" w:space="0" w:color="auto"/>
            </w:tcBorders>
            <w:hideMark/>
          </w:tcPr>
          <w:p w14:paraId="16ECCBBF" w14:textId="77777777" w:rsidR="00C60AB0" w:rsidRPr="00B9042E" w:rsidRDefault="00C60AB0" w:rsidP="002203F3">
            <w:pPr>
              <w:rPr>
                <w:ins w:id="4411" w:author="Author"/>
                <w:lang w:val="en-GB" w:eastAsia="es-ES"/>
              </w:rPr>
            </w:pPr>
            <w:ins w:id="4412" w:author="Author">
              <w:r w:rsidRPr="00B9042E">
                <w:rPr>
                  <w:lang w:val="en-GB" w:eastAsia="es-ES"/>
                </w:rPr>
                <w:t>Reason for reset</w:t>
              </w:r>
            </w:ins>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11ED4" w14:textId="77777777" w:rsidR="00C60AB0" w:rsidRPr="00B9042E" w:rsidRDefault="00C60AB0" w:rsidP="002203F3">
            <w:pPr>
              <w:rPr>
                <w:ins w:id="4413" w:author="Author"/>
                <w:lang w:val="en-GB" w:eastAsia="es-ES"/>
              </w:rPr>
            </w:pPr>
            <w:ins w:id="4414" w:author="Author">
              <w:r w:rsidRPr="00B9042E">
                <w:rPr>
                  <w:lang w:val="en-GB" w:eastAsia="es-ES"/>
                </w:rPr>
                <w:t>Briefly, state the justification why a reset of the accumulation of minor changes has occurred in the reporting period.</w:t>
              </w:r>
            </w:ins>
          </w:p>
        </w:tc>
      </w:tr>
    </w:tbl>
    <w:p w14:paraId="2787BE8F" w14:textId="77777777" w:rsidR="00A84604" w:rsidRPr="00B9042E" w:rsidRDefault="00A84604" w:rsidP="00A84604">
      <w:pPr>
        <w:pStyle w:val="ManualHeading2"/>
        <w:numPr>
          <w:ilvl w:val="0"/>
          <w:numId w:val="0"/>
        </w:numPr>
        <w:ind w:left="851" w:hanging="851"/>
        <w:rPr>
          <w:lang w:val="en-GB"/>
        </w:rPr>
      </w:pPr>
      <w:r w:rsidRPr="00B9042E">
        <w:rPr>
          <w:i/>
          <w:iCs/>
          <w:lang w:val="en-GB"/>
        </w:rPr>
        <w:t>S.27.01 — Solvency Capital Requirement — Non–life and health catastrophe risk</w:t>
      </w:r>
    </w:p>
    <w:p w14:paraId="1DA62EEC" w14:textId="77777777" w:rsidR="00A84604" w:rsidRPr="00B9042E" w:rsidRDefault="00A84604" w:rsidP="00A84604">
      <w:pPr>
        <w:rPr>
          <w:lang w:val="en-GB"/>
        </w:rPr>
      </w:pPr>
      <w:r w:rsidRPr="00B9042E">
        <w:rPr>
          <w:i/>
          <w:iCs/>
          <w:lang w:val="en-GB"/>
        </w:rPr>
        <w:t>General comments:</w:t>
      </w:r>
    </w:p>
    <w:p w14:paraId="0B62C557" w14:textId="3856DF30" w:rsidR="00A84604" w:rsidRPr="00B9042E" w:rsidRDefault="00A84604" w:rsidP="00A84604">
      <w:pPr>
        <w:rPr>
          <w:ins w:id="4415" w:author="Author"/>
          <w:lang w:val="en-GB"/>
        </w:rPr>
      </w:pPr>
      <w:r w:rsidRPr="00B9042E">
        <w:rPr>
          <w:lang w:val="en-GB"/>
        </w:rPr>
        <w:lastRenderedPageBreak/>
        <w:t>This section relates to annual submission of information for individual entities, ring fenced–funds, matching adjustment portfolios and remaining part.</w:t>
      </w:r>
    </w:p>
    <w:p w14:paraId="77BD10D2" w14:textId="51113752" w:rsidR="00DC4B46" w:rsidRPr="00B9042E" w:rsidRDefault="00DC4B46" w:rsidP="00A84604">
      <w:pPr>
        <w:rPr>
          <w:lang w:val="en-GB"/>
        </w:rPr>
      </w:pPr>
      <w:ins w:id="4416" w:author="Author">
        <w:r w:rsidRPr="00B9042E">
          <w:rPr>
            <w:lang w:val="en-GB"/>
          </w:rPr>
          <w:t xml:space="preserve">Captive </w:t>
        </w:r>
        <w:r w:rsidR="000E5283" w:rsidRPr="00B9042E">
          <w:rPr>
            <w:lang w:val="en-GB"/>
          </w:rPr>
          <w:t xml:space="preserve">insurance and reinsurance </w:t>
        </w:r>
        <w:r w:rsidRPr="00B9042E">
          <w:rPr>
            <w:lang w:val="en-GB"/>
          </w:rPr>
          <w:t xml:space="preserve">undertakings </w:t>
        </w:r>
        <w:r w:rsidR="000E5283" w:rsidRPr="00B9042E">
          <w:rPr>
            <w:lang w:val="en-GB"/>
          </w:rPr>
          <w:t xml:space="preserve">complying with </w:t>
        </w:r>
        <w:r w:rsidR="00BC5E00">
          <w:rPr>
            <w:lang w:val="en-GB"/>
          </w:rPr>
          <w:t xml:space="preserve">the definition in article 1a </w:t>
        </w:r>
        <w:r w:rsidRPr="00B9042E">
          <w:rPr>
            <w:lang w:val="en-GB"/>
          </w:rPr>
          <w:t xml:space="preserve">shall </w:t>
        </w:r>
        <w:r w:rsidR="000E5283" w:rsidRPr="00B9042E">
          <w:rPr>
            <w:lang w:val="en-GB"/>
          </w:rPr>
          <w:t>only report tables corresponding to R0001 and R002/C0001 and R0010/C0010 to R0340/C0030</w:t>
        </w:r>
        <w:r w:rsidRPr="00B9042E">
          <w:rPr>
            <w:lang w:val="en-GB"/>
          </w:rPr>
          <w:t>.</w:t>
        </w:r>
      </w:ins>
    </w:p>
    <w:p w14:paraId="67395785" w14:textId="60B0A5DD" w:rsidR="00A84604" w:rsidRPr="00B9042E" w:rsidRDefault="00A84604" w:rsidP="00A84604">
      <w:pPr>
        <w:rPr>
          <w:lang w:val="en-GB"/>
        </w:rPr>
      </w:pPr>
      <w:r w:rsidRPr="00B9042E">
        <w:rPr>
          <w:lang w:val="en-GB"/>
        </w:rPr>
        <w:t>Template SR.27.01 has to be filled in for each ring–fenced fund (RFF), each matching adjustment portfolio (MAP) and for the remaining part. However, where a</w:t>
      </w:r>
      <w:ins w:id="4417" w:author="Author">
        <w:r w:rsidR="00BB21CF">
          <w:rPr>
            <w:lang w:val="en-GB"/>
          </w:rPr>
          <w:t>n</w:t>
        </w:r>
      </w:ins>
      <w:r w:rsidRPr="00B9042E">
        <w:rPr>
          <w:lang w:val="en-GB"/>
        </w:rPr>
        <w:t xml:space="preserve"> RFF/MAP includes a MAP/RFF embedded, the fund should be treated as different funds. This template shall be reported for all sub–funds of a material RFF/MAP as identified in the second table of S.01.03.</w:t>
      </w:r>
    </w:p>
    <w:p w14:paraId="1DDF7D02" w14:textId="77777777" w:rsidR="00A84604" w:rsidRPr="00B9042E" w:rsidRDefault="00A84604" w:rsidP="00A84604">
      <w:pPr>
        <w:rPr>
          <w:lang w:val="en-GB"/>
        </w:rPr>
      </w:pPr>
      <w:r w:rsidRPr="00B9042E">
        <w:rPr>
          <w:lang w:val="en-GB"/>
        </w:rPr>
        <w:t>This template is designed to allow an understanding of how the catastrophe risk module of the SCR has been calculated and what are the main drivers.</w:t>
      </w:r>
    </w:p>
    <w:p w14:paraId="21CB7A96" w14:textId="77777777" w:rsidR="00A84604" w:rsidRPr="00B9042E" w:rsidRDefault="00A84604" w:rsidP="00A84604">
      <w:pPr>
        <w:rPr>
          <w:lang w:val="en-GB"/>
        </w:rPr>
      </w:pPr>
      <w:r w:rsidRPr="00B9042E">
        <w:rPr>
          <w:lang w:val="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14:paraId="162AA390" w14:textId="77777777" w:rsidR="00A84604" w:rsidRPr="00B9042E" w:rsidRDefault="00A84604" w:rsidP="00A84604">
      <w:pPr>
        <w:rPr>
          <w:lang w:val="en-GB"/>
        </w:rPr>
      </w:pPr>
      <w:r w:rsidRPr="00B9042E">
        <w:rPr>
          <w:lang w:val="en-GB"/>
        </w:rPr>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CD18155" w14:textId="77777777" w:rsidR="00A84604" w:rsidRPr="00B9042E" w:rsidRDefault="00A84604" w:rsidP="00A84604">
      <w:pPr>
        <w:rPr>
          <w:lang w:val="en-GB"/>
        </w:rPr>
      </w:pPr>
      <w:r w:rsidRPr="00B9042E">
        <w:rPr>
          <w:lang w:val="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the Directive 2009/138/EC.</w:t>
      </w:r>
    </w:p>
    <w:p w14:paraId="0C5B98A9" w14:textId="77777777" w:rsidR="00A84604" w:rsidRPr="00B9042E" w:rsidRDefault="00A84604" w:rsidP="00A84604">
      <w:pPr>
        <w:rPr>
          <w:lang w:val="en-GB"/>
        </w:rPr>
      </w:pPr>
      <w:r w:rsidRPr="00B9042E">
        <w:rPr>
          <w:lang w:val="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30FC4BC2" w14:textId="18BAEFE3" w:rsidR="00A84604" w:rsidRPr="00B9042E" w:rsidRDefault="00A84604" w:rsidP="00A84604">
      <w:pPr>
        <w:rPr>
          <w:lang w:val="en-GB"/>
        </w:rPr>
      </w:pPr>
      <w:r w:rsidRPr="00B9042E">
        <w:rPr>
          <w:lang w:val="en-GB"/>
        </w:rPr>
        <w:t>In case the diversification effect reduces the capital requirement the default value of the diversification shall be reported as a negative value.</w:t>
      </w:r>
    </w:p>
    <w:p w14:paraId="56918D0A" w14:textId="0394D824" w:rsidR="00962CD8" w:rsidRPr="00B9042E" w:rsidRDefault="00962CD8" w:rsidP="00A84604">
      <w:pPr>
        <w:rPr>
          <w:lang w:val="en-GB"/>
        </w:rPr>
      </w:pPr>
    </w:p>
    <w:tbl>
      <w:tblPr>
        <w:tblW w:w="9286" w:type="dxa"/>
        <w:tblLayout w:type="fixed"/>
        <w:tblLook w:val="0000" w:firstRow="0" w:lastRow="0" w:firstColumn="0" w:lastColumn="0" w:noHBand="0" w:noVBand="0"/>
      </w:tblPr>
      <w:tblGrid>
        <w:gridCol w:w="2507"/>
        <w:gridCol w:w="2136"/>
        <w:gridCol w:w="4643"/>
      </w:tblGrid>
      <w:tr w:rsidR="00A84604" w:rsidRPr="00B9042E" w14:paraId="43000F39" w14:textId="77777777" w:rsidTr="003C2760">
        <w:tc>
          <w:tcPr>
            <w:tcW w:w="2507" w:type="dxa"/>
            <w:tcBorders>
              <w:top w:val="single" w:sz="2" w:space="0" w:color="auto"/>
              <w:left w:val="single" w:sz="2" w:space="0" w:color="auto"/>
              <w:bottom w:val="single" w:sz="2" w:space="0" w:color="auto"/>
              <w:right w:val="single" w:sz="2" w:space="0" w:color="auto"/>
            </w:tcBorders>
          </w:tcPr>
          <w:p w14:paraId="59F32C70" w14:textId="77777777" w:rsidR="00A84604" w:rsidRPr="00B9042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0FCB228" w14:textId="77777777" w:rsidR="00A84604" w:rsidRPr="00B9042E" w:rsidRDefault="00A84604" w:rsidP="003C2760">
            <w:pPr>
              <w:pStyle w:val="NormalCentered"/>
              <w:rPr>
                <w:lang w:val="en-GB"/>
              </w:rPr>
            </w:pPr>
            <w:r w:rsidRPr="00B9042E">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594B90D5" w14:textId="77777777" w:rsidR="00A84604" w:rsidRPr="00B9042E" w:rsidRDefault="00A84604" w:rsidP="003C2760">
            <w:pPr>
              <w:pStyle w:val="NormalCentered"/>
              <w:rPr>
                <w:lang w:val="en-GB"/>
              </w:rPr>
            </w:pPr>
            <w:r w:rsidRPr="00B9042E">
              <w:rPr>
                <w:lang w:val="en-GB"/>
              </w:rPr>
              <w:t>INSTRUCTIONS</w:t>
            </w:r>
          </w:p>
        </w:tc>
      </w:tr>
      <w:tr w:rsidR="00A84604" w:rsidRPr="00B9042E" w14:paraId="1328C365" w14:textId="77777777" w:rsidTr="003C2760">
        <w:tc>
          <w:tcPr>
            <w:tcW w:w="2507" w:type="dxa"/>
            <w:tcBorders>
              <w:top w:val="single" w:sz="2" w:space="0" w:color="auto"/>
              <w:left w:val="single" w:sz="2" w:space="0" w:color="auto"/>
              <w:bottom w:val="single" w:sz="2" w:space="0" w:color="auto"/>
              <w:right w:val="single" w:sz="2" w:space="0" w:color="auto"/>
            </w:tcBorders>
          </w:tcPr>
          <w:p w14:paraId="66691B18" w14:textId="77777777" w:rsidR="00A84604" w:rsidRPr="00B9042E" w:rsidRDefault="00A84604" w:rsidP="003C2760">
            <w:pPr>
              <w:pStyle w:val="NormalLeft"/>
              <w:rPr>
                <w:lang w:val="en-GB"/>
              </w:rPr>
            </w:pPr>
            <w:r w:rsidRPr="00B9042E">
              <w:rPr>
                <w:lang w:val="en-GB"/>
              </w:rPr>
              <w:t>Z0020</w:t>
            </w:r>
          </w:p>
        </w:tc>
        <w:tc>
          <w:tcPr>
            <w:tcW w:w="2136" w:type="dxa"/>
            <w:tcBorders>
              <w:top w:val="single" w:sz="2" w:space="0" w:color="auto"/>
              <w:left w:val="single" w:sz="2" w:space="0" w:color="auto"/>
              <w:bottom w:val="single" w:sz="2" w:space="0" w:color="auto"/>
              <w:right w:val="single" w:sz="2" w:space="0" w:color="auto"/>
            </w:tcBorders>
          </w:tcPr>
          <w:p w14:paraId="69414873" w14:textId="77777777" w:rsidR="00A84604" w:rsidRPr="00B9042E" w:rsidRDefault="00A84604" w:rsidP="003C2760">
            <w:pPr>
              <w:pStyle w:val="NormalLeft"/>
              <w:rPr>
                <w:lang w:val="en-GB"/>
              </w:rPr>
            </w:pPr>
            <w:r w:rsidRPr="00B9042E">
              <w:rPr>
                <w:lang w:val="en-GB"/>
              </w:rPr>
              <w:t>Ring–fenced fund, matching 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088550BA" w14:textId="77777777" w:rsidR="00A84604" w:rsidRPr="00B9042E" w:rsidRDefault="00A84604" w:rsidP="003C2760">
            <w:pPr>
              <w:pStyle w:val="NormalLeft"/>
              <w:rPr>
                <w:lang w:val="en-GB"/>
              </w:rPr>
            </w:pPr>
            <w:r w:rsidRPr="00B9042E">
              <w:rPr>
                <w:lang w:val="en-GB"/>
              </w:rPr>
              <w:t>Identifies whether the reported figures are with regard to a RFF, matching adjustment portfolio or to the remaining part. One of the options in the following closed list shall be used:</w:t>
            </w:r>
          </w:p>
          <w:p w14:paraId="7D76A717" w14:textId="77777777" w:rsidR="00A84604" w:rsidRPr="00B9042E" w:rsidRDefault="00A84604" w:rsidP="003C2760">
            <w:pPr>
              <w:pStyle w:val="NormalLeft"/>
              <w:rPr>
                <w:lang w:val="en-GB"/>
              </w:rPr>
            </w:pPr>
            <w:r w:rsidRPr="00B9042E">
              <w:rPr>
                <w:lang w:val="en-GB"/>
              </w:rPr>
              <w:t>1 — RFF/MAP</w:t>
            </w:r>
          </w:p>
          <w:p w14:paraId="4BF50E0C" w14:textId="77777777" w:rsidR="00A84604" w:rsidRPr="00B9042E" w:rsidRDefault="00A84604" w:rsidP="003C2760">
            <w:pPr>
              <w:pStyle w:val="NormalLeft"/>
              <w:rPr>
                <w:lang w:val="en-GB"/>
              </w:rPr>
            </w:pPr>
            <w:r w:rsidRPr="00B9042E">
              <w:rPr>
                <w:lang w:val="en-GB"/>
              </w:rPr>
              <w:t>2 — Remaining part</w:t>
            </w:r>
          </w:p>
        </w:tc>
      </w:tr>
      <w:tr w:rsidR="00A84604" w:rsidRPr="00B9042E" w14:paraId="084ABB3E" w14:textId="77777777" w:rsidTr="003C2760">
        <w:tc>
          <w:tcPr>
            <w:tcW w:w="2507" w:type="dxa"/>
            <w:tcBorders>
              <w:top w:val="single" w:sz="2" w:space="0" w:color="auto"/>
              <w:left w:val="single" w:sz="2" w:space="0" w:color="auto"/>
              <w:bottom w:val="single" w:sz="2" w:space="0" w:color="auto"/>
              <w:right w:val="single" w:sz="2" w:space="0" w:color="auto"/>
            </w:tcBorders>
          </w:tcPr>
          <w:p w14:paraId="1DDCB5C9" w14:textId="77777777" w:rsidR="00A84604" w:rsidRPr="00B9042E" w:rsidRDefault="00A84604" w:rsidP="003C2760">
            <w:pPr>
              <w:pStyle w:val="NormalLeft"/>
              <w:rPr>
                <w:lang w:val="en-GB"/>
              </w:rPr>
            </w:pPr>
            <w:r w:rsidRPr="00B9042E">
              <w:rPr>
                <w:lang w:val="en-GB"/>
              </w:rPr>
              <w:lastRenderedPageBreak/>
              <w:t>Z0030</w:t>
            </w:r>
          </w:p>
        </w:tc>
        <w:tc>
          <w:tcPr>
            <w:tcW w:w="2136" w:type="dxa"/>
            <w:tcBorders>
              <w:top w:val="single" w:sz="2" w:space="0" w:color="auto"/>
              <w:left w:val="single" w:sz="2" w:space="0" w:color="auto"/>
              <w:bottom w:val="single" w:sz="2" w:space="0" w:color="auto"/>
              <w:right w:val="single" w:sz="2" w:space="0" w:color="auto"/>
            </w:tcBorders>
          </w:tcPr>
          <w:p w14:paraId="3736AD6C" w14:textId="77777777" w:rsidR="00A84604" w:rsidRPr="00B9042E" w:rsidRDefault="00A84604" w:rsidP="003C2760">
            <w:pPr>
              <w:pStyle w:val="NormalLeft"/>
              <w:rPr>
                <w:lang w:val="en-GB"/>
              </w:rPr>
            </w:pPr>
            <w:r w:rsidRPr="00B9042E">
              <w:rPr>
                <w:lang w:val="en-GB"/>
              </w:rPr>
              <w:t>Fund/Portfolio number</w:t>
            </w:r>
          </w:p>
        </w:tc>
        <w:tc>
          <w:tcPr>
            <w:tcW w:w="4643" w:type="dxa"/>
            <w:tcBorders>
              <w:top w:val="single" w:sz="2" w:space="0" w:color="auto"/>
              <w:left w:val="single" w:sz="2" w:space="0" w:color="auto"/>
              <w:bottom w:val="single" w:sz="2" w:space="0" w:color="auto"/>
              <w:right w:val="single" w:sz="2" w:space="0" w:color="auto"/>
            </w:tcBorders>
          </w:tcPr>
          <w:p w14:paraId="0C7F3CC3" w14:textId="7092549F" w:rsidR="00A84604" w:rsidRPr="00B9042E" w:rsidRDefault="00A84604" w:rsidP="003C2760">
            <w:pPr>
              <w:pStyle w:val="NormalLeft"/>
              <w:rPr>
                <w:lang w:val="en-GB"/>
              </w:rPr>
            </w:pPr>
            <w:r w:rsidRPr="00B9042E">
              <w:rPr>
                <w:lang w:val="en-GB"/>
              </w:rPr>
              <w:t xml:space="preserve">When item Z0020 = 1, identification number for a </w:t>
            </w:r>
            <w:del w:id="4418" w:author="Author">
              <w:r w:rsidRPr="00B9042E" w:rsidDel="00A25863">
                <w:rPr>
                  <w:lang w:val="en-GB"/>
                </w:rPr>
                <w:delText>ring fenced</w:delText>
              </w:r>
            </w:del>
            <w:ins w:id="4419" w:author="Author">
              <w:r w:rsidR="00A25863" w:rsidRPr="00B9042E">
                <w:rPr>
                  <w:lang w:val="en-GB"/>
                </w:rPr>
                <w:t>ring-fenced</w:t>
              </w:r>
            </w:ins>
            <w:r w:rsidRPr="00B9042E">
              <w:rPr>
                <w:lang w:val="en-GB"/>
              </w:rPr>
              <w:t xml:space="preserve"> fund or matching adjustment portfolio. This number is attributed by the undertaking and must be consistent over time and with the fund/portfolio number reported in other templates.</w:t>
            </w:r>
          </w:p>
        </w:tc>
      </w:tr>
      <w:tr w:rsidR="00A84604" w:rsidRPr="00B9042E" w14:paraId="27D5A30E" w14:textId="77777777" w:rsidTr="003C2760">
        <w:tc>
          <w:tcPr>
            <w:tcW w:w="2507" w:type="dxa"/>
            <w:tcBorders>
              <w:top w:val="single" w:sz="2" w:space="0" w:color="auto"/>
              <w:left w:val="single" w:sz="2" w:space="0" w:color="auto"/>
              <w:bottom w:val="single" w:sz="2" w:space="0" w:color="auto"/>
              <w:right w:val="single" w:sz="2" w:space="0" w:color="auto"/>
            </w:tcBorders>
          </w:tcPr>
          <w:p w14:paraId="35FDE80E" w14:textId="1D574433" w:rsidR="00A84604" w:rsidRPr="00B9042E" w:rsidRDefault="00A84604" w:rsidP="003C2760">
            <w:pPr>
              <w:pStyle w:val="NormalLeft"/>
              <w:rPr>
                <w:lang w:val="en-GB"/>
              </w:rPr>
            </w:pPr>
            <w:r w:rsidRPr="00B9042E">
              <w:rPr>
                <w:lang w:val="en-GB"/>
              </w:rPr>
              <w:t>R0001/C001 </w:t>
            </w:r>
            <w:r w:rsidR="003C2760"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8BC3335" w14:textId="32BDBAC7" w:rsidR="00A84604" w:rsidRPr="00B9042E" w:rsidRDefault="00A84604" w:rsidP="003C2760">
            <w:pPr>
              <w:pStyle w:val="NormalLeft"/>
              <w:rPr>
                <w:lang w:val="en-GB"/>
              </w:rPr>
            </w:pPr>
            <w:r w:rsidRPr="00B9042E">
              <w:rPr>
                <w:lang w:val="en-GB"/>
              </w:rPr>
              <w:t>Simplifications used – fire risk </w:t>
            </w:r>
            <w:r w:rsidR="003C2760"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7055518" w14:textId="791DD4F9" w:rsidR="00A84604" w:rsidRPr="00B9042E" w:rsidRDefault="00A84604" w:rsidP="003C2760">
            <w:pPr>
              <w:pStyle w:val="NormalLeft"/>
              <w:rPr>
                <w:lang w:val="en-GB"/>
              </w:rPr>
            </w:pPr>
            <w:r w:rsidRPr="00B9042E">
              <w:rPr>
                <w:lang w:val="en-GB"/>
              </w:rPr>
              <w:t>Identify whether an undertaking used simplifications for the calculation of fire risk. The following options shall be used:</w:t>
            </w:r>
          </w:p>
          <w:p w14:paraId="429E2F38" w14:textId="77777777" w:rsidR="00A84604" w:rsidRPr="00B9042E" w:rsidRDefault="00A84604" w:rsidP="003C2760">
            <w:pPr>
              <w:pStyle w:val="Point0"/>
              <w:rPr>
                <w:lang w:val="en-GB"/>
              </w:rPr>
            </w:pPr>
            <w:r w:rsidRPr="00B9042E">
              <w:rPr>
                <w:lang w:val="en-GB"/>
              </w:rPr>
              <w:tab/>
              <w:t>1 –</w:t>
            </w:r>
            <w:r w:rsidRPr="00B9042E">
              <w:rPr>
                <w:lang w:val="en-GB"/>
              </w:rPr>
              <w:tab/>
              <w:t>Simplifications for the purposes of Article 90c</w:t>
            </w:r>
          </w:p>
          <w:p w14:paraId="49864558"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3F1F1E2E" w14:textId="1118C9EA" w:rsidR="00A84604" w:rsidRPr="00B9042E" w:rsidRDefault="00A84604" w:rsidP="003C2760">
            <w:pPr>
              <w:pStyle w:val="NormalLeft"/>
              <w:rPr>
                <w:lang w:val="en-GB"/>
              </w:rPr>
            </w:pPr>
            <w:r w:rsidRPr="00B9042E">
              <w:rPr>
                <w:lang w:val="en-GB"/>
              </w:rPr>
              <w:t>If R0001/C0001 = 1, only C0880 shall be filled in for R2600. </w:t>
            </w:r>
            <w:r w:rsidR="003C2760" w:rsidRPr="00B9042E">
              <w:rPr>
                <w:lang w:val="en-GB"/>
              </w:rPr>
              <w:t xml:space="preserve"> </w:t>
            </w:r>
          </w:p>
        </w:tc>
      </w:tr>
      <w:tr w:rsidR="00A84604" w:rsidRPr="00B9042E" w14:paraId="65B6166B" w14:textId="77777777" w:rsidTr="003C2760">
        <w:tc>
          <w:tcPr>
            <w:tcW w:w="2507" w:type="dxa"/>
            <w:tcBorders>
              <w:top w:val="single" w:sz="2" w:space="0" w:color="auto"/>
              <w:left w:val="single" w:sz="2" w:space="0" w:color="auto"/>
              <w:bottom w:val="single" w:sz="2" w:space="0" w:color="auto"/>
              <w:right w:val="single" w:sz="2" w:space="0" w:color="auto"/>
            </w:tcBorders>
          </w:tcPr>
          <w:p w14:paraId="49DD097B" w14:textId="653A33F9" w:rsidR="00A84604" w:rsidRPr="00B9042E" w:rsidRDefault="00A84604" w:rsidP="003C2760">
            <w:pPr>
              <w:pStyle w:val="NormalLeft"/>
              <w:rPr>
                <w:lang w:val="en-GB"/>
              </w:rPr>
            </w:pPr>
            <w:r w:rsidRPr="00B9042E">
              <w:rPr>
                <w:lang w:val="en-GB"/>
              </w:rPr>
              <w:t>R0002/C001 </w:t>
            </w:r>
            <w:r w:rsidR="003C2760"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FC192C5" w14:textId="74A68408" w:rsidR="00A84604" w:rsidRPr="00B9042E" w:rsidRDefault="00A84604" w:rsidP="003C2760">
            <w:pPr>
              <w:pStyle w:val="NormalLeft"/>
              <w:rPr>
                <w:lang w:val="en-GB"/>
              </w:rPr>
            </w:pPr>
            <w:r w:rsidRPr="00B9042E">
              <w:rPr>
                <w:lang w:val="en-GB"/>
              </w:rPr>
              <w:t>Simplifications used – natural catastrophe risk </w:t>
            </w:r>
            <w:r w:rsidR="003C2760"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0028564E" w14:textId="1917EB4C" w:rsidR="00A84604" w:rsidRPr="00B9042E" w:rsidRDefault="00A84604" w:rsidP="003C2760">
            <w:pPr>
              <w:pStyle w:val="NormalLeft"/>
              <w:rPr>
                <w:lang w:val="en-GB"/>
              </w:rPr>
            </w:pPr>
            <w:r w:rsidRPr="00B9042E">
              <w:rPr>
                <w:lang w:val="en-GB"/>
              </w:rPr>
              <w:t>Identify whether an undertaking used simplifications for the calculation of natural catastrophe risk. The following options shall be used:</w:t>
            </w:r>
          </w:p>
          <w:p w14:paraId="26838D6F" w14:textId="77777777" w:rsidR="00A84604" w:rsidRPr="00B9042E" w:rsidRDefault="00A84604" w:rsidP="003C2760">
            <w:pPr>
              <w:pStyle w:val="Point0"/>
              <w:rPr>
                <w:lang w:val="en-GB"/>
              </w:rPr>
            </w:pPr>
            <w:r w:rsidRPr="00B9042E">
              <w:rPr>
                <w:lang w:val="en-GB"/>
              </w:rPr>
              <w:tab/>
              <w:t>1 –</w:t>
            </w:r>
            <w:r w:rsidRPr="00B9042E">
              <w:rPr>
                <w:lang w:val="en-GB"/>
              </w:rPr>
              <w:tab/>
              <w:t>Simplification for the purposes of Article 90b windstorm</w:t>
            </w:r>
          </w:p>
          <w:p w14:paraId="1FD59D6A" w14:textId="77777777" w:rsidR="00A84604" w:rsidRPr="00B9042E" w:rsidRDefault="00A84604" w:rsidP="003C2760">
            <w:pPr>
              <w:pStyle w:val="Point0"/>
              <w:rPr>
                <w:lang w:val="en-GB"/>
              </w:rPr>
            </w:pPr>
            <w:r w:rsidRPr="00B9042E">
              <w:rPr>
                <w:lang w:val="en-GB"/>
              </w:rPr>
              <w:tab/>
              <w:t>2 –</w:t>
            </w:r>
            <w:r w:rsidRPr="00B9042E">
              <w:rPr>
                <w:lang w:val="en-GB"/>
              </w:rPr>
              <w:tab/>
              <w:t>Simplification for the purposes of Article 90b earthquake</w:t>
            </w:r>
          </w:p>
          <w:p w14:paraId="6104B54F" w14:textId="77777777" w:rsidR="00A84604" w:rsidRPr="00B9042E" w:rsidRDefault="00A84604" w:rsidP="003C2760">
            <w:pPr>
              <w:pStyle w:val="Point0"/>
              <w:rPr>
                <w:lang w:val="en-GB"/>
              </w:rPr>
            </w:pPr>
            <w:r w:rsidRPr="00B9042E">
              <w:rPr>
                <w:lang w:val="en-GB"/>
              </w:rPr>
              <w:tab/>
              <w:t>3 –</w:t>
            </w:r>
            <w:r w:rsidRPr="00B9042E">
              <w:rPr>
                <w:lang w:val="en-GB"/>
              </w:rPr>
              <w:tab/>
              <w:t>Simplification for the purposes of Article 90b flood</w:t>
            </w:r>
          </w:p>
          <w:p w14:paraId="0CAC94AF" w14:textId="77777777" w:rsidR="00A84604" w:rsidRPr="00B9042E" w:rsidRDefault="00A84604" w:rsidP="003C2760">
            <w:pPr>
              <w:pStyle w:val="Point0"/>
              <w:rPr>
                <w:lang w:val="en-GB"/>
              </w:rPr>
            </w:pPr>
            <w:r w:rsidRPr="00B9042E">
              <w:rPr>
                <w:lang w:val="en-GB"/>
              </w:rPr>
              <w:tab/>
              <w:t>4 –</w:t>
            </w:r>
            <w:r w:rsidRPr="00B9042E">
              <w:rPr>
                <w:lang w:val="en-GB"/>
              </w:rPr>
              <w:tab/>
              <w:t>Simplification for the purposes of Article 90b hail</w:t>
            </w:r>
          </w:p>
          <w:p w14:paraId="53D0B026" w14:textId="77777777" w:rsidR="00A84604" w:rsidRPr="00B9042E" w:rsidRDefault="00A84604" w:rsidP="003C2760">
            <w:pPr>
              <w:pStyle w:val="Point0"/>
              <w:rPr>
                <w:lang w:val="en-GB"/>
              </w:rPr>
            </w:pPr>
            <w:r w:rsidRPr="00B9042E">
              <w:rPr>
                <w:lang w:val="en-GB"/>
              </w:rPr>
              <w:tab/>
              <w:t>5 –</w:t>
            </w:r>
            <w:r w:rsidRPr="00B9042E">
              <w:rPr>
                <w:lang w:val="en-GB"/>
              </w:rPr>
              <w:tab/>
              <w:t>Simplification for the purposes of Article 90b subsidence</w:t>
            </w:r>
          </w:p>
          <w:p w14:paraId="080292F3" w14:textId="77777777" w:rsidR="00A84604" w:rsidRPr="00B9042E" w:rsidRDefault="00A84604" w:rsidP="003C2760">
            <w:pPr>
              <w:pStyle w:val="Point0"/>
              <w:rPr>
                <w:lang w:val="en-GB"/>
              </w:rPr>
            </w:pPr>
            <w:r w:rsidRPr="00B9042E">
              <w:rPr>
                <w:lang w:val="en-GB"/>
              </w:rPr>
              <w:tab/>
              <w:t>9 –</w:t>
            </w:r>
            <w:r w:rsidRPr="00B9042E">
              <w:rPr>
                <w:lang w:val="en-GB"/>
              </w:rPr>
              <w:tab/>
              <w:t>Simplifications not used</w:t>
            </w:r>
          </w:p>
          <w:p w14:paraId="65CC3264" w14:textId="45A124FE" w:rsidR="00A84604" w:rsidRPr="00B9042E" w:rsidRDefault="00A84604" w:rsidP="003C2760">
            <w:pPr>
              <w:pStyle w:val="NormalLeft"/>
              <w:rPr>
                <w:lang w:val="en-GB"/>
              </w:rPr>
            </w:pPr>
            <w:r w:rsidRPr="00B9042E">
              <w:rPr>
                <w:lang w:val="en-GB"/>
              </w:rPr>
              <w:t>Options 1 to 5 may be used simultaneously. </w:t>
            </w:r>
            <w:r w:rsidR="003C2760" w:rsidRPr="00B9042E">
              <w:rPr>
                <w:lang w:val="en-GB"/>
              </w:rPr>
              <w:t xml:space="preserve"> </w:t>
            </w:r>
          </w:p>
        </w:tc>
      </w:tr>
      <w:tr w:rsidR="000E5283" w:rsidRPr="00B9042E" w14:paraId="37759B79" w14:textId="77777777" w:rsidTr="000E5283">
        <w:tc>
          <w:tcPr>
            <w:tcW w:w="9286" w:type="dxa"/>
            <w:gridSpan w:val="3"/>
            <w:tcBorders>
              <w:top w:val="single" w:sz="2" w:space="0" w:color="auto"/>
              <w:left w:val="single" w:sz="2" w:space="0" w:color="auto"/>
              <w:bottom w:val="single" w:sz="2" w:space="0" w:color="auto"/>
              <w:right w:val="single" w:sz="2" w:space="0" w:color="auto"/>
            </w:tcBorders>
          </w:tcPr>
          <w:p w14:paraId="7DD6E0A8" w14:textId="501AB36A" w:rsidR="000E5283" w:rsidRPr="00B9042E" w:rsidRDefault="000E5283" w:rsidP="009070A0">
            <w:pPr>
              <w:pStyle w:val="NormalCentered"/>
              <w:jc w:val="left"/>
              <w:rPr>
                <w:lang w:val="en-GB"/>
              </w:rPr>
            </w:pPr>
            <w:r w:rsidRPr="00B9042E">
              <w:rPr>
                <w:i/>
                <w:iCs/>
                <w:lang w:val="en-GB"/>
              </w:rPr>
              <w:t>Non–life catastrophe risk — Summary</w:t>
            </w:r>
          </w:p>
        </w:tc>
      </w:tr>
      <w:tr w:rsidR="00A84604" w:rsidRPr="00B9042E" w14:paraId="074BE8FF" w14:textId="77777777" w:rsidTr="003C2760">
        <w:tc>
          <w:tcPr>
            <w:tcW w:w="2507" w:type="dxa"/>
            <w:tcBorders>
              <w:top w:val="single" w:sz="2" w:space="0" w:color="auto"/>
              <w:left w:val="single" w:sz="2" w:space="0" w:color="auto"/>
              <w:bottom w:val="single" w:sz="2" w:space="0" w:color="auto"/>
              <w:right w:val="single" w:sz="2" w:space="0" w:color="auto"/>
            </w:tcBorders>
          </w:tcPr>
          <w:p w14:paraId="35DA2FF9" w14:textId="77777777" w:rsidR="00A84604" w:rsidRPr="00B9042E" w:rsidRDefault="00A84604" w:rsidP="003C2760">
            <w:pPr>
              <w:pStyle w:val="NormalLeft"/>
              <w:rPr>
                <w:lang w:val="en-GB"/>
              </w:rPr>
            </w:pPr>
            <w:r w:rsidRPr="00B9042E">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E6F3415" w14:textId="77777777" w:rsidR="00A84604" w:rsidRPr="00B9042E" w:rsidRDefault="00A84604" w:rsidP="003C2760">
            <w:pPr>
              <w:pStyle w:val="NormalLeft"/>
              <w:rPr>
                <w:lang w:val="en-GB"/>
              </w:rPr>
            </w:pPr>
            <w:r w:rsidRPr="00B9042E">
              <w:rPr>
                <w:lang w:val="en-GB"/>
              </w:rPr>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5B2DCE30" w14:textId="77777777" w:rsidR="00A84604" w:rsidRPr="00B9042E" w:rsidRDefault="00A84604" w:rsidP="003C2760">
            <w:pPr>
              <w:pStyle w:val="NormalLeft"/>
              <w:rPr>
                <w:lang w:val="en-GB"/>
              </w:rPr>
            </w:pPr>
            <w:r w:rsidRPr="00B9042E">
              <w:rPr>
                <w:lang w:val="en-GB"/>
              </w:rPr>
              <w:t>This is the total catastrophe risk before risk mitigation arising from all natural catastrophe perils and taking into consideration the diversification effect between the perils given in C0010/R0070.</w:t>
            </w:r>
          </w:p>
        </w:tc>
      </w:tr>
      <w:tr w:rsidR="00A84604" w:rsidRPr="00B9042E" w14:paraId="1E7572F9" w14:textId="77777777" w:rsidTr="003C2760">
        <w:tc>
          <w:tcPr>
            <w:tcW w:w="2507" w:type="dxa"/>
            <w:tcBorders>
              <w:top w:val="single" w:sz="2" w:space="0" w:color="auto"/>
              <w:left w:val="single" w:sz="2" w:space="0" w:color="auto"/>
              <w:bottom w:val="single" w:sz="2" w:space="0" w:color="auto"/>
              <w:right w:val="single" w:sz="2" w:space="0" w:color="auto"/>
            </w:tcBorders>
          </w:tcPr>
          <w:p w14:paraId="06364526" w14:textId="77777777" w:rsidR="00A84604" w:rsidRPr="00B9042E" w:rsidRDefault="00A84604" w:rsidP="003C2760">
            <w:pPr>
              <w:pStyle w:val="NormalLeft"/>
              <w:rPr>
                <w:lang w:val="en-GB"/>
              </w:rPr>
            </w:pPr>
            <w:r w:rsidRPr="00B9042E">
              <w:rPr>
                <w:lang w:val="en-GB"/>
              </w:rPr>
              <w:t>C0010/R0020–R0060</w:t>
            </w:r>
          </w:p>
        </w:tc>
        <w:tc>
          <w:tcPr>
            <w:tcW w:w="2136" w:type="dxa"/>
            <w:tcBorders>
              <w:top w:val="single" w:sz="2" w:space="0" w:color="auto"/>
              <w:left w:val="single" w:sz="2" w:space="0" w:color="auto"/>
              <w:bottom w:val="single" w:sz="2" w:space="0" w:color="auto"/>
              <w:right w:val="single" w:sz="2" w:space="0" w:color="auto"/>
            </w:tcBorders>
          </w:tcPr>
          <w:p w14:paraId="6B07735B" w14:textId="77777777" w:rsidR="00A84604" w:rsidRPr="00B9042E" w:rsidRDefault="00A84604" w:rsidP="003C2760">
            <w:pPr>
              <w:pStyle w:val="NormalLeft"/>
              <w:rPr>
                <w:lang w:val="en-GB"/>
              </w:rPr>
            </w:pPr>
            <w:r w:rsidRPr="00B9042E">
              <w:rPr>
                <w:lang w:val="en-GB"/>
              </w:rPr>
              <w:t xml:space="preserve">SCR before risk mitigation — </w:t>
            </w:r>
            <w:r w:rsidRPr="00B9042E">
              <w:rPr>
                <w:lang w:val="en-GB"/>
              </w:rPr>
              <w:lastRenderedPageBreak/>
              <w:t>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17E15EE0" w14:textId="77777777" w:rsidR="00A84604" w:rsidRPr="00B9042E" w:rsidRDefault="00A84604" w:rsidP="003C2760">
            <w:pPr>
              <w:pStyle w:val="NormalLeft"/>
              <w:rPr>
                <w:lang w:val="en-GB"/>
              </w:rPr>
            </w:pPr>
            <w:r w:rsidRPr="00B9042E">
              <w:rPr>
                <w:lang w:val="en-GB"/>
              </w:rPr>
              <w:lastRenderedPageBreak/>
              <w:t xml:space="preserve">This is the total capital requirement before risk mitigation per natural catastrophe peril, </w:t>
            </w:r>
            <w:r w:rsidRPr="00B9042E">
              <w:rPr>
                <w:lang w:val="en-GB"/>
              </w:rPr>
              <w:lastRenderedPageBreak/>
              <w:t>taking into consideration the diversification effect between zones and regions.</w:t>
            </w:r>
          </w:p>
          <w:p w14:paraId="3C0171BF" w14:textId="77777777" w:rsidR="00A84604" w:rsidRPr="00B9042E" w:rsidRDefault="00A84604" w:rsidP="003C2760">
            <w:pPr>
              <w:pStyle w:val="NormalLeft"/>
              <w:rPr>
                <w:lang w:val="en-GB"/>
              </w:rPr>
            </w:pPr>
            <w:r w:rsidRPr="00B9042E">
              <w:rPr>
                <w:lang w:val="en-GB"/>
              </w:rPr>
              <w:t>Per natural peril this amount is equal to the Catastrophe Risk Charge before risk mitigation.</w:t>
            </w:r>
          </w:p>
        </w:tc>
      </w:tr>
      <w:tr w:rsidR="00A84604" w:rsidRPr="00B9042E" w14:paraId="74100437" w14:textId="77777777" w:rsidTr="003C2760">
        <w:tc>
          <w:tcPr>
            <w:tcW w:w="2507" w:type="dxa"/>
            <w:tcBorders>
              <w:top w:val="single" w:sz="2" w:space="0" w:color="auto"/>
              <w:left w:val="single" w:sz="2" w:space="0" w:color="auto"/>
              <w:bottom w:val="single" w:sz="2" w:space="0" w:color="auto"/>
              <w:right w:val="single" w:sz="2" w:space="0" w:color="auto"/>
            </w:tcBorders>
          </w:tcPr>
          <w:p w14:paraId="1AC871FB" w14:textId="77777777" w:rsidR="00A84604" w:rsidRPr="00B9042E" w:rsidRDefault="00A84604" w:rsidP="003C2760">
            <w:pPr>
              <w:pStyle w:val="NormalLeft"/>
              <w:rPr>
                <w:lang w:val="en-GB"/>
              </w:rPr>
            </w:pPr>
            <w:r w:rsidRPr="00B9042E">
              <w:rPr>
                <w:lang w:val="en-GB"/>
              </w:rPr>
              <w:lastRenderedPageBreak/>
              <w:t>C0010/R0070</w:t>
            </w:r>
          </w:p>
        </w:tc>
        <w:tc>
          <w:tcPr>
            <w:tcW w:w="2136" w:type="dxa"/>
            <w:tcBorders>
              <w:top w:val="single" w:sz="2" w:space="0" w:color="auto"/>
              <w:left w:val="single" w:sz="2" w:space="0" w:color="auto"/>
              <w:bottom w:val="single" w:sz="2" w:space="0" w:color="auto"/>
              <w:right w:val="single" w:sz="2" w:space="0" w:color="auto"/>
            </w:tcBorders>
          </w:tcPr>
          <w:p w14:paraId="16C97484"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4987A69F" w14:textId="77777777" w:rsidR="00A84604"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natural catastrophe perils.</w:t>
            </w:r>
          </w:p>
        </w:tc>
      </w:tr>
      <w:tr w:rsidR="00A84604" w:rsidRPr="00B9042E" w14:paraId="6862D6BF" w14:textId="77777777" w:rsidTr="003C2760">
        <w:tc>
          <w:tcPr>
            <w:tcW w:w="2507" w:type="dxa"/>
            <w:tcBorders>
              <w:top w:val="single" w:sz="2" w:space="0" w:color="auto"/>
              <w:left w:val="single" w:sz="2" w:space="0" w:color="auto"/>
              <w:bottom w:val="single" w:sz="2" w:space="0" w:color="auto"/>
              <w:right w:val="single" w:sz="2" w:space="0" w:color="auto"/>
            </w:tcBorders>
          </w:tcPr>
          <w:p w14:paraId="257EA5BF" w14:textId="77777777" w:rsidR="00A84604" w:rsidRPr="00B9042E" w:rsidRDefault="00A84604" w:rsidP="003C2760">
            <w:pPr>
              <w:pStyle w:val="NormalLeft"/>
              <w:rPr>
                <w:lang w:val="en-GB"/>
              </w:rPr>
            </w:pPr>
            <w:r w:rsidRPr="00B9042E">
              <w:rPr>
                <w:lang w:val="en-GB"/>
              </w:rPr>
              <w:t>C0020/R0010</w:t>
            </w:r>
          </w:p>
        </w:tc>
        <w:tc>
          <w:tcPr>
            <w:tcW w:w="2136" w:type="dxa"/>
            <w:tcBorders>
              <w:top w:val="single" w:sz="2" w:space="0" w:color="auto"/>
              <w:left w:val="single" w:sz="2" w:space="0" w:color="auto"/>
              <w:bottom w:val="single" w:sz="2" w:space="0" w:color="auto"/>
              <w:right w:val="single" w:sz="2" w:space="0" w:color="auto"/>
            </w:tcBorders>
          </w:tcPr>
          <w:p w14:paraId="06A95C4B" w14:textId="77777777" w:rsidR="00A84604" w:rsidRPr="00B9042E" w:rsidRDefault="00A84604" w:rsidP="003C2760">
            <w:pPr>
              <w:pStyle w:val="NormalLeft"/>
              <w:rPr>
                <w:lang w:val="en-GB"/>
              </w:rPr>
            </w:pPr>
            <w:r w:rsidRPr="00B9042E">
              <w:rPr>
                <w:lang w:val="en-GB"/>
              </w:rPr>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48CF349C" w14:textId="77777777" w:rsidR="00A84604" w:rsidRPr="00B9042E" w:rsidRDefault="00A84604" w:rsidP="003C2760">
            <w:pPr>
              <w:pStyle w:val="NormalLeft"/>
              <w:rPr>
                <w:ins w:id="4420" w:author="Author"/>
                <w:lang w:val="en-GB"/>
              </w:rPr>
            </w:pPr>
            <w:r w:rsidRPr="00B9042E">
              <w:rPr>
                <w:lang w:val="en-GB"/>
              </w:rPr>
              <w:t>This is the total risk mitigation effect of the undertaking's specific reinsurance contracts and special purpose vehicles arising from all natural catastrophe perils and taking into consideration the diversification effect between the perils given in C0020/R0070.</w:t>
            </w:r>
          </w:p>
          <w:p w14:paraId="2A465CCC" w14:textId="37099A9E" w:rsidR="00342A62" w:rsidRPr="00B9042E" w:rsidRDefault="00342A62" w:rsidP="003C2760">
            <w:pPr>
              <w:pStyle w:val="NormalLeft"/>
              <w:rPr>
                <w:lang w:val="en-GB"/>
              </w:rPr>
            </w:pPr>
          </w:p>
        </w:tc>
      </w:tr>
      <w:tr w:rsidR="00A84604" w:rsidRPr="00B9042E" w14:paraId="73BBEB2E" w14:textId="77777777" w:rsidTr="003C2760">
        <w:tc>
          <w:tcPr>
            <w:tcW w:w="2507" w:type="dxa"/>
            <w:tcBorders>
              <w:top w:val="single" w:sz="2" w:space="0" w:color="auto"/>
              <w:left w:val="single" w:sz="2" w:space="0" w:color="auto"/>
              <w:bottom w:val="single" w:sz="2" w:space="0" w:color="auto"/>
              <w:right w:val="single" w:sz="2" w:space="0" w:color="auto"/>
            </w:tcBorders>
          </w:tcPr>
          <w:p w14:paraId="32D55905" w14:textId="77777777" w:rsidR="00A84604" w:rsidRPr="00B9042E" w:rsidRDefault="00A84604" w:rsidP="003C2760">
            <w:pPr>
              <w:pStyle w:val="NormalLeft"/>
              <w:rPr>
                <w:lang w:val="en-GB"/>
              </w:rPr>
            </w:pPr>
            <w:r w:rsidRPr="00B9042E">
              <w:rPr>
                <w:lang w:val="en-GB"/>
              </w:rPr>
              <w:t>C0020/R0020–R0060</w:t>
            </w:r>
          </w:p>
        </w:tc>
        <w:tc>
          <w:tcPr>
            <w:tcW w:w="2136" w:type="dxa"/>
            <w:tcBorders>
              <w:top w:val="single" w:sz="2" w:space="0" w:color="auto"/>
              <w:left w:val="single" w:sz="2" w:space="0" w:color="auto"/>
              <w:bottom w:val="single" w:sz="2" w:space="0" w:color="auto"/>
              <w:right w:val="single" w:sz="2" w:space="0" w:color="auto"/>
            </w:tcBorders>
          </w:tcPr>
          <w:p w14:paraId="3DC4E36B" w14:textId="77777777" w:rsidR="00A84604" w:rsidRPr="00B9042E" w:rsidRDefault="00A84604" w:rsidP="003C2760">
            <w:pPr>
              <w:pStyle w:val="NormalLeft"/>
              <w:rPr>
                <w:lang w:val="en-GB"/>
              </w:rPr>
            </w:pPr>
            <w:r w:rsidRPr="00B9042E">
              <w:rPr>
                <w:lang w:val="en-GB"/>
              </w:rPr>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4555481A" w14:textId="3BE44573"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per natural catastrophe peril.</w:t>
            </w:r>
          </w:p>
        </w:tc>
      </w:tr>
      <w:tr w:rsidR="00A84604" w:rsidRPr="00B9042E" w14:paraId="51A31344" w14:textId="77777777" w:rsidTr="003C2760">
        <w:tc>
          <w:tcPr>
            <w:tcW w:w="2507" w:type="dxa"/>
            <w:tcBorders>
              <w:top w:val="single" w:sz="2" w:space="0" w:color="auto"/>
              <w:left w:val="single" w:sz="2" w:space="0" w:color="auto"/>
              <w:bottom w:val="single" w:sz="2" w:space="0" w:color="auto"/>
              <w:right w:val="single" w:sz="2" w:space="0" w:color="auto"/>
            </w:tcBorders>
          </w:tcPr>
          <w:p w14:paraId="0B3A2678" w14:textId="77777777" w:rsidR="00A84604" w:rsidRPr="00B9042E" w:rsidRDefault="00A84604" w:rsidP="003C2760">
            <w:pPr>
              <w:pStyle w:val="NormalLeft"/>
              <w:rPr>
                <w:lang w:val="en-GB"/>
              </w:rPr>
            </w:pPr>
            <w:r w:rsidRPr="00B9042E">
              <w:rPr>
                <w:lang w:val="en-GB"/>
              </w:rPr>
              <w:t>C0020/R0070</w:t>
            </w:r>
          </w:p>
        </w:tc>
        <w:tc>
          <w:tcPr>
            <w:tcW w:w="2136" w:type="dxa"/>
            <w:tcBorders>
              <w:top w:val="single" w:sz="2" w:space="0" w:color="auto"/>
              <w:left w:val="single" w:sz="2" w:space="0" w:color="auto"/>
              <w:bottom w:val="single" w:sz="2" w:space="0" w:color="auto"/>
              <w:right w:val="single" w:sz="2" w:space="0" w:color="auto"/>
            </w:tcBorders>
          </w:tcPr>
          <w:p w14:paraId="50E28CA7"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E3AD250" w14:textId="0E197FE8"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natural catastrophe perils.</w:t>
            </w:r>
          </w:p>
        </w:tc>
      </w:tr>
      <w:tr w:rsidR="00A84604" w:rsidRPr="00B9042E" w14:paraId="6AC8DF00" w14:textId="77777777" w:rsidTr="003C2760">
        <w:tc>
          <w:tcPr>
            <w:tcW w:w="2507" w:type="dxa"/>
            <w:tcBorders>
              <w:top w:val="single" w:sz="2" w:space="0" w:color="auto"/>
              <w:left w:val="single" w:sz="2" w:space="0" w:color="auto"/>
              <w:bottom w:val="single" w:sz="2" w:space="0" w:color="auto"/>
              <w:right w:val="single" w:sz="2" w:space="0" w:color="auto"/>
            </w:tcBorders>
          </w:tcPr>
          <w:p w14:paraId="7826E720" w14:textId="77777777" w:rsidR="00A84604" w:rsidRPr="00B9042E" w:rsidRDefault="00A84604" w:rsidP="003C2760">
            <w:pPr>
              <w:pStyle w:val="NormalLeft"/>
              <w:rPr>
                <w:lang w:val="en-GB"/>
              </w:rPr>
            </w:pPr>
            <w:r w:rsidRPr="00B9042E">
              <w:rPr>
                <w:lang w:val="en-GB"/>
              </w:rPr>
              <w:t>C0030/R0010</w:t>
            </w:r>
          </w:p>
        </w:tc>
        <w:tc>
          <w:tcPr>
            <w:tcW w:w="2136" w:type="dxa"/>
            <w:tcBorders>
              <w:top w:val="single" w:sz="2" w:space="0" w:color="auto"/>
              <w:left w:val="single" w:sz="2" w:space="0" w:color="auto"/>
              <w:bottom w:val="single" w:sz="2" w:space="0" w:color="auto"/>
              <w:right w:val="single" w:sz="2" w:space="0" w:color="auto"/>
            </w:tcBorders>
          </w:tcPr>
          <w:p w14:paraId="077DA526" w14:textId="77777777" w:rsidR="00A84604" w:rsidRPr="00B9042E" w:rsidRDefault="00A84604" w:rsidP="003C2760">
            <w:pPr>
              <w:pStyle w:val="NormalLeft"/>
              <w:rPr>
                <w:lang w:val="en-GB"/>
              </w:rPr>
            </w:pPr>
            <w:r w:rsidRPr="00B9042E">
              <w:rPr>
                <w:lang w:val="en-GB"/>
              </w:rPr>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7A355348" w14:textId="468BF87E" w:rsidR="00342A62" w:rsidRPr="00B9042E" w:rsidRDefault="00A84604" w:rsidP="003C2760">
            <w:pPr>
              <w:pStyle w:val="NormalLeft"/>
              <w:rPr>
                <w:lang w:val="en-GB"/>
              </w:rPr>
            </w:pPr>
            <w:r w:rsidRPr="00B9042E">
              <w:rPr>
                <w:lang w:val="en-GB"/>
              </w:rPr>
              <w:t>This is the total catastrophe risk after risk mitigation arising from all natural catastrophe perils and taking into consideration the diversification effect between the perils given in C0030/R0070.</w:t>
            </w:r>
          </w:p>
        </w:tc>
      </w:tr>
      <w:tr w:rsidR="00A84604" w:rsidRPr="00B9042E" w14:paraId="79DAEE09" w14:textId="77777777" w:rsidTr="003C2760">
        <w:tc>
          <w:tcPr>
            <w:tcW w:w="2507" w:type="dxa"/>
            <w:tcBorders>
              <w:top w:val="single" w:sz="2" w:space="0" w:color="auto"/>
              <w:left w:val="single" w:sz="2" w:space="0" w:color="auto"/>
              <w:bottom w:val="single" w:sz="2" w:space="0" w:color="auto"/>
              <w:right w:val="single" w:sz="2" w:space="0" w:color="auto"/>
            </w:tcBorders>
          </w:tcPr>
          <w:p w14:paraId="371FE7EE" w14:textId="77777777" w:rsidR="00A84604" w:rsidRPr="00B9042E" w:rsidRDefault="00A84604" w:rsidP="003C2760">
            <w:pPr>
              <w:pStyle w:val="NormalLeft"/>
              <w:rPr>
                <w:lang w:val="en-GB"/>
              </w:rPr>
            </w:pPr>
            <w:r w:rsidRPr="00B9042E">
              <w:rPr>
                <w:lang w:val="en-GB"/>
              </w:rPr>
              <w:t>C0030/R0020–R0060</w:t>
            </w:r>
          </w:p>
        </w:tc>
        <w:tc>
          <w:tcPr>
            <w:tcW w:w="2136" w:type="dxa"/>
            <w:tcBorders>
              <w:top w:val="single" w:sz="2" w:space="0" w:color="auto"/>
              <w:left w:val="single" w:sz="2" w:space="0" w:color="auto"/>
              <w:bottom w:val="single" w:sz="2" w:space="0" w:color="auto"/>
              <w:right w:val="single" w:sz="2" w:space="0" w:color="auto"/>
            </w:tcBorders>
          </w:tcPr>
          <w:p w14:paraId="5E1162B6" w14:textId="77777777" w:rsidR="00A84604" w:rsidRPr="00B9042E" w:rsidRDefault="00A84604" w:rsidP="003C2760">
            <w:pPr>
              <w:pStyle w:val="NormalLeft"/>
              <w:rPr>
                <w:lang w:val="en-GB"/>
              </w:rPr>
            </w:pPr>
            <w:r w:rsidRPr="00B9042E">
              <w:rPr>
                <w:lang w:val="en-GB"/>
              </w:rPr>
              <w:t>SCR after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5C04C45F" w14:textId="77777777" w:rsidR="00A84604" w:rsidRPr="00B9042E" w:rsidRDefault="00A84604" w:rsidP="003C2760">
            <w:pPr>
              <w:pStyle w:val="NormalLeft"/>
              <w:rPr>
                <w:lang w:val="en-GB"/>
              </w:rPr>
            </w:pPr>
            <w:r w:rsidRPr="00B9042E">
              <w:rPr>
                <w:lang w:val="en-GB"/>
              </w:rPr>
              <w:t>This is the total capital requirement after risk mitigation per natural catastrophe peril, taking into consideration the diversification effect between zones and regions.</w:t>
            </w:r>
          </w:p>
          <w:p w14:paraId="4169D522" w14:textId="77777777" w:rsidR="00A84604" w:rsidRPr="00B9042E" w:rsidRDefault="00A84604" w:rsidP="003C2760">
            <w:pPr>
              <w:pStyle w:val="NormalLeft"/>
              <w:rPr>
                <w:ins w:id="4421" w:author="Author"/>
                <w:lang w:val="en-GB"/>
              </w:rPr>
            </w:pPr>
            <w:r w:rsidRPr="00B9042E">
              <w:rPr>
                <w:lang w:val="en-GB"/>
              </w:rPr>
              <w:t>Per natural peril this amount is equal to the Catastrophe Risk Charge after risk mitigation.</w:t>
            </w:r>
          </w:p>
          <w:p w14:paraId="3DEE4BB3" w14:textId="6B016ACA" w:rsidR="00342A62" w:rsidRPr="00B9042E" w:rsidRDefault="00342A62" w:rsidP="003C2760">
            <w:pPr>
              <w:pStyle w:val="NormalLeft"/>
              <w:rPr>
                <w:lang w:val="en-GB"/>
              </w:rPr>
            </w:pPr>
          </w:p>
        </w:tc>
      </w:tr>
      <w:tr w:rsidR="00A84604" w:rsidRPr="00B9042E" w14:paraId="1A3400AF" w14:textId="77777777" w:rsidTr="003C2760">
        <w:tc>
          <w:tcPr>
            <w:tcW w:w="2507" w:type="dxa"/>
            <w:tcBorders>
              <w:top w:val="single" w:sz="2" w:space="0" w:color="auto"/>
              <w:left w:val="single" w:sz="2" w:space="0" w:color="auto"/>
              <w:bottom w:val="single" w:sz="2" w:space="0" w:color="auto"/>
              <w:right w:val="single" w:sz="2" w:space="0" w:color="auto"/>
            </w:tcBorders>
          </w:tcPr>
          <w:p w14:paraId="5EEAD191" w14:textId="77777777" w:rsidR="00A84604" w:rsidRPr="00B9042E" w:rsidRDefault="00A84604" w:rsidP="003C2760">
            <w:pPr>
              <w:pStyle w:val="NormalLeft"/>
              <w:rPr>
                <w:lang w:val="en-GB"/>
              </w:rPr>
            </w:pPr>
            <w:r w:rsidRPr="00B9042E">
              <w:rPr>
                <w:lang w:val="en-GB"/>
              </w:rPr>
              <w:t>C0030/R0070</w:t>
            </w:r>
          </w:p>
        </w:tc>
        <w:tc>
          <w:tcPr>
            <w:tcW w:w="2136" w:type="dxa"/>
            <w:tcBorders>
              <w:top w:val="single" w:sz="2" w:space="0" w:color="auto"/>
              <w:left w:val="single" w:sz="2" w:space="0" w:color="auto"/>
              <w:bottom w:val="single" w:sz="2" w:space="0" w:color="auto"/>
              <w:right w:val="single" w:sz="2" w:space="0" w:color="auto"/>
            </w:tcBorders>
          </w:tcPr>
          <w:p w14:paraId="7176A314" w14:textId="77777777" w:rsidR="00A84604" w:rsidRPr="00B9042E" w:rsidRDefault="00A84604" w:rsidP="003C2760">
            <w:pPr>
              <w:pStyle w:val="NormalLeft"/>
              <w:rPr>
                <w:lang w:val="en-GB"/>
              </w:rPr>
            </w:pPr>
            <w:r w:rsidRPr="00B9042E">
              <w:rPr>
                <w:lang w:val="en-GB"/>
              </w:rPr>
              <w:t xml:space="preserve">SCR after risk mitigation — </w:t>
            </w:r>
            <w:r w:rsidRPr="00B9042E">
              <w:rPr>
                <w:lang w:val="en-GB"/>
              </w:rPr>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F5B3CAF" w14:textId="5E005743" w:rsidR="00342A62" w:rsidRPr="00B9042E" w:rsidRDefault="00A84604" w:rsidP="003C2760">
            <w:pPr>
              <w:pStyle w:val="NormalLeft"/>
              <w:rPr>
                <w:lang w:val="en-GB"/>
              </w:rPr>
            </w:pPr>
            <w:r w:rsidRPr="00B9042E">
              <w:rPr>
                <w:lang w:val="en-GB"/>
              </w:rPr>
              <w:lastRenderedPageBreak/>
              <w:t xml:space="preserve">Diversification effect arising from the aggregation of the total capital charges after </w:t>
            </w:r>
            <w:r w:rsidRPr="00B9042E">
              <w:rPr>
                <w:lang w:val="en-GB"/>
              </w:rPr>
              <w:lastRenderedPageBreak/>
              <w:t>risk mitigation relating to different natural catastrophe perils.</w:t>
            </w:r>
          </w:p>
        </w:tc>
      </w:tr>
      <w:tr w:rsidR="00A84604" w:rsidRPr="00B9042E" w14:paraId="78133245" w14:textId="77777777" w:rsidTr="003C2760">
        <w:tc>
          <w:tcPr>
            <w:tcW w:w="2507" w:type="dxa"/>
            <w:tcBorders>
              <w:top w:val="single" w:sz="2" w:space="0" w:color="auto"/>
              <w:left w:val="single" w:sz="2" w:space="0" w:color="auto"/>
              <w:bottom w:val="single" w:sz="2" w:space="0" w:color="auto"/>
              <w:right w:val="single" w:sz="2" w:space="0" w:color="auto"/>
            </w:tcBorders>
          </w:tcPr>
          <w:p w14:paraId="580AFDD5" w14:textId="77777777" w:rsidR="00A84604" w:rsidRPr="00B9042E" w:rsidRDefault="00A84604" w:rsidP="003C2760">
            <w:pPr>
              <w:pStyle w:val="NormalLeft"/>
              <w:rPr>
                <w:lang w:val="en-GB"/>
              </w:rPr>
            </w:pPr>
            <w:r w:rsidRPr="00B9042E">
              <w:rPr>
                <w:lang w:val="en-GB"/>
              </w:rPr>
              <w:lastRenderedPageBreak/>
              <w:t>C0010/R0080</w:t>
            </w:r>
          </w:p>
        </w:tc>
        <w:tc>
          <w:tcPr>
            <w:tcW w:w="2136" w:type="dxa"/>
            <w:tcBorders>
              <w:top w:val="single" w:sz="2" w:space="0" w:color="auto"/>
              <w:left w:val="single" w:sz="2" w:space="0" w:color="auto"/>
              <w:bottom w:val="single" w:sz="2" w:space="0" w:color="auto"/>
              <w:right w:val="single" w:sz="2" w:space="0" w:color="auto"/>
            </w:tcBorders>
          </w:tcPr>
          <w:p w14:paraId="38B8C06D" w14:textId="77777777" w:rsidR="00A84604" w:rsidRPr="00B9042E" w:rsidRDefault="00A84604" w:rsidP="003C2760">
            <w:pPr>
              <w:pStyle w:val="NormalLeft"/>
              <w:rPr>
                <w:lang w:val="en-GB"/>
              </w:rPr>
            </w:pPr>
            <w:r w:rsidRPr="00B9042E">
              <w:rPr>
                <w:lang w:val="en-GB"/>
              </w:rPr>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FF75A67" w14:textId="77777777" w:rsidR="00A84604" w:rsidRPr="00B9042E" w:rsidRDefault="00A84604" w:rsidP="003C2760">
            <w:pPr>
              <w:pStyle w:val="NormalLeft"/>
              <w:rPr>
                <w:ins w:id="4422" w:author="Author"/>
                <w:lang w:val="en-GB"/>
              </w:rPr>
            </w:pPr>
            <w:r w:rsidRPr="00B9042E">
              <w:rPr>
                <w:lang w:val="en-GB"/>
              </w:rPr>
              <w:t>This is the total catastrophe risk before risk mitigation arising from non–proportional property reinsurance.</w:t>
            </w:r>
          </w:p>
          <w:p w14:paraId="22BAEC97" w14:textId="417DCAB3" w:rsidR="00342A62" w:rsidRPr="00B9042E" w:rsidRDefault="00342A62" w:rsidP="003C2760">
            <w:pPr>
              <w:pStyle w:val="NormalLeft"/>
              <w:rPr>
                <w:lang w:val="en-GB"/>
              </w:rPr>
            </w:pPr>
          </w:p>
        </w:tc>
      </w:tr>
      <w:tr w:rsidR="00A84604" w:rsidRPr="00B9042E" w14:paraId="297A5B24" w14:textId="77777777" w:rsidTr="003C2760">
        <w:tc>
          <w:tcPr>
            <w:tcW w:w="2507" w:type="dxa"/>
            <w:tcBorders>
              <w:top w:val="single" w:sz="2" w:space="0" w:color="auto"/>
              <w:left w:val="single" w:sz="2" w:space="0" w:color="auto"/>
              <w:bottom w:val="single" w:sz="2" w:space="0" w:color="auto"/>
              <w:right w:val="single" w:sz="2" w:space="0" w:color="auto"/>
            </w:tcBorders>
          </w:tcPr>
          <w:p w14:paraId="137C83F8" w14:textId="77777777" w:rsidR="00A84604" w:rsidRPr="00B9042E" w:rsidRDefault="00A84604" w:rsidP="003C2760">
            <w:pPr>
              <w:pStyle w:val="NormalLeft"/>
              <w:rPr>
                <w:lang w:val="en-GB"/>
              </w:rPr>
            </w:pPr>
            <w:r w:rsidRPr="00B9042E">
              <w:rPr>
                <w:lang w:val="en-GB"/>
              </w:rPr>
              <w:t>C0020/R0080</w:t>
            </w:r>
          </w:p>
        </w:tc>
        <w:tc>
          <w:tcPr>
            <w:tcW w:w="2136" w:type="dxa"/>
            <w:tcBorders>
              <w:top w:val="single" w:sz="2" w:space="0" w:color="auto"/>
              <w:left w:val="single" w:sz="2" w:space="0" w:color="auto"/>
              <w:bottom w:val="single" w:sz="2" w:space="0" w:color="auto"/>
              <w:right w:val="single" w:sz="2" w:space="0" w:color="auto"/>
            </w:tcBorders>
          </w:tcPr>
          <w:p w14:paraId="2ADF8129" w14:textId="77777777" w:rsidR="00A84604" w:rsidRPr="00B9042E" w:rsidRDefault="00A84604" w:rsidP="003C2760">
            <w:pPr>
              <w:pStyle w:val="NormalLeft"/>
              <w:rPr>
                <w:lang w:val="en-GB"/>
              </w:rPr>
            </w:pPr>
            <w:r w:rsidRPr="00B9042E">
              <w:rPr>
                <w:lang w:val="en-GB"/>
              </w:rPr>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3A185AA3" w14:textId="77777777" w:rsidR="00A84604" w:rsidRPr="00B9042E" w:rsidRDefault="00A84604" w:rsidP="003C2760">
            <w:pPr>
              <w:pStyle w:val="NormalLeft"/>
              <w:rPr>
                <w:ins w:id="4423" w:author="Author"/>
                <w:lang w:val="en-GB"/>
              </w:rPr>
            </w:pPr>
            <w:r w:rsidRPr="00B9042E">
              <w:rPr>
                <w:lang w:val="en-GB"/>
              </w:rPr>
              <w:t>This is the total risk mitigation effect of the undertaking's specific reinsurance contracts and special purpose vehicles for non–proportional property reinsurance.</w:t>
            </w:r>
          </w:p>
          <w:p w14:paraId="5B6AC0FC" w14:textId="76045F56" w:rsidR="00342A62" w:rsidRPr="00B9042E" w:rsidRDefault="00342A62" w:rsidP="003C2760">
            <w:pPr>
              <w:pStyle w:val="NormalLeft"/>
              <w:rPr>
                <w:lang w:val="en-GB"/>
              </w:rPr>
            </w:pPr>
          </w:p>
        </w:tc>
      </w:tr>
      <w:tr w:rsidR="00A84604" w:rsidRPr="00B9042E" w14:paraId="17D4249B" w14:textId="77777777" w:rsidTr="003C2760">
        <w:tc>
          <w:tcPr>
            <w:tcW w:w="2507" w:type="dxa"/>
            <w:tcBorders>
              <w:top w:val="single" w:sz="2" w:space="0" w:color="auto"/>
              <w:left w:val="single" w:sz="2" w:space="0" w:color="auto"/>
              <w:bottom w:val="single" w:sz="2" w:space="0" w:color="auto"/>
              <w:right w:val="single" w:sz="2" w:space="0" w:color="auto"/>
            </w:tcBorders>
          </w:tcPr>
          <w:p w14:paraId="56073484" w14:textId="77777777" w:rsidR="00A84604" w:rsidRPr="00B9042E" w:rsidRDefault="00A84604" w:rsidP="003C2760">
            <w:pPr>
              <w:pStyle w:val="NormalLeft"/>
              <w:rPr>
                <w:lang w:val="en-GB"/>
              </w:rPr>
            </w:pPr>
            <w:r w:rsidRPr="00B9042E">
              <w:rPr>
                <w:lang w:val="en-GB"/>
              </w:rPr>
              <w:t>C0030/R0080</w:t>
            </w:r>
          </w:p>
        </w:tc>
        <w:tc>
          <w:tcPr>
            <w:tcW w:w="2136" w:type="dxa"/>
            <w:tcBorders>
              <w:top w:val="single" w:sz="2" w:space="0" w:color="auto"/>
              <w:left w:val="single" w:sz="2" w:space="0" w:color="auto"/>
              <w:bottom w:val="single" w:sz="2" w:space="0" w:color="auto"/>
              <w:right w:val="single" w:sz="2" w:space="0" w:color="auto"/>
            </w:tcBorders>
          </w:tcPr>
          <w:p w14:paraId="6D768DE2" w14:textId="77777777" w:rsidR="00A84604" w:rsidRPr="00B9042E" w:rsidRDefault="00A84604" w:rsidP="003C2760">
            <w:pPr>
              <w:pStyle w:val="NormalLeft"/>
              <w:rPr>
                <w:lang w:val="en-GB"/>
              </w:rPr>
            </w:pPr>
            <w:r w:rsidRPr="00B9042E">
              <w:rPr>
                <w:lang w:val="en-GB"/>
              </w:rPr>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0543B903" w14:textId="77777777" w:rsidR="00A84604" w:rsidRPr="00B9042E" w:rsidRDefault="00A84604" w:rsidP="003C2760">
            <w:pPr>
              <w:pStyle w:val="NormalLeft"/>
              <w:rPr>
                <w:ins w:id="4424" w:author="Author"/>
                <w:lang w:val="en-GB"/>
              </w:rPr>
            </w:pPr>
            <w:r w:rsidRPr="00B9042E">
              <w:rPr>
                <w:lang w:val="en-GB"/>
              </w:rPr>
              <w:t>This is the total catastrophe risk after risk mitigation arising from non–proportional property reinsurance.</w:t>
            </w:r>
          </w:p>
          <w:p w14:paraId="782E0073" w14:textId="4281D658" w:rsidR="00342A62" w:rsidRPr="00B9042E" w:rsidRDefault="00342A62" w:rsidP="003C2760">
            <w:pPr>
              <w:pStyle w:val="NormalLeft"/>
              <w:rPr>
                <w:lang w:val="en-GB"/>
              </w:rPr>
            </w:pPr>
          </w:p>
        </w:tc>
      </w:tr>
      <w:tr w:rsidR="00A84604" w:rsidRPr="00B9042E" w14:paraId="6CE118C4" w14:textId="77777777" w:rsidTr="003C2760">
        <w:tc>
          <w:tcPr>
            <w:tcW w:w="2507" w:type="dxa"/>
            <w:tcBorders>
              <w:top w:val="single" w:sz="2" w:space="0" w:color="auto"/>
              <w:left w:val="single" w:sz="2" w:space="0" w:color="auto"/>
              <w:bottom w:val="single" w:sz="2" w:space="0" w:color="auto"/>
              <w:right w:val="single" w:sz="2" w:space="0" w:color="auto"/>
            </w:tcBorders>
          </w:tcPr>
          <w:p w14:paraId="408D0648" w14:textId="77777777" w:rsidR="00A84604" w:rsidRPr="00B9042E" w:rsidRDefault="00A84604" w:rsidP="003C2760">
            <w:pPr>
              <w:pStyle w:val="NormalLeft"/>
              <w:rPr>
                <w:lang w:val="en-GB"/>
              </w:rPr>
            </w:pPr>
            <w:r w:rsidRPr="00B9042E">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7D36C5EE" w14:textId="77777777" w:rsidR="00A84604" w:rsidRPr="00B9042E" w:rsidRDefault="00A84604" w:rsidP="003C2760">
            <w:pPr>
              <w:pStyle w:val="NormalLeft"/>
              <w:rPr>
                <w:lang w:val="en-GB"/>
              </w:rPr>
            </w:pPr>
            <w:r w:rsidRPr="00B9042E">
              <w:rPr>
                <w:lang w:val="en-GB"/>
              </w:rPr>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9542A21" w14:textId="0675085E" w:rsidR="00342A62" w:rsidRPr="00B9042E" w:rsidRDefault="00A84604" w:rsidP="003C2760">
            <w:pPr>
              <w:pStyle w:val="NormalLeft"/>
              <w:rPr>
                <w:lang w:val="en-GB"/>
              </w:rPr>
            </w:pPr>
            <w:r w:rsidRPr="00B9042E">
              <w:rPr>
                <w:lang w:val="en-GB"/>
              </w:rPr>
              <w:t>This is the total catastrophe risk before risk mitigation arising from all man–made perils and taking into consideration the diversification effect between the perils given in C0010/R0160.</w:t>
            </w:r>
          </w:p>
        </w:tc>
      </w:tr>
      <w:tr w:rsidR="00A84604" w:rsidRPr="00B9042E" w14:paraId="74479A9C" w14:textId="77777777" w:rsidTr="003C2760">
        <w:tc>
          <w:tcPr>
            <w:tcW w:w="2507" w:type="dxa"/>
            <w:tcBorders>
              <w:top w:val="single" w:sz="2" w:space="0" w:color="auto"/>
              <w:left w:val="single" w:sz="2" w:space="0" w:color="auto"/>
              <w:bottom w:val="single" w:sz="2" w:space="0" w:color="auto"/>
              <w:right w:val="single" w:sz="2" w:space="0" w:color="auto"/>
            </w:tcBorders>
          </w:tcPr>
          <w:p w14:paraId="127FFCCF" w14:textId="77777777" w:rsidR="00A84604" w:rsidRPr="00B9042E" w:rsidRDefault="00A84604" w:rsidP="003C2760">
            <w:pPr>
              <w:pStyle w:val="NormalLeft"/>
              <w:rPr>
                <w:lang w:val="en-GB"/>
              </w:rPr>
            </w:pPr>
            <w:r w:rsidRPr="00B9042E">
              <w:rPr>
                <w:lang w:val="en-GB"/>
              </w:rPr>
              <w:t>C0010/R0100–R0150</w:t>
            </w:r>
          </w:p>
        </w:tc>
        <w:tc>
          <w:tcPr>
            <w:tcW w:w="2136" w:type="dxa"/>
            <w:tcBorders>
              <w:top w:val="single" w:sz="2" w:space="0" w:color="auto"/>
              <w:left w:val="single" w:sz="2" w:space="0" w:color="auto"/>
              <w:bottom w:val="single" w:sz="2" w:space="0" w:color="auto"/>
              <w:right w:val="single" w:sz="2" w:space="0" w:color="auto"/>
            </w:tcBorders>
          </w:tcPr>
          <w:p w14:paraId="5312505D" w14:textId="77777777" w:rsidR="00A84604" w:rsidRPr="00B9042E" w:rsidRDefault="00A84604" w:rsidP="003C2760">
            <w:pPr>
              <w:pStyle w:val="NormalLeft"/>
              <w:rPr>
                <w:lang w:val="en-GB"/>
              </w:rPr>
            </w:pPr>
            <w:r w:rsidRPr="00B9042E">
              <w:rPr>
                <w:lang w:val="en-GB"/>
              </w:rPr>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0A1DE59" w14:textId="77777777" w:rsidR="00A84604" w:rsidRPr="00B9042E" w:rsidRDefault="00A84604" w:rsidP="003C2760">
            <w:pPr>
              <w:pStyle w:val="NormalLeft"/>
              <w:rPr>
                <w:lang w:val="en-GB"/>
              </w:rPr>
            </w:pPr>
            <w:r w:rsidRPr="00B9042E">
              <w:rPr>
                <w:lang w:val="en-GB"/>
              </w:rPr>
              <w:t>This is the total capital requirement before risk mitigation per man–made peril, taking into consideration the diversification effect between sub–perils.</w:t>
            </w:r>
          </w:p>
          <w:p w14:paraId="5CDBB8A6" w14:textId="7887A414" w:rsidR="00342A62" w:rsidRPr="00B9042E" w:rsidRDefault="00A84604" w:rsidP="003C2760">
            <w:pPr>
              <w:pStyle w:val="NormalLeft"/>
              <w:rPr>
                <w:lang w:val="en-GB"/>
              </w:rPr>
            </w:pPr>
            <w:r w:rsidRPr="00B9042E">
              <w:rPr>
                <w:lang w:val="en-GB"/>
              </w:rPr>
              <w:t>Per man–made peril this amount is equal to the Catastrophe Risk Charge before risk mitigation.</w:t>
            </w:r>
          </w:p>
        </w:tc>
      </w:tr>
      <w:tr w:rsidR="00A84604" w:rsidRPr="00B9042E" w14:paraId="0F4D6180" w14:textId="77777777" w:rsidTr="003C2760">
        <w:tc>
          <w:tcPr>
            <w:tcW w:w="2507" w:type="dxa"/>
            <w:tcBorders>
              <w:top w:val="single" w:sz="2" w:space="0" w:color="auto"/>
              <w:left w:val="single" w:sz="2" w:space="0" w:color="auto"/>
              <w:bottom w:val="single" w:sz="2" w:space="0" w:color="auto"/>
              <w:right w:val="single" w:sz="2" w:space="0" w:color="auto"/>
            </w:tcBorders>
          </w:tcPr>
          <w:p w14:paraId="7A0343F6" w14:textId="77777777" w:rsidR="00A84604" w:rsidRPr="00B9042E" w:rsidRDefault="00A84604" w:rsidP="003C2760">
            <w:pPr>
              <w:pStyle w:val="NormalLeft"/>
              <w:rPr>
                <w:lang w:val="en-GB"/>
              </w:rPr>
            </w:pPr>
            <w:r w:rsidRPr="00B9042E">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6A5326C8"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15F18874" w14:textId="77777777" w:rsidR="00A84604" w:rsidRPr="00B9042E" w:rsidRDefault="00A84604" w:rsidP="003C2760">
            <w:pPr>
              <w:pStyle w:val="NormalLeft"/>
              <w:rPr>
                <w:ins w:id="4425" w:author="Author"/>
                <w:lang w:val="en-GB"/>
              </w:rPr>
            </w:pPr>
            <w:r w:rsidRPr="00B9042E">
              <w:rPr>
                <w:lang w:val="en-GB"/>
              </w:rPr>
              <w:t>Diversification effect arising from the aggregation of the total capital charges before risk mitigation relating to different man–made perils.</w:t>
            </w:r>
          </w:p>
          <w:p w14:paraId="1303AE96" w14:textId="3BF98AC1" w:rsidR="00342A62" w:rsidRPr="00B9042E" w:rsidRDefault="00342A62" w:rsidP="003C2760">
            <w:pPr>
              <w:pStyle w:val="NormalLeft"/>
              <w:rPr>
                <w:lang w:val="en-GB"/>
              </w:rPr>
            </w:pPr>
          </w:p>
        </w:tc>
      </w:tr>
      <w:tr w:rsidR="00A84604" w:rsidRPr="00B9042E" w14:paraId="21FFF0FE" w14:textId="77777777" w:rsidTr="003C2760">
        <w:tc>
          <w:tcPr>
            <w:tcW w:w="2507" w:type="dxa"/>
            <w:tcBorders>
              <w:top w:val="single" w:sz="2" w:space="0" w:color="auto"/>
              <w:left w:val="single" w:sz="2" w:space="0" w:color="auto"/>
              <w:bottom w:val="single" w:sz="2" w:space="0" w:color="auto"/>
              <w:right w:val="single" w:sz="2" w:space="0" w:color="auto"/>
            </w:tcBorders>
          </w:tcPr>
          <w:p w14:paraId="26A21709" w14:textId="77777777" w:rsidR="00A84604" w:rsidRPr="00B9042E" w:rsidRDefault="00A84604" w:rsidP="003C2760">
            <w:pPr>
              <w:pStyle w:val="NormalLeft"/>
              <w:rPr>
                <w:lang w:val="en-GB"/>
              </w:rPr>
            </w:pPr>
            <w:r w:rsidRPr="00B9042E">
              <w:rPr>
                <w:lang w:val="en-GB"/>
              </w:rPr>
              <w:t>C0020/R0090</w:t>
            </w:r>
          </w:p>
        </w:tc>
        <w:tc>
          <w:tcPr>
            <w:tcW w:w="2136" w:type="dxa"/>
            <w:tcBorders>
              <w:top w:val="single" w:sz="2" w:space="0" w:color="auto"/>
              <w:left w:val="single" w:sz="2" w:space="0" w:color="auto"/>
              <w:bottom w:val="single" w:sz="2" w:space="0" w:color="auto"/>
              <w:right w:val="single" w:sz="2" w:space="0" w:color="auto"/>
            </w:tcBorders>
          </w:tcPr>
          <w:p w14:paraId="335A7C34" w14:textId="77777777" w:rsidR="00A84604" w:rsidRPr="00B9042E" w:rsidRDefault="00A84604" w:rsidP="003C2760">
            <w:pPr>
              <w:pStyle w:val="NormalLeft"/>
              <w:rPr>
                <w:lang w:val="en-GB"/>
              </w:rPr>
            </w:pPr>
            <w:r w:rsidRPr="00B9042E">
              <w:rPr>
                <w:lang w:val="en-GB"/>
              </w:rPr>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315B98C1" w14:textId="57A90A1F" w:rsidR="00342A62" w:rsidRPr="00B9042E" w:rsidRDefault="00A84604" w:rsidP="003C2760">
            <w:pPr>
              <w:pStyle w:val="NormalLeft"/>
              <w:rPr>
                <w:lang w:val="en-GB"/>
              </w:rPr>
            </w:pPr>
            <w:r w:rsidRPr="00B9042E">
              <w:rPr>
                <w:lang w:val="en-GB"/>
              </w:rPr>
              <w:t xml:space="preserve">This is the total risk mitigation effect of the undertaking's specific reinsurance contracts and special purpose vehicles arising from all man–made perils and taking into </w:t>
            </w:r>
            <w:r w:rsidRPr="00B9042E">
              <w:rPr>
                <w:lang w:val="en-GB"/>
              </w:rPr>
              <w:lastRenderedPageBreak/>
              <w:t>consideration the diversification effect between the perils given in C0020/R0160.</w:t>
            </w:r>
          </w:p>
        </w:tc>
      </w:tr>
      <w:tr w:rsidR="00A84604" w:rsidRPr="00B9042E" w14:paraId="7F4E4410" w14:textId="77777777" w:rsidTr="003C2760">
        <w:tc>
          <w:tcPr>
            <w:tcW w:w="2507" w:type="dxa"/>
            <w:tcBorders>
              <w:top w:val="single" w:sz="2" w:space="0" w:color="auto"/>
              <w:left w:val="single" w:sz="2" w:space="0" w:color="auto"/>
              <w:bottom w:val="single" w:sz="2" w:space="0" w:color="auto"/>
              <w:right w:val="single" w:sz="2" w:space="0" w:color="auto"/>
            </w:tcBorders>
          </w:tcPr>
          <w:p w14:paraId="72CD01AF" w14:textId="77777777" w:rsidR="00A84604" w:rsidRPr="00B9042E" w:rsidRDefault="00A84604" w:rsidP="003C2760">
            <w:pPr>
              <w:pStyle w:val="NormalLeft"/>
              <w:rPr>
                <w:lang w:val="en-GB"/>
              </w:rPr>
            </w:pPr>
            <w:r w:rsidRPr="00B9042E">
              <w:rPr>
                <w:lang w:val="en-GB"/>
              </w:rPr>
              <w:lastRenderedPageBreak/>
              <w:t>C0020/R0100–R0150</w:t>
            </w:r>
          </w:p>
        </w:tc>
        <w:tc>
          <w:tcPr>
            <w:tcW w:w="2136" w:type="dxa"/>
            <w:tcBorders>
              <w:top w:val="single" w:sz="2" w:space="0" w:color="auto"/>
              <w:left w:val="single" w:sz="2" w:space="0" w:color="auto"/>
              <w:bottom w:val="single" w:sz="2" w:space="0" w:color="auto"/>
              <w:right w:val="single" w:sz="2" w:space="0" w:color="auto"/>
            </w:tcBorders>
          </w:tcPr>
          <w:p w14:paraId="3DC6865E" w14:textId="77777777" w:rsidR="00A84604" w:rsidRPr="00B9042E" w:rsidRDefault="00A84604" w:rsidP="003C2760">
            <w:pPr>
              <w:pStyle w:val="NormalLeft"/>
              <w:rPr>
                <w:lang w:val="en-GB"/>
              </w:rPr>
            </w:pPr>
            <w:r w:rsidRPr="00B9042E">
              <w:rPr>
                <w:lang w:val="en-GB"/>
              </w:rPr>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41D9E4B" w14:textId="624F068F"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per man–made catastrophe peril.</w:t>
            </w:r>
          </w:p>
        </w:tc>
      </w:tr>
      <w:tr w:rsidR="00A84604" w:rsidRPr="00B9042E" w14:paraId="1BA5599E" w14:textId="77777777" w:rsidTr="003C2760">
        <w:tc>
          <w:tcPr>
            <w:tcW w:w="2507" w:type="dxa"/>
            <w:tcBorders>
              <w:top w:val="single" w:sz="2" w:space="0" w:color="auto"/>
              <w:left w:val="single" w:sz="2" w:space="0" w:color="auto"/>
              <w:bottom w:val="single" w:sz="2" w:space="0" w:color="auto"/>
              <w:right w:val="single" w:sz="2" w:space="0" w:color="auto"/>
            </w:tcBorders>
          </w:tcPr>
          <w:p w14:paraId="78960914" w14:textId="77777777" w:rsidR="00A84604" w:rsidRPr="00B9042E" w:rsidRDefault="00A84604" w:rsidP="003C2760">
            <w:pPr>
              <w:pStyle w:val="NormalLeft"/>
              <w:rPr>
                <w:lang w:val="en-GB"/>
              </w:rPr>
            </w:pPr>
            <w:r w:rsidRPr="00B9042E">
              <w:rPr>
                <w:lang w:val="en-GB"/>
              </w:rPr>
              <w:t>C0020/R0160</w:t>
            </w:r>
          </w:p>
        </w:tc>
        <w:tc>
          <w:tcPr>
            <w:tcW w:w="2136" w:type="dxa"/>
            <w:tcBorders>
              <w:top w:val="single" w:sz="2" w:space="0" w:color="auto"/>
              <w:left w:val="single" w:sz="2" w:space="0" w:color="auto"/>
              <w:bottom w:val="single" w:sz="2" w:space="0" w:color="auto"/>
              <w:right w:val="single" w:sz="2" w:space="0" w:color="auto"/>
            </w:tcBorders>
          </w:tcPr>
          <w:p w14:paraId="2EE73A6E"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7B952AB" w14:textId="3BF36EAF"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man–made perils.</w:t>
            </w:r>
          </w:p>
        </w:tc>
      </w:tr>
      <w:tr w:rsidR="00A84604" w:rsidRPr="00B9042E" w14:paraId="35EBE62D" w14:textId="77777777" w:rsidTr="003C2760">
        <w:tc>
          <w:tcPr>
            <w:tcW w:w="2507" w:type="dxa"/>
            <w:tcBorders>
              <w:top w:val="single" w:sz="2" w:space="0" w:color="auto"/>
              <w:left w:val="single" w:sz="2" w:space="0" w:color="auto"/>
              <w:bottom w:val="single" w:sz="2" w:space="0" w:color="auto"/>
              <w:right w:val="single" w:sz="2" w:space="0" w:color="auto"/>
            </w:tcBorders>
          </w:tcPr>
          <w:p w14:paraId="316BC0AA" w14:textId="77777777" w:rsidR="00A84604" w:rsidRPr="00B9042E" w:rsidRDefault="00A84604" w:rsidP="003C2760">
            <w:pPr>
              <w:pStyle w:val="NormalLeft"/>
              <w:rPr>
                <w:lang w:val="en-GB"/>
              </w:rPr>
            </w:pPr>
            <w:r w:rsidRPr="00B9042E">
              <w:rPr>
                <w:lang w:val="en-GB"/>
              </w:rPr>
              <w:t>C0030/R0090</w:t>
            </w:r>
          </w:p>
        </w:tc>
        <w:tc>
          <w:tcPr>
            <w:tcW w:w="2136" w:type="dxa"/>
            <w:tcBorders>
              <w:top w:val="single" w:sz="2" w:space="0" w:color="auto"/>
              <w:left w:val="single" w:sz="2" w:space="0" w:color="auto"/>
              <w:bottom w:val="single" w:sz="2" w:space="0" w:color="auto"/>
              <w:right w:val="single" w:sz="2" w:space="0" w:color="auto"/>
            </w:tcBorders>
          </w:tcPr>
          <w:p w14:paraId="0DCB116D" w14:textId="77777777" w:rsidR="00A84604" w:rsidRPr="00B9042E" w:rsidRDefault="00A84604" w:rsidP="003C2760">
            <w:pPr>
              <w:pStyle w:val="NormalLeft"/>
              <w:rPr>
                <w:lang w:val="en-GB"/>
              </w:rPr>
            </w:pPr>
            <w:r w:rsidRPr="00B9042E">
              <w:rPr>
                <w:lang w:val="en-GB"/>
              </w:rPr>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42684A01" w14:textId="348B5743" w:rsidR="00342A62" w:rsidRPr="00B9042E" w:rsidRDefault="00A84604" w:rsidP="003C2760">
            <w:pPr>
              <w:pStyle w:val="NormalLeft"/>
              <w:rPr>
                <w:lang w:val="en-GB"/>
              </w:rPr>
            </w:pPr>
            <w:r w:rsidRPr="00B9042E">
              <w:rPr>
                <w:lang w:val="en-GB"/>
              </w:rPr>
              <w:t>This is the total catastrophe risk after risk mitigation arising from all man–made catastrophe perils and taking into consideration the diversification effect between the perils given in C0030/R0160.</w:t>
            </w:r>
          </w:p>
        </w:tc>
      </w:tr>
      <w:tr w:rsidR="00A84604" w:rsidRPr="00B9042E" w14:paraId="7361490E" w14:textId="77777777" w:rsidTr="003C2760">
        <w:tc>
          <w:tcPr>
            <w:tcW w:w="2507" w:type="dxa"/>
            <w:tcBorders>
              <w:top w:val="single" w:sz="2" w:space="0" w:color="auto"/>
              <w:left w:val="single" w:sz="2" w:space="0" w:color="auto"/>
              <w:bottom w:val="single" w:sz="2" w:space="0" w:color="auto"/>
              <w:right w:val="single" w:sz="2" w:space="0" w:color="auto"/>
            </w:tcBorders>
          </w:tcPr>
          <w:p w14:paraId="35EA0FB6" w14:textId="77777777" w:rsidR="00A84604" w:rsidRPr="00B9042E" w:rsidRDefault="00A84604" w:rsidP="003C2760">
            <w:pPr>
              <w:pStyle w:val="NormalLeft"/>
              <w:rPr>
                <w:lang w:val="en-GB"/>
              </w:rPr>
            </w:pPr>
            <w:r w:rsidRPr="00B9042E">
              <w:rPr>
                <w:lang w:val="en-GB"/>
              </w:rPr>
              <w:t>C0030/R0100–R0150</w:t>
            </w:r>
          </w:p>
        </w:tc>
        <w:tc>
          <w:tcPr>
            <w:tcW w:w="2136" w:type="dxa"/>
            <w:tcBorders>
              <w:top w:val="single" w:sz="2" w:space="0" w:color="auto"/>
              <w:left w:val="single" w:sz="2" w:space="0" w:color="auto"/>
              <w:bottom w:val="single" w:sz="2" w:space="0" w:color="auto"/>
              <w:right w:val="single" w:sz="2" w:space="0" w:color="auto"/>
            </w:tcBorders>
          </w:tcPr>
          <w:p w14:paraId="6F6977E8" w14:textId="77777777" w:rsidR="00A84604" w:rsidRPr="00B9042E" w:rsidRDefault="00A84604" w:rsidP="003C2760">
            <w:pPr>
              <w:pStyle w:val="NormalLeft"/>
              <w:rPr>
                <w:lang w:val="en-GB"/>
              </w:rPr>
            </w:pPr>
            <w:r w:rsidRPr="00B9042E">
              <w:rPr>
                <w:lang w:val="en-GB"/>
              </w:rPr>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C29E15D" w14:textId="77777777" w:rsidR="00A84604" w:rsidRPr="00B9042E" w:rsidRDefault="00A84604" w:rsidP="003C2760">
            <w:pPr>
              <w:pStyle w:val="NormalLeft"/>
              <w:rPr>
                <w:lang w:val="en-GB"/>
              </w:rPr>
            </w:pPr>
            <w:r w:rsidRPr="00B9042E">
              <w:rPr>
                <w:lang w:val="en-GB"/>
              </w:rPr>
              <w:t>This is the total capital requirement after risk mitigation per man–made catastrophe peril, taking into consideration the diversification effect between sub–perils.</w:t>
            </w:r>
          </w:p>
          <w:p w14:paraId="2DB77DC9" w14:textId="30CDADE3" w:rsidR="00342A62" w:rsidRPr="00B9042E" w:rsidRDefault="00A84604" w:rsidP="003C2760">
            <w:pPr>
              <w:pStyle w:val="NormalLeft"/>
              <w:rPr>
                <w:lang w:val="en-GB"/>
              </w:rPr>
            </w:pPr>
            <w:r w:rsidRPr="00B9042E">
              <w:rPr>
                <w:lang w:val="en-GB"/>
              </w:rPr>
              <w:t>Per man–made peril this amount is equal to the Catastrophe Risk Charge after risk mitigation.</w:t>
            </w:r>
          </w:p>
        </w:tc>
      </w:tr>
      <w:tr w:rsidR="00A84604" w:rsidRPr="00B9042E" w14:paraId="270789EF" w14:textId="77777777" w:rsidTr="003C2760">
        <w:tc>
          <w:tcPr>
            <w:tcW w:w="2507" w:type="dxa"/>
            <w:tcBorders>
              <w:top w:val="single" w:sz="2" w:space="0" w:color="auto"/>
              <w:left w:val="single" w:sz="2" w:space="0" w:color="auto"/>
              <w:bottom w:val="single" w:sz="2" w:space="0" w:color="auto"/>
              <w:right w:val="single" w:sz="2" w:space="0" w:color="auto"/>
            </w:tcBorders>
          </w:tcPr>
          <w:p w14:paraId="763C9166" w14:textId="77777777" w:rsidR="00A84604" w:rsidRPr="00B9042E" w:rsidRDefault="00A84604" w:rsidP="003C2760">
            <w:pPr>
              <w:pStyle w:val="NormalLeft"/>
              <w:rPr>
                <w:lang w:val="en-GB"/>
              </w:rPr>
            </w:pPr>
            <w:r w:rsidRPr="00B9042E">
              <w:rPr>
                <w:lang w:val="en-GB"/>
              </w:rPr>
              <w:t>C0030/R0160</w:t>
            </w:r>
          </w:p>
        </w:tc>
        <w:tc>
          <w:tcPr>
            <w:tcW w:w="2136" w:type="dxa"/>
            <w:tcBorders>
              <w:top w:val="single" w:sz="2" w:space="0" w:color="auto"/>
              <w:left w:val="single" w:sz="2" w:space="0" w:color="auto"/>
              <w:bottom w:val="single" w:sz="2" w:space="0" w:color="auto"/>
              <w:right w:val="single" w:sz="2" w:space="0" w:color="auto"/>
            </w:tcBorders>
          </w:tcPr>
          <w:p w14:paraId="0CA2E4E1" w14:textId="77777777" w:rsidR="00A84604" w:rsidRPr="00B9042E" w:rsidRDefault="00A84604" w:rsidP="003C2760">
            <w:pPr>
              <w:pStyle w:val="NormalLeft"/>
              <w:rPr>
                <w:lang w:val="en-GB"/>
              </w:rPr>
            </w:pPr>
            <w:r w:rsidRPr="00B9042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03331BA" w14:textId="1F8E0D62" w:rsidR="00342A62" w:rsidRPr="00B9042E" w:rsidRDefault="00A84604" w:rsidP="003C2760">
            <w:pPr>
              <w:pStyle w:val="NormalLeft"/>
              <w:rPr>
                <w:lang w:val="en-GB"/>
              </w:rPr>
            </w:pPr>
            <w:r w:rsidRPr="00B9042E">
              <w:rPr>
                <w:lang w:val="en-GB"/>
              </w:rPr>
              <w:t>Diversification effect arising from the aggregation of the total capital charges after risk mitigation relating to different man–made catastrophe perils.</w:t>
            </w:r>
          </w:p>
        </w:tc>
      </w:tr>
      <w:tr w:rsidR="00A84604" w:rsidRPr="00B9042E" w14:paraId="15B4D3C4" w14:textId="77777777" w:rsidTr="003C2760">
        <w:tc>
          <w:tcPr>
            <w:tcW w:w="2507" w:type="dxa"/>
            <w:tcBorders>
              <w:top w:val="single" w:sz="2" w:space="0" w:color="auto"/>
              <w:left w:val="single" w:sz="2" w:space="0" w:color="auto"/>
              <w:bottom w:val="single" w:sz="2" w:space="0" w:color="auto"/>
              <w:right w:val="single" w:sz="2" w:space="0" w:color="auto"/>
            </w:tcBorders>
          </w:tcPr>
          <w:p w14:paraId="674355BC" w14:textId="77777777" w:rsidR="00A84604" w:rsidRPr="00B9042E" w:rsidRDefault="00A84604" w:rsidP="003C2760">
            <w:pPr>
              <w:pStyle w:val="NormalLeft"/>
              <w:rPr>
                <w:lang w:val="en-GB"/>
              </w:rPr>
            </w:pPr>
            <w:r w:rsidRPr="00B9042E">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D3D0B2E" w14:textId="77777777" w:rsidR="00A84604" w:rsidRPr="00B9042E" w:rsidRDefault="00A84604" w:rsidP="003C2760">
            <w:pPr>
              <w:pStyle w:val="NormalLeft"/>
              <w:rPr>
                <w:lang w:val="en-GB"/>
              </w:rPr>
            </w:pPr>
            <w:r w:rsidRPr="00B9042E">
              <w:rPr>
                <w:lang w:val="en-GB"/>
              </w:rPr>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49E29D2E" w14:textId="7CF05E47" w:rsidR="00342A62" w:rsidRPr="00B9042E" w:rsidRDefault="00A84604" w:rsidP="003C2760">
            <w:pPr>
              <w:pStyle w:val="NormalLeft"/>
              <w:rPr>
                <w:lang w:val="en-GB"/>
              </w:rPr>
            </w:pPr>
            <w:r w:rsidRPr="00B9042E">
              <w:rPr>
                <w:lang w:val="en-GB"/>
              </w:rPr>
              <w:t>This is the total catastrophe risk before risk mitigation arising from all ‘other non–life’ perils and taking into consideration the diversification effect between the perils given in C0010/R0180.</w:t>
            </w:r>
          </w:p>
        </w:tc>
      </w:tr>
      <w:tr w:rsidR="00A84604" w:rsidRPr="00B9042E" w14:paraId="3DBE14F5" w14:textId="77777777" w:rsidTr="003C2760">
        <w:tc>
          <w:tcPr>
            <w:tcW w:w="2507" w:type="dxa"/>
            <w:tcBorders>
              <w:top w:val="single" w:sz="2" w:space="0" w:color="auto"/>
              <w:left w:val="single" w:sz="2" w:space="0" w:color="auto"/>
              <w:bottom w:val="single" w:sz="2" w:space="0" w:color="auto"/>
              <w:right w:val="single" w:sz="2" w:space="0" w:color="auto"/>
            </w:tcBorders>
          </w:tcPr>
          <w:p w14:paraId="552CC8D0" w14:textId="77777777" w:rsidR="00A84604" w:rsidRPr="00B9042E" w:rsidRDefault="00A84604" w:rsidP="003C2760">
            <w:pPr>
              <w:pStyle w:val="NormalLeft"/>
              <w:rPr>
                <w:lang w:val="en-GB"/>
              </w:rPr>
            </w:pPr>
            <w:r w:rsidRPr="00B9042E">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220BFC3" w14:textId="77777777" w:rsidR="00A84604" w:rsidRPr="00B9042E" w:rsidRDefault="00A84604" w:rsidP="003C2760">
            <w:pPr>
              <w:pStyle w:val="NormalLeft"/>
              <w:rPr>
                <w:lang w:val="en-GB"/>
              </w:rPr>
            </w:pPr>
            <w:r w:rsidRPr="00B9042E">
              <w:rPr>
                <w:lang w:val="en-GB"/>
              </w:rPr>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D695A68" w14:textId="0414FA31" w:rsidR="00342A62"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‘other non–life’ perils.</w:t>
            </w:r>
          </w:p>
        </w:tc>
      </w:tr>
      <w:tr w:rsidR="00A84604" w:rsidRPr="00B9042E" w14:paraId="13468D26" w14:textId="77777777" w:rsidTr="003C2760">
        <w:tc>
          <w:tcPr>
            <w:tcW w:w="2507" w:type="dxa"/>
            <w:tcBorders>
              <w:top w:val="single" w:sz="2" w:space="0" w:color="auto"/>
              <w:left w:val="single" w:sz="2" w:space="0" w:color="auto"/>
              <w:bottom w:val="single" w:sz="2" w:space="0" w:color="auto"/>
              <w:right w:val="single" w:sz="2" w:space="0" w:color="auto"/>
            </w:tcBorders>
          </w:tcPr>
          <w:p w14:paraId="4036D84A" w14:textId="77777777" w:rsidR="00A84604" w:rsidRPr="00B9042E" w:rsidRDefault="00A84604" w:rsidP="003C2760">
            <w:pPr>
              <w:pStyle w:val="NormalLeft"/>
              <w:rPr>
                <w:lang w:val="en-GB"/>
              </w:rPr>
            </w:pPr>
            <w:r w:rsidRPr="00B9042E">
              <w:rPr>
                <w:lang w:val="en-GB"/>
              </w:rPr>
              <w:t>C0020/R0170</w:t>
            </w:r>
          </w:p>
        </w:tc>
        <w:tc>
          <w:tcPr>
            <w:tcW w:w="2136" w:type="dxa"/>
            <w:tcBorders>
              <w:top w:val="single" w:sz="2" w:space="0" w:color="auto"/>
              <w:left w:val="single" w:sz="2" w:space="0" w:color="auto"/>
              <w:bottom w:val="single" w:sz="2" w:space="0" w:color="auto"/>
              <w:right w:val="single" w:sz="2" w:space="0" w:color="auto"/>
            </w:tcBorders>
          </w:tcPr>
          <w:p w14:paraId="13146E32" w14:textId="77777777" w:rsidR="00A84604" w:rsidRPr="00B9042E" w:rsidRDefault="00A84604" w:rsidP="003C2760">
            <w:pPr>
              <w:pStyle w:val="NormalLeft"/>
              <w:rPr>
                <w:lang w:val="en-GB"/>
              </w:rPr>
            </w:pPr>
            <w:r w:rsidRPr="00B9042E">
              <w:rPr>
                <w:lang w:val="en-GB"/>
              </w:rPr>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1D42971" w14:textId="557C5456" w:rsidR="00342A62" w:rsidRPr="00B9042E" w:rsidRDefault="00A84604" w:rsidP="003C2760">
            <w:pPr>
              <w:pStyle w:val="NormalLeft"/>
              <w:rPr>
                <w:lang w:val="en-GB"/>
              </w:rPr>
            </w:pPr>
            <w:r w:rsidRPr="00B9042E">
              <w:rPr>
                <w:lang w:val="en-GB"/>
              </w:rPr>
              <w:t xml:space="preserve">This is the total risk mitigation effect of the undertaking's specific reinsurance contracts and special purpose vehicles arising from all ‘other non–life’ perils and taking into </w:t>
            </w:r>
            <w:r w:rsidRPr="00B9042E">
              <w:rPr>
                <w:lang w:val="en-GB"/>
              </w:rPr>
              <w:lastRenderedPageBreak/>
              <w:t>consideration the diversification effect between the perils given in C0020/R0180.</w:t>
            </w:r>
          </w:p>
        </w:tc>
      </w:tr>
      <w:tr w:rsidR="00A84604" w:rsidRPr="00B9042E" w14:paraId="0AEF5D97" w14:textId="77777777" w:rsidTr="003C2760">
        <w:tc>
          <w:tcPr>
            <w:tcW w:w="2507" w:type="dxa"/>
            <w:tcBorders>
              <w:top w:val="single" w:sz="2" w:space="0" w:color="auto"/>
              <w:left w:val="single" w:sz="2" w:space="0" w:color="auto"/>
              <w:bottom w:val="single" w:sz="2" w:space="0" w:color="auto"/>
              <w:right w:val="single" w:sz="2" w:space="0" w:color="auto"/>
            </w:tcBorders>
          </w:tcPr>
          <w:p w14:paraId="14A1AE05" w14:textId="77777777" w:rsidR="00A84604" w:rsidRPr="00B9042E" w:rsidRDefault="00A84604" w:rsidP="003C2760">
            <w:pPr>
              <w:pStyle w:val="NormalLeft"/>
              <w:rPr>
                <w:lang w:val="en-GB"/>
              </w:rPr>
            </w:pPr>
            <w:r w:rsidRPr="00B9042E">
              <w:rPr>
                <w:lang w:val="en-GB"/>
              </w:rPr>
              <w:lastRenderedPageBreak/>
              <w:t>C0020/R0180</w:t>
            </w:r>
          </w:p>
        </w:tc>
        <w:tc>
          <w:tcPr>
            <w:tcW w:w="2136" w:type="dxa"/>
            <w:tcBorders>
              <w:top w:val="single" w:sz="2" w:space="0" w:color="auto"/>
              <w:left w:val="single" w:sz="2" w:space="0" w:color="auto"/>
              <w:bottom w:val="single" w:sz="2" w:space="0" w:color="auto"/>
              <w:right w:val="single" w:sz="2" w:space="0" w:color="auto"/>
            </w:tcBorders>
          </w:tcPr>
          <w:p w14:paraId="199DA6AC" w14:textId="77777777" w:rsidR="00A84604" w:rsidRPr="00B9042E" w:rsidRDefault="00A84604" w:rsidP="003C2760">
            <w:pPr>
              <w:pStyle w:val="NormalLeft"/>
              <w:rPr>
                <w:lang w:val="en-GB"/>
              </w:rPr>
            </w:pPr>
            <w:r w:rsidRPr="00B9042E">
              <w:rPr>
                <w:lang w:val="en-GB"/>
              </w:rPr>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00FD872" w14:textId="3F3DB72B"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‘other non–life’ perils.</w:t>
            </w:r>
          </w:p>
        </w:tc>
      </w:tr>
      <w:tr w:rsidR="00A84604" w:rsidRPr="00B9042E" w14:paraId="29E63B2A" w14:textId="77777777" w:rsidTr="003C2760">
        <w:tc>
          <w:tcPr>
            <w:tcW w:w="2507" w:type="dxa"/>
            <w:tcBorders>
              <w:top w:val="single" w:sz="2" w:space="0" w:color="auto"/>
              <w:left w:val="single" w:sz="2" w:space="0" w:color="auto"/>
              <w:bottom w:val="single" w:sz="2" w:space="0" w:color="auto"/>
              <w:right w:val="single" w:sz="2" w:space="0" w:color="auto"/>
            </w:tcBorders>
          </w:tcPr>
          <w:p w14:paraId="1BE62AF8" w14:textId="77777777" w:rsidR="00A84604" w:rsidRPr="00B9042E" w:rsidRDefault="00A84604" w:rsidP="003C2760">
            <w:pPr>
              <w:pStyle w:val="NormalLeft"/>
              <w:rPr>
                <w:lang w:val="en-GB"/>
              </w:rPr>
            </w:pPr>
            <w:r w:rsidRPr="00B9042E">
              <w:rPr>
                <w:lang w:val="en-GB"/>
              </w:rPr>
              <w:t>C0030/R0170</w:t>
            </w:r>
          </w:p>
        </w:tc>
        <w:tc>
          <w:tcPr>
            <w:tcW w:w="2136" w:type="dxa"/>
            <w:tcBorders>
              <w:top w:val="single" w:sz="2" w:space="0" w:color="auto"/>
              <w:left w:val="single" w:sz="2" w:space="0" w:color="auto"/>
              <w:bottom w:val="single" w:sz="2" w:space="0" w:color="auto"/>
              <w:right w:val="single" w:sz="2" w:space="0" w:color="auto"/>
            </w:tcBorders>
          </w:tcPr>
          <w:p w14:paraId="680B4003" w14:textId="77777777" w:rsidR="00A84604" w:rsidRPr="00B9042E" w:rsidRDefault="00A84604" w:rsidP="003C2760">
            <w:pPr>
              <w:pStyle w:val="NormalLeft"/>
              <w:rPr>
                <w:lang w:val="en-GB"/>
              </w:rPr>
            </w:pPr>
            <w:r w:rsidRPr="00B9042E">
              <w:rPr>
                <w:lang w:val="en-GB"/>
              </w:rPr>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2A39DB7" w14:textId="4EA66A7E" w:rsidR="00342A62" w:rsidRPr="00B9042E" w:rsidRDefault="00A84604" w:rsidP="003C2760">
            <w:pPr>
              <w:pStyle w:val="NormalLeft"/>
              <w:rPr>
                <w:lang w:val="en-GB"/>
              </w:rPr>
            </w:pPr>
            <w:r w:rsidRPr="00B9042E">
              <w:rPr>
                <w:lang w:val="en-GB"/>
              </w:rPr>
              <w:t>This is the total catastrophe risk after risk mitigation arising from all ‘other non–life’ catastrophe perils and taking into consideration the diversification effect between the perils given in C0030/R0180.</w:t>
            </w:r>
          </w:p>
        </w:tc>
      </w:tr>
      <w:tr w:rsidR="00A84604" w:rsidRPr="00B9042E" w14:paraId="4B82CBE2" w14:textId="77777777" w:rsidTr="003C2760">
        <w:tc>
          <w:tcPr>
            <w:tcW w:w="2507" w:type="dxa"/>
            <w:tcBorders>
              <w:top w:val="single" w:sz="2" w:space="0" w:color="auto"/>
              <w:left w:val="single" w:sz="2" w:space="0" w:color="auto"/>
              <w:bottom w:val="single" w:sz="2" w:space="0" w:color="auto"/>
              <w:right w:val="single" w:sz="2" w:space="0" w:color="auto"/>
            </w:tcBorders>
          </w:tcPr>
          <w:p w14:paraId="00789141" w14:textId="77777777" w:rsidR="00A84604" w:rsidRPr="00B9042E" w:rsidRDefault="00A84604" w:rsidP="003C2760">
            <w:pPr>
              <w:pStyle w:val="NormalLeft"/>
              <w:rPr>
                <w:lang w:val="en-GB"/>
              </w:rPr>
            </w:pPr>
            <w:r w:rsidRPr="00B9042E">
              <w:rPr>
                <w:lang w:val="en-GB"/>
              </w:rPr>
              <w:t>C0030/R0180</w:t>
            </w:r>
          </w:p>
        </w:tc>
        <w:tc>
          <w:tcPr>
            <w:tcW w:w="2136" w:type="dxa"/>
            <w:tcBorders>
              <w:top w:val="single" w:sz="2" w:space="0" w:color="auto"/>
              <w:left w:val="single" w:sz="2" w:space="0" w:color="auto"/>
              <w:bottom w:val="single" w:sz="2" w:space="0" w:color="auto"/>
              <w:right w:val="single" w:sz="2" w:space="0" w:color="auto"/>
            </w:tcBorders>
          </w:tcPr>
          <w:p w14:paraId="2C6919AB" w14:textId="77777777" w:rsidR="00A84604" w:rsidRPr="00B9042E" w:rsidRDefault="00A84604" w:rsidP="003C2760">
            <w:pPr>
              <w:pStyle w:val="NormalLeft"/>
              <w:rPr>
                <w:lang w:val="en-GB"/>
              </w:rPr>
            </w:pPr>
            <w:r w:rsidRPr="00B9042E">
              <w:rPr>
                <w:lang w:val="en-GB"/>
              </w:rPr>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70A91A8" w14:textId="439B2D5D" w:rsidR="00342A62" w:rsidRPr="00B9042E" w:rsidRDefault="00A84604" w:rsidP="003C2760">
            <w:pPr>
              <w:pStyle w:val="NormalLeft"/>
              <w:rPr>
                <w:lang w:val="en-GB"/>
              </w:rPr>
            </w:pPr>
            <w:r w:rsidRPr="00B9042E">
              <w:rPr>
                <w:lang w:val="en-GB"/>
              </w:rPr>
              <w:t>Diversification effect arising from the aggregation of the total capital charges after risk mitigation relating to different ‘other non–life’ catastrophe perils.</w:t>
            </w:r>
          </w:p>
        </w:tc>
      </w:tr>
      <w:tr w:rsidR="00A84604" w:rsidRPr="00B9042E" w14:paraId="3A823A4A" w14:textId="77777777" w:rsidTr="003C2760">
        <w:tc>
          <w:tcPr>
            <w:tcW w:w="2507" w:type="dxa"/>
            <w:tcBorders>
              <w:top w:val="single" w:sz="2" w:space="0" w:color="auto"/>
              <w:left w:val="single" w:sz="2" w:space="0" w:color="auto"/>
              <w:bottom w:val="single" w:sz="2" w:space="0" w:color="auto"/>
              <w:right w:val="single" w:sz="2" w:space="0" w:color="auto"/>
            </w:tcBorders>
          </w:tcPr>
          <w:p w14:paraId="73D48A32" w14:textId="77777777" w:rsidR="00A84604" w:rsidRPr="00B9042E" w:rsidRDefault="00A84604" w:rsidP="003C2760">
            <w:pPr>
              <w:pStyle w:val="NormalLeft"/>
              <w:rPr>
                <w:lang w:val="en-GB"/>
              </w:rPr>
            </w:pPr>
            <w:r w:rsidRPr="00B9042E">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BC68BFD" w14:textId="77777777" w:rsidR="00A84604" w:rsidRPr="00B9042E" w:rsidRDefault="00A84604" w:rsidP="003C2760">
            <w:pPr>
              <w:pStyle w:val="NormalLeft"/>
              <w:rPr>
                <w:lang w:val="en-GB"/>
              </w:rPr>
            </w:pPr>
            <w:r w:rsidRPr="00B9042E">
              <w:rPr>
                <w:lang w:val="en-GB"/>
              </w:rPr>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4AF52B12" w14:textId="15FC1C37" w:rsidR="00342A62" w:rsidRPr="00B9042E" w:rsidRDefault="00A84604" w:rsidP="003C2760">
            <w:pPr>
              <w:pStyle w:val="NormalLeft"/>
              <w:rPr>
                <w:lang w:val="en-GB"/>
              </w:rPr>
            </w:pPr>
            <w:r w:rsidRPr="00B9042E">
              <w:rPr>
                <w:lang w:val="en-GB"/>
              </w:rPr>
              <w:t>This is the total catastrophe risk before risk mitigation arising from all the sub–modules (Natural catastrophe, Non–proportional property reinsurance, Man–made and ‘Other non–life’ catastrophe risks) before the diversification effect between the sub–modules.</w:t>
            </w:r>
          </w:p>
        </w:tc>
      </w:tr>
      <w:tr w:rsidR="00A84604" w:rsidRPr="00B9042E" w14:paraId="1FB52A52" w14:textId="77777777" w:rsidTr="003C2760">
        <w:tc>
          <w:tcPr>
            <w:tcW w:w="2507" w:type="dxa"/>
            <w:tcBorders>
              <w:top w:val="single" w:sz="2" w:space="0" w:color="auto"/>
              <w:left w:val="single" w:sz="2" w:space="0" w:color="auto"/>
              <w:bottom w:val="single" w:sz="2" w:space="0" w:color="auto"/>
              <w:right w:val="single" w:sz="2" w:space="0" w:color="auto"/>
            </w:tcBorders>
          </w:tcPr>
          <w:p w14:paraId="3103002D" w14:textId="77777777" w:rsidR="00A84604" w:rsidRPr="00B9042E" w:rsidRDefault="00A84604" w:rsidP="003C2760">
            <w:pPr>
              <w:pStyle w:val="NormalLeft"/>
              <w:rPr>
                <w:lang w:val="en-GB"/>
              </w:rPr>
            </w:pPr>
            <w:r w:rsidRPr="00B9042E">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B2A8946" w14:textId="77777777" w:rsidR="00A84604" w:rsidRPr="00B9042E" w:rsidRDefault="00A84604" w:rsidP="003C2760">
            <w:pPr>
              <w:pStyle w:val="NormalLeft"/>
              <w:rPr>
                <w:lang w:val="en-GB"/>
              </w:rPr>
            </w:pPr>
            <w:r w:rsidRPr="00B9042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9E134D9" w14:textId="6478DF50" w:rsidR="00342A62" w:rsidRPr="00B9042E" w:rsidRDefault="00A84604" w:rsidP="003C2760">
            <w:pPr>
              <w:pStyle w:val="NormalLeft"/>
              <w:rPr>
                <w:lang w:val="en-GB"/>
              </w:rPr>
            </w:pPr>
            <w:r w:rsidRPr="00B9042E">
              <w:rPr>
                <w:lang w:val="en-GB"/>
              </w:rPr>
              <w:t>Diversification effect arising from the aggregation of the total capital charges before risk mitigation relating to different sub–modules (Natural catastrophe, Non–proportional property reinsurance, Man–made and ‘Other non–life’ catastrophe risks).</w:t>
            </w:r>
          </w:p>
        </w:tc>
      </w:tr>
      <w:tr w:rsidR="00A84604" w:rsidRPr="00B9042E" w14:paraId="52718632" w14:textId="77777777" w:rsidTr="003C2760">
        <w:tc>
          <w:tcPr>
            <w:tcW w:w="2507" w:type="dxa"/>
            <w:tcBorders>
              <w:top w:val="single" w:sz="2" w:space="0" w:color="auto"/>
              <w:left w:val="single" w:sz="2" w:space="0" w:color="auto"/>
              <w:bottom w:val="single" w:sz="2" w:space="0" w:color="auto"/>
              <w:right w:val="single" w:sz="2" w:space="0" w:color="auto"/>
            </w:tcBorders>
          </w:tcPr>
          <w:p w14:paraId="04255C31" w14:textId="77777777" w:rsidR="00A84604" w:rsidRPr="00B9042E" w:rsidRDefault="00A84604" w:rsidP="003C2760">
            <w:pPr>
              <w:pStyle w:val="NormalLeft"/>
              <w:rPr>
                <w:lang w:val="en-GB"/>
              </w:rPr>
            </w:pPr>
            <w:r w:rsidRPr="00B9042E">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284E7375" w14:textId="77777777" w:rsidR="00A84604" w:rsidRPr="00B9042E" w:rsidRDefault="00A84604" w:rsidP="003C2760">
            <w:pPr>
              <w:pStyle w:val="NormalLeft"/>
              <w:rPr>
                <w:lang w:val="en-GB"/>
              </w:rPr>
            </w:pPr>
            <w:r w:rsidRPr="00B9042E">
              <w:rPr>
                <w:lang w:val="en-GB"/>
              </w:rPr>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4B0170F" w14:textId="5920035C" w:rsidR="00342A62" w:rsidRPr="00B9042E" w:rsidRDefault="00A84604" w:rsidP="003C2760">
            <w:pPr>
              <w:pStyle w:val="NormalLeft"/>
              <w:rPr>
                <w:lang w:val="en-GB"/>
              </w:rPr>
            </w:pPr>
            <w:r w:rsidRPr="00B9042E">
              <w:rPr>
                <w:lang w:val="en-GB"/>
              </w:rPr>
              <w:t>This is the total catastrophe risk before risk mitigation arising from all the sub–modules (Natural catastrophe, Non–proportional property reinsurance, Man–made and ‘Other non–life’ catastrophe risks), taking into consideration the diversification effect between the sub–modules given in C0010/R0200.</w:t>
            </w:r>
          </w:p>
        </w:tc>
      </w:tr>
      <w:tr w:rsidR="00A84604" w:rsidRPr="00B9042E" w14:paraId="63271660" w14:textId="77777777" w:rsidTr="003C2760">
        <w:tc>
          <w:tcPr>
            <w:tcW w:w="2507" w:type="dxa"/>
            <w:tcBorders>
              <w:top w:val="single" w:sz="2" w:space="0" w:color="auto"/>
              <w:left w:val="single" w:sz="2" w:space="0" w:color="auto"/>
              <w:bottom w:val="single" w:sz="2" w:space="0" w:color="auto"/>
              <w:right w:val="single" w:sz="2" w:space="0" w:color="auto"/>
            </w:tcBorders>
          </w:tcPr>
          <w:p w14:paraId="68360DA5" w14:textId="77777777" w:rsidR="00A84604" w:rsidRPr="00B9042E" w:rsidRDefault="00A84604" w:rsidP="003C2760">
            <w:pPr>
              <w:pStyle w:val="NormalLeft"/>
              <w:rPr>
                <w:lang w:val="en-GB"/>
              </w:rPr>
            </w:pPr>
            <w:r w:rsidRPr="00B9042E">
              <w:rPr>
                <w:lang w:val="en-GB"/>
              </w:rPr>
              <w:t>C0020/R0190</w:t>
            </w:r>
          </w:p>
        </w:tc>
        <w:tc>
          <w:tcPr>
            <w:tcW w:w="2136" w:type="dxa"/>
            <w:tcBorders>
              <w:top w:val="single" w:sz="2" w:space="0" w:color="auto"/>
              <w:left w:val="single" w:sz="2" w:space="0" w:color="auto"/>
              <w:bottom w:val="single" w:sz="2" w:space="0" w:color="auto"/>
              <w:right w:val="single" w:sz="2" w:space="0" w:color="auto"/>
            </w:tcBorders>
          </w:tcPr>
          <w:p w14:paraId="7CB658D7" w14:textId="77777777" w:rsidR="00A84604" w:rsidRPr="00B9042E" w:rsidRDefault="00A84604" w:rsidP="003C2760">
            <w:pPr>
              <w:pStyle w:val="NormalLeft"/>
              <w:rPr>
                <w:lang w:val="en-GB"/>
              </w:rPr>
            </w:pPr>
            <w:r w:rsidRPr="00B9042E">
              <w:rPr>
                <w:lang w:val="en-GB"/>
              </w:rPr>
              <w:t xml:space="preserve">Total risk mitigation — Total Non–life catastrophe risk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7A7B3181" w14:textId="78932E66" w:rsidR="00342A62" w:rsidRPr="00B9042E" w:rsidRDefault="00A84604" w:rsidP="003C2760">
            <w:pPr>
              <w:pStyle w:val="NormalLeft"/>
              <w:rPr>
                <w:lang w:val="en-GB"/>
              </w:rPr>
            </w:pPr>
            <w:r w:rsidRPr="00B9042E">
              <w:rPr>
                <w:lang w:val="en-GB"/>
              </w:rPr>
              <w:lastRenderedPageBreak/>
              <w:t xml:space="preserve">This is the total risk mitigation effect of the undertaking's specific reinsurance contracts and special purpose vehicles arising from all the sub–modules (Natural catastrophe, Non–proportional property reinsurance, Man–made and ‘Other non–life’ catastrophe risks), </w:t>
            </w:r>
            <w:r w:rsidRPr="00B9042E">
              <w:rPr>
                <w:lang w:val="en-GB"/>
              </w:rPr>
              <w:lastRenderedPageBreak/>
              <w:t>before the diversification effect between the sub–modules.</w:t>
            </w:r>
          </w:p>
        </w:tc>
      </w:tr>
      <w:tr w:rsidR="00A84604" w:rsidRPr="00B9042E" w14:paraId="2DEAC7F5" w14:textId="77777777" w:rsidTr="003C2760">
        <w:tc>
          <w:tcPr>
            <w:tcW w:w="2507" w:type="dxa"/>
            <w:tcBorders>
              <w:top w:val="single" w:sz="2" w:space="0" w:color="auto"/>
              <w:left w:val="single" w:sz="2" w:space="0" w:color="auto"/>
              <w:bottom w:val="single" w:sz="2" w:space="0" w:color="auto"/>
              <w:right w:val="single" w:sz="2" w:space="0" w:color="auto"/>
            </w:tcBorders>
          </w:tcPr>
          <w:p w14:paraId="6D924C18" w14:textId="77777777" w:rsidR="00A84604" w:rsidRPr="00B9042E" w:rsidRDefault="00A84604" w:rsidP="003C2760">
            <w:pPr>
              <w:pStyle w:val="NormalLeft"/>
              <w:rPr>
                <w:lang w:val="en-GB"/>
              </w:rPr>
            </w:pPr>
            <w:r w:rsidRPr="00B9042E">
              <w:rPr>
                <w:lang w:val="en-GB"/>
              </w:rPr>
              <w:lastRenderedPageBreak/>
              <w:t>C0020/R0200</w:t>
            </w:r>
          </w:p>
        </w:tc>
        <w:tc>
          <w:tcPr>
            <w:tcW w:w="2136" w:type="dxa"/>
            <w:tcBorders>
              <w:top w:val="single" w:sz="2" w:space="0" w:color="auto"/>
              <w:left w:val="single" w:sz="2" w:space="0" w:color="auto"/>
              <w:bottom w:val="single" w:sz="2" w:space="0" w:color="auto"/>
              <w:right w:val="single" w:sz="2" w:space="0" w:color="auto"/>
            </w:tcBorders>
          </w:tcPr>
          <w:p w14:paraId="207E3227" w14:textId="77777777" w:rsidR="00A84604" w:rsidRPr="00B9042E" w:rsidRDefault="00A84604" w:rsidP="003C2760">
            <w:pPr>
              <w:pStyle w:val="NormalLeft"/>
              <w:rPr>
                <w:lang w:val="en-GB"/>
              </w:rPr>
            </w:pPr>
            <w:r w:rsidRPr="00B9042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2456B858" w14:textId="4490F4DC" w:rsidR="00342A62" w:rsidRPr="00B9042E" w:rsidRDefault="00A84604" w:rsidP="003C2760">
            <w:pPr>
              <w:pStyle w:val="NormalLeft"/>
              <w:rPr>
                <w:lang w:val="en-GB"/>
              </w:rPr>
            </w:pPr>
            <w:r w:rsidRPr="00B9042E">
              <w:rPr>
                <w:lang w:val="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tc>
      </w:tr>
      <w:tr w:rsidR="00A84604" w:rsidRPr="00B9042E" w14:paraId="388EB364" w14:textId="77777777" w:rsidTr="003C2760">
        <w:tc>
          <w:tcPr>
            <w:tcW w:w="2507" w:type="dxa"/>
            <w:tcBorders>
              <w:top w:val="single" w:sz="2" w:space="0" w:color="auto"/>
              <w:left w:val="single" w:sz="2" w:space="0" w:color="auto"/>
              <w:bottom w:val="single" w:sz="2" w:space="0" w:color="auto"/>
              <w:right w:val="single" w:sz="2" w:space="0" w:color="auto"/>
            </w:tcBorders>
          </w:tcPr>
          <w:p w14:paraId="2305E07E" w14:textId="77777777" w:rsidR="00A84604" w:rsidRPr="00B9042E" w:rsidRDefault="00A84604" w:rsidP="003C2760">
            <w:pPr>
              <w:pStyle w:val="NormalLeft"/>
              <w:rPr>
                <w:lang w:val="en-GB"/>
              </w:rPr>
            </w:pPr>
            <w:r w:rsidRPr="00B9042E">
              <w:rPr>
                <w:lang w:val="en-GB"/>
              </w:rPr>
              <w:t>C0020/R0210</w:t>
            </w:r>
          </w:p>
        </w:tc>
        <w:tc>
          <w:tcPr>
            <w:tcW w:w="2136" w:type="dxa"/>
            <w:tcBorders>
              <w:top w:val="single" w:sz="2" w:space="0" w:color="auto"/>
              <w:left w:val="single" w:sz="2" w:space="0" w:color="auto"/>
              <w:bottom w:val="single" w:sz="2" w:space="0" w:color="auto"/>
              <w:right w:val="single" w:sz="2" w:space="0" w:color="auto"/>
            </w:tcBorders>
          </w:tcPr>
          <w:p w14:paraId="3381F720" w14:textId="77777777" w:rsidR="00A84604" w:rsidRPr="00B9042E" w:rsidRDefault="00A84604" w:rsidP="003C2760">
            <w:pPr>
              <w:pStyle w:val="NormalLeft"/>
              <w:rPr>
                <w:lang w:val="en-GB"/>
              </w:rPr>
            </w:pPr>
            <w:r w:rsidRPr="00B9042E">
              <w:rPr>
                <w:lang w:val="en-GB"/>
              </w:rPr>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1BF246B1" w14:textId="006D1483" w:rsidR="00342A62" w:rsidRPr="00B9042E" w:rsidRDefault="00A84604" w:rsidP="003C2760">
            <w:pPr>
              <w:pStyle w:val="NormalLeft"/>
              <w:rPr>
                <w:lang w:val="en-GB"/>
              </w:rPr>
            </w:pPr>
            <w:r w:rsidRPr="00B9042E">
              <w:rPr>
                <w:lang w:val="en-GB"/>
              </w:rPr>
              <w:t>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w:t>
            </w:r>
          </w:p>
        </w:tc>
      </w:tr>
      <w:tr w:rsidR="00A84604" w:rsidRPr="00B9042E" w14:paraId="3A0EBF5C" w14:textId="77777777" w:rsidTr="003C2760">
        <w:tc>
          <w:tcPr>
            <w:tcW w:w="2507" w:type="dxa"/>
            <w:tcBorders>
              <w:top w:val="single" w:sz="2" w:space="0" w:color="auto"/>
              <w:left w:val="single" w:sz="2" w:space="0" w:color="auto"/>
              <w:bottom w:val="single" w:sz="2" w:space="0" w:color="auto"/>
              <w:right w:val="single" w:sz="2" w:space="0" w:color="auto"/>
            </w:tcBorders>
          </w:tcPr>
          <w:p w14:paraId="5584DAEB" w14:textId="77777777" w:rsidR="00A84604" w:rsidRPr="00B9042E" w:rsidRDefault="00A84604" w:rsidP="003C2760">
            <w:pPr>
              <w:pStyle w:val="NormalLeft"/>
              <w:rPr>
                <w:lang w:val="en-GB"/>
              </w:rPr>
            </w:pPr>
            <w:r w:rsidRPr="00B9042E">
              <w:rPr>
                <w:lang w:val="en-GB"/>
              </w:rPr>
              <w:t>C0030/R0190</w:t>
            </w:r>
          </w:p>
        </w:tc>
        <w:tc>
          <w:tcPr>
            <w:tcW w:w="2136" w:type="dxa"/>
            <w:tcBorders>
              <w:top w:val="single" w:sz="2" w:space="0" w:color="auto"/>
              <w:left w:val="single" w:sz="2" w:space="0" w:color="auto"/>
              <w:bottom w:val="single" w:sz="2" w:space="0" w:color="auto"/>
              <w:right w:val="single" w:sz="2" w:space="0" w:color="auto"/>
            </w:tcBorders>
          </w:tcPr>
          <w:p w14:paraId="64CF502C" w14:textId="77777777" w:rsidR="00A84604" w:rsidRPr="00B9042E" w:rsidRDefault="00A84604" w:rsidP="003C2760">
            <w:pPr>
              <w:pStyle w:val="NormalLeft"/>
              <w:rPr>
                <w:lang w:val="en-GB"/>
              </w:rPr>
            </w:pPr>
            <w:r w:rsidRPr="00B9042E">
              <w:rPr>
                <w:lang w:val="en-GB"/>
              </w:rPr>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004389EB" w14:textId="54C4AE1D" w:rsidR="00342A62" w:rsidRPr="00B9042E" w:rsidRDefault="00A84604" w:rsidP="003C2760">
            <w:pPr>
              <w:pStyle w:val="NormalLeft"/>
              <w:rPr>
                <w:lang w:val="en-GB"/>
              </w:rPr>
            </w:pPr>
            <w:r w:rsidRPr="00B9042E">
              <w:rPr>
                <w:lang w:val="en-GB"/>
              </w:rPr>
              <w:t>This is the total catastrophe risk after risk mitigation arising from all the sub–modules (Natural catastrophe, Non–proportional property reinsurance, Man–made and ‘Other non–life’ catastrophe risks), before the diversification effect between the sub–modules.</w:t>
            </w:r>
          </w:p>
        </w:tc>
      </w:tr>
      <w:tr w:rsidR="00A84604" w:rsidRPr="00B9042E" w14:paraId="3F8FBE3F" w14:textId="77777777" w:rsidTr="003C2760">
        <w:tc>
          <w:tcPr>
            <w:tcW w:w="2507" w:type="dxa"/>
            <w:tcBorders>
              <w:top w:val="single" w:sz="2" w:space="0" w:color="auto"/>
              <w:left w:val="single" w:sz="2" w:space="0" w:color="auto"/>
              <w:bottom w:val="single" w:sz="2" w:space="0" w:color="auto"/>
              <w:right w:val="single" w:sz="2" w:space="0" w:color="auto"/>
            </w:tcBorders>
          </w:tcPr>
          <w:p w14:paraId="62CFEEBC" w14:textId="77777777" w:rsidR="00A84604" w:rsidRPr="00B9042E" w:rsidRDefault="00A84604" w:rsidP="003C2760">
            <w:pPr>
              <w:pStyle w:val="NormalLeft"/>
              <w:rPr>
                <w:lang w:val="en-GB"/>
              </w:rPr>
            </w:pPr>
            <w:r w:rsidRPr="00B9042E">
              <w:rPr>
                <w:lang w:val="en-GB"/>
              </w:rPr>
              <w:t>C0030/R0200</w:t>
            </w:r>
          </w:p>
        </w:tc>
        <w:tc>
          <w:tcPr>
            <w:tcW w:w="2136" w:type="dxa"/>
            <w:tcBorders>
              <w:top w:val="single" w:sz="2" w:space="0" w:color="auto"/>
              <w:left w:val="single" w:sz="2" w:space="0" w:color="auto"/>
              <w:bottom w:val="single" w:sz="2" w:space="0" w:color="auto"/>
              <w:right w:val="single" w:sz="2" w:space="0" w:color="auto"/>
            </w:tcBorders>
          </w:tcPr>
          <w:p w14:paraId="5E068101" w14:textId="77777777" w:rsidR="00A84604" w:rsidRPr="00B9042E" w:rsidRDefault="00A84604" w:rsidP="003C2760">
            <w:pPr>
              <w:pStyle w:val="NormalLeft"/>
              <w:rPr>
                <w:lang w:val="en-GB"/>
              </w:rPr>
            </w:pPr>
            <w:r w:rsidRPr="00B9042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C6D157B" w14:textId="77777777" w:rsidR="00A84604" w:rsidRPr="00B9042E" w:rsidRDefault="00A84604" w:rsidP="003C2760">
            <w:pPr>
              <w:pStyle w:val="NormalLeft"/>
              <w:rPr>
                <w:ins w:id="4426" w:author="Author"/>
                <w:lang w:val="en-GB"/>
              </w:rPr>
            </w:pPr>
            <w:r w:rsidRPr="00B9042E">
              <w:rPr>
                <w:lang w:val="en-GB"/>
              </w:rPr>
              <w:t>Diversification effect arising from the aggregation of the total capital charges after risk mitigation relating to different sub–modules (Natural catastrophe, Non–proportional property reinsurance, Man–made and ‘Other non–life’ catastrophe risks).</w:t>
            </w:r>
          </w:p>
          <w:p w14:paraId="3A8FF3FB" w14:textId="47CBEC23" w:rsidR="00342A62" w:rsidRPr="00B9042E" w:rsidRDefault="00342A62" w:rsidP="003C2760">
            <w:pPr>
              <w:pStyle w:val="NormalLeft"/>
              <w:rPr>
                <w:lang w:val="en-GB"/>
              </w:rPr>
            </w:pPr>
          </w:p>
        </w:tc>
      </w:tr>
      <w:tr w:rsidR="00A84604" w:rsidRPr="00B9042E" w14:paraId="41C561B4" w14:textId="77777777" w:rsidTr="003C2760">
        <w:tc>
          <w:tcPr>
            <w:tcW w:w="2507" w:type="dxa"/>
            <w:tcBorders>
              <w:top w:val="single" w:sz="2" w:space="0" w:color="auto"/>
              <w:left w:val="single" w:sz="2" w:space="0" w:color="auto"/>
              <w:bottom w:val="single" w:sz="2" w:space="0" w:color="auto"/>
              <w:right w:val="single" w:sz="2" w:space="0" w:color="auto"/>
            </w:tcBorders>
          </w:tcPr>
          <w:p w14:paraId="08825D78" w14:textId="77777777" w:rsidR="00A84604" w:rsidRPr="00B9042E" w:rsidRDefault="00A84604" w:rsidP="003C2760">
            <w:pPr>
              <w:pStyle w:val="NormalLeft"/>
              <w:rPr>
                <w:lang w:val="en-GB"/>
              </w:rPr>
            </w:pPr>
            <w:r w:rsidRPr="00B9042E">
              <w:rPr>
                <w:lang w:val="en-GB"/>
              </w:rPr>
              <w:t>C0030/R0210</w:t>
            </w:r>
          </w:p>
        </w:tc>
        <w:tc>
          <w:tcPr>
            <w:tcW w:w="2136" w:type="dxa"/>
            <w:tcBorders>
              <w:top w:val="single" w:sz="2" w:space="0" w:color="auto"/>
              <w:left w:val="single" w:sz="2" w:space="0" w:color="auto"/>
              <w:bottom w:val="single" w:sz="2" w:space="0" w:color="auto"/>
              <w:right w:val="single" w:sz="2" w:space="0" w:color="auto"/>
            </w:tcBorders>
          </w:tcPr>
          <w:p w14:paraId="0C486B43" w14:textId="77777777" w:rsidR="00A84604" w:rsidRPr="00B9042E" w:rsidRDefault="00A84604" w:rsidP="003C2760">
            <w:pPr>
              <w:pStyle w:val="NormalLeft"/>
              <w:rPr>
                <w:lang w:val="en-GB"/>
              </w:rPr>
            </w:pPr>
            <w:r w:rsidRPr="00B9042E">
              <w:rPr>
                <w:lang w:val="en-GB"/>
              </w:rPr>
              <w:t>SCR after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51479253" w14:textId="33792B80" w:rsidR="00342A62" w:rsidRPr="00B9042E" w:rsidRDefault="00A84604" w:rsidP="003C2760">
            <w:pPr>
              <w:pStyle w:val="NormalLeft"/>
              <w:rPr>
                <w:lang w:val="en-GB"/>
              </w:rPr>
            </w:pPr>
            <w:r w:rsidRPr="00B9042E">
              <w:rPr>
                <w:lang w:val="en-GB"/>
              </w:rPr>
              <w:t>This is the total catastrophe risk after risk mitigation arising from all the sub–modules (Natural catastrophe, Non–proportional property reinsurance, Man–made and ‘Other non–life’ catastrophe risks), taking into consideration the diversification effect between the sub–modules given in item C0030/R0200.</w:t>
            </w:r>
          </w:p>
        </w:tc>
      </w:tr>
      <w:tr w:rsidR="00A84604" w:rsidRPr="00B9042E" w14:paraId="42F30797" w14:textId="77777777" w:rsidTr="003C2760">
        <w:tc>
          <w:tcPr>
            <w:tcW w:w="2507" w:type="dxa"/>
            <w:tcBorders>
              <w:top w:val="single" w:sz="2" w:space="0" w:color="auto"/>
              <w:left w:val="single" w:sz="2" w:space="0" w:color="auto"/>
              <w:bottom w:val="single" w:sz="2" w:space="0" w:color="auto"/>
              <w:right w:val="single" w:sz="2" w:space="0" w:color="auto"/>
            </w:tcBorders>
          </w:tcPr>
          <w:p w14:paraId="4C421147" w14:textId="77777777" w:rsidR="00A84604" w:rsidRPr="00B9042E" w:rsidRDefault="00A84604" w:rsidP="003C2760">
            <w:pPr>
              <w:pStyle w:val="NormalCentered"/>
              <w:rPr>
                <w:lang w:val="en-GB"/>
              </w:rPr>
            </w:pPr>
            <w:r w:rsidRPr="00B9042E">
              <w:rPr>
                <w:i/>
                <w:iCs/>
                <w:lang w:val="en-GB"/>
              </w:rPr>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1D9DB74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68DA4AB" w14:textId="77777777" w:rsidR="00A84604" w:rsidRPr="00B9042E" w:rsidRDefault="00A84604" w:rsidP="003C2760">
            <w:pPr>
              <w:pStyle w:val="NormalCentered"/>
              <w:rPr>
                <w:lang w:val="en-GB"/>
              </w:rPr>
            </w:pPr>
          </w:p>
        </w:tc>
      </w:tr>
      <w:tr w:rsidR="00A84604" w:rsidRPr="00B9042E" w14:paraId="29B937C9" w14:textId="77777777" w:rsidTr="003C2760">
        <w:tc>
          <w:tcPr>
            <w:tcW w:w="2507" w:type="dxa"/>
            <w:tcBorders>
              <w:top w:val="single" w:sz="2" w:space="0" w:color="auto"/>
              <w:left w:val="single" w:sz="2" w:space="0" w:color="auto"/>
              <w:bottom w:val="single" w:sz="2" w:space="0" w:color="auto"/>
              <w:right w:val="single" w:sz="2" w:space="0" w:color="auto"/>
            </w:tcBorders>
          </w:tcPr>
          <w:p w14:paraId="00771309" w14:textId="77777777" w:rsidR="00A84604" w:rsidRPr="00B9042E" w:rsidRDefault="00A84604" w:rsidP="003C2760">
            <w:pPr>
              <w:pStyle w:val="NormalLeft"/>
              <w:rPr>
                <w:lang w:val="en-GB"/>
              </w:rPr>
            </w:pPr>
            <w:r w:rsidRPr="00B9042E">
              <w:rPr>
                <w:lang w:val="en-GB"/>
              </w:rPr>
              <w:lastRenderedPageBreak/>
              <w:t>C0010/R0300</w:t>
            </w:r>
          </w:p>
        </w:tc>
        <w:tc>
          <w:tcPr>
            <w:tcW w:w="2136" w:type="dxa"/>
            <w:tcBorders>
              <w:top w:val="single" w:sz="2" w:space="0" w:color="auto"/>
              <w:left w:val="single" w:sz="2" w:space="0" w:color="auto"/>
              <w:bottom w:val="single" w:sz="2" w:space="0" w:color="auto"/>
              <w:right w:val="single" w:sz="2" w:space="0" w:color="auto"/>
            </w:tcBorders>
          </w:tcPr>
          <w:p w14:paraId="7321F850" w14:textId="77777777" w:rsidR="00A84604" w:rsidRPr="00B9042E" w:rsidRDefault="00A84604" w:rsidP="003C2760">
            <w:pPr>
              <w:pStyle w:val="NormalLeft"/>
              <w:rPr>
                <w:lang w:val="en-GB"/>
              </w:rPr>
            </w:pPr>
            <w:r w:rsidRPr="00B9042E">
              <w:rPr>
                <w:lang w:val="en-GB"/>
              </w:rPr>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6E2F94C9" w14:textId="77777777" w:rsidR="00A84604" w:rsidRPr="00B9042E" w:rsidRDefault="00A84604" w:rsidP="003C2760">
            <w:pPr>
              <w:pStyle w:val="NormalLeft"/>
              <w:rPr>
                <w:ins w:id="4427" w:author="Author"/>
                <w:lang w:val="en-GB"/>
              </w:rPr>
            </w:pPr>
            <w:r w:rsidRPr="00B9042E">
              <w:rPr>
                <w:lang w:val="en-GB"/>
              </w:rPr>
              <w:t>This is the total catastrophe risk before risk mitigation arising from all Health catastrophe risk sub–modules and taking into consideration the diversification effect between the sub–modules given in C0010/R0340.</w:t>
            </w:r>
          </w:p>
          <w:p w14:paraId="7940102B" w14:textId="3EF60721" w:rsidR="00342A62" w:rsidRPr="00B9042E" w:rsidRDefault="00342A62" w:rsidP="003C2760">
            <w:pPr>
              <w:pStyle w:val="NormalLeft"/>
              <w:rPr>
                <w:lang w:val="en-GB"/>
              </w:rPr>
            </w:pPr>
          </w:p>
        </w:tc>
      </w:tr>
      <w:tr w:rsidR="00A84604" w:rsidRPr="00B9042E" w14:paraId="7BB8AB3F" w14:textId="77777777" w:rsidTr="003C2760">
        <w:tc>
          <w:tcPr>
            <w:tcW w:w="2507" w:type="dxa"/>
            <w:tcBorders>
              <w:top w:val="single" w:sz="2" w:space="0" w:color="auto"/>
              <w:left w:val="single" w:sz="2" w:space="0" w:color="auto"/>
              <w:bottom w:val="single" w:sz="2" w:space="0" w:color="auto"/>
              <w:right w:val="single" w:sz="2" w:space="0" w:color="auto"/>
            </w:tcBorders>
          </w:tcPr>
          <w:p w14:paraId="419DDEBB" w14:textId="77777777" w:rsidR="00A84604" w:rsidRPr="00B9042E" w:rsidRDefault="00A84604" w:rsidP="003C2760">
            <w:pPr>
              <w:pStyle w:val="NormalLeft"/>
              <w:rPr>
                <w:lang w:val="en-GB"/>
              </w:rPr>
            </w:pPr>
            <w:r w:rsidRPr="00B9042E">
              <w:rPr>
                <w:lang w:val="en-GB"/>
              </w:rPr>
              <w:t>C0010/R0310–R0330</w:t>
            </w:r>
          </w:p>
        </w:tc>
        <w:tc>
          <w:tcPr>
            <w:tcW w:w="2136" w:type="dxa"/>
            <w:tcBorders>
              <w:top w:val="single" w:sz="2" w:space="0" w:color="auto"/>
              <w:left w:val="single" w:sz="2" w:space="0" w:color="auto"/>
              <w:bottom w:val="single" w:sz="2" w:space="0" w:color="auto"/>
              <w:right w:val="single" w:sz="2" w:space="0" w:color="auto"/>
            </w:tcBorders>
          </w:tcPr>
          <w:p w14:paraId="60767510" w14:textId="77777777" w:rsidR="00A84604" w:rsidRPr="00B9042E" w:rsidRDefault="00A84604" w:rsidP="003C2760">
            <w:pPr>
              <w:pStyle w:val="NormalLeft"/>
              <w:rPr>
                <w:lang w:val="en-GB"/>
              </w:rPr>
            </w:pPr>
            <w:r w:rsidRPr="00B9042E">
              <w:rPr>
                <w:lang w:val="en-GB"/>
              </w:rPr>
              <w:t>SCR before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3B75CB71" w14:textId="77777777" w:rsidR="00A84604" w:rsidRPr="00B9042E" w:rsidRDefault="00A84604" w:rsidP="003C2760">
            <w:pPr>
              <w:pStyle w:val="NormalLeft"/>
              <w:rPr>
                <w:lang w:val="en-GB"/>
              </w:rPr>
            </w:pPr>
            <w:r w:rsidRPr="00B9042E">
              <w:rPr>
                <w:lang w:val="en-GB"/>
              </w:rPr>
              <w:t>This is the total capital requirement before risk mitigation per Health catastrophe risk sub–modules, taking into consideration the diversification effect between the countries.</w:t>
            </w:r>
          </w:p>
          <w:p w14:paraId="75F02738" w14:textId="77777777" w:rsidR="00A84604" w:rsidRPr="00B9042E" w:rsidRDefault="00A84604" w:rsidP="003C2760">
            <w:pPr>
              <w:pStyle w:val="NormalLeft"/>
              <w:rPr>
                <w:ins w:id="4428" w:author="Author"/>
                <w:lang w:val="en-GB"/>
              </w:rPr>
            </w:pPr>
            <w:r w:rsidRPr="00B9042E">
              <w:rPr>
                <w:lang w:val="en-GB"/>
              </w:rPr>
              <w:t>Per Health catastrophe risk sub–module this amount is equal to the Catastrophe Risk Charge before risk mitigation.</w:t>
            </w:r>
          </w:p>
          <w:p w14:paraId="310A85B8" w14:textId="1C71FD9B" w:rsidR="00342A62" w:rsidRPr="00B9042E" w:rsidRDefault="00342A62" w:rsidP="003C2760">
            <w:pPr>
              <w:pStyle w:val="NormalLeft"/>
              <w:rPr>
                <w:lang w:val="en-GB"/>
              </w:rPr>
            </w:pPr>
          </w:p>
        </w:tc>
      </w:tr>
      <w:tr w:rsidR="00A84604" w:rsidRPr="00B9042E" w14:paraId="0D4C7EAC" w14:textId="77777777" w:rsidTr="003C2760">
        <w:tc>
          <w:tcPr>
            <w:tcW w:w="2507" w:type="dxa"/>
            <w:tcBorders>
              <w:top w:val="single" w:sz="2" w:space="0" w:color="auto"/>
              <w:left w:val="single" w:sz="2" w:space="0" w:color="auto"/>
              <w:bottom w:val="single" w:sz="2" w:space="0" w:color="auto"/>
              <w:right w:val="single" w:sz="2" w:space="0" w:color="auto"/>
            </w:tcBorders>
          </w:tcPr>
          <w:p w14:paraId="768E940F" w14:textId="77777777" w:rsidR="00A84604" w:rsidRPr="00B9042E" w:rsidRDefault="00A84604" w:rsidP="003C2760">
            <w:pPr>
              <w:pStyle w:val="NormalLeft"/>
              <w:rPr>
                <w:lang w:val="en-GB"/>
              </w:rPr>
            </w:pPr>
            <w:r w:rsidRPr="00B9042E">
              <w:rPr>
                <w:lang w:val="en-GB"/>
              </w:rPr>
              <w:t>C0010/R0340</w:t>
            </w:r>
          </w:p>
        </w:tc>
        <w:tc>
          <w:tcPr>
            <w:tcW w:w="2136" w:type="dxa"/>
            <w:tcBorders>
              <w:top w:val="single" w:sz="2" w:space="0" w:color="auto"/>
              <w:left w:val="single" w:sz="2" w:space="0" w:color="auto"/>
              <w:bottom w:val="single" w:sz="2" w:space="0" w:color="auto"/>
              <w:right w:val="single" w:sz="2" w:space="0" w:color="auto"/>
            </w:tcBorders>
          </w:tcPr>
          <w:p w14:paraId="56D2ED2C" w14:textId="77777777" w:rsidR="00A84604" w:rsidRPr="00B9042E" w:rsidRDefault="00A84604" w:rsidP="003C2760">
            <w:pPr>
              <w:pStyle w:val="NormalLeft"/>
              <w:rPr>
                <w:lang w:val="en-GB"/>
              </w:rPr>
            </w:pPr>
            <w:r w:rsidRPr="00B9042E">
              <w:rPr>
                <w:lang w:val="en-GB"/>
              </w:rPr>
              <w:t>SCR before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5FA4BB04" w14:textId="77777777" w:rsidR="00A84604" w:rsidRPr="00B9042E" w:rsidRDefault="00A84604" w:rsidP="003C2760">
            <w:pPr>
              <w:pStyle w:val="NormalLeft"/>
              <w:rPr>
                <w:ins w:id="4429" w:author="Author"/>
                <w:lang w:val="en-GB"/>
              </w:rPr>
            </w:pPr>
            <w:r w:rsidRPr="00B9042E">
              <w:rPr>
                <w:lang w:val="en-GB"/>
              </w:rPr>
              <w:t>Diversification effect arising from the aggregation of the total capital charges before risk mitigation relating to different Health catastrophe risk sub–modules.</w:t>
            </w:r>
          </w:p>
          <w:p w14:paraId="74E19636" w14:textId="7CC1DA11" w:rsidR="00342A62" w:rsidRPr="00B9042E" w:rsidRDefault="00342A62" w:rsidP="003C2760">
            <w:pPr>
              <w:pStyle w:val="NormalLeft"/>
              <w:rPr>
                <w:lang w:val="en-GB"/>
              </w:rPr>
            </w:pPr>
          </w:p>
        </w:tc>
      </w:tr>
      <w:tr w:rsidR="00A84604" w:rsidRPr="00B9042E" w14:paraId="25D6C888" w14:textId="77777777" w:rsidTr="003C2760">
        <w:tc>
          <w:tcPr>
            <w:tcW w:w="2507" w:type="dxa"/>
            <w:tcBorders>
              <w:top w:val="single" w:sz="2" w:space="0" w:color="auto"/>
              <w:left w:val="single" w:sz="2" w:space="0" w:color="auto"/>
              <w:bottom w:val="single" w:sz="2" w:space="0" w:color="auto"/>
              <w:right w:val="single" w:sz="2" w:space="0" w:color="auto"/>
            </w:tcBorders>
          </w:tcPr>
          <w:p w14:paraId="4AA43312" w14:textId="77777777" w:rsidR="00A84604" w:rsidRPr="00B9042E" w:rsidRDefault="00A84604" w:rsidP="003C2760">
            <w:pPr>
              <w:pStyle w:val="NormalLeft"/>
              <w:rPr>
                <w:lang w:val="en-GB"/>
              </w:rPr>
            </w:pPr>
            <w:r w:rsidRPr="00B9042E">
              <w:rPr>
                <w:lang w:val="en-GB"/>
              </w:rPr>
              <w:t>C0020/R0300</w:t>
            </w:r>
          </w:p>
        </w:tc>
        <w:tc>
          <w:tcPr>
            <w:tcW w:w="2136" w:type="dxa"/>
            <w:tcBorders>
              <w:top w:val="single" w:sz="2" w:space="0" w:color="auto"/>
              <w:left w:val="single" w:sz="2" w:space="0" w:color="auto"/>
              <w:bottom w:val="single" w:sz="2" w:space="0" w:color="auto"/>
              <w:right w:val="single" w:sz="2" w:space="0" w:color="auto"/>
            </w:tcBorders>
          </w:tcPr>
          <w:p w14:paraId="18482849" w14:textId="77777777" w:rsidR="00A84604" w:rsidRPr="00B9042E" w:rsidRDefault="00A84604" w:rsidP="003C2760">
            <w:pPr>
              <w:pStyle w:val="NormalLeft"/>
              <w:rPr>
                <w:lang w:val="en-GB"/>
              </w:rPr>
            </w:pPr>
            <w:r w:rsidRPr="00B9042E">
              <w:rPr>
                <w:lang w:val="en-GB"/>
              </w:rPr>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03F15311" w14:textId="77777777" w:rsidR="00A84604" w:rsidRPr="00B9042E" w:rsidRDefault="00A84604" w:rsidP="003C2760">
            <w:pPr>
              <w:pStyle w:val="NormalLeft"/>
              <w:rPr>
                <w:ins w:id="4430" w:author="Author"/>
                <w:lang w:val="en-GB"/>
              </w:rPr>
            </w:pPr>
            <w:r w:rsidRPr="00B9042E">
              <w:rPr>
                <w:lang w:val="en-GB"/>
              </w:rPr>
              <w:t>This is the total risk mitigation effect of the undertaking's specific reinsurance contracts and special purpose vehicles arising from all Health catastrophe risk sub–modules and taking into consideration the diversification effect between the sub–modules given in C0020/R0340.</w:t>
            </w:r>
          </w:p>
          <w:p w14:paraId="233E3DD5" w14:textId="6343E88B" w:rsidR="00342A62" w:rsidRPr="00B9042E" w:rsidRDefault="00342A62" w:rsidP="003C2760">
            <w:pPr>
              <w:pStyle w:val="NormalLeft"/>
              <w:rPr>
                <w:lang w:val="en-GB"/>
              </w:rPr>
            </w:pPr>
          </w:p>
        </w:tc>
      </w:tr>
      <w:tr w:rsidR="00A84604" w:rsidRPr="00B9042E" w14:paraId="1B9E27D0" w14:textId="77777777" w:rsidTr="003C2760">
        <w:tc>
          <w:tcPr>
            <w:tcW w:w="2507" w:type="dxa"/>
            <w:tcBorders>
              <w:top w:val="single" w:sz="2" w:space="0" w:color="auto"/>
              <w:left w:val="single" w:sz="2" w:space="0" w:color="auto"/>
              <w:bottom w:val="single" w:sz="2" w:space="0" w:color="auto"/>
              <w:right w:val="single" w:sz="2" w:space="0" w:color="auto"/>
            </w:tcBorders>
          </w:tcPr>
          <w:p w14:paraId="3BD7CD11" w14:textId="77777777" w:rsidR="00A84604" w:rsidRPr="00B9042E" w:rsidRDefault="00A84604" w:rsidP="003C2760">
            <w:pPr>
              <w:pStyle w:val="NormalLeft"/>
              <w:rPr>
                <w:lang w:val="en-GB"/>
              </w:rPr>
            </w:pPr>
            <w:r w:rsidRPr="00B9042E">
              <w:rPr>
                <w:lang w:val="en-GB"/>
              </w:rPr>
              <w:t>C0020/R0310–R0330</w:t>
            </w:r>
          </w:p>
        </w:tc>
        <w:tc>
          <w:tcPr>
            <w:tcW w:w="2136" w:type="dxa"/>
            <w:tcBorders>
              <w:top w:val="single" w:sz="2" w:space="0" w:color="auto"/>
              <w:left w:val="single" w:sz="2" w:space="0" w:color="auto"/>
              <w:bottom w:val="single" w:sz="2" w:space="0" w:color="auto"/>
              <w:right w:val="single" w:sz="2" w:space="0" w:color="auto"/>
            </w:tcBorders>
          </w:tcPr>
          <w:p w14:paraId="60E2DFD6" w14:textId="77777777" w:rsidR="00A84604" w:rsidRPr="00B9042E" w:rsidRDefault="00A84604" w:rsidP="003C2760">
            <w:pPr>
              <w:pStyle w:val="NormalLeft"/>
              <w:rPr>
                <w:lang w:val="en-GB"/>
              </w:rPr>
            </w:pPr>
            <w:r w:rsidRPr="00B9042E">
              <w:rPr>
                <w:lang w:val="en-GB"/>
              </w:rPr>
              <w:t>Total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52D586E0" w14:textId="77777777" w:rsidR="00A84604" w:rsidRPr="00B9042E" w:rsidRDefault="00A84604" w:rsidP="003C2760">
            <w:pPr>
              <w:pStyle w:val="NormalLeft"/>
              <w:rPr>
                <w:ins w:id="4431" w:author="Author"/>
                <w:lang w:val="en-GB"/>
              </w:rPr>
            </w:pPr>
            <w:r w:rsidRPr="00B9042E">
              <w:rPr>
                <w:lang w:val="en-GB"/>
              </w:rPr>
              <w:t>This is the total risk mitigation effect of the undertaking's specific reinsurance contracts and special purpose vehicles per Health catastrophe risk sub–module.</w:t>
            </w:r>
          </w:p>
          <w:p w14:paraId="7AB20CB3" w14:textId="4DE70CC6" w:rsidR="00342A62" w:rsidRPr="00B9042E" w:rsidRDefault="00342A62" w:rsidP="003C2760">
            <w:pPr>
              <w:pStyle w:val="NormalLeft"/>
              <w:rPr>
                <w:lang w:val="en-GB"/>
              </w:rPr>
            </w:pPr>
          </w:p>
        </w:tc>
      </w:tr>
      <w:tr w:rsidR="00A84604" w:rsidRPr="00B9042E" w14:paraId="4E265156" w14:textId="77777777" w:rsidTr="003C2760">
        <w:tc>
          <w:tcPr>
            <w:tcW w:w="2507" w:type="dxa"/>
            <w:tcBorders>
              <w:top w:val="single" w:sz="2" w:space="0" w:color="auto"/>
              <w:left w:val="single" w:sz="2" w:space="0" w:color="auto"/>
              <w:bottom w:val="single" w:sz="2" w:space="0" w:color="auto"/>
              <w:right w:val="single" w:sz="2" w:space="0" w:color="auto"/>
            </w:tcBorders>
          </w:tcPr>
          <w:p w14:paraId="1D6A28E9" w14:textId="77777777" w:rsidR="00A84604" w:rsidRPr="00B9042E" w:rsidRDefault="00A84604" w:rsidP="003C2760">
            <w:pPr>
              <w:pStyle w:val="NormalLeft"/>
              <w:rPr>
                <w:lang w:val="en-GB"/>
              </w:rPr>
            </w:pPr>
            <w:r w:rsidRPr="00B9042E">
              <w:rPr>
                <w:lang w:val="en-GB"/>
              </w:rPr>
              <w:t>C0020/R0340</w:t>
            </w:r>
          </w:p>
        </w:tc>
        <w:tc>
          <w:tcPr>
            <w:tcW w:w="2136" w:type="dxa"/>
            <w:tcBorders>
              <w:top w:val="single" w:sz="2" w:space="0" w:color="auto"/>
              <w:left w:val="single" w:sz="2" w:space="0" w:color="auto"/>
              <w:bottom w:val="single" w:sz="2" w:space="0" w:color="auto"/>
              <w:right w:val="single" w:sz="2" w:space="0" w:color="auto"/>
            </w:tcBorders>
          </w:tcPr>
          <w:p w14:paraId="0CB03E07" w14:textId="77777777" w:rsidR="00A84604" w:rsidRPr="00B9042E" w:rsidRDefault="00A84604" w:rsidP="003C2760">
            <w:pPr>
              <w:pStyle w:val="NormalLeft"/>
              <w:rPr>
                <w:lang w:val="en-GB"/>
              </w:rPr>
            </w:pPr>
            <w:r w:rsidRPr="00B9042E">
              <w:rPr>
                <w:lang w:val="en-GB"/>
              </w:rPr>
              <w:t>Total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6002991D" w14:textId="77777777" w:rsidR="00A84604" w:rsidRPr="00B9042E" w:rsidRDefault="00A84604" w:rsidP="003C2760">
            <w:pPr>
              <w:pStyle w:val="NormalLeft"/>
              <w:rPr>
                <w:ins w:id="4432" w:author="Author"/>
                <w:lang w:val="en-GB"/>
              </w:rPr>
            </w:pPr>
            <w:r w:rsidRPr="00B9042E">
              <w:rPr>
                <w:lang w:val="en-GB"/>
              </w:rPr>
              <w:t>Diversification effect arising from the aggregation of the risk mitigation effect of the undertaking's specific reinsurance contracts and special purpose vehicles relating to different Health catastrophe risk sub–modules.</w:t>
            </w:r>
          </w:p>
          <w:p w14:paraId="60483BAD" w14:textId="04383E46" w:rsidR="00342A62" w:rsidRPr="00B9042E" w:rsidRDefault="00342A62" w:rsidP="003C2760">
            <w:pPr>
              <w:pStyle w:val="NormalLeft"/>
              <w:rPr>
                <w:lang w:val="en-GB"/>
              </w:rPr>
            </w:pPr>
          </w:p>
        </w:tc>
      </w:tr>
      <w:tr w:rsidR="00A84604" w:rsidRPr="00B9042E" w14:paraId="68F6628B" w14:textId="77777777" w:rsidTr="003C2760">
        <w:tc>
          <w:tcPr>
            <w:tcW w:w="2507" w:type="dxa"/>
            <w:tcBorders>
              <w:top w:val="single" w:sz="2" w:space="0" w:color="auto"/>
              <w:left w:val="single" w:sz="2" w:space="0" w:color="auto"/>
              <w:bottom w:val="single" w:sz="2" w:space="0" w:color="auto"/>
              <w:right w:val="single" w:sz="2" w:space="0" w:color="auto"/>
            </w:tcBorders>
          </w:tcPr>
          <w:p w14:paraId="2F0B22E4" w14:textId="77777777" w:rsidR="00A84604" w:rsidRPr="00B9042E" w:rsidRDefault="00A84604" w:rsidP="003C2760">
            <w:pPr>
              <w:pStyle w:val="NormalLeft"/>
              <w:rPr>
                <w:lang w:val="en-GB"/>
              </w:rPr>
            </w:pPr>
            <w:r w:rsidRPr="00B9042E">
              <w:rPr>
                <w:lang w:val="en-GB"/>
              </w:rPr>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594645B7" w14:textId="77777777" w:rsidR="00A84604" w:rsidRPr="00B9042E" w:rsidRDefault="00A84604" w:rsidP="003C2760">
            <w:pPr>
              <w:pStyle w:val="NormalLeft"/>
              <w:rPr>
                <w:lang w:val="en-GB"/>
              </w:rPr>
            </w:pPr>
            <w:r w:rsidRPr="00B9042E">
              <w:rPr>
                <w:lang w:val="en-GB"/>
              </w:rPr>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5EA3C6AB" w14:textId="77777777" w:rsidR="00A84604" w:rsidRPr="00B9042E" w:rsidRDefault="00A84604" w:rsidP="003C2760">
            <w:pPr>
              <w:pStyle w:val="NormalLeft"/>
              <w:rPr>
                <w:ins w:id="4433" w:author="Author"/>
                <w:lang w:val="en-GB"/>
              </w:rPr>
            </w:pPr>
            <w:r w:rsidRPr="00B9042E">
              <w:rPr>
                <w:lang w:val="en-GB"/>
              </w:rPr>
              <w:t>This is the total catastrophe risk after risk mitigation arising from all Health catastrophe risk sub–modules and taking into consideration the diversification effect between the sub–modules given in C0030/R0340.</w:t>
            </w:r>
          </w:p>
          <w:p w14:paraId="77ED62DB" w14:textId="2FF1384B" w:rsidR="00342A62" w:rsidRPr="00B9042E" w:rsidRDefault="00342A62" w:rsidP="003C2760">
            <w:pPr>
              <w:pStyle w:val="NormalLeft"/>
              <w:rPr>
                <w:lang w:val="en-GB"/>
              </w:rPr>
            </w:pPr>
          </w:p>
        </w:tc>
      </w:tr>
      <w:tr w:rsidR="00A84604" w:rsidRPr="00B9042E" w14:paraId="7908C709" w14:textId="77777777" w:rsidTr="003C2760">
        <w:tc>
          <w:tcPr>
            <w:tcW w:w="2507" w:type="dxa"/>
            <w:tcBorders>
              <w:top w:val="single" w:sz="2" w:space="0" w:color="auto"/>
              <w:left w:val="single" w:sz="2" w:space="0" w:color="auto"/>
              <w:bottom w:val="single" w:sz="2" w:space="0" w:color="auto"/>
              <w:right w:val="single" w:sz="2" w:space="0" w:color="auto"/>
            </w:tcBorders>
          </w:tcPr>
          <w:p w14:paraId="4F2F596B" w14:textId="77777777" w:rsidR="00A84604" w:rsidRPr="00B9042E" w:rsidRDefault="00A84604" w:rsidP="003C2760">
            <w:pPr>
              <w:pStyle w:val="NormalLeft"/>
              <w:rPr>
                <w:lang w:val="en-GB"/>
              </w:rPr>
            </w:pPr>
            <w:r w:rsidRPr="00B9042E">
              <w:rPr>
                <w:lang w:val="en-GB"/>
              </w:rPr>
              <w:t>C0030/R0310–R0330</w:t>
            </w:r>
          </w:p>
        </w:tc>
        <w:tc>
          <w:tcPr>
            <w:tcW w:w="2136" w:type="dxa"/>
            <w:tcBorders>
              <w:top w:val="single" w:sz="2" w:space="0" w:color="auto"/>
              <w:left w:val="single" w:sz="2" w:space="0" w:color="auto"/>
              <w:bottom w:val="single" w:sz="2" w:space="0" w:color="auto"/>
              <w:right w:val="single" w:sz="2" w:space="0" w:color="auto"/>
            </w:tcBorders>
          </w:tcPr>
          <w:p w14:paraId="66863F6D" w14:textId="77777777" w:rsidR="00A84604" w:rsidRPr="00B9042E" w:rsidRDefault="00A84604" w:rsidP="003C2760">
            <w:pPr>
              <w:pStyle w:val="NormalLeft"/>
              <w:rPr>
                <w:lang w:val="en-GB"/>
              </w:rPr>
            </w:pPr>
            <w:r w:rsidRPr="00B9042E">
              <w:rPr>
                <w:lang w:val="en-GB"/>
              </w:rPr>
              <w:t>SCR after risk mitigation — Health catastrophe risk sub–modules</w:t>
            </w:r>
          </w:p>
        </w:tc>
        <w:tc>
          <w:tcPr>
            <w:tcW w:w="4643" w:type="dxa"/>
            <w:tcBorders>
              <w:top w:val="single" w:sz="2" w:space="0" w:color="auto"/>
              <w:left w:val="single" w:sz="2" w:space="0" w:color="auto"/>
              <w:bottom w:val="single" w:sz="2" w:space="0" w:color="auto"/>
              <w:right w:val="single" w:sz="2" w:space="0" w:color="auto"/>
            </w:tcBorders>
          </w:tcPr>
          <w:p w14:paraId="473C2578" w14:textId="77777777" w:rsidR="00A84604" w:rsidRPr="00B9042E" w:rsidRDefault="00A84604" w:rsidP="003C2760">
            <w:pPr>
              <w:pStyle w:val="NormalLeft"/>
              <w:rPr>
                <w:lang w:val="en-GB"/>
              </w:rPr>
            </w:pPr>
            <w:r w:rsidRPr="00B9042E">
              <w:rPr>
                <w:lang w:val="en-GB"/>
              </w:rPr>
              <w:t>This is the total capital requirement after risk mitigation per Health catastrophe risk sub–module, taking into consideration the diversification effect between countries.</w:t>
            </w:r>
          </w:p>
          <w:p w14:paraId="381FC17E" w14:textId="77777777" w:rsidR="00A84604" w:rsidRPr="00B9042E" w:rsidRDefault="00A84604" w:rsidP="003C2760">
            <w:pPr>
              <w:pStyle w:val="NormalLeft"/>
              <w:rPr>
                <w:ins w:id="4434" w:author="Author"/>
                <w:lang w:val="en-GB"/>
              </w:rPr>
            </w:pPr>
            <w:r w:rsidRPr="00B9042E">
              <w:rPr>
                <w:lang w:val="en-GB"/>
              </w:rPr>
              <w:t>Per Health catastrophe risk sub–module this amount is equal to the Catastrophe Risk Charge after risk mitigation.</w:t>
            </w:r>
          </w:p>
          <w:p w14:paraId="69764382" w14:textId="10B487B1" w:rsidR="00342A62" w:rsidRPr="00B9042E" w:rsidRDefault="00342A62" w:rsidP="003C2760">
            <w:pPr>
              <w:pStyle w:val="NormalLeft"/>
              <w:rPr>
                <w:lang w:val="en-GB"/>
              </w:rPr>
            </w:pPr>
          </w:p>
        </w:tc>
      </w:tr>
      <w:tr w:rsidR="00A84604" w:rsidRPr="00B9042E" w14:paraId="3EFF5032" w14:textId="77777777" w:rsidTr="003C2760">
        <w:tc>
          <w:tcPr>
            <w:tcW w:w="2507" w:type="dxa"/>
            <w:tcBorders>
              <w:top w:val="single" w:sz="2" w:space="0" w:color="auto"/>
              <w:left w:val="single" w:sz="2" w:space="0" w:color="auto"/>
              <w:bottom w:val="single" w:sz="2" w:space="0" w:color="auto"/>
              <w:right w:val="single" w:sz="2" w:space="0" w:color="auto"/>
            </w:tcBorders>
          </w:tcPr>
          <w:p w14:paraId="60C8AB4A" w14:textId="77777777" w:rsidR="00A84604" w:rsidRPr="00B9042E" w:rsidRDefault="00A84604" w:rsidP="003C2760">
            <w:pPr>
              <w:pStyle w:val="NormalLeft"/>
              <w:rPr>
                <w:lang w:val="en-GB"/>
              </w:rPr>
            </w:pPr>
            <w:r w:rsidRPr="00B9042E">
              <w:rPr>
                <w:lang w:val="en-GB"/>
              </w:rPr>
              <w:t>C0030/R0340</w:t>
            </w:r>
          </w:p>
        </w:tc>
        <w:tc>
          <w:tcPr>
            <w:tcW w:w="2136" w:type="dxa"/>
            <w:tcBorders>
              <w:top w:val="single" w:sz="2" w:space="0" w:color="auto"/>
              <w:left w:val="single" w:sz="2" w:space="0" w:color="auto"/>
              <w:bottom w:val="single" w:sz="2" w:space="0" w:color="auto"/>
              <w:right w:val="single" w:sz="2" w:space="0" w:color="auto"/>
            </w:tcBorders>
          </w:tcPr>
          <w:p w14:paraId="0D601C03" w14:textId="77777777" w:rsidR="00A84604" w:rsidRPr="00B9042E" w:rsidRDefault="00A84604" w:rsidP="003C2760">
            <w:pPr>
              <w:pStyle w:val="NormalLeft"/>
              <w:rPr>
                <w:lang w:val="en-GB"/>
              </w:rPr>
            </w:pPr>
            <w:r w:rsidRPr="00B9042E">
              <w:rPr>
                <w:lang w:val="en-GB"/>
              </w:rPr>
              <w:t>SCR after risk mitigation — Diversification between sub–modules</w:t>
            </w:r>
          </w:p>
        </w:tc>
        <w:tc>
          <w:tcPr>
            <w:tcW w:w="4643" w:type="dxa"/>
            <w:tcBorders>
              <w:top w:val="single" w:sz="2" w:space="0" w:color="auto"/>
              <w:left w:val="single" w:sz="2" w:space="0" w:color="auto"/>
              <w:bottom w:val="single" w:sz="2" w:space="0" w:color="auto"/>
              <w:right w:val="single" w:sz="2" w:space="0" w:color="auto"/>
            </w:tcBorders>
          </w:tcPr>
          <w:p w14:paraId="06752A65" w14:textId="77777777" w:rsidR="00A84604" w:rsidRPr="00B9042E" w:rsidRDefault="00A84604" w:rsidP="003C2760">
            <w:pPr>
              <w:pStyle w:val="NormalLeft"/>
              <w:rPr>
                <w:ins w:id="4435" w:author="Author"/>
                <w:lang w:val="en-GB"/>
              </w:rPr>
            </w:pPr>
            <w:r w:rsidRPr="00B9042E">
              <w:rPr>
                <w:lang w:val="en-GB"/>
              </w:rPr>
              <w:t>Diversification effect arising from the aggregation of the total capital charges after risk mitigation relating to different Health catastrophe risk sub–modules.</w:t>
            </w:r>
          </w:p>
          <w:p w14:paraId="3B1F68AC" w14:textId="28B71210" w:rsidR="00342A62" w:rsidRPr="00B9042E" w:rsidRDefault="00342A62" w:rsidP="003C2760">
            <w:pPr>
              <w:pStyle w:val="NormalLeft"/>
              <w:rPr>
                <w:lang w:val="en-GB"/>
              </w:rPr>
            </w:pPr>
          </w:p>
        </w:tc>
      </w:tr>
      <w:tr w:rsidR="00A84604" w:rsidRPr="00B9042E" w14:paraId="7762FAA4" w14:textId="77777777" w:rsidTr="003C2760">
        <w:tc>
          <w:tcPr>
            <w:tcW w:w="2507" w:type="dxa"/>
            <w:tcBorders>
              <w:top w:val="single" w:sz="2" w:space="0" w:color="auto"/>
              <w:left w:val="single" w:sz="2" w:space="0" w:color="auto"/>
              <w:bottom w:val="single" w:sz="2" w:space="0" w:color="auto"/>
              <w:right w:val="single" w:sz="2" w:space="0" w:color="auto"/>
            </w:tcBorders>
          </w:tcPr>
          <w:p w14:paraId="63B47377" w14:textId="77777777" w:rsidR="00A84604" w:rsidRPr="00B9042E" w:rsidRDefault="00A84604" w:rsidP="003C2760">
            <w:pPr>
              <w:pStyle w:val="NormalCentered"/>
              <w:rPr>
                <w:lang w:val="en-GB"/>
              </w:rPr>
            </w:pPr>
            <w:r w:rsidRPr="00B9042E">
              <w:rPr>
                <w:i/>
                <w:iCs/>
                <w:lang w:val="en-GB"/>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1CBE8C40"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5173BEE" w14:textId="77777777" w:rsidR="00A84604" w:rsidRPr="00B9042E" w:rsidRDefault="00A84604" w:rsidP="003C2760">
            <w:pPr>
              <w:pStyle w:val="NormalCentered"/>
              <w:rPr>
                <w:lang w:val="en-GB"/>
              </w:rPr>
            </w:pPr>
          </w:p>
        </w:tc>
      </w:tr>
      <w:tr w:rsidR="00A84604" w:rsidRPr="00B9042E" w14:paraId="39B35DB9" w14:textId="77777777" w:rsidTr="003C2760">
        <w:tc>
          <w:tcPr>
            <w:tcW w:w="2507" w:type="dxa"/>
            <w:tcBorders>
              <w:top w:val="single" w:sz="2" w:space="0" w:color="auto"/>
              <w:left w:val="single" w:sz="2" w:space="0" w:color="auto"/>
              <w:bottom w:val="single" w:sz="2" w:space="0" w:color="auto"/>
              <w:right w:val="single" w:sz="2" w:space="0" w:color="auto"/>
            </w:tcBorders>
          </w:tcPr>
          <w:p w14:paraId="2B3655F9" w14:textId="77777777" w:rsidR="00A84604" w:rsidRPr="00B9042E" w:rsidRDefault="00A84604" w:rsidP="003C2760">
            <w:pPr>
              <w:pStyle w:val="NormalCentered"/>
              <w:rPr>
                <w:lang w:val="en-GB"/>
              </w:rPr>
            </w:pPr>
            <w:r w:rsidRPr="00B9042E">
              <w:rPr>
                <w:i/>
                <w:iCs/>
                <w:lang w:val="en-GB"/>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5E8CF69D"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60DDD7F9" w14:textId="77777777" w:rsidR="00A84604" w:rsidRPr="00B9042E" w:rsidRDefault="00A84604" w:rsidP="003C2760">
            <w:pPr>
              <w:pStyle w:val="NormalCentered"/>
              <w:rPr>
                <w:lang w:val="en-GB"/>
              </w:rPr>
            </w:pPr>
          </w:p>
        </w:tc>
      </w:tr>
      <w:tr w:rsidR="00A84604" w:rsidRPr="00B9042E" w14:paraId="07181FDE" w14:textId="77777777" w:rsidTr="003C2760">
        <w:tc>
          <w:tcPr>
            <w:tcW w:w="2507" w:type="dxa"/>
            <w:tcBorders>
              <w:top w:val="single" w:sz="2" w:space="0" w:color="auto"/>
              <w:left w:val="single" w:sz="2" w:space="0" w:color="auto"/>
              <w:bottom w:val="single" w:sz="2" w:space="0" w:color="auto"/>
              <w:right w:val="single" w:sz="2" w:space="0" w:color="auto"/>
            </w:tcBorders>
          </w:tcPr>
          <w:p w14:paraId="311F5C1F" w14:textId="77777777" w:rsidR="00A84604" w:rsidRPr="00B9042E" w:rsidRDefault="00A84604" w:rsidP="003C2760">
            <w:pPr>
              <w:pStyle w:val="NormalLeft"/>
              <w:rPr>
                <w:lang w:val="en-GB"/>
              </w:rPr>
            </w:pPr>
            <w:r w:rsidRPr="00B9042E">
              <w:rPr>
                <w:lang w:val="en-GB"/>
              </w:rPr>
              <w:t>C0040/R0610–R0780</w:t>
            </w:r>
          </w:p>
        </w:tc>
        <w:tc>
          <w:tcPr>
            <w:tcW w:w="2136" w:type="dxa"/>
            <w:tcBorders>
              <w:top w:val="single" w:sz="2" w:space="0" w:color="auto"/>
              <w:left w:val="single" w:sz="2" w:space="0" w:color="auto"/>
              <w:bottom w:val="single" w:sz="2" w:space="0" w:color="auto"/>
              <w:right w:val="single" w:sz="2" w:space="0" w:color="auto"/>
            </w:tcBorders>
          </w:tcPr>
          <w:p w14:paraId="1B1DE9E8" w14:textId="77777777" w:rsidR="00A84604" w:rsidRPr="00B9042E" w:rsidRDefault="00A84604" w:rsidP="003C2760">
            <w:pPr>
              <w:pStyle w:val="NormalLeft"/>
              <w:rPr>
                <w:lang w:val="en-GB"/>
              </w:rPr>
            </w:pPr>
            <w:r w:rsidRPr="00B9042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65A3182F" w14:textId="0DD7BFC9"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in relation to the 14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 Fire and other damage covering windstorm risk, including the proportional reinsurance obligations and marine, aviation and transport insurance covering onshore property damage by windstorm, including the proportional reinsurance obligations.</w:t>
            </w:r>
          </w:p>
          <w:p w14:paraId="5DA88CB5" w14:textId="77777777" w:rsidR="00A84604" w:rsidRPr="00B9042E" w:rsidRDefault="00A84604" w:rsidP="003C2760">
            <w:pPr>
              <w:pStyle w:val="NormalLeft"/>
              <w:rPr>
                <w:ins w:id="4436" w:author="Author"/>
                <w:lang w:val="en-GB"/>
              </w:rPr>
            </w:pPr>
            <w:r w:rsidRPr="00B9042E">
              <w:rPr>
                <w:lang w:val="en-GB"/>
              </w:rPr>
              <w:lastRenderedPageBreak/>
              <w:t>Premiums shall be gross, without deduction of premiums for reinsurance contracts.</w:t>
            </w:r>
          </w:p>
          <w:p w14:paraId="3CE3B80A" w14:textId="5B108F92" w:rsidR="00DC4B46" w:rsidRPr="00B9042E" w:rsidRDefault="00DC4B46" w:rsidP="00DC4B46">
            <w:pPr>
              <w:pStyle w:val="NormalLeft"/>
              <w:rPr>
                <w:lang w:val="en-GB"/>
              </w:rPr>
            </w:pPr>
          </w:p>
        </w:tc>
      </w:tr>
      <w:tr w:rsidR="00A84604" w:rsidRPr="00B9042E" w14:paraId="54F6ADC5" w14:textId="77777777" w:rsidTr="003C2760">
        <w:tc>
          <w:tcPr>
            <w:tcW w:w="2507" w:type="dxa"/>
            <w:tcBorders>
              <w:top w:val="single" w:sz="2" w:space="0" w:color="auto"/>
              <w:left w:val="single" w:sz="2" w:space="0" w:color="auto"/>
              <w:bottom w:val="single" w:sz="2" w:space="0" w:color="auto"/>
              <w:right w:val="single" w:sz="2" w:space="0" w:color="auto"/>
            </w:tcBorders>
          </w:tcPr>
          <w:p w14:paraId="438B3F05" w14:textId="77777777" w:rsidR="00A84604" w:rsidRPr="00B9042E" w:rsidRDefault="00A84604" w:rsidP="003C2760">
            <w:pPr>
              <w:pStyle w:val="NormalLeft"/>
              <w:rPr>
                <w:lang w:val="en-GB"/>
              </w:rPr>
            </w:pPr>
            <w:r w:rsidRPr="00B9042E">
              <w:rPr>
                <w:lang w:val="en-GB"/>
              </w:rPr>
              <w:lastRenderedPageBreak/>
              <w:t>C0040/R0790</w:t>
            </w:r>
          </w:p>
        </w:tc>
        <w:tc>
          <w:tcPr>
            <w:tcW w:w="2136" w:type="dxa"/>
            <w:tcBorders>
              <w:top w:val="single" w:sz="2" w:space="0" w:color="auto"/>
              <w:left w:val="single" w:sz="2" w:space="0" w:color="auto"/>
              <w:bottom w:val="single" w:sz="2" w:space="0" w:color="auto"/>
              <w:right w:val="single" w:sz="2" w:space="0" w:color="auto"/>
            </w:tcBorders>
          </w:tcPr>
          <w:p w14:paraId="4FFD8592" w14:textId="77777777" w:rsidR="00A84604" w:rsidRPr="00B9042E" w:rsidRDefault="00A84604" w:rsidP="003C2760">
            <w:pPr>
              <w:pStyle w:val="NormalLeft"/>
              <w:rPr>
                <w:lang w:val="en-GB"/>
              </w:rPr>
            </w:pPr>
            <w:r w:rsidRPr="00B9042E">
              <w:rPr>
                <w:lang w:val="en-GB"/>
              </w:rPr>
              <w:t>Estimation of the gross premium to 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50151B17" w14:textId="77777777" w:rsidR="00A84604" w:rsidRPr="00B9042E" w:rsidRDefault="00A84604" w:rsidP="003C2760">
            <w:pPr>
              <w:pStyle w:val="NormalLeft"/>
              <w:rPr>
                <w:ins w:id="4437" w:author="Author"/>
                <w:lang w:val="en-GB"/>
              </w:rPr>
            </w:pPr>
            <w:r w:rsidRPr="00B9042E">
              <w:rPr>
                <w:lang w:val="en-GB"/>
              </w:rPr>
              <w:t>Total of the estimate of the premiums to be earned by the insurance or reinsurance undertaking before diversification, during the following year for the other 14 regions other than the specified regions.</w:t>
            </w:r>
          </w:p>
          <w:p w14:paraId="4BFA1B50" w14:textId="7559BF54" w:rsidR="00E81A7A" w:rsidRPr="00B9042E" w:rsidRDefault="00E81A7A" w:rsidP="003C2760">
            <w:pPr>
              <w:pStyle w:val="NormalLeft"/>
              <w:rPr>
                <w:lang w:val="en-GB"/>
              </w:rPr>
            </w:pPr>
          </w:p>
        </w:tc>
      </w:tr>
      <w:tr w:rsidR="00A84604" w:rsidRPr="00B9042E" w14:paraId="4ACA0708" w14:textId="77777777" w:rsidTr="003C2760">
        <w:tc>
          <w:tcPr>
            <w:tcW w:w="2507" w:type="dxa"/>
            <w:tcBorders>
              <w:top w:val="single" w:sz="2" w:space="0" w:color="auto"/>
              <w:left w:val="single" w:sz="2" w:space="0" w:color="auto"/>
              <w:bottom w:val="single" w:sz="2" w:space="0" w:color="auto"/>
              <w:right w:val="single" w:sz="2" w:space="0" w:color="auto"/>
            </w:tcBorders>
          </w:tcPr>
          <w:p w14:paraId="16753303" w14:textId="77777777" w:rsidR="00A84604" w:rsidRPr="00B9042E" w:rsidRDefault="00A84604" w:rsidP="003C2760">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2932C8C4" w14:textId="77777777" w:rsidR="00A84604" w:rsidRPr="00B9042E" w:rsidRDefault="00A84604" w:rsidP="003C2760">
            <w:pPr>
              <w:adjustRightInd w:val="0"/>
              <w:spacing w:before="0" w:after="0"/>
              <w:jc w:val="left"/>
              <w:rPr>
                <w:lang w:val="en-GB"/>
              </w:rPr>
            </w:pPr>
          </w:p>
        </w:tc>
        <w:tc>
          <w:tcPr>
            <w:tcW w:w="4643" w:type="dxa"/>
            <w:tcBorders>
              <w:top w:val="single" w:sz="2" w:space="0" w:color="auto"/>
              <w:left w:val="single" w:sz="2" w:space="0" w:color="auto"/>
              <w:bottom w:val="single" w:sz="2" w:space="0" w:color="auto"/>
              <w:right w:val="single" w:sz="2" w:space="0" w:color="auto"/>
            </w:tcBorders>
          </w:tcPr>
          <w:p w14:paraId="1C4CD668" w14:textId="77777777" w:rsidR="00A84604" w:rsidRPr="00B9042E" w:rsidRDefault="00A84604" w:rsidP="003C2760">
            <w:pPr>
              <w:adjustRightInd w:val="0"/>
              <w:spacing w:before="0" w:after="0"/>
              <w:jc w:val="left"/>
              <w:rPr>
                <w:lang w:val="en-GB"/>
              </w:rPr>
            </w:pPr>
          </w:p>
        </w:tc>
      </w:tr>
      <w:tr w:rsidR="00A84604" w:rsidRPr="00B9042E" w14:paraId="0B7F1D3B" w14:textId="77777777" w:rsidTr="003C2760">
        <w:tc>
          <w:tcPr>
            <w:tcW w:w="2507" w:type="dxa"/>
            <w:tcBorders>
              <w:top w:val="single" w:sz="2" w:space="0" w:color="auto"/>
              <w:left w:val="single" w:sz="2" w:space="0" w:color="auto"/>
              <w:bottom w:val="single" w:sz="2" w:space="0" w:color="auto"/>
              <w:right w:val="single" w:sz="2" w:space="0" w:color="auto"/>
            </w:tcBorders>
          </w:tcPr>
          <w:p w14:paraId="437CA109" w14:textId="77777777" w:rsidR="00A84604" w:rsidRPr="00B9042E" w:rsidRDefault="00A84604" w:rsidP="003C2760">
            <w:pPr>
              <w:pStyle w:val="NormalLeft"/>
              <w:rPr>
                <w:lang w:val="en-GB"/>
              </w:rPr>
            </w:pPr>
            <w:r w:rsidRPr="00B9042E">
              <w:rPr>
                <w:lang w:val="en-GB"/>
              </w:rPr>
              <w:t>C0050/R0400–R0590</w:t>
            </w:r>
          </w:p>
        </w:tc>
        <w:tc>
          <w:tcPr>
            <w:tcW w:w="2136" w:type="dxa"/>
            <w:tcBorders>
              <w:top w:val="single" w:sz="2" w:space="0" w:color="auto"/>
              <w:left w:val="single" w:sz="2" w:space="0" w:color="auto"/>
              <w:bottom w:val="single" w:sz="2" w:space="0" w:color="auto"/>
              <w:right w:val="single" w:sz="2" w:space="0" w:color="auto"/>
            </w:tcBorders>
          </w:tcPr>
          <w:p w14:paraId="1F3ABC06" w14:textId="64F7AA80" w:rsidR="00A84604" w:rsidRPr="00B9042E" w:rsidRDefault="00A84604" w:rsidP="003C2760">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B4BFF48" w14:textId="3C2BCEF8" w:rsidR="00A84604" w:rsidRPr="00B9042E" w:rsidRDefault="00A84604" w:rsidP="003C2760">
            <w:pPr>
              <w:pStyle w:val="NormalLeft"/>
              <w:rPr>
                <w:lang w:val="en-GB"/>
              </w:rPr>
            </w:pPr>
            <w:r w:rsidRPr="00B9042E">
              <w:rPr>
                <w:lang w:val="en-GB"/>
              </w:rPr>
              <w:t>The sum of the total insured per each of the 2</w:t>
            </w:r>
            <w:ins w:id="4438" w:author="Author">
              <w:r w:rsidR="00B53BFE" w:rsidRPr="00B9042E">
                <w:rPr>
                  <w:lang w:val="en-GB"/>
                </w:rPr>
                <w:t>3</w:t>
              </w:r>
            </w:ins>
            <w:del w:id="4439" w:author="Author">
              <w:r w:rsidRPr="00B9042E" w:rsidDel="00B53BFE">
                <w:rPr>
                  <w:lang w:val="en-GB"/>
                </w:rPr>
                <w:delText>0</w:delText>
              </w:r>
            </w:del>
            <w:r w:rsidRPr="00B9042E">
              <w:rPr>
                <w:lang w:val="en-GB"/>
              </w:rPr>
              <w:t xml:space="preserve"> specified regions for lines of business, as defined in Annex I to Delegated Regulation (EU) 2015/35:</w:t>
            </w:r>
          </w:p>
          <w:p w14:paraId="1D8D437A" w14:textId="67DF1462" w:rsidR="00A84604" w:rsidRPr="00B9042E" w:rsidRDefault="00A84604" w:rsidP="003C2760">
            <w:pPr>
              <w:pStyle w:val="Tiret0"/>
              <w:numPr>
                <w:ilvl w:val="0"/>
                <w:numId w:val="14"/>
              </w:numPr>
              <w:ind w:left="851" w:hanging="851"/>
              <w:rPr>
                <w:lang w:val="en-GB"/>
              </w:rPr>
            </w:pPr>
            <w:r w:rsidRPr="00B9042E">
              <w:rPr>
                <w:lang w:val="en-GB"/>
              </w:rPr>
              <w:t xml:space="preserve">Fire and other damage, including the proportional reinsurance obligations, in relation to contracts that cover windstorm risk and where the risk is situated in this particular </w:t>
            </w:r>
            <w:r w:rsidR="003C2760" w:rsidRPr="00B9042E">
              <w:rPr>
                <w:lang w:val="en-GB"/>
              </w:rPr>
              <w:t>specified</w:t>
            </w:r>
            <w:r w:rsidRPr="00B9042E">
              <w:rPr>
                <w:lang w:val="en-GB"/>
              </w:rPr>
              <w:t xml:space="preserve"> region; and</w:t>
            </w:r>
          </w:p>
          <w:p w14:paraId="2BFA0BAD" w14:textId="77777777" w:rsidR="00E81A7A" w:rsidRPr="00B9042E" w:rsidRDefault="00A84604" w:rsidP="0031535E">
            <w:pPr>
              <w:pStyle w:val="Tiret0"/>
              <w:numPr>
                <w:ilvl w:val="0"/>
                <w:numId w:val="14"/>
              </w:numPr>
              <w:ind w:left="851" w:hanging="851"/>
              <w:rPr>
                <w:lang w:val="en-GB"/>
              </w:rPr>
            </w:pPr>
            <w:r w:rsidRPr="00B9042E">
              <w:rPr>
                <w:lang w:val="en-GB"/>
              </w:rPr>
              <w:t>Marine, aviation and transport insurance, including the proportional reinsurance obligations, in relation to contracts that cover onshore property damage by Windstorm and where the risk is situated in this particular specified </w:t>
            </w:r>
            <w:r w:rsidR="003C2760" w:rsidRPr="00B9042E">
              <w:rPr>
                <w:lang w:val="en-GB"/>
              </w:rPr>
              <w:t>r</w:t>
            </w:r>
            <w:r w:rsidRPr="00B9042E">
              <w:rPr>
                <w:lang w:val="en-GB"/>
              </w:rPr>
              <w:t>egion.</w:t>
            </w:r>
          </w:p>
          <w:p w14:paraId="4F625C63" w14:textId="115CD43C" w:rsidR="00E81A7A" w:rsidRPr="00B9042E" w:rsidRDefault="00E81A7A" w:rsidP="009070A0">
            <w:pPr>
              <w:pStyle w:val="Tiret0"/>
              <w:ind w:left="0" w:firstLine="0"/>
              <w:rPr>
                <w:lang w:val="en-GB"/>
              </w:rPr>
            </w:pPr>
          </w:p>
        </w:tc>
      </w:tr>
      <w:tr w:rsidR="00A84604" w:rsidRPr="00B9042E" w14:paraId="55F9DFE3" w14:textId="77777777" w:rsidTr="003C2760">
        <w:tc>
          <w:tcPr>
            <w:tcW w:w="2507" w:type="dxa"/>
            <w:tcBorders>
              <w:top w:val="single" w:sz="2" w:space="0" w:color="auto"/>
              <w:left w:val="single" w:sz="2" w:space="0" w:color="auto"/>
              <w:bottom w:val="single" w:sz="2" w:space="0" w:color="auto"/>
              <w:right w:val="single" w:sz="2" w:space="0" w:color="auto"/>
            </w:tcBorders>
          </w:tcPr>
          <w:p w14:paraId="26911D0D" w14:textId="77777777" w:rsidR="00A84604" w:rsidRPr="00B9042E" w:rsidRDefault="00A84604" w:rsidP="003C2760">
            <w:pPr>
              <w:pStyle w:val="NormalLeft"/>
              <w:rPr>
                <w:lang w:val="en-GB"/>
              </w:rPr>
            </w:pPr>
            <w:r w:rsidRPr="00B9042E">
              <w:rPr>
                <w:lang w:val="en-GB"/>
              </w:rPr>
              <w:t>C0050/R0600</w:t>
            </w:r>
          </w:p>
        </w:tc>
        <w:tc>
          <w:tcPr>
            <w:tcW w:w="2136" w:type="dxa"/>
            <w:tcBorders>
              <w:top w:val="single" w:sz="2" w:space="0" w:color="auto"/>
              <w:left w:val="single" w:sz="2" w:space="0" w:color="auto"/>
              <w:bottom w:val="single" w:sz="2" w:space="0" w:color="auto"/>
              <w:right w:val="single" w:sz="2" w:space="0" w:color="auto"/>
            </w:tcBorders>
          </w:tcPr>
          <w:p w14:paraId="2814538A" w14:textId="0C829B9F" w:rsidR="00A84604" w:rsidRPr="00B9042E" w:rsidRDefault="00A84604" w:rsidP="00985ED1">
            <w:pPr>
              <w:pStyle w:val="NormalLeft"/>
              <w:rPr>
                <w:lang w:val="en-GB"/>
              </w:rPr>
            </w:pPr>
            <w:r w:rsidRPr="00B9042E">
              <w:rPr>
                <w:lang w:val="en-GB"/>
              </w:rPr>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A69CDC" w14:textId="77777777" w:rsidR="00A84604" w:rsidRPr="00B9042E" w:rsidRDefault="00A84604" w:rsidP="003C2760">
            <w:pPr>
              <w:pStyle w:val="NormalLeft"/>
              <w:rPr>
                <w:ins w:id="4440" w:author="Author"/>
                <w:lang w:val="en-GB"/>
              </w:rPr>
            </w:pPr>
            <w:r w:rsidRPr="00B9042E">
              <w:rPr>
                <w:lang w:val="en-GB"/>
              </w:rPr>
              <w:t>Total of the exposure before diversification for the 2</w:t>
            </w:r>
            <w:ins w:id="4441" w:author="Author">
              <w:r w:rsidR="00B53BFE" w:rsidRPr="00B9042E">
                <w:rPr>
                  <w:lang w:val="en-GB"/>
                </w:rPr>
                <w:t>3</w:t>
              </w:r>
            </w:ins>
            <w:del w:id="4442" w:author="Author">
              <w:r w:rsidRPr="00B9042E" w:rsidDel="00B53BFE">
                <w:rPr>
                  <w:lang w:val="en-GB"/>
                </w:rPr>
                <w:delText>0</w:delText>
              </w:r>
            </w:del>
            <w:r w:rsidRPr="00B9042E">
              <w:rPr>
                <w:lang w:val="en-GB"/>
              </w:rPr>
              <w:t xml:space="preserve"> specified regions.</w:t>
            </w:r>
          </w:p>
          <w:p w14:paraId="2ED5AA7A" w14:textId="02758DB2" w:rsidR="00E81A7A" w:rsidRPr="00B9042E" w:rsidRDefault="00E81A7A" w:rsidP="003C2760">
            <w:pPr>
              <w:pStyle w:val="NormalLeft"/>
              <w:rPr>
                <w:lang w:val="en-GB"/>
              </w:rPr>
            </w:pPr>
          </w:p>
        </w:tc>
      </w:tr>
      <w:tr w:rsidR="00A84604" w:rsidRPr="00B9042E" w14:paraId="53F41F23" w14:textId="77777777" w:rsidTr="003C2760">
        <w:tc>
          <w:tcPr>
            <w:tcW w:w="2507" w:type="dxa"/>
            <w:tcBorders>
              <w:top w:val="single" w:sz="2" w:space="0" w:color="auto"/>
              <w:left w:val="single" w:sz="2" w:space="0" w:color="auto"/>
              <w:bottom w:val="single" w:sz="2" w:space="0" w:color="auto"/>
              <w:right w:val="single" w:sz="2" w:space="0" w:color="auto"/>
            </w:tcBorders>
          </w:tcPr>
          <w:p w14:paraId="6E0EF1EF" w14:textId="77777777" w:rsidR="00A84604" w:rsidRPr="00B9042E" w:rsidRDefault="00A84604" w:rsidP="003C2760">
            <w:pPr>
              <w:pStyle w:val="NormalLeft"/>
              <w:rPr>
                <w:lang w:val="en-GB"/>
              </w:rPr>
            </w:pPr>
            <w:r w:rsidRPr="00B9042E">
              <w:rPr>
                <w:lang w:val="en-GB"/>
              </w:rPr>
              <w:t>C0060/R0400–R0590</w:t>
            </w:r>
          </w:p>
        </w:tc>
        <w:tc>
          <w:tcPr>
            <w:tcW w:w="2136" w:type="dxa"/>
            <w:tcBorders>
              <w:top w:val="single" w:sz="2" w:space="0" w:color="auto"/>
              <w:left w:val="single" w:sz="2" w:space="0" w:color="auto"/>
              <w:bottom w:val="single" w:sz="2" w:space="0" w:color="auto"/>
              <w:right w:val="single" w:sz="2" w:space="0" w:color="auto"/>
            </w:tcBorders>
          </w:tcPr>
          <w:p w14:paraId="4E64624C" w14:textId="72ED8401" w:rsidR="00A84604" w:rsidRPr="00B9042E" w:rsidRDefault="00A84604" w:rsidP="003C2760">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3C63FD5C" w14:textId="77777777" w:rsidR="00A84604" w:rsidRPr="00B9042E" w:rsidRDefault="00A84604" w:rsidP="003C2760">
            <w:pPr>
              <w:pStyle w:val="NormalLeft"/>
              <w:rPr>
                <w:ins w:id="4443" w:author="Author"/>
                <w:lang w:val="en-GB"/>
              </w:rPr>
            </w:pPr>
            <w:r w:rsidRPr="00B9042E">
              <w:rPr>
                <w:lang w:val="en-GB"/>
              </w:rPr>
              <w:t>Specified gross windstorm loss per each of the 2</w:t>
            </w:r>
            <w:ins w:id="4444" w:author="Author">
              <w:r w:rsidR="00B53BFE" w:rsidRPr="00B9042E">
                <w:rPr>
                  <w:lang w:val="en-GB"/>
                </w:rPr>
                <w:t>3</w:t>
              </w:r>
            </w:ins>
            <w:del w:id="4445" w:author="Author">
              <w:r w:rsidRPr="00B9042E" w:rsidDel="00B53BFE">
                <w:rPr>
                  <w:lang w:val="en-GB"/>
                </w:rPr>
                <w:delText>0</w:delText>
              </w:r>
            </w:del>
            <w:r w:rsidRPr="00B9042E">
              <w:rPr>
                <w:lang w:val="en-GB"/>
              </w:rPr>
              <w:t xml:space="preserve"> specified regions, taking into consideration the effect of diversification effect between zones.</w:t>
            </w:r>
          </w:p>
          <w:p w14:paraId="7C1BDCD7" w14:textId="37B3A012" w:rsidR="00E81A7A" w:rsidRPr="00B9042E" w:rsidRDefault="00E81A7A" w:rsidP="003C2760">
            <w:pPr>
              <w:pStyle w:val="NormalLeft"/>
              <w:rPr>
                <w:lang w:val="en-GB"/>
              </w:rPr>
            </w:pPr>
          </w:p>
        </w:tc>
      </w:tr>
      <w:tr w:rsidR="00A84604" w:rsidRPr="00B9042E" w14:paraId="3BE05024" w14:textId="77777777" w:rsidTr="003C2760">
        <w:tc>
          <w:tcPr>
            <w:tcW w:w="2507" w:type="dxa"/>
            <w:tcBorders>
              <w:top w:val="single" w:sz="2" w:space="0" w:color="auto"/>
              <w:left w:val="single" w:sz="2" w:space="0" w:color="auto"/>
              <w:bottom w:val="single" w:sz="2" w:space="0" w:color="auto"/>
              <w:right w:val="single" w:sz="2" w:space="0" w:color="auto"/>
            </w:tcBorders>
          </w:tcPr>
          <w:p w14:paraId="575B6571" w14:textId="77777777" w:rsidR="00A84604" w:rsidRPr="00B9042E" w:rsidRDefault="00A84604" w:rsidP="003C2760">
            <w:pPr>
              <w:pStyle w:val="NormalLeft"/>
              <w:rPr>
                <w:lang w:val="en-GB"/>
              </w:rPr>
            </w:pPr>
            <w:r w:rsidRPr="00B9042E">
              <w:rPr>
                <w:lang w:val="en-GB"/>
              </w:rPr>
              <w:t>C0060/R0600</w:t>
            </w:r>
          </w:p>
        </w:tc>
        <w:tc>
          <w:tcPr>
            <w:tcW w:w="2136" w:type="dxa"/>
            <w:tcBorders>
              <w:top w:val="single" w:sz="2" w:space="0" w:color="auto"/>
              <w:left w:val="single" w:sz="2" w:space="0" w:color="auto"/>
              <w:bottom w:val="single" w:sz="2" w:space="0" w:color="auto"/>
              <w:right w:val="single" w:sz="2" w:space="0" w:color="auto"/>
            </w:tcBorders>
          </w:tcPr>
          <w:p w14:paraId="684F972F" w14:textId="22BCA2E1" w:rsidR="00A84604" w:rsidRPr="00B9042E" w:rsidRDefault="00A84604" w:rsidP="003C2760">
            <w:pPr>
              <w:pStyle w:val="NormalLeft"/>
              <w:rPr>
                <w:lang w:val="en-GB"/>
              </w:rPr>
            </w:pPr>
            <w:r w:rsidRPr="00B9042E">
              <w:rPr>
                <w:lang w:val="en-GB"/>
              </w:rPr>
              <w:t>Specified Gross Loss — Total Windstorm specifie</w:t>
            </w:r>
            <w:r w:rsidRPr="00B9042E">
              <w:rPr>
                <w:lang w:val="en-GB"/>
              </w:rPr>
              <w:lastRenderedPageBreak/>
              <w:t>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E5B81" w14:textId="77777777" w:rsidR="00A84604" w:rsidRPr="00B9042E" w:rsidRDefault="00A84604" w:rsidP="00B53BFE">
            <w:pPr>
              <w:pStyle w:val="NormalLeft"/>
              <w:rPr>
                <w:ins w:id="4446" w:author="Author"/>
                <w:lang w:val="en-GB"/>
              </w:rPr>
            </w:pPr>
            <w:r w:rsidRPr="00B9042E">
              <w:rPr>
                <w:lang w:val="en-GB"/>
              </w:rPr>
              <w:lastRenderedPageBreak/>
              <w:t>Total of the specified gross loss before diversification for the 2</w:t>
            </w:r>
            <w:del w:id="4447" w:author="Author">
              <w:r w:rsidRPr="00B9042E" w:rsidDel="00B53BFE">
                <w:rPr>
                  <w:lang w:val="en-GB"/>
                </w:rPr>
                <w:delText>0</w:delText>
              </w:r>
            </w:del>
            <w:ins w:id="4448" w:author="Author">
              <w:r w:rsidR="00B53BFE" w:rsidRPr="00B9042E">
                <w:rPr>
                  <w:lang w:val="en-GB"/>
                </w:rPr>
                <w:t>3</w:t>
              </w:r>
            </w:ins>
            <w:r w:rsidRPr="00B9042E">
              <w:rPr>
                <w:lang w:val="en-GB"/>
              </w:rPr>
              <w:t xml:space="preserve"> </w:t>
            </w:r>
            <w:r w:rsidR="003C2760" w:rsidRPr="00B9042E">
              <w:rPr>
                <w:lang w:val="en-GB"/>
              </w:rPr>
              <w:t>specified</w:t>
            </w:r>
            <w:r w:rsidRPr="00B9042E">
              <w:rPr>
                <w:lang w:val="en-GB"/>
              </w:rPr>
              <w:t xml:space="preserve"> regions.</w:t>
            </w:r>
          </w:p>
          <w:p w14:paraId="5067DEEF" w14:textId="048316DE" w:rsidR="00E81A7A" w:rsidRPr="00B9042E" w:rsidRDefault="00E81A7A" w:rsidP="00B53BFE">
            <w:pPr>
              <w:pStyle w:val="NormalLeft"/>
              <w:rPr>
                <w:lang w:val="en-GB"/>
              </w:rPr>
            </w:pPr>
          </w:p>
        </w:tc>
      </w:tr>
      <w:tr w:rsidR="00A84604" w:rsidRPr="00B9042E" w14:paraId="6EC4ABFA" w14:textId="77777777" w:rsidTr="003C2760">
        <w:tc>
          <w:tcPr>
            <w:tcW w:w="2507" w:type="dxa"/>
            <w:tcBorders>
              <w:top w:val="single" w:sz="2" w:space="0" w:color="auto"/>
              <w:left w:val="single" w:sz="2" w:space="0" w:color="auto"/>
              <w:bottom w:val="single" w:sz="2" w:space="0" w:color="auto"/>
              <w:right w:val="single" w:sz="2" w:space="0" w:color="auto"/>
            </w:tcBorders>
          </w:tcPr>
          <w:p w14:paraId="276F3C56" w14:textId="77777777" w:rsidR="00A84604" w:rsidRPr="00B9042E" w:rsidRDefault="00A84604" w:rsidP="003C2760">
            <w:pPr>
              <w:pStyle w:val="NormalLeft"/>
              <w:rPr>
                <w:lang w:val="en-GB"/>
              </w:rPr>
            </w:pPr>
            <w:r w:rsidRPr="00B9042E">
              <w:rPr>
                <w:lang w:val="en-GB"/>
              </w:rPr>
              <w:t>C0070/R0400–R0590</w:t>
            </w:r>
          </w:p>
        </w:tc>
        <w:tc>
          <w:tcPr>
            <w:tcW w:w="2136" w:type="dxa"/>
            <w:tcBorders>
              <w:top w:val="single" w:sz="2" w:space="0" w:color="auto"/>
              <w:left w:val="single" w:sz="2" w:space="0" w:color="auto"/>
              <w:bottom w:val="single" w:sz="2" w:space="0" w:color="auto"/>
              <w:right w:val="single" w:sz="2" w:space="0" w:color="auto"/>
            </w:tcBorders>
          </w:tcPr>
          <w:p w14:paraId="716A7F1D" w14:textId="1CF87241" w:rsidR="00A84604" w:rsidRPr="00B9042E" w:rsidRDefault="00A84604" w:rsidP="003C2760">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2172B6E" w14:textId="552F170E" w:rsidR="00A84604" w:rsidRPr="00B9042E" w:rsidRDefault="00A84604" w:rsidP="003C2760">
            <w:pPr>
              <w:pStyle w:val="NormalLeft"/>
              <w:rPr>
                <w:ins w:id="4449" w:author="Author"/>
                <w:lang w:val="en-GB"/>
              </w:rPr>
            </w:pPr>
            <w:r w:rsidRPr="00B9042E">
              <w:rPr>
                <w:lang w:val="en-GB"/>
              </w:rPr>
              <w:t>The risk charge factor per each of the 2</w:t>
            </w:r>
            <w:ins w:id="4450" w:author="Author">
              <w:r w:rsidR="00B53BFE" w:rsidRPr="00B9042E">
                <w:rPr>
                  <w:lang w:val="en-GB"/>
                </w:rPr>
                <w:t>3</w:t>
              </w:r>
            </w:ins>
            <w:del w:id="4451" w:author="Author">
              <w:r w:rsidRPr="00B9042E" w:rsidDel="00B53BFE">
                <w:rPr>
                  <w:lang w:val="en-GB"/>
                </w:rPr>
                <w:delText>0</w:delText>
              </w:r>
            </w:del>
            <w:r w:rsidRPr="00B9042E">
              <w:rPr>
                <w:lang w:val="en-GB"/>
              </w:rPr>
              <w:t xml:space="preserve"> specified regions for Windstorm, taking into consideration the effect of diversification </w:t>
            </w:r>
            <w:del w:id="4452" w:author="Author">
              <w:r w:rsidRPr="00B9042E" w:rsidDel="00B9042E">
                <w:rPr>
                  <w:lang w:val="en-GB"/>
                </w:rPr>
                <w:delText>efferct</w:delText>
              </w:r>
            </w:del>
            <w:ins w:id="4453" w:author="Author">
              <w:r w:rsidR="00B9042E" w:rsidRPr="00B9042E">
                <w:rPr>
                  <w:lang w:val="en-GB"/>
                </w:rPr>
                <w:t>effect</w:t>
              </w:r>
            </w:ins>
            <w:r w:rsidRPr="00B9042E">
              <w:rPr>
                <w:lang w:val="en-GB"/>
              </w:rPr>
              <w:t xml:space="preserve"> between zones.</w:t>
            </w:r>
          </w:p>
          <w:p w14:paraId="1D9B6D81" w14:textId="28E8C33B" w:rsidR="00E81A7A" w:rsidRPr="00B9042E" w:rsidRDefault="00E81A7A" w:rsidP="003C2760">
            <w:pPr>
              <w:pStyle w:val="NormalLeft"/>
              <w:rPr>
                <w:lang w:val="en-GB"/>
              </w:rPr>
            </w:pPr>
          </w:p>
        </w:tc>
      </w:tr>
      <w:tr w:rsidR="00A84604" w:rsidRPr="00B9042E" w14:paraId="575D7E1F" w14:textId="77777777" w:rsidTr="003C2760">
        <w:tc>
          <w:tcPr>
            <w:tcW w:w="2507" w:type="dxa"/>
            <w:tcBorders>
              <w:top w:val="single" w:sz="2" w:space="0" w:color="auto"/>
              <w:left w:val="single" w:sz="2" w:space="0" w:color="auto"/>
              <w:bottom w:val="single" w:sz="2" w:space="0" w:color="auto"/>
              <w:right w:val="single" w:sz="2" w:space="0" w:color="auto"/>
            </w:tcBorders>
          </w:tcPr>
          <w:p w14:paraId="0A0685EB" w14:textId="77777777" w:rsidR="00A84604" w:rsidRPr="00B9042E" w:rsidRDefault="00A84604" w:rsidP="003C2760">
            <w:pPr>
              <w:pStyle w:val="NormalLeft"/>
              <w:rPr>
                <w:lang w:val="en-GB"/>
              </w:rPr>
            </w:pPr>
            <w:r w:rsidRPr="00B9042E">
              <w:rPr>
                <w:lang w:val="en-GB"/>
              </w:rPr>
              <w:t>C0070/R0600</w:t>
            </w:r>
          </w:p>
        </w:tc>
        <w:tc>
          <w:tcPr>
            <w:tcW w:w="2136" w:type="dxa"/>
            <w:tcBorders>
              <w:top w:val="single" w:sz="2" w:space="0" w:color="auto"/>
              <w:left w:val="single" w:sz="2" w:space="0" w:color="auto"/>
              <w:bottom w:val="single" w:sz="2" w:space="0" w:color="auto"/>
              <w:right w:val="single" w:sz="2" w:space="0" w:color="auto"/>
            </w:tcBorders>
          </w:tcPr>
          <w:p w14:paraId="374C31A8" w14:textId="6D25DE59" w:rsidR="00A84604" w:rsidRPr="00B9042E" w:rsidRDefault="00A84604" w:rsidP="003C2760">
            <w:pPr>
              <w:pStyle w:val="NormalLeft"/>
              <w:rPr>
                <w:lang w:val="en-GB"/>
              </w:rPr>
            </w:pPr>
            <w:r w:rsidRPr="00B9042E">
              <w:rPr>
                <w:lang w:val="en-GB"/>
              </w:rPr>
              <w:t xml:space="preserve">Catastrophe Risk Charge Factor before risk mitigation — Total Windstorm </w:t>
            </w:r>
            <w:r w:rsidR="003C2760"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4907F59" w14:textId="77777777" w:rsidR="00A84604" w:rsidRPr="00B9042E" w:rsidRDefault="00A84604" w:rsidP="003C2760">
            <w:pPr>
              <w:pStyle w:val="NormalLeft"/>
              <w:rPr>
                <w:ins w:id="4454" w:author="Author"/>
                <w:lang w:val="en-GB"/>
              </w:rPr>
            </w:pPr>
            <w:r w:rsidRPr="00B9042E">
              <w:rPr>
                <w:lang w:val="en-GB"/>
              </w:rPr>
              <w:t>Ratio between total specified gross loss and total exposure.</w:t>
            </w:r>
          </w:p>
          <w:p w14:paraId="0119D719" w14:textId="2DBA8BF6" w:rsidR="00E81A7A" w:rsidRPr="00B9042E" w:rsidRDefault="00E81A7A" w:rsidP="003C2760">
            <w:pPr>
              <w:pStyle w:val="NormalLeft"/>
              <w:rPr>
                <w:lang w:val="en-GB"/>
              </w:rPr>
            </w:pPr>
          </w:p>
        </w:tc>
      </w:tr>
      <w:tr w:rsidR="00A84604" w:rsidRPr="00B9042E" w14:paraId="2F711EB0" w14:textId="77777777" w:rsidTr="003C2760">
        <w:tc>
          <w:tcPr>
            <w:tcW w:w="2507" w:type="dxa"/>
            <w:tcBorders>
              <w:top w:val="single" w:sz="2" w:space="0" w:color="auto"/>
              <w:left w:val="single" w:sz="2" w:space="0" w:color="auto"/>
              <w:bottom w:val="single" w:sz="2" w:space="0" w:color="auto"/>
              <w:right w:val="single" w:sz="2" w:space="0" w:color="auto"/>
            </w:tcBorders>
          </w:tcPr>
          <w:p w14:paraId="38BC5344" w14:textId="77777777" w:rsidR="00A84604" w:rsidRPr="00B9042E" w:rsidRDefault="00A84604" w:rsidP="003C2760">
            <w:pPr>
              <w:pStyle w:val="NormalLeft"/>
              <w:rPr>
                <w:lang w:val="en-GB"/>
              </w:rPr>
            </w:pPr>
            <w:r w:rsidRPr="00B9042E">
              <w:rPr>
                <w:lang w:val="en-GB"/>
              </w:rPr>
              <w:t>C0080/R0400–R0590</w:t>
            </w:r>
          </w:p>
        </w:tc>
        <w:tc>
          <w:tcPr>
            <w:tcW w:w="2136" w:type="dxa"/>
            <w:tcBorders>
              <w:top w:val="single" w:sz="2" w:space="0" w:color="auto"/>
              <w:left w:val="single" w:sz="2" w:space="0" w:color="auto"/>
              <w:bottom w:val="single" w:sz="2" w:space="0" w:color="auto"/>
              <w:right w:val="single" w:sz="2" w:space="0" w:color="auto"/>
            </w:tcBorders>
          </w:tcPr>
          <w:p w14:paraId="2BD31B24" w14:textId="10F2A9CF" w:rsidR="00A84604" w:rsidRPr="00B9042E" w:rsidRDefault="00A84604" w:rsidP="003C2760">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CC4F9D6" w14:textId="1141D741" w:rsidR="00A84604" w:rsidRPr="00B9042E" w:rsidRDefault="00A84604" w:rsidP="003C2760">
            <w:pPr>
              <w:pStyle w:val="NormalLeft"/>
              <w:rPr>
                <w:lang w:val="en-GB"/>
              </w:rPr>
            </w:pPr>
            <w:r w:rsidRPr="00B9042E">
              <w:rPr>
                <w:lang w:val="en-GB"/>
              </w:rPr>
              <w:t>The larger of the capital requirement for Windstorm risk for each of the 2</w:t>
            </w:r>
            <w:del w:id="4455" w:author="Author">
              <w:r w:rsidRPr="00B9042E" w:rsidDel="00B53BFE">
                <w:rPr>
                  <w:lang w:val="en-GB"/>
                </w:rPr>
                <w:delText>0</w:delText>
              </w:r>
            </w:del>
            <w:ins w:id="4456" w:author="Author">
              <w:r w:rsidR="00B53BFE" w:rsidRPr="00B9042E">
                <w:rPr>
                  <w:lang w:val="en-GB"/>
                </w:rPr>
                <w:t>3</w:t>
              </w:r>
            </w:ins>
            <w:r w:rsidRPr="00B9042E">
              <w:rPr>
                <w:lang w:val="en-GB"/>
              </w:rPr>
              <w:t xml:space="preserve"> specified regions according to scenario A or scenario B.</w:t>
            </w:r>
          </w:p>
          <w:p w14:paraId="15754B87" w14:textId="77777777" w:rsidR="00A84604" w:rsidRPr="00B9042E" w:rsidRDefault="00A84604" w:rsidP="003C2760">
            <w:pPr>
              <w:pStyle w:val="NormalLeft"/>
              <w:rPr>
                <w:ins w:id="4457" w:author="Author"/>
                <w:lang w:val="en-GB"/>
              </w:rPr>
            </w:pPr>
            <w:r w:rsidRPr="00B9042E">
              <w:rPr>
                <w:lang w:val="en-GB"/>
              </w:rPr>
              <w:t>When determining the largest amount of scenario A and B, the risk mitigation effect of the undertaking's specific reinsurance contracts and special purpose vehicles relating to this peril, shall be taken into account.</w:t>
            </w:r>
          </w:p>
          <w:p w14:paraId="0BB164B5" w14:textId="7B9F158F" w:rsidR="00E81A7A" w:rsidRPr="00B9042E" w:rsidRDefault="00E81A7A" w:rsidP="003C2760">
            <w:pPr>
              <w:pStyle w:val="NormalLeft"/>
              <w:rPr>
                <w:lang w:val="en-GB"/>
              </w:rPr>
            </w:pPr>
          </w:p>
        </w:tc>
      </w:tr>
      <w:tr w:rsidR="00A84604" w:rsidRPr="00B9042E" w14:paraId="7BBE2AF2" w14:textId="77777777" w:rsidTr="003C2760">
        <w:tc>
          <w:tcPr>
            <w:tcW w:w="2507" w:type="dxa"/>
            <w:tcBorders>
              <w:top w:val="single" w:sz="2" w:space="0" w:color="auto"/>
              <w:left w:val="single" w:sz="2" w:space="0" w:color="auto"/>
              <w:bottom w:val="single" w:sz="2" w:space="0" w:color="auto"/>
              <w:right w:val="single" w:sz="2" w:space="0" w:color="auto"/>
            </w:tcBorders>
          </w:tcPr>
          <w:p w14:paraId="21B322DA" w14:textId="77777777" w:rsidR="00A84604" w:rsidRPr="00B9042E" w:rsidRDefault="00A84604" w:rsidP="003C2760">
            <w:pPr>
              <w:pStyle w:val="NormalLeft"/>
              <w:rPr>
                <w:lang w:val="en-GB"/>
              </w:rPr>
            </w:pPr>
            <w:r w:rsidRPr="00B9042E">
              <w:rPr>
                <w:lang w:val="en-GB"/>
              </w:rPr>
              <w:t>C0090/R0400–R0590</w:t>
            </w:r>
          </w:p>
        </w:tc>
        <w:tc>
          <w:tcPr>
            <w:tcW w:w="2136" w:type="dxa"/>
            <w:tcBorders>
              <w:top w:val="single" w:sz="2" w:space="0" w:color="auto"/>
              <w:left w:val="single" w:sz="2" w:space="0" w:color="auto"/>
              <w:bottom w:val="single" w:sz="2" w:space="0" w:color="auto"/>
              <w:right w:val="single" w:sz="2" w:space="0" w:color="auto"/>
            </w:tcBorders>
          </w:tcPr>
          <w:p w14:paraId="704CC1A9" w14:textId="2CEB2487" w:rsidR="00A84604" w:rsidRPr="00B9042E" w:rsidRDefault="00A84604" w:rsidP="003C2760">
            <w:pPr>
              <w:pStyle w:val="NormalLeft"/>
              <w:rPr>
                <w:lang w:val="en-GB"/>
              </w:rPr>
            </w:pPr>
            <w:r w:rsidRPr="00B9042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9FA50AF" w14:textId="77777777" w:rsidR="00A84604" w:rsidRPr="00B9042E" w:rsidRDefault="00A84604" w:rsidP="00B53BFE">
            <w:pPr>
              <w:pStyle w:val="NormalLeft"/>
              <w:rPr>
                <w:ins w:id="4458" w:author="Author"/>
                <w:lang w:val="en-GB"/>
              </w:rPr>
            </w:pPr>
            <w:r w:rsidRPr="00B9042E">
              <w:rPr>
                <w:lang w:val="en-GB"/>
              </w:rPr>
              <w:t>Capital requirement before risk mitigation arising from Windstorm for each of the 2</w:t>
            </w:r>
            <w:del w:id="4459" w:author="Author">
              <w:r w:rsidRPr="00B9042E" w:rsidDel="00B53BFE">
                <w:rPr>
                  <w:lang w:val="en-GB"/>
                </w:rPr>
                <w:delText>0</w:delText>
              </w:r>
            </w:del>
            <w:ins w:id="4460" w:author="Author">
              <w:r w:rsidR="00B53BFE" w:rsidRPr="00B9042E">
                <w:rPr>
                  <w:lang w:val="en-GB"/>
                </w:rPr>
                <w:t>3</w:t>
              </w:r>
            </w:ins>
            <w:r w:rsidRPr="00B9042E">
              <w:rPr>
                <w:lang w:val="en-GB"/>
              </w:rPr>
              <w:t xml:space="preserve"> specified Regions corresponding to the larger of scenario A or B.</w:t>
            </w:r>
          </w:p>
          <w:p w14:paraId="4BAE60A3" w14:textId="302E4B44" w:rsidR="00E81A7A" w:rsidRPr="00B9042E" w:rsidRDefault="00E81A7A" w:rsidP="00B53BFE">
            <w:pPr>
              <w:pStyle w:val="NormalLeft"/>
              <w:rPr>
                <w:lang w:val="en-GB"/>
              </w:rPr>
            </w:pPr>
          </w:p>
        </w:tc>
      </w:tr>
      <w:tr w:rsidR="00A84604" w:rsidRPr="00B9042E" w14:paraId="16416619" w14:textId="77777777" w:rsidTr="003C2760">
        <w:tc>
          <w:tcPr>
            <w:tcW w:w="2507" w:type="dxa"/>
            <w:tcBorders>
              <w:top w:val="single" w:sz="2" w:space="0" w:color="auto"/>
              <w:left w:val="single" w:sz="2" w:space="0" w:color="auto"/>
              <w:bottom w:val="single" w:sz="2" w:space="0" w:color="auto"/>
              <w:right w:val="single" w:sz="2" w:space="0" w:color="auto"/>
            </w:tcBorders>
          </w:tcPr>
          <w:p w14:paraId="49828F08" w14:textId="77777777" w:rsidR="00A84604" w:rsidRPr="00B9042E" w:rsidRDefault="00A84604" w:rsidP="003C2760">
            <w:pPr>
              <w:pStyle w:val="NormalLeft"/>
              <w:rPr>
                <w:lang w:val="en-GB"/>
              </w:rPr>
            </w:pPr>
            <w:r w:rsidRPr="00B9042E">
              <w:rPr>
                <w:lang w:val="en-GB"/>
              </w:rPr>
              <w:t>C0090/R0600</w:t>
            </w:r>
          </w:p>
        </w:tc>
        <w:tc>
          <w:tcPr>
            <w:tcW w:w="2136" w:type="dxa"/>
            <w:tcBorders>
              <w:top w:val="single" w:sz="2" w:space="0" w:color="auto"/>
              <w:left w:val="single" w:sz="2" w:space="0" w:color="auto"/>
              <w:bottom w:val="single" w:sz="2" w:space="0" w:color="auto"/>
              <w:right w:val="single" w:sz="2" w:space="0" w:color="auto"/>
            </w:tcBorders>
          </w:tcPr>
          <w:p w14:paraId="30B60F55" w14:textId="22B1E9E3" w:rsidR="00A84604" w:rsidRPr="00B9042E" w:rsidRDefault="00A84604" w:rsidP="003C2760">
            <w:pPr>
              <w:pStyle w:val="NormalLeft"/>
              <w:rPr>
                <w:lang w:val="en-GB"/>
              </w:rPr>
            </w:pPr>
            <w:r w:rsidRPr="00B9042E">
              <w:rPr>
                <w:lang w:val="en-GB"/>
              </w:rPr>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FF87E" w14:textId="77777777" w:rsidR="00A84604" w:rsidRPr="00B9042E" w:rsidRDefault="00A84604" w:rsidP="00B53BFE">
            <w:pPr>
              <w:pStyle w:val="NormalLeft"/>
              <w:rPr>
                <w:ins w:id="4461" w:author="Author"/>
                <w:lang w:val="en-GB"/>
              </w:rPr>
            </w:pPr>
            <w:r w:rsidRPr="00B9042E">
              <w:rPr>
                <w:lang w:val="en-GB"/>
              </w:rPr>
              <w:t>Total of the capital requirement before risk mitigation arising from Windstorm for the 2</w:t>
            </w:r>
            <w:del w:id="4462" w:author="Author">
              <w:r w:rsidRPr="00B9042E" w:rsidDel="00B53BFE">
                <w:rPr>
                  <w:lang w:val="en-GB"/>
                </w:rPr>
                <w:delText>0</w:delText>
              </w:r>
            </w:del>
            <w:ins w:id="4463" w:author="Author">
              <w:r w:rsidR="00B53BFE" w:rsidRPr="00B9042E">
                <w:rPr>
                  <w:lang w:val="en-GB"/>
                </w:rPr>
                <w:t>3</w:t>
              </w:r>
            </w:ins>
            <w:r w:rsidRPr="00B9042E">
              <w:rPr>
                <w:lang w:val="en-GB"/>
              </w:rPr>
              <w:t xml:space="preserve"> specified regions.</w:t>
            </w:r>
          </w:p>
          <w:p w14:paraId="5376F928" w14:textId="42E0B520" w:rsidR="00E81A7A" w:rsidRPr="00B9042E" w:rsidRDefault="00E81A7A" w:rsidP="00B53BFE">
            <w:pPr>
              <w:pStyle w:val="NormalLeft"/>
              <w:rPr>
                <w:lang w:val="en-GB"/>
              </w:rPr>
            </w:pPr>
          </w:p>
        </w:tc>
      </w:tr>
      <w:tr w:rsidR="00A84604" w:rsidRPr="00B9042E" w14:paraId="607B5206" w14:textId="77777777" w:rsidTr="003C2760">
        <w:tc>
          <w:tcPr>
            <w:tcW w:w="2507" w:type="dxa"/>
            <w:tcBorders>
              <w:top w:val="single" w:sz="2" w:space="0" w:color="auto"/>
              <w:left w:val="single" w:sz="2" w:space="0" w:color="auto"/>
              <w:bottom w:val="single" w:sz="2" w:space="0" w:color="auto"/>
              <w:right w:val="single" w:sz="2" w:space="0" w:color="auto"/>
            </w:tcBorders>
          </w:tcPr>
          <w:p w14:paraId="65F69C81" w14:textId="77777777" w:rsidR="00A84604" w:rsidRPr="00B9042E" w:rsidRDefault="00A84604" w:rsidP="003C2760">
            <w:pPr>
              <w:pStyle w:val="NormalLeft"/>
              <w:rPr>
                <w:lang w:val="en-GB"/>
              </w:rPr>
            </w:pPr>
            <w:r w:rsidRPr="00B9042E">
              <w:rPr>
                <w:lang w:val="en-GB"/>
              </w:rPr>
              <w:t>C0090/R0790</w:t>
            </w:r>
          </w:p>
        </w:tc>
        <w:tc>
          <w:tcPr>
            <w:tcW w:w="2136" w:type="dxa"/>
            <w:tcBorders>
              <w:top w:val="single" w:sz="2" w:space="0" w:color="auto"/>
              <w:left w:val="single" w:sz="2" w:space="0" w:color="auto"/>
              <w:bottom w:val="single" w:sz="2" w:space="0" w:color="auto"/>
              <w:right w:val="single" w:sz="2" w:space="0" w:color="auto"/>
            </w:tcBorders>
          </w:tcPr>
          <w:p w14:paraId="40DEEF62" w14:textId="77777777" w:rsidR="00A84604" w:rsidRPr="00B9042E" w:rsidRDefault="00A84604" w:rsidP="003C2760">
            <w:pPr>
              <w:pStyle w:val="NormalLeft"/>
              <w:rPr>
                <w:lang w:val="en-GB"/>
              </w:rPr>
            </w:pPr>
            <w:r w:rsidRPr="00B9042E">
              <w:rPr>
                <w:lang w:val="en-GB"/>
              </w:rPr>
              <w:t xml:space="preserve">Catastrophe Risk Charge before risk mitigation — Total Windstorm Other </w:t>
            </w:r>
            <w:r w:rsidRPr="00B9042E">
              <w:rPr>
                <w:lang w:val="en-GB"/>
              </w:rPr>
              <w:lastRenderedPageBreak/>
              <w:t>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C59ABE1" w14:textId="77777777" w:rsidR="00A84604" w:rsidRPr="00B9042E" w:rsidRDefault="00A84604" w:rsidP="003C2760">
            <w:pPr>
              <w:pStyle w:val="NormalLeft"/>
              <w:rPr>
                <w:ins w:id="4464" w:author="Author"/>
                <w:lang w:val="en-GB"/>
              </w:rPr>
            </w:pPr>
            <w:r w:rsidRPr="00B9042E">
              <w:rPr>
                <w:lang w:val="en-GB"/>
              </w:rPr>
              <w:lastRenderedPageBreak/>
              <w:t xml:space="preserve">The capital requirement before risk mitigation for Windstorm risk in regions other than the specified Regions. It is the amount of the instantaneous loss, without </w:t>
            </w:r>
            <w:r w:rsidRPr="00B9042E">
              <w:rPr>
                <w:lang w:val="en-GB"/>
              </w:rPr>
              <w:lastRenderedPageBreak/>
              <w:t>deduction of the amounts recoverable from reinsurance contracts and Special Purpose Vehicles.</w:t>
            </w:r>
          </w:p>
          <w:p w14:paraId="4392595E" w14:textId="24183708" w:rsidR="00E81A7A" w:rsidRPr="00B9042E" w:rsidRDefault="00E81A7A" w:rsidP="003C2760">
            <w:pPr>
              <w:pStyle w:val="NormalLeft"/>
              <w:rPr>
                <w:lang w:val="en-GB"/>
              </w:rPr>
            </w:pPr>
          </w:p>
        </w:tc>
      </w:tr>
      <w:tr w:rsidR="00A84604" w:rsidRPr="00B9042E" w14:paraId="552EAE66" w14:textId="77777777" w:rsidTr="003C2760">
        <w:tc>
          <w:tcPr>
            <w:tcW w:w="2507" w:type="dxa"/>
            <w:tcBorders>
              <w:top w:val="single" w:sz="2" w:space="0" w:color="auto"/>
              <w:left w:val="single" w:sz="2" w:space="0" w:color="auto"/>
              <w:bottom w:val="single" w:sz="2" w:space="0" w:color="auto"/>
              <w:right w:val="single" w:sz="2" w:space="0" w:color="auto"/>
            </w:tcBorders>
          </w:tcPr>
          <w:p w14:paraId="76069914" w14:textId="77777777" w:rsidR="00A84604" w:rsidRPr="00B9042E" w:rsidRDefault="00A84604" w:rsidP="003C2760">
            <w:pPr>
              <w:pStyle w:val="NormalLeft"/>
              <w:rPr>
                <w:lang w:val="en-GB"/>
              </w:rPr>
            </w:pPr>
            <w:r w:rsidRPr="00B9042E">
              <w:rPr>
                <w:lang w:val="en-GB"/>
              </w:rPr>
              <w:lastRenderedPageBreak/>
              <w:t>C0090/R0800</w:t>
            </w:r>
          </w:p>
        </w:tc>
        <w:tc>
          <w:tcPr>
            <w:tcW w:w="2136" w:type="dxa"/>
            <w:tcBorders>
              <w:top w:val="single" w:sz="2" w:space="0" w:color="auto"/>
              <w:left w:val="single" w:sz="2" w:space="0" w:color="auto"/>
              <w:bottom w:val="single" w:sz="2" w:space="0" w:color="auto"/>
              <w:right w:val="single" w:sz="2" w:space="0" w:color="auto"/>
            </w:tcBorders>
          </w:tcPr>
          <w:p w14:paraId="762B797E" w14:textId="77777777" w:rsidR="00A84604" w:rsidRPr="00B9042E" w:rsidRDefault="00A84604" w:rsidP="003C2760">
            <w:pPr>
              <w:pStyle w:val="NormalLeft"/>
              <w:rPr>
                <w:lang w:val="en-GB"/>
              </w:rPr>
            </w:pPr>
            <w:r w:rsidRPr="00B9042E">
              <w:rPr>
                <w:lang w:val="en-GB"/>
              </w:rPr>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99ECCDD" w14:textId="77777777" w:rsidR="00A84604" w:rsidRPr="00B9042E" w:rsidRDefault="00A84604" w:rsidP="003C2760">
            <w:pPr>
              <w:pStyle w:val="NormalLeft"/>
              <w:rPr>
                <w:ins w:id="4465" w:author="Author"/>
                <w:lang w:val="en-GB"/>
              </w:rPr>
            </w:pPr>
            <w:r w:rsidRPr="00B9042E">
              <w:rPr>
                <w:lang w:val="en-GB"/>
              </w:rPr>
              <w:t>Total of the capital requirement before risk mitigation arising from Windstorm for all regions.</w:t>
            </w:r>
          </w:p>
          <w:p w14:paraId="7CE0BFE5" w14:textId="24E26B0B" w:rsidR="00E81A7A" w:rsidRPr="00B9042E" w:rsidRDefault="00E81A7A" w:rsidP="003C2760">
            <w:pPr>
              <w:pStyle w:val="NormalLeft"/>
              <w:rPr>
                <w:lang w:val="en-GB"/>
              </w:rPr>
            </w:pPr>
          </w:p>
        </w:tc>
      </w:tr>
      <w:tr w:rsidR="00A84604" w:rsidRPr="00B9042E" w14:paraId="1E38FA95" w14:textId="77777777" w:rsidTr="003C2760">
        <w:tc>
          <w:tcPr>
            <w:tcW w:w="2507" w:type="dxa"/>
            <w:tcBorders>
              <w:top w:val="single" w:sz="2" w:space="0" w:color="auto"/>
              <w:left w:val="single" w:sz="2" w:space="0" w:color="auto"/>
              <w:bottom w:val="single" w:sz="2" w:space="0" w:color="auto"/>
              <w:right w:val="single" w:sz="2" w:space="0" w:color="auto"/>
            </w:tcBorders>
          </w:tcPr>
          <w:p w14:paraId="7AE562C8" w14:textId="77777777" w:rsidR="00A84604" w:rsidRPr="00B9042E" w:rsidRDefault="00A84604" w:rsidP="003C2760">
            <w:pPr>
              <w:pStyle w:val="NormalLeft"/>
              <w:rPr>
                <w:lang w:val="en-GB"/>
              </w:rPr>
            </w:pPr>
            <w:r w:rsidRPr="00B9042E">
              <w:rPr>
                <w:lang w:val="en-GB"/>
              </w:rPr>
              <w:t>C0090/R0810</w:t>
            </w:r>
          </w:p>
        </w:tc>
        <w:tc>
          <w:tcPr>
            <w:tcW w:w="2136" w:type="dxa"/>
            <w:tcBorders>
              <w:top w:val="single" w:sz="2" w:space="0" w:color="auto"/>
              <w:left w:val="single" w:sz="2" w:space="0" w:color="auto"/>
              <w:bottom w:val="single" w:sz="2" w:space="0" w:color="auto"/>
              <w:right w:val="single" w:sz="2" w:space="0" w:color="auto"/>
            </w:tcBorders>
          </w:tcPr>
          <w:p w14:paraId="4D0B89CB"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3D666505" w14:textId="77777777" w:rsidR="00A84604" w:rsidRPr="00B9042E" w:rsidRDefault="00A84604" w:rsidP="003C2760">
            <w:pPr>
              <w:pStyle w:val="NormalLeft"/>
              <w:rPr>
                <w:ins w:id="4466" w:author="Author"/>
                <w:lang w:val="en-GB"/>
              </w:rPr>
            </w:pPr>
            <w:r w:rsidRPr="00B9042E">
              <w:rPr>
                <w:lang w:val="en-GB"/>
              </w:rPr>
              <w:t xml:space="preserve">Diversification effect arising from the aggregation of the Windstorm risks relating to the different regions (both </w:t>
            </w:r>
            <w:r w:rsidR="003C2760" w:rsidRPr="00B9042E">
              <w:rPr>
                <w:lang w:val="en-GB"/>
              </w:rPr>
              <w:t>specified</w:t>
            </w:r>
            <w:r w:rsidRPr="00B9042E">
              <w:rPr>
                <w:lang w:val="en-GB"/>
              </w:rPr>
              <w:t xml:space="preserve"> Regions and ‘other regions’)</w:t>
            </w:r>
          </w:p>
          <w:p w14:paraId="4EB20364" w14:textId="6D275E71" w:rsidR="00E81A7A" w:rsidRPr="00B9042E" w:rsidRDefault="00E81A7A" w:rsidP="003C2760">
            <w:pPr>
              <w:pStyle w:val="NormalLeft"/>
              <w:rPr>
                <w:lang w:val="en-GB"/>
              </w:rPr>
            </w:pPr>
          </w:p>
        </w:tc>
      </w:tr>
      <w:tr w:rsidR="00A84604" w:rsidRPr="00B9042E" w14:paraId="1990D2EE" w14:textId="77777777" w:rsidTr="003C2760">
        <w:tc>
          <w:tcPr>
            <w:tcW w:w="2507" w:type="dxa"/>
            <w:tcBorders>
              <w:top w:val="single" w:sz="2" w:space="0" w:color="auto"/>
              <w:left w:val="single" w:sz="2" w:space="0" w:color="auto"/>
              <w:bottom w:val="single" w:sz="2" w:space="0" w:color="auto"/>
              <w:right w:val="single" w:sz="2" w:space="0" w:color="auto"/>
            </w:tcBorders>
          </w:tcPr>
          <w:p w14:paraId="0AF1E526" w14:textId="77777777" w:rsidR="00A84604" w:rsidRPr="00B9042E" w:rsidRDefault="00A84604" w:rsidP="003C2760">
            <w:pPr>
              <w:pStyle w:val="NormalLeft"/>
              <w:rPr>
                <w:lang w:val="en-GB"/>
              </w:rPr>
            </w:pPr>
            <w:r w:rsidRPr="00B9042E">
              <w:rPr>
                <w:lang w:val="en-GB"/>
              </w:rPr>
              <w:t>C0090/R0820</w:t>
            </w:r>
          </w:p>
        </w:tc>
        <w:tc>
          <w:tcPr>
            <w:tcW w:w="2136" w:type="dxa"/>
            <w:tcBorders>
              <w:top w:val="single" w:sz="2" w:space="0" w:color="auto"/>
              <w:left w:val="single" w:sz="2" w:space="0" w:color="auto"/>
              <w:bottom w:val="single" w:sz="2" w:space="0" w:color="auto"/>
              <w:right w:val="single" w:sz="2" w:space="0" w:color="auto"/>
            </w:tcBorders>
          </w:tcPr>
          <w:p w14:paraId="7CF08D10" w14:textId="77777777" w:rsidR="00A84604" w:rsidRPr="00B9042E" w:rsidRDefault="00A84604" w:rsidP="003C2760">
            <w:pPr>
              <w:pStyle w:val="NormalLeft"/>
              <w:rPr>
                <w:lang w:val="en-GB"/>
              </w:rPr>
            </w:pPr>
            <w:r w:rsidRPr="00B9042E">
              <w:rPr>
                <w:lang w:val="en-GB"/>
              </w:rPr>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6A39FA09" w14:textId="77777777" w:rsidR="00A84604" w:rsidRPr="00B9042E" w:rsidRDefault="00A84604" w:rsidP="003C2760">
            <w:pPr>
              <w:pStyle w:val="NormalLeft"/>
              <w:rPr>
                <w:ins w:id="4467" w:author="Author"/>
                <w:lang w:val="en-GB"/>
              </w:rPr>
            </w:pPr>
            <w:r w:rsidRPr="00B9042E">
              <w:rPr>
                <w:lang w:val="en-GB"/>
              </w:rPr>
              <w:t>This is the total capital requirement before risk mitigation for Windstorm risk, taking into consideration the diversification effect reported in item C0090/R0810.</w:t>
            </w:r>
          </w:p>
          <w:p w14:paraId="336089BC" w14:textId="40EA98A2" w:rsidR="00E81A7A" w:rsidRPr="00B9042E" w:rsidRDefault="00E81A7A" w:rsidP="003C2760">
            <w:pPr>
              <w:pStyle w:val="NormalLeft"/>
              <w:rPr>
                <w:lang w:val="en-GB"/>
              </w:rPr>
            </w:pPr>
          </w:p>
        </w:tc>
      </w:tr>
      <w:tr w:rsidR="00A84604" w:rsidRPr="00B9042E" w14:paraId="307CB9A6" w14:textId="77777777" w:rsidTr="003C2760">
        <w:tc>
          <w:tcPr>
            <w:tcW w:w="2507" w:type="dxa"/>
            <w:tcBorders>
              <w:top w:val="single" w:sz="2" w:space="0" w:color="auto"/>
              <w:left w:val="single" w:sz="2" w:space="0" w:color="auto"/>
              <w:bottom w:val="single" w:sz="2" w:space="0" w:color="auto"/>
              <w:right w:val="single" w:sz="2" w:space="0" w:color="auto"/>
            </w:tcBorders>
          </w:tcPr>
          <w:p w14:paraId="63F8C1EF" w14:textId="77777777" w:rsidR="00A84604" w:rsidRPr="00B9042E" w:rsidRDefault="00A84604" w:rsidP="003C2760">
            <w:pPr>
              <w:pStyle w:val="NormalLeft"/>
              <w:rPr>
                <w:lang w:val="en-GB"/>
              </w:rPr>
            </w:pPr>
            <w:r w:rsidRPr="00B9042E">
              <w:rPr>
                <w:lang w:val="en-GB"/>
              </w:rPr>
              <w:t>C0100/R0400–R0590</w:t>
            </w:r>
          </w:p>
        </w:tc>
        <w:tc>
          <w:tcPr>
            <w:tcW w:w="2136" w:type="dxa"/>
            <w:tcBorders>
              <w:top w:val="single" w:sz="2" w:space="0" w:color="auto"/>
              <w:left w:val="single" w:sz="2" w:space="0" w:color="auto"/>
              <w:bottom w:val="single" w:sz="2" w:space="0" w:color="auto"/>
              <w:right w:val="single" w:sz="2" w:space="0" w:color="auto"/>
            </w:tcBorders>
          </w:tcPr>
          <w:p w14:paraId="5934E6FB" w14:textId="47F32AC8" w:rsidR="00A84604" w:rsidRPr="00B9042E" w:rsidRDefault="00A84604" w:rsidP="003C2760">
            <w:pPr>
              <w:pStyle w:val="NormalLeft"/>
              <w:rPr>
                <w:lang w:val="en-GB"/>
              </w:rPr>
            </w:pPr>
            <w:r w:rsidRPr="00B9042E">
              <w:rPr>
                <w:lang w:val="en-GB"/>
              </w:rPr>
              <w:t>Estimated Risk Mitigation —</w:t>
            </w:r>
            <w:r w:rsidR="003C2760"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57E33836" w14:textId="77777777" w:rsidR="00A84604" w:rsidRPr="00B9042E" w:rsidRDefault="00A84604" w:rsidP="00B53BFE">
            <w:pPr>
              <w:pStyle w:val="NormalLeft"/>
              <w:rPr>
                <w:ins w:id="4468" w:author="Author"/>
                <w:lang w:val="en-GB"/>
              </w:rPr>
            </w:pPr>
            <w:r w:rsidRPr="00B9042E">
              <w:rPr>
                <w:lang w:val="en-GB"/>
              </w:rPr>
              <w:t>Per each of the 2</w:t>
            </w:r>
            <w:del w:id="4469" w:author="Author">
              <w:r w:rsidRPr="00B9042E" w:rsidDel="00B53BFE">
                <w:rPr>
                  <w:lang w:val="en-GB"/>
                </w:rPr>
                <w:delText>0</w:delText>
              </w:r>
            </w:del>
            <w:ins w:id="4470" w:author="Author">
              <w:r w:rsidR="00B53BFE" w:rsidRPr="00B9042E">
                <w:rPr>
                  <w:lang w:val="en-GB"/>
                </w:rPr>
                <w:t>3</w:t>
              </w:r>
            </w:ins>
            <w:r w:rsidRPr="00B9042E">
              <w:rPr>
                <w:lang w:val="en-GB"/>
              </w:rPr>
              <w:t> specified Regions, the estimated risk mitigation effect, corresponding to the selected scenario, of the undertaking's specific reinsurance contracts and special purpose vehicles relating to this peril, excluding the estimated reinstatement premiums.</w:t>
            </w:r>
          </w:p>
          <w:p w14:paraId="5D8E205F" w14:textId="7EB2848D" w:rsidR="00E81A7A" w:rsidRPr="00B9042E" w:rsidRDefault="00E81A7A" w:rsidP="00B53BFE">
            <w:pPr>
              <w:pStyle w:val="NormalLeft"/>
              <w:rPr>
                <w:lang w:val="en-GB"/>
              </w:rPr>
            </w:pPr>
          </w:p>
        </w:tc>
      </w:tr>
      <w:tr w:rsidR="00A84604" w:rsidRPr="00B9042E" w14:paraId="6F686868" w14:textId="77777777" w:rsidTr="003C2760">
        <w:tc>
          <w:tcPr>
            <w:tcW w:w="2507" w:type="dxa"/>
            <w:tcBorders>
              <w:top w:val="single" w:sz="2" w:space="0" w:color="auto"/>
              <w:left w:val="single" w:sz="2" w:space="0" w:color="auto"/>
              <w:bottom w:val="single" w:sz="2" w:space="0" w:color="auto"/>
              <w:right w:val="single" w:sz="2" w:space="0" w:color="auto"/>
            </w:tcBorders>
          </w:tcPr>
          <w:p w14:paraId="3BEAE6AD" w14:textId="77777777" w:rsidR="00A84604" w:rsidRPr="00B9042E" w:rsidRDefault="00A84604" w:rsidP="003C2760">
            <w:pPr>
              <w:pStyle w:val="NormalLeft"/>
              <w:rPr>
                <w:lang w:val="en-GB"/>
              </w:rPr>
            </w:pPr>
            <w:r w:rsidRPr="00B9042E">
              <w:rPr>
                <w:lang w:val="en-GB"/>
              </w:rPr>
              <w:t>C0100/R0600</w:t>
            </w:r>
          </w:p>
        </w:tc>
        <w:tc>
          <w:tcPr>
            <w:tcW w:w="2136" w:type="dxa"/>
            <w:tcBorders>
              <w:top w:val="single" w:sz="2" w:space="0" w:color="auto"/>
              <w:left w:val="single" w:sz="2" w:space="0" w:color="auto"/>
              <w:bottom w:val="single" w:sz="2" w:space="0" w:color="auto"/>
              <w:right w:val="single" w:sz="2" w:space="0" w:color="auto"/>
            </w:tcBorders>
          </w:tcPr>
          <w:p w14:paraId="3DA05EBA" w14:textId="38777A29" w:rsidR="00A84604" w:rsidRPr="00B9042E" w:rsidRDefault="00A84604" w:rsidP="003C2760">
            <w:pPr>
              <w:pStyle w:val="NormalLeft"/>
              <w:rPr>
                <w:lang w:val="en-GB"/>
              </w:rPr>
            </w:pPr>
            <w:r w:rsidRPr="00B9042E">
              <w:rPr>
                <w:lang w:val="en-GB"/>
              </w:rPr>
              <w:t>Estimated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83FFAF" w14:textId="77777777" w:rsidR="00A84604" w:rsidRPr="00B9042E" w:rsidRDefault="00A84604" w:rsidP="00B53BFE">
            <w:pPr>
              <w:pStyle w:val="NormalLeft"/>
              <w:rPr>
                <w:ins w:id="4471" w:author="Author"/>
                <w:lang w:val="en-GB"/>
              </w:rPr>
            </w:pPr>
            <w:r w:rsidRPr="00B9042E">
              <w:rPr>
                <w:lang w:val="en-GB"/>
              </w:rPr>
              <w:t>Total of the estimated risk mitigation arising from Windstorm for the 2</w:t>
            </w:r>
            <w:del w:id="4472" w:author="Author">
              <w:r w:rsidRPr="00B9042E" w:rsidDel="00B53BFE">
                <w:rPr>
                  <w:lang w:val="en-GB"/>
                </w:rPr>
                <w:delText>0</w:delText>
              </w:r>
            </w:del>
            <w:ins w:id="4473" w:author="Author">
              <w:r w:rsidR="00B53BFE" w:rsidRPr="00B9042E">
                <w:rPr>
                  <w:lang w:val="en-GB"/>
                </w:rPr>
                <w:t>3</w:t>
              </w:r>
            </w:ins>
            <w:r w:rsidRPr="00B9042E">
              <w:rPr>
                <w:lang w:val="en-GB"/>
              </w:rPr>
              <w:t xml:space="preserve"> specified regions.</w:t>
            </w:r>
          </w:p>
          <w:p w14:paraId="4C5EE447" w14:textId="5479DCE2" w:rsidR="00E81A7A" w:rsidRPr="00B9042E" w:rsidRDefault="00E81A7A" w:rsidP="00990D24">
            <w:pPr>
              <w:pStyle w:val="NormalLeft"/>
              <w:rPr>
                <w:lang w:val="en-GB"/>
              </w:rPr>
            </w:pPr>
          </w:p>
        </w:tc>
      </w:tr>
      <w:tr w:rsidR="00A84604" w:rsidRPr="00B9042E" w14:paraId="7E23B5E8" w14:textId="77777777" w:rsidTr="003C2760">
        <w:tc>
          <w:tcPr>
            <w:tcW w:w="2507" w:type="dxa"/>
            <w:tcBorders>
              <w:top w:val="single" w:sz="2" w:space="0" w:color="auto"/>
              <w:left w:val="single" w:sz="2" w:space="0" w:color="auto"/>
              <w:bottom w:val="single" w:sz="2" w:space="0" w:color="auto"/>
              <w:right w:val="single" w:sz="2" w:space="0" w:color="auto"/>
            </w:tcBorders>
          </w:tcPr>
          <w:p w14:paraId="137A5E36" w14:textId="77777777" w:rsidR="00A84604" w:rsidRPr="00B9042E" w:rsidRDefault="00A84604" w:rsidP="003C2760">
            <w:pPr>
              <w:pStyle w:val="NormalLeft"/>
              <w:rPr>
                <w:lang w:val="en-GB"/>
              </w:rPr>
            </w:pPr>
            <w:r w:rsidRPr="00B9042E">
              <w:rPr>
                <w:lang w:val="en-GB"/>
              </w:rPr>
              <w:t>C0100/R0790</w:t>
            </w:r>
          </w:p>
        </w:tc>
        <w:tc>
          <w:tcPr>
            <w:tcW w:w="2136" w:type="dxa"/>
            <w:tcBorders>
              <w:top w:val="single" w:sz="2" w:space="0" w:color="auto"/>
              <w:left w:val="single" w:sz="2" w:space="0" w:color="auto"/>
              <w:bottom w:val="single" w:sz="2" w:space="0" w:color="auto"/>
              <w:right w:val="single" w:sz="2" w:space="0" w:color="auto"/>
            </w:tcBorders>
          </w:tcPr>
          <w:p w14:paraId="587CFDFB" w14:textId="77777777" w:rsidR="00A84604" w:rsidRPr="00B9042E" w:rsidRDefault="00A84604" w:rsidP="003C2760">
            <w:pPr>
              <w:pStyle w:val="NormalLeft"/>
              <w:rPr>
                <w:lang w:val="en-GB"/>
              </w:rPr>
            </w:pPr>
            <w:r w:rsidRPr="00B9042E">
              <w:rPr>
                <w:lang w:val="en-GB"/>
              </w:rPr>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8D8F0CE" w14:textId="77777777" w:rsidR="00A84604" w:rsidRPr="00B9042E" w:rsidRDefault="00A84604" w:rsidP="003C2760">
            <w:pPr>
              <w:pStyle w:val="NormalLeft"/>
              <w:rPr>
                <w:ins w:id="4474" w:author="Author"/>
                <w:lang w:val="en-GB"/>
              </w:rPr>
            </w:pPr>
            <w:r w:rsidRPr="00B9042E">
              <w:rPr>
                <w:lang w:val="en-GB"/>
              </w:rPr>
              <w:t>For all the regions other the specified Regions, the estimated risk mitigation effect of the undertaking's specific reinsurance contracts and special purpose vehicles relating to this peril, excluding the estimated reinstatement premiums.</w:t>
            </w:r>
          </w:p>
          <w:p w14:paraId="4E286125" w14:textId="1672F393" w:rsidR="00E81A7A" w:rsidRPr="00B9042E" w:rsidRDefault="00E81A7A" w:rsidP="003C2760">
            <w:pPr>
              <w:pStyle w:val="NormalLeft"/>
              <w:rPr>
                <w:lang w:val="en-GB"/>
              </w:rPr>
            </w:pPr>
          </w:p>
        </w:tc>
      </w:tr>
      <w:tr w:rsidR="00A84604" w:rsidRPr="00B9042E" w14:paraId="67532E27" w14:textId="77777777" w:rsidTr="003C2760">
        <w:tc>
          <w:tcPr>
            <w:tcW w:w="2507" w:type="dxa"/>
            <w:tcBorders>
              <w:top w:val="single" w:sz="2" w:space="0" w:color="auto"/>
              <w:left w:val="single" w:sz="2" w:space="0" w:color="auto"/>
              <w:bottom w:val="single" w:sz="2" w:space="0" w:color="auto"/>
              <w:right w:val="single" w:sz="2" w:space="0" w:color="auto"/>
            </w:tcBorders>
          </w:tcPr>
          <w:p w14:paraId="3B0693F2" w14:textId="77777777" w:rsidR="00A84604" w:rsidRPr="00B9042E" w:rsidRDefault="00A84604" w:rsidP="003C2760">
            <w:pPr>
              <w:pStyle w:val="NormalLeft"/>
              <w:rPr>
                <w:lang w:val="en-GB"/>
              </w:rPr>
            </w:pPr>
            <w:r w:rsidRPr="00B9042E">
              <w:rPr>
                <w:lang w:val="en-GB"/>
              </w:rPr>
              <w:lastRenderedPageBreak/>
              <w:t>C0100/R0800</w:t>
            </w:r>
          </w:p>
        </w:tc>
        <w:tc>
          <w:tcPr>
            <w:tcW w:w="2136" w:type="dxa"/>
            <w:tcBorders>
              <w:top w:val="single" w:sz="2" w:space="0" w:color="auto"/>
              <w:left w:val="single" w:sz="2" w:space="0" w:color="auto"/>
              <w:bottom w:val="single" w:sz="2" w:space="0" w:color="auto"/>
              <w:right w:val="single" w:sz="2" w:space="0" w:color="auto"/>
            </w:tcBorders>
          </w:tcPr>
          <w:p w14:paraId="06667EC3" w14:textId="77777777" w:rsidR="00A84604" w:rsidRPr="00B9042E" w:rsidRDefault="00A84604" w:rsidP="003C2760">
            <w:pPr>
              <w:pStyle w:val="NormalLeft"/>
              <w:rPr>
                <w:lang w:val="en-GB"/>
              </w:rPr>
            </w:pPr>
            <w:r w:rsidRPr="00B9042E">
              <w:rPr>
                <w:lang w:val="en-GB"/>
              </w:rPr>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094E47E" w14:textId="77777777" w:rsidR="00A84604" w:rsidRPr="00B9042E" w:rsidRDefault="00A84604" w:rsidP="003C2760">
            <w:pPr>
              <w:pStyle w:val="NormalLeft"/>
              <w:rPr>
                <w:ins w:id="4475" w:author="Author"/>
                <w:lang w:val="en-GB"/>
              </w:rPr>
            </w:pPr>
            <w:r w:rsidRPr="00B9042E">
              <w:rPr>
                <w:lang w:val="en-GB"/>
              </w:rPr>
              <w:t>Total of the estimated risk mitigation arising from Windstorm for all regions.</w:t>
            </w:r>
          </w:p>
          <w:p w14:paraId="2519BC22" w14:textId="48A69826" w:rsidR="00E81A7A" w:rsidRPr="00B9042E" w:rsidRDefault="00E81A7A" w:rsidP="003C2760">
            <w:pPr>
              <w:pStyle w:val="NormalLeft"/>
              <w:rPr>
                <w:lang w:val="en-GB"/>
              </w:rPr>
            </w:pPr>
          </w:p>
        </w:tc>
      </w:tr>
      <w:tr w:rsidR="00A84604" w:rsidRPr="00B9042E" w14:paraId="657EA29B" w14:textId="77777777" w:rsidTr="003C2760">
        <w:tc>
          <w:tcPr>
            <w:tcW w:w="2507" w:type="dxa"/>
            <w:tcBorders>
              <w:top w:val="single" w:sz="2" w:space="0" w:color="auto"/>
              <w:left w:val="single" w:sz="2" w:space="0" w:color="auto"/>
              <w:bottom w:val="single" w:sz="2" w:space="0" w:color="auto"/>
              <w:right w:val="single" w:sz="2" w:space="0" w:color="auto"/>
            </w:tcBorders>
          </w:tcPr>
          <w:p w14:paraId="7D1E8B25" w14:textId="77777777" w:rsidR="00A84604" w:rsidRPr="00B9042E" w:rsidRDefault="00A84604" w:rsidP="003C2760">
            <w:pPr>
              <w:pStyle w:val="NormalLeft"/>
              <w:rPr>
                <w:lang w:val="en-GB"/>
              </w:rPr>
            </w:pPr>
            <w:r w:rsidRPr="00B9042E">
              <w:rPr>
                <w:lang w:val="en-GB"/>
              </w:rPr>
              <w:t>C0110/R0400–R0590</w:t>
            </w:r>
          </w:p>
        </w:tc>
        <w:tc>
          <w:tcPr>
            <w:tcW w:w="2136" w:type="dxa"/>
            <w:tcBorders>
              <w:top w:val="single" w:sz="2" w:space="0" w:color="auto"/>
              <w:left w:val="single" w:sz="2" w:space="0" w:color="auto"/>
              <w:bottom w:val="single" w:sz="2" w:space="0" w:color="auto"/>
              <w:right w:val="single" w:sz="2" w:space="0" w:color="auto"/>
            </w:tcBorders>
          </w:tcPr>
          <w:p w14:paraId="17CD09BF" w14:textId="72AE5120" w:rsidR="00A84604" w:rsidRPr="00B9042E" w:rsidRDefault="00A84604" w:rsidP="003C2760">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62637A73" w14:textId="77777777" w:rsidR="00A84604" w:rsidRPr="00B9042E" w:rsidRDefault="00A84604" w:rsidP="003C2760">
            <w:pPr>
              <w:pStyle w:val="NormalLeft"/>
              <w:rPr>
                <w:ins w:id="4476" w:author="Author"/>
                <w:lang w:val="en-GB"/>
              </w:rPr>
            </w:pPr>
            <w:r w:rsidRPr="00B9042E">
              <w:rPr>
                <w:lang w:val="en-GB"/>
              </w:rPr>
              <w:t>For each of the 2</w:t>
            </w:r>
            <w:ins w:id="4477" w:author="Author">
              <w:r w:rsidR="00B53BFE" w:rsidRPr="00B9042E">
                <w:rPr>
                  <w:lang w:val="en-GB"/>
                </w:rPr>
                <w:t>3</w:t>
              </w:r>
            </w:ins>
            <w:del w:id="4478" w:author="Author">
              <w:r w:rsidRPr="00B9042E" w:rsidDel="00B53BFE">
                <w:rPr>
                  <w:lang w:val="en-GB"/>
                </w:rPr>
                <w:delText>0</w:delText>
              </w:r>
            </w:del>
            <w:r w:rsidRPr="00B9042E">
              <w:rPr>
                <w:lang w:val="en-GB"/>
              </w:rPr>
              <w:t xml:space="preserve"> specified Regions, the estimated reinstatement premiums, corresponding to the selected scenario, as a result of the undertaking's specific reinsurance contracts and special purpose vehicles relating to this peril.</w:t>
            </w:r>
          </w:p>
          <w:p w14:paraId="2FFBAF3E" w14:textId="5F8A5950" w:rsidR="00E81A7A" w:rsidRPr="00B9042E" w:rsidRDefault="00E81A7A" w:rsidP="003C2760">
            <w:pPr>
              <w:pStyle w:val="NormalLeft"/>
              <w:rPr>
                <w:lang w:val="en-GB"/>
              </w:rPr>
            </w:pPr>
          </w:p>
        </w:tc>
      </w:tr>
      <w:tr w:rsidR="00A84604" w:rsidRPr="00B9042E" w14:paraId="1EA5636A" w14:textId="77777777" w:rsidTr="003C2760">
        <w:tc>
          <w:tcPr>
            <w:tcW w:w="2507" w:type="dxa"/>
            <w:tcBorders>
              <w:top w:val="single" w:sz="2" w:space="0" w:color="auto"/>
              <w:left w:val="single" w:sz="2" w:space="0" w:color="auto"/>
              <w:bottom w:val="single" w:sz="2" w:space="0" w:color="auto"/>
              <w:right w:val="single" w:sz="2" w:space="0" w:color="auto"/>
            </w:tcBorders>
          </w:tcPr>
          <w:p w14:paraId="46310048" w14:textId="77777777" w:rsidR="00A84604" w:rsidRPr="00B9042E" w:rsidRDefault="00A84604" w:rsidP="003C2760">
            <w:pPr>
              <w:pStyle w:val="NormalLeft"/>
              <w:rPr>
                <w:lang w:val="en-GB"/>
              </w:rPr>
            </w:pPr>
            <w:r w:rsidRPr="00B9042E">
              <w:rPr>
                <w:lang w:val="en-GB"/>
              </w:rPr>
              <w:t>C0110/R0600</w:t>
            </w:r>
          </w:p>
        </w:tc>
        <w:tc>
          <w:tcPr>
            <w:tcW w:w="2136" w:type="dxa"/>
            <w:tcBorders>
              <w:top w:val="single" w:sz="2" w:space="0" w:color="auto"/>
              <w:left w:val="single" w:sz="2" w:space="0" w:color="auto"/>
              <w:bottom w:val="single" w:sz="2" w:space="0" w:color="auto"/>
              <w:right w:val="single" w:sz="2" w:space="0" w:color="auto"/>
            </w:tcBorders>
          </w:tcPr>
          <w:p w14:paraId="60E49A2E" w14:textId="4EF5C847" w:rsidR="00A84604" w:rsidRPr="00B9042E" w:rsidRDefault="00A84604" w:rsidP="003C2760">
            <w:pPr>
              <w:pStyle w:val="NormalLeft"/>
              <w:rPr>
                <w:lang w:val="en-GB"/>
              </w:rPr>
            </w:pPr>
            <w:r w:rsidRPr="00B9042E">
              <w:rPr>
                <w:lang w:val="en-GB"/>
              </w:rPr>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284C308" w14:textId="77777777" w:rsidR="00A84604" w:rsidRPr="00B9042E" w:rsidRDefault="00A84604" w:rsidP="00B53BFE">
            <w:pPr>
              <w:pStyle w:val="NormalLeft"/>
              <w:rPr>
                <w:ins w:id="4479" w:author="Author"/>
                <w:lang w:val="en-GB"/>
              </w:rPr>
            </w:pPr>
            <w:r w:rsidRPr="00B9042E">
              <w:rPr>
                <w:lang w:val="en-GB"/>
              </w:rPr>
              <w:t>Total of the estimated reinstatement premiums for the 2</w:t>
            </w:r>
            <w:del w:id="4480" w:author="Author">
              <w:r w:rsidRPr="00B9042E" w:rsidDel="00B53BFE">
                <w:rPr>
                  <w:lang w:val="en-GB"/>
                </w:rPr>
                <w:delText>0</w:delText>
              </w:r>
            </w:del>
            <w:ins w:id="4481" w:author="Author">
              <w:r w:rsidR="00B53BFE" w:rsidRPr="00B9042E">
                <w:rPr>
                  <w:lang w:val="en-GB"/>
                </w:rPr>
                <w:t>3</w:t>
              </w:r>
            </w:ins>
            <w:r w:rsidRPr="00B9042E">
              <w:rPr>
                <w:lang w:val="en-GB"/>
              </w:rPr>
              <w:t xml:space="preserve"> specified regions.</w:t>
            </w:r>
          </w:p>
          <w:p w14:paraId="3CFBB040" w14:textId="198D4878" w:rsidR="00E81A7A" w:rsidRPr="00B9042E" w:rsidRDefault="00E81A7A" w:rsidP="00B53BFE">
            <w:pPr>
              <w:pStyle w:val="NormalLeft"/>
              <w:rPr>
                <w:lang w:val="en-GB"/>
              </w:rPr>
            </w:pPr>
          </w:p>
        </w:tc>
      </w:tr>
      <w:tr w:rsidR="00A84604" w:rsidRPr="00B9042E" w14:paraId="5342E7EA" w14:textId="77777777" w:rsidTr="003C2760">
        <w:tc>
          <w:tcPr>
            <w:tcW w:w="2507" w:type="dxa"/>
            <w:tcBorders>
              <w:top w:val="single" w:sz="2" w:space="0" w:color="auto"/>
              <w:left w:val="single" w:sz="2" w:space="0" w:color="auto"/>
              <w:bottom w:val="single" w:sz="2" w:space="0" w:color="auto"/>
              <w:right w:val="single" w:sz="2" w:space="0" w:color="auto"/>
            </w:tcBorders>
          </w:tcPr>
          <w:p w14:paraId="49E39D05" w14:textId="77777777" w:rsidR="00A84604" w:rsidRPr="00B9042E" w:rsidRDefault="00A84604" w:rsidP="003C2760">
            <w:pPr>
              <w:pStyle w:val="NormalLeft"/>
              <w:rPr>
                <w:lang w:val="en-GB"/>
              </w:rPr>
            </w:pPr>
            <w:r w:rsidRPr="00B9042E">
              <w:rPr>
                <w:lang w:val="en-GB"/>
              </w:rPr>
              <w:t>C0110/R0790</w:t>
            </w:r>
          </w:p>
        </w:tc>
        <w:tc>
          <w:tcPr>
            <w:tcW w:w="2136" w:type="dxa"/>
            <w:tcBorders>
              <w:top w:val="single" w:sz="2" w:space="0" w:color="auto"/>
              <w:left w:val="single" w:sz="2" w:space="0" w:color="auto"/>
              <w:bottom w:val="single" w:sz="2" w:space="0" w:color="auto"/>
              <w:right w:val="single" w:sz="2" w:space="0" w:color="auto"/>
            </w:tcBorders>
          </w:tcPr>
          <w:p w14:paraId="3C0B958B" w14:textId="77777777" w:rsidR="00A84604" w:rsidRPr="00B9042E" w:rsidRDefault="00A84604" w:rsidP="003C2760">
            <w:pPr>
              <w:pStyle w:val="NormalLeft"/>
              <w:rPr>
                <w:lang w:val="en-GB"/>
              </w:rPr>
            </w:pPr>
            <w:r w:rsidRPr="00B9042E">
              <w:rPr>
                <w:lang w:val="en-GB"/>
              </w:rPr>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2233C34B" w14:textId="77777777" w:rsidR="00A84604" w:rsidRPr="00B9042E" w:rsidRDefault="00A84604" w:rsidP="003C2760">
            <w:pPr>
              <w:pStyle w:val="NormalLeft"/>
              <w:rPr>
                <w:ins w:id="4482" w:author="Author"/>
                <w:lang w:val="en-GB"/>
              </w:rPr>
            </w:pPr>
            <w:r w:rsidRPr="00B9042E">
              <w:rPr>
                <w:lang w:val="en-GB"/>
              </w:rPr>
              <w:t>For all the regions other than the specified Regions, the estimated reinstatement premiums, as a result of the undertaking's specific reinsurance contracts and special purpose vehicles relating to this peril.</w:t>
            </w:r>
          </w:p>
          <w:p w14:paraId="2374CF56" w14:textId="7D972FAD" w:rsidR="00E81A7A" w:rsidRPr="00B9042E" w:rsidRDefault="00E81A7A" w:rsidP="003C2760">
            <w:pPr>
              <w:pStyle w:val="NormalLeft"/>
              <w:rPr>
                <w:lang w:val="en-GB"/>
              </w:rPr>
            </w:pPr>
          </w:p>
        </w:tc>
      </w:tr>
      <w:tr w:rsidR="00A84604" w:rsidRPr="00B9042E" w14:paraId="3B370F9F" w14:textId="77777777" w:rsidTr="003C2760">
        <w:tc>
          <w:tcPr>
            <w:tcW w:w="2507" w:type="dxa"/>
            <w:tcBorders>
              <w:top w:val="single" w:sz="2" w:space="0" w:color="auto"/>
              <w:left w:val="single" w:sz="2" w:space="0" w:color="auto"/>
              <w:bottom w:val="single" w:sz="2" w:space="0" w:color="auto"/>
              <w:right w:val="single" w:sz="2" w:space="0" w:color="auto"/>
            </w:tcBorders>
          </w:tcPr>
          <w:p w14:paraId="48C7D566" w14:textId="77777777" w:rsidR="00A84604" w:rsidRPr="00B9042E" w:rsidRDefault="00A84604" w:rsidP="003C2760">
            <w:pPr>
              <w:pStyle w:val="NormalLeft"/>
              <w:rPr>
                <w:lang w:val="en-GB"/>
              </w:rPr>
            </w:pPr>
            <w:r w:rsidRPr="00B9042E">
              <w:rPr>
                <w:lang w:val="en-GB"/>
              </w:rPr>
              <w:t>C0110/R0800</w:t>
            </w:r>
          </w:p>
        </w:tc>
        <w:tc>
          <w:tcPr>
            <w:tcW w:w="2136" w:type="dxa"/>
            <w:tcBorders>
              <w:top w:val="single" w:sz="2" w:space="0" w:color="auto"/>
              <w:left w:val="single" w:sz="2" w:space="0" w:color="auto"/>
              <w:bottom w:val="single" w:sz="2" w:space="0" w:color="auto"/>
              <w:right w:val="single" w:sz="2" w:space="0" w:color="auto"/>
            </w:tcBorders>
          </w:tcPr>
          <w:p w14:paraId="35527848" w14:textId="77777777" w:rsidR="00A84604" w:rsidRPr="00B9042E" w:rsidRDefault="00A84604" w:rsidP="003C2760">
            <w:pPr>
              <w:pStyle w:val="NormalLeft"/>
              <w:rPr>
                <w:lang w:val="en-GB"/>
              </w:rPr>
            </w:pPr>
            <w:r w:rsidRPr="00B9042E">
              <w:rPr>
                <w:lang w:val="en-GB"/>
              </w:rPr>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3CC4DF3" w14:textId="77777777" w:rsidR="00A84604" w:rsidRPr="00B9042E" w:rsidRDefault="00A84604" w:rsidP="003C2760">
            <w:pPr>
              <w:pStyle w:val="NormalLeft"/>
              <w:rPr>
                <w:ins w:id="4483" w:author="Author"/>
                <w:lang w:val="en-GB"/>
              </w:rPr>
            </w:pPr>
            <w:r w:rsidRPr="00B9042E">
              <w:rPr>
                <w:lang w:val="en-GB"/>
              </w:rPr>
              <w:t>Total of the estimated reinstatement premiums for all regions.</w:t>
            </w:r>
          </w:p>
          <w:p w14:paraId="37DD2DE9" w14:textId="174AAB24" w:rsidR="00E81A7A" w:rsidRPr="00B9042E" w:rsidRDefault="00E81A7A" w:rsidP="003C2760">
            <w:pPr>
              <w:pStyle w:val="NormalLeft"/>
              <w:rPr>
                <w:lang w:val="en-GB"/>
              </w:rPr>
            </w:pPr>
          </w:p>
        </w:tc>
      </w:tr>
      <w:tr w:rsidR="00A84604" w:rsidRPr="00B9042E" w14:paraId="6874A1AA" w14:textId="77777777" w:rsidTr="003C2760">
        <w:tc>
          <w:tcPr>
            <w:tcW w:w="2507" w:type="dxa"/>
            <w:tcBorders>
              <w:top w:val="single" w:sz="2" w:space="0" w:color="auto"/>
              <w:left w:val="single" w:sz="2" w:space="0" w:color="auto"/>
              <w:bottom w:val="single" w:sz="2" w:space="0" w:color="auto"/>
              <w:right w:val="single" w:sz="2" w:space="0" w:color="auto"/>
            </w:tcBorders>
          </w:tcPr>
          <w:p w14:paraId="4A5F27A5" w14:textId="77777777" w:rsidR="00A84604" w:rsidRPr="00B9042E" w:rsidRDefault="00A84604" w:rsidP="003C2760">
            <w:pPr>
              <w:pStyle w:val="NormalLeft"/>
              <w:rPr>
                <w:lang w:val="en-GB"/>
              </w:rPr>
            </w:pPr>
            <w:r w:rsidRPr="00B9042E">
              <w:rPr>
                <w:lang w:val="en-GB"/>
              </w:rPr>
              <w:t>C0120/R0400–R0590</w:t>
            </w:r>
          </w:p>
        </w:tc>
        <w:tc>
          <w:tcPr>
            <w:tcW w:w="2136" w:type="dxa"/>
            <w:tcBorders>
              <w:top w:val="single" w:sz="2" w:space="0" w:color="auto"/>
              <w:left w:val="single" w:sz="2" w:space="0" w:color="auto"/>
              <w:bottom w:val="single" w:sz="2" w:space="0" w:color="auto"/>
              <w:right w:val="single" w:sz="2" w:space="0" w:color="auto"/>
            </w:tcBorders>
          </w:tcPr>
          <w:p w14:paraId="3F80B976" w14:textId="685B7B98" w:rsidR="00A84604" w:rsidRPr="00B9042E" w:rsidRDefault="00A84604" w:rsidP="003C2760">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CDA4ED5" w14:textId="77777777" w:rsidR="00A84604" w:rsidRPr="00B9042E" w:rsidRDefault="00A84604" w:rsidP="003C2760">
            <w:pPr>
              <w:pStyle w:val="NormalLeft"/>
              <w:rPr>
                <w:ins w:id="4484" w:author="Author"/>
                <w:lang w:val="en-GB"/>
              </w:rPr>
            </w:pPr>
            <w:r w:rsidRPr="00B9042E">
              <w:rPr>
                <w:lang w:val="en-GB"/>
              </w:rPr>
              <w:t>Capital requirement, after the deduction of the risk mitigating effect of the undertaking's specific reinsurance contracts and special purpose vehicles relating to this peril, arising from Windstorms in each of the specified regions, corresponding to the selected scenario.</w:t>
            </w:r>
          </w:p>
          <w:p w14:paraId="4857B983" w14:textId="031BE7EB" w:rsidR="00E81A7A" w:rsidRPr="00B9042E" w:rsidRDefault="00E81A7A" w:rsidP="00990D24">
            <w:pPr>
              <w:pStyle w:val="NormalLeft"/>
              <w:rPr>
                <w:lang w:val="en-GB"/>
              </w:rPr>
            </w:pPr>
          </w:p>
        </w:tc>
      </w:tr>
      <w:tr w:rsidR="00A84604" w:rsidRPr="00B9042E" w14:paraId="558EDEE2" w14:textId="77777777" w:rsidTr="003C2760">
        <w:tc>
          <w:tcPr>
            <w:tcW w:w="2507" w:type="dxa"/>
            <w:tcBorders>
              <w:top w:val="single" w:sz="2" w:space="0" w:color="auto"/>
              <w:left w:val="single" w:sz="2" w:space="0" w:color="auto"/>
              <w:bottom w:val="single" w:sz="2" w:space="0" w:color="auto"/>
              <w:right w:val="single" w:sz="2" w:space="0" w:color="auto"/>
            </w:tcBorders>
          </w:tcPr>
          <w:p w14:paraId="5D6AF71C" w14:textId="77777777" w:rsidR="00A84604" w:rsidRPr="00B9042E" w:rsidRDefault="00A84604" w:rsidP="003C2760">
            <w:pPr>
              <w:pStyle w:val="NormalLeft"/>
              <w:rPr>
                <w:lang w:val="en-GB"/>
              </w:rPr>
            </w:pPr>
            <w:r w:rsidRPr="00B9042E">
              <w:rPr>
                <w:lang w:val="en-GB"/>
              </w:rPr>
              <w:lastRenderedPageBreak/>
              <w:t>C0120/R0600</w:t>
            </w:r>
          </w:p>
        </w:tc>
        <w:tc>
          <w:tcPr>
            <w:tcW w:w="2136" w:type="dxa"/>
            <w:tcBorders>
              <w:top w:val="single" w:sz="2" w:space="0" w:color="auto"/>
              <w:left w:val="single" w:sz="2" w:space="0" w:color="auto"/>
              <w:bottom w:val="single" w:sz="2" w:space="0" w:color="auto"/>
              <w:right w:val="single" w:sz="2" w:space="0" w:color="auto"/>
            </w:tcBorders>
          </w:tcPr>
          <w:p w14:paraId="6B96CCC7" w14:textId="2D3F22B8" w:rsidR="00A84604" w:rsidRPr="00B9042E" w:rsidRDefault="00A84604" w:rsidP="003C2760">
            <w:pPr>
              <w:pStyle w:val="NormalLeft"/>
              <w:rPr>
                <w:lang w:val="en-GB"/>
              </w:rPr>
            </w:pPr>
            <w:r w:rsidRPr="00B9042E">
              <w:rPr>
                <w:lang w:val="en-GB"/>
              </w:rPr>
              <w:t>Catastrophe Risk Charge after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193F180" w14:textId="77777777" w:rsidR="00A84604" w:rsidRPr="00B9042E" w:rsidRDefault="00A84604" w:rsidP="00B53BFE">
            <w:pPr>
              <w:pStyle w:val="NormalLeft"/>
              <w:rPr>
                <w:ins w:id="4485" w:author="Author"/>
                <w:lang w:val="en-GB"/>
              </w:rPr>
            </w:pPr>
            <w:r w:rsidRPr="00B9042E">
              <w:rPr>
                <w:lang w:val="en-GB"/>
              </w:rPr>
              <w:t>Total of the capital requirement, after the deduction of the risk mitigating effect of the undertaking's specific reinsurance contracts and special purpose vehicles for the 2</w:t>
            </w:r>
            <w:del w:id="4486" w:author="Author">
              <w:r w:rsidRPr="00B9042E" w:rsidDel="00B53BFE">
                <w:rPr>
                  <w:lang w:val="en-GB"/>
                </w:rPr>
                <w:delText>0</w:delText>
              </w:r>
            </w:del>
            <w:ins w:id="4487" w:author="Author">
              <w:r w:rsidR="00B53BFE" w:rsidRPr="00B9042E">
                <w:rPr>
                  <w:lang w:val="en-GB"/>
                </w:rPr>
                <w:t>3</w:t>
              </w:r>
            </w:ins>
            <w:r w:rsidRPr="00B9042E">
              <w:rPr>
                <w:lang w:val="en-GB"/>
              </w:rPr>
              <w:t xml:space="preserve"> specified regions.</w:t>
            </w:r>
          </w:p>
          <w:p w14:paraId="133AE5CF" w14:textId="2D373CCA" w:rsidR="00E81A7A" w:rsidRPr="00B9042E" w:rsidRDefault="00E81A7A" w:rsidP="00B53BFE">
            <w:pPr>
              <w:pStyle w:val="NormalLeft"/>
              <w:rPr>
                <w:lang w:val="en-GB"/>
              </w:rPr>
            </w:pPr>
          </w:p>
        </w:tc>
      </w:tr>
      <w:tr w:rsidR="00A84604" w:rsidRPr="00B9042E" w14:paraId="03AC8ACE" w14:textId="77777777" w:rsidTr="003C2760">
        <w:tc>
          <w:tcPr>
            <w:tcW w:w="2507" w:type="dxa"/>
            <w:tcBorders>
              <w:top w:val="single" w:sz="2" w:space="0" w:color="auto"/>
              <w:left w:val="single" w:sz="2" w:space="0" w:color="auto"/>
              <w:bottom w:val="single" w:sz="2" w:space="0" w:color="auto"/>
              <w:right w:val="single" w:sz="2" w:space="0" w:color="auto"/>
            </w:tcBorders>
          </w:tcPr>
          <w:p w14:paraId="65097624" w14:textId="77777777" w:rsidR="00A84604" w:rsidRPr="00B9042E" w:rsidRDefault="00A84604" w:rsidP="003C2760">
            <w:pPr>
              <w:pStyle w:val="NormalLeft"/>
              <w:rPr>
                <w:lang w:val="en-GB"/>
              </w:rPr>
            </w:pPr>
            <w:r w:rsidRPr="00B9042E">
              <w:rPr>
                <w:lang w:val="en-GB"/>
              </w:rPr>
              <w:t>C0120/R0790</w:t>
            </w:r>
          </w:p>
        </w:tc>
        <w:tc>
          <w:tcPr>
            <w:tcW w:w="2136" w:type="dxa"/>
            <w:tcBorders>
              <w:top w:val="single" w:sz="2" w:space="0" w:color="auto"/>
              <w:left w:val="single" w:sz="2" w:space="0" w:color="auto"/>
              <w:bottom w:val="single" w:sz="2" w:space="0" w:color="auto"/>
              <w:right w:val="single" w:sz="2" w:space="0" w:color="auto"/>
            </w:tcBorders>
          </w:tcPr>
          <w:p w14:paraId="37062E74" w14:textId="77777777" w:rsidR="00A84604" w:rsidRPr="00B9042E" w:rsidRDefault="00A84604" w:rsidP="003C2760">
            <w:pPr>
              <w:pStyle w:val="NormalLeft"/>
              <w:rPr>
                <w:lang w:val="en-GB"/>
              </w:rPr>
            </w:pPr>
            <w:r w:rsidRPr="00B9042E">
              <w:rPr>
                <w:lang w:val="en-GB"/>
              </w:rPr>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6B4E8278" w14:textId="77777777" w:rsidR="00A84604" w:rsidRPr="00B9042E" w:rsidRDefault="00A84604" w:rsidP="003C2760">
            <w:pPr>
              <w:pStyle w:val="NormalLeft"/>
              <w:rPr>
                <w:ins w:id="4488" w:author="Author"/>
                <w:lang w:val="en-GB"/>
              </w:rPr>
            </w:pPr>
            <w:r w:rsidRPr="00B9042E">
              <w:rPr>
                <w:lang w:val="en-GB"/>
              </w:rPr>
              <w:t>Capital requirement after risk mitigation for Windstorm risk in regions other than the specified Regions. It is the amount of the instantaneous loss, including the deduction of the amounts recoverable from reinsurance contracts and Special Purpose Vehicles.</w:t>
            </w:r>
          </w:p>
          <w:p w14:paraId="0330D6C9" w14:textId="6148267E" w:rsidR="00E81A7A" w:rsidRPr="00B9042E" w:rsidRDefault="00E81A7A" w:rsidP="003C2760">
            <w:pPr>
              <w:pStyle w:val="NormalLeft"/>
              <w:rPr>
                <w:lang w:val="en-GB"/>
              </w:rPr>
            </w:pPr>
          </w:p>
        </w:tc>
      </w:tr>
      <w:tr w:rsidR="00A84604" w:rsidRPr="00B9042E" w14:paraId="7EA19E8A" w14:textId="77777777" w:rsidTr="003C2760">
        <w:tc>
          <w:tcPr>
            <w:tcW w:w="2507" w:type="dxa"/>
            <w:tcBorders>
              <w:top w:val="single" w:sz="2" w:space="0" w:color="auto"/>
              <w:left w:val="single" w:sz="2" w:space="0" w:color="auto"/>
              <w:bottom w:val="single" w:sz="2" w:space="0" w:color="auto"/>
              <w:right w:val="single" w:sz="2" w:space="0" w:color="auto"/>
            </w:tcBorders>
          </w:tcPr>
          <w:p w14:paraId="0D55B3A5" w14:textId="77777777" w:rsidR="00A84604" w:rsidRPr="00B9042E" w:rsidRDefault="00A84604" w:rsidP="003C2760">
            <w:pPr>
              <w:pStyle w:val="NormalLeft"/>
              <w:rPr>
                <w:lang w:val="en-GB"/>
              </w:rPr>
            </w:pPr>
            <w:r w:rsidRPr="00B9042E">
              <w:rPr>
                <w:lang w:val="en-GB"/>
              </w:rPr>
              <w:t>C0120/R0800</w:t>
            </w:r>
          </w:p>
        </w:tc>
        <w:tc>
          <w:tcPr>
            <w:tcW w:w="2136" w:type="dxa"/>
            <w:tcBorders>
              <w:top w:val="single" w:sz="2" w:space="0" w:color="auto"/>
              <w:left w:val="single" w:sz="2" w:space="0" w:color="auto"/>
              <w:bottom w:val="single" w:sz="2" w:space="0" w:color="auto"/>
              <w:right w:val="single" w:sz="2" w:space="0" w:color="auto"/>
            </w:tcBorders>
          </w:tcPr>
          <w:p w14:paraId="2BD96AE5" w14:textId="77777777" w:rsidR="00A84604" w:rsidRPr="00B9042E" w:rsidRDefault="00A84604" w:rsidP="003C2760">
            <w:pPr>
              <w:pStyle w:val="NormalLeft"/>
              <w:rPr>
                <w:lang w:val="en-GB"/>
              </w:rPr>
            </w:pPr>
            <w:r w:rsidRPr="00B9042E">
              <w:rPr>
                <w:lang w:val="en-GB"/>
              </w:rPr>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5E7455" w14:textId="77777777" w:rsidR="00A84604" w:rsidRPr="00B9042E" w:rsidRDefault="00A84604" w:rsidP="003C2760">
            <w:pPr>
              <w:pStyle w:val="NormalLeft"/>
              <w:rPr>
                <w:ins w:id="4489" w:author="Author"/>
                <w:lang w:val="en-GB"/>
              </w:rPr>
            </w:pPr>
            <w:r w:rsidRPr="00B9042E">
              <w:rPr>
                <w:lang w:val="en-GB"/>
              </w:rPr>
              <w:t>Total of the capital requirement, after the deduction of the risk mitigating effect of the undertaking's specific reinsurance contracts and special purpose vehicles for all regions.</w:t>
            </w:r>
          </w:p>
          <w:p w14:paraId="4EE692FC" w14:textId="27496DCC" w:rsidR="00E81A7A" w:rsidRPr="00B9042E" w:rsidRDefault="00E81A7A" w:rsidP="003C2760">
            <w:pPr>
              <w:pStyle w:val="NormalLeft"/>
              <w:rPr>
                <w:lang w:val="en-GB"/>
              </w:rPr>
            </w:pPr>
          </w:p>
        </w:tc>
      </w:tr>
      <w:tr w:rsidR="00A84604" w:rsidRPr="00B9042E" w14:paraId="646385FB" w14:textId="77777777" w:rsidTr="003C2760">
        <w:tc>
          <w:tcPr>
            <w:tcW w:w="2507" w:type="dxa"/>
            <w:tcBorders>
              <w:top w:val="single" w:sz="2" w:space="0" w:color="auto"/>
              <w:left w:val="single" w:sz="2" w:space="0" w:color="auto"/>
              <w:bottom w:val="single" w:sz="2" w:space="0" w:color="auto"/>
              <w:right w:val="single" w:sz="2" w:space="0" w:color="auto"/>
            </w:tcBorders>
          </w:tcPr>
          <w:p w14:paraId="194C21E6" w14:textId="77777777" w:rsidR="00A84604" w:rsidRPr="00B9042E" w:rsidRDefault="00A84604" w:rsidP="003C2760">
            <w:pPr>
              <w:pStyle w:val="NormalLeft"/>
              <w:rPr>
                <w:lang w:val="en-GB"/>
              </w:rPr>
            </w:pPr>
            <w:r w:rsidRPr="00B9042E">
              <w:rPr>
                <w:lang w:val="en-GB"/>
              </w:rPr>
              <w:t>C0120/R0810</w:t>
            </w:r>
          </w:p>
        </w:tc>
        <w:tc>
          <w:tcPr>
            <w:tcW w:w="2136" w:type="dxa"/>
            <w:tcBorders>
              <w:top w:val="single" w:sz="2" w:space="0" w:color="auto"/>
              <w:left w:val="single" w:sz="2" w:space="0" w:color="auto"/>
              <w:bottom w:val="single" w:sz="2" w:space="0" w:color="auto"/>
              <w:right w:val="single" w:sz="2" w:space="0" w:color="auto"/>
            </w:tcBorders>
          </w:tcPr>
          <w:p w14:paraId="18BD4182"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455B6A3" w14:textId="77777777" w:rsidR="00A84604" w:rsidRPr="00B9042E" w:rsidRDefault="00A84604" w:rsidP="003C2760">
            <w:pPr>
              <w:pStyle w:val="NormalLeft"/>
              <w:rPr>
                <w:ins w:id="4490" w:author="Author"/>
                <w:lang w:val="en-GB"/>
              </w:rPr>
            </w:pPr>
            <w:r w:rsidRPr="00B9042E">
              <w:rPr>
                <w:lang w:val="en-GB"/>
              </w:rPr>
              <w:t xml:space="preserve">Diversification effect arising from the aggregation of the capital requirement after risk mitigations for Windstorm risks relating to the different regions (both </w:t>
            </w:r>
            <w:r w:rsidR="003C2760" w:rsidRPr="00B9042E">
              <w:rPr>
                <w:lang w:val="en-GB"/>
              </w:rPr>
              <w:t>specified</w:t>
            </w:r>
            <w:r w:rsidRPr="00B9042E">
              <w:rPr>
                <w:lang w:val="en-GB"/>
              </w:rPr>
              <w:t xml:space="preserve"> Regions and ‘other regions’).</w:t>
            </w:r>
          </w:p>
          <w:p w14:paraId="2F86E09C" w14:textId="4264CD48" w:rsidR="00E81A7A" w:rsidRPr="00B9042E" w:rsidRDefault="00E81A7A" w:rsidP="003C2760">
            <w:pPr>
              <w:pStyle w:val="NormalLeft"/>
              <w:rPr>
                <w:lang w:val="en-GB"/>
              </w:rPr>
            </w:pPr>
          </w:p>
        </w:tc>
      </w:tr>
      <w:tr w:rsidR="00A84604" w:rsidRPr="00B9042E" w14:paraId="6A89A58B" w14:textId="77777777" w:rsidTr="003C2760">
        <w:tc>
          <w:tcPr>
            <w:tcW w:w="2507" w:type="dxa"/>
            <w:tcBorders>
              <w:top w:val="single" w:sz="2" w:space="0" w:color="auto"/>
              <w:left w:val="single" w:sz="2" w:space="0" w:color="auto"/>
              <w:bottom w:val="single" w:sz="2" w:space="0" w:color="auto"/>
              <w:right w:val="single" w:sz="2" w:space="0" w:color="auto"/>
            </w:tcBorders>
          </w:tcPr>
          <w:p w14:paraId="5917C8B2" w14:textId="77777777" w:rsidR="00A84604" w:rsidRPr="00B9042E" w:rsidRDefault="00A84604" w:rsidP="003C2760">
            <w:pPr>
              <w:pStyle w:val="NormalLeft"/>
              <w:rPr>
                <w:lang w:val="en-GB"/>
              </w:rPr>
            </w:pPr>
            <w:r w:rsidRPr="00B9042E">
              <w:rPr>
                <w:lang w:val="en-GB"/>
              </w:rPr>
              <w:t>C0120/R0820</w:t>
            </w:r>
          </w:p>
        </w:tc>
        <w:tc>
          <w:tcPr>
            <w:tcW w:w="2136" w:type="dxa"/>
            <w:tcBorders>
              <w:top w:val="single" w:sz="2" w:space="0" w:color="auto"/>
              <w:left w:val="single" w:sz="2" w:space="0" w:color="auto"/>
              <w:bottom w:val="single" w:sz="2" w:space="0" w:color="auto"/>
              <w:right w:val="single" w:sz="2" w:space="0" w:color="auto"/>
            </w:tcBorders>
          </w:tcPr>
          <w:p w14:paraId="007B3EB1" w14:textId="77777777" w:rsidR="00A84604" w:rsidRPr="00B9042E" w:rsidRDefault="00A84604" w:rsidP="003C2760">
            <w:pPr>
              <w:pStyle w:val="NormalLeft"/>
              <w:rPr>
                <w:lang w:val="en-GB"/>
              </w:rPr>
            </w:pPr>
            <w:r w:rsidRPr="00B9042E">
              <w:rPr>
                <w:lang w:val="en-GB"/>
              </w:rPr>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1320C09B" w14:textId="7FB29FD3" w:rsidR="00A84604" w:rsidRPr="00B9042E" w:rsidRDefault="00A84604" w:rsidP="00990D24">
            <w:pPr>
              <w:pStyle w:val="NormalLeft"/>
              <w:rPr>
                <w:lang w:val="en-GB"/>
              </w:rPr>
            </w:pPr>
            <w:r w:rsidRPr="00B9042E">
              <w:rPr>
                <w:lang w:val="en-GB"/>
              </w:rPr>
              <w:t>This is the total capital requirement after risk mitigation for Windstorm risk, taking into consideration the diversification effect given in item C0120/R0810.</w:t>
            </w:r>
          </w:p>
        </w:tc>
      </w:tr>
      <w:tr w:rsidR="00A84604" w:rsidRPr="00B9042E" w14:paraId="1F496663" w14:textId="77777777" w:rsidTr="003C2760">
        <w:tc>
          <w:tcPr>
            <w:tcW w:w="2507" w:type="dxa"/>
            <w:tcBorders>
              <w:top w:val="single" w:sz="2" w:space="0" w:color="auto"/>
              <w:left w:val="single" w:sz="2" w:space="0" w:color="auto"/>
              <w:bottom w:val="single" w:sz="2" w:space="0" w:color="auto"/>
              <w:right w:val="single" w:sz="2" w:space="0" w:color="auto"/>
            </w:tcBorders>
          </w:tcPr>
          <w:p w14:paraId="3DA0A36B" w14:textId="77777777" w:rsidR="00A84604" w:rsidRPr="00B9042E" w:rsidRDefault="00A84604" w:rsidP="003C2760">
            <w:pPr>
              <w:pStyle w:val="NormalCentered"/>
              <w:rPr>
                <w:lang w:val="en-GB"/>
              </w:rPr>
            </w:pPr>
            <w:r w:rsidRPr="00B9042E">
              <w:rPr>
                <w:i/>
                <w:iCs/>
                <w:lang w:val="en-GB"/>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56AA20D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7BA4080" w14:textId="77777777" w:rsidR="00A84604" w:rsidRPr="00B9042E" w:rsidRDefault="00A84604" w:rsidP="003C2760">
            <w:pPr>
              <w:pStyle w:val="NormalCentered"/>
              <w:rPr>
                <w:lang w:val="en-GB"/>
              </w:rPr>
            </w:pPr>
          </w:p>
        </w:tc>
      </w:tr>
      <w:tr w:rsidR="00A84604" w:rsidRPr="00B9042E" w14:paraId="3653D3B5" w14:textId="77777777" w:rsidTr="003C2760">
        <w:tc>
          <w:tcPr>
            <w:tcW w:w="2507" w:type="dxa"/>
            <w:tcBorders>
              <w:top w:val="single" w:sz="2" w:space="0" w:color="auto"/>
              <w:left w:val="single" w:sz="2" w:space="0" w:color="auto"/>
              <w:bottom w:val="single" w:sz="2" w:space="0" w:color="auto"/>
              <w:right w:val="single" w:sz="2" w:space="0" w:color="auto"/>
            </w:tcBorders>
          </w:tcPr>
          <w:p w14:paraId="5DE9AF6B" w14:textId="77777777" w:rsidR="00A84604" w:rsidRPr="00B9042E" w:rsidRDefault="00A84604" w:rsidP="003C2760">
            <w:pPr>
              <w:pStyle w:val="NormalLeft"/>
              <w:rPr>
                <w:lang w:val="en-GB"/>
              </w:rPr>
            </w:pPr>
            <w:r w:rsidRPr="00B9042E">
              <w:rPr>
                <w:lang w:val="en-GB"/>
              </w:rPr>
              <w:t>C0130/R1040–R1210</w:t>
            </w:r>
          </w:p>
        </w:tc>
        <w:tc>
          <w:tcPr>
            <w:tcW w:w="2136" w:type="dxa"/>
            <w:tcBorders>
              <w:top w:val="single" w:sz="2" w:space="0" w:color="auto"/>
              <w:left w:val="single" w:sz="2" w:space="0" w:color="auto"/>
              <w:bottom w:val="single" w:sz="2" w:space="0" w:color="auto"/>
              <w:right w:val="single" w:sz="2" w:space="0" w:color="auto"/>
            </w:tcBorders>
          </w:tcPr>
          <w:p w14:paraId="68FB7256" w14:textId="77777777" w:rsidR="00A84604" w:rsidRPr="00B9042E" w:rsidRDefault="00A84604" w:rsidP="003C2760">
            <w:pPr>
              <w:pStyle w:val="NormalLeft"/>
              <w:rPr>
                <w:lang w:val="en-GB"/>
              </w:rPr>
            </w:pPr>
            <w:r w:rsidRPr="00B9042E">
              <w:rPr>
                <w:lang w:val="en-GB"/>
              </w:rPr>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15E3E9D" w14:textId="56134BBC"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in relation to each of the 14 regions other than the specified Regions (include regions as specified in Annex III, except the ones specified in Annex V or in Annex XIII of Delegated Regulation (EU) 2015/35), for the contract in relation to the obligations of lines </w:t>
            </w:r>
            <w:r w:rsidRPr="00B9042E">
              <w:rPr>
                <w:lang w:val="en-GB"/>
              </w:rPr>
              <w:lastRenderedPageBreak/>
              <w:t>of business, as defined in Annex I to Delegated Regulation (EU) 2015/35:</w:t>
            </w:r>
          </w:p>
          <w:p w14:paraId="6794B9B1"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earthquake risk, including the proportional reinsurance obligations; and</w:t>
            </w:r>
          </w:p>
          <w:p w14:paraId="4FA49F08"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earthquake, including the proportional reinsurance obligations.</w:t>
            </w:r>
          </w:p>
          <w:p w14:paraId="4D92CE6D" w14:textId="77777777" w:rsidR="00A84604" w:rsidRPr="00B9042E" w:rsidRDefault="00A84604" w:rsidP="003C2760">
            <w:pPr>
              <w:pStyle w:val="NormalLeft"/>
              <w:rPr>
                <w:ins w:id="4491" w:author="Author"/>
                <w:lang w:val="en-GB"/>
              </w:rPr>
            </w:pPr>
            <w:r w:rsidRPr="00B9042E">
              <w:rPr>
                <w:lang w:val="en-GB"/>
              </w:rPr>
              <w:t>Premiums shall be gross, without deduction of premiums for reinsurance contracts.</w:t>
            </w:r>
          </w:p>
          <w:p w14:paraId="7975C6AD" w14:textId="2750C35C" w:rsidR="00E81A7A" w:rsidRPr="00B9042E" w:rsidRDefault="00E81A7A" w:rsidP="003C2760">
            <w:pPr>
              <w:pStyle w:val="NormalLeft"/>
              <w:rPr>
                <w:lang w:val="en-GB"/>
              </w:rPr>
            </w:pPr>
          </w:p>
        </w:tc>
      </w:tr>
      <w:tr w:rsidR="00A84604" w:rsidRPr="00B9042E" w14:paraId="51C63D5A" w14:textId="77777777" w:rsidTr="003C2760">
        <w:tc>
          <w:tcPr>
            <w:tcW w:w="2507" w:type="dxa"/>
            <w:tcBorders>
              <w:top w:val="single" w:sz="2" w:space="0" w:color="auto"/>
              <w:left w:val="single" w:sz="2" w:space="0" w:color="auto"/>
              <w:bottom w:val="single" w:sz="2" w:space="0" w:color="auto"/>
              <w:right w:val="single" w:sz="2" w:space="0" w:color="auto"/>
            </w:tcBorders>
          </w:tcPr>
          <w:p w14:paraId="48EDA025" w14:textId="77777777" w:rsidR="00A84604" w:rsidRPr="00B9042E" w:rsidRDefault="00A84604" w:rsidP="003C2760">
            <w:pPr>
              <w:pStyle w:val="NormalLeft"/>
              <w:rPr>
                <w:lang w:val="en-GB"/>
              </w:rPr>
            </w:pPr>
            <w:r w:rsidRPr="00B9042E">
              <w:rPr>
                <w:lang w:val="en-GB"/>
              </w:rPr>
              <w:lastRenderedPageBreak/>
              <w:t>C0130/R1220</w:t>
            </w:r>
          </w:p>
        </w:tc>
        <w:tc>
          <w:tcPr>
            <w:tcW w:w="2136" w:type="dxa"/>
            <w:tcBorders>
              <w:top w:val="single" w:sz="2" w:space="0" w:color="auto"/>
              <w:left w:val="single" w:sz="2" w:space="0" w:color="auto"/>
              <w:bottom w:val="single" w:sz="2" w:space="0" w:color="auto"/>
              <w:right w:val="single" w:sz="2" w:space="0" w:color="auto"/>
            </w:tcBorders>
          </w:tcPr>
          <w:p w14:paraId="5F2579AA" w14:textId="77777777" w:rsidR="00A84604" w:rsidRPr="00B9042E" w:rsidRDefault="00A84604" w:rsidP="003C2760">
            <w:pPr>
              <w:pStyle w:val="NormalLeft"/>
              <w:rPr>
                <w:lang w:val="en-GB"/>
              </w:rPr>
            </w:pPr>
            <w:r w:rsidRPr="00B9042E">
              <w:rPr>
                <w:lang w:val="en-GB"/>
              </w:rPr>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DC4BF0A" w14:textId="77777777" w:rsidR="00A84604" w:rsidRPr="00B9042E" w:rsidRDefault="00A84604" w:rsidP="003C2760">
            <w:pPr>
              <w:pStyle w:val="NormalLeft"/>
              <w:rPr>
                <w:ins w:id="4492" w:author="Author"/>
                <w:lang w:val="en-GB"/>
              </w:rPr>
            </w:pPr>
            <w:r w:rsidRPr="00B9042E">
              <w:rPr>
                <w:lang w:val="en-GB"/>
              </w:rPr>
              <w:t>Total of the estimate of the premiums to be earned, by the insurance or reinsurance undertaking, during the following year for the other regions.</w:t>
            </w:r>
          </w:p>
          <w:p w14:paraId="3BB960E0" w14:textId="4F67C848" w:rsidR="00E81A7A" w:rsidRPr="00B9042E" w:rsidRDefault="00E81A7A" w:rsidP="003C2760">
            <w:pPr>
              <w:pStyle w:val="NormalLeft"/>
              <w:rPr>
                <w:lang w:val="en-GB"/>
              </w:rPr>
            </w:pPr>
          </w:p>
        </w:tc>
      </w:tr>
      <w:tr w:rsidR="00A84604" w:rsidRPr="00B9042E" w14:paraId="29279DEF" w14:textId="77777777" w:rsidTr="003C2760">
        <w:tc>
          <w:tcPr>
            <w:tcW w:w="2507" w:type="dxa"/>
            <w:tcBorders>
              <w:top w:val="single" w:sz="2" w:space="0" w:color="auto"/>
              <w:left w:val="single" w:sz="2" w:space="0" w:color="auto"/>
              <w:bottom w:val="single" w:sz="2" w:space="0" w:color="auto"/>
              <w:right w:val="single" w:sz="2" w:space="0" w:color="auto"/>
            </w:tcBorders>
          </w:tcPr>
          <w:p w14:paraId="3D2C8694" w14:textId="77777777" w:rsidR="00A84604" w:rsidRPr="00B9042E" w:rsidRDefault="00A84604" w:rsidP="003C2760">
            <w:pPr>
              <w:pStyle w:val="NormalLeft"/>
              <w:rPr>
                <w:lang w:val="en-GB"/>
              </w:rPr>
            </w:pPr>
            <w:r w:rsidRPr="00B9042E">
              <w:rPr>
                <w:lang w:val="en-GB"/>
              </w:rPr>
              <w:t>C0140/R0830–R1020</w:t>
            </w:r>
          </w:p>
        </w:tc>
        <w:tc>
          <w:tcPr>
            <w:tcW w:w="2136" w:type="dxa"/>
            <w:tcBorders>
              <w:top w:val="single" w:sz="2" w:space="0" w:color="auto"/>
              <w:left w:val="single" w:sz="2" w:space="0" w:color="auto"/>
              <w:bottom w:val="single" w:sz="2" w:space="0" w:color="auto"/>
              <w:right w:val="single" w:sz="2" w:space="0" w:color="auto"/>
            </w:tcBorders>
          </w:tcPr>
          <w:p w14:paraId="7033B048" w14:textId="1E73B44F" w:rsidR="00A84604" w:rsidRPr="00B9042E" w:rsidRDefault="00A84604" w:rsidP="003C2760">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09FEB62B" w14:textId="02F34B26" w:rsidR="00A84604" w:rsidRPr="00B9042E" w:rsidRDefault="00A84604" w:rsidP="003C2760">
            <w:pPr>
              <w:pStyle w:val="NormalLeft"/>
              <w:rPr>
                <w:lang w:val="en-GB"/>
              </w:rPr>
            </w:pPr>
            <w:r w:rsidRPr="00B9042E">
              <w:rPr>
                <w:lang w:val="en-GB"/>
              </w:rPr>
              <w:t>The sum of the total insured per each of the 20 specified regions for the lines of business, as defined in Annex I to Delegated Regulation (EU) 2015/35:</w:t>
            </w:r>
          </w:p>
          <w:p w14:paraId="0B9F346A" w14:textId="202633F3" w:rsidR="00A84604" w:rsidRPr="00B9042E" w:rsidRDefault="00A84604" w:rsidP="003C2760">
            <w:pPr>
              <w:pStyle w:val="Tiret0"/>
              <w:numPr>
                <w:ilvl w:val="0"/>
                <w:numId w:val="14"/>
              </w:numPr>
              <w:ind w:left="851" w:hanging="851"/>
              <w:rPr>
                <w:lang w:val="en-GB"/>
              </w:rPr>
            </w:pPr>
            <w:r w:rsidRPr="00B9042E">
              <w:rPr>
                <w:lang w:val="en-GB"/>
              </w:rPr>
              <w:t>Fire and other damage, including the proportional reinsurance obligations, in relation to contracts that cover Earthquake risk and where the risk is situated in this particular sp</w:t>
            </w:r>
            <w:r w:rsidR="003C2760" w:rsidRPr="00B9042E">
              <w:rPr>
                <w:lang w:val="en-GB"/>
              </w:rPr>
              <w:t>ecified</w:t>
            </w:r>
            <w:r w:rsidRPr="00B9042E">
              <w:rPr>
                <w:lang w:val="en-GB"/>
              </w:rPr>
              <w:t xml:space="preserve"> region; and</w:t>
            </w:r>
          </w:p>
          <w:p w14:paraId="08993061" w14:textId="77777777" w:rsidR="00A84604" w:rsidRPr="00B9042E" w:rsidRDefault="00A84604" w:rsidP="003C2760">
            <w:pPr>
              <w:pStyle w:val="Tiret0"/>
              <w:numPr>
                <w:ilvl w:val="0"/>
                <w:numId w:val="14"/>
              </w:numPr>
              <w:ind w:left="851" w:hanging="851"/>
              <w:rPr>
                <w:lang w:val="en-GB"/>
              </w:rPr>
            </w:pPr>
            <w:r w:rsidRPr="00B9042E">
              <w:rPr>
                <w:lang w:val="en-GB"/>
              </w:rPr>
              <w:t>For lines of business Marine, aviation and transport insurance, including the proportional reinsurance obligations, in relation to contracts that cover onshore property damage by Earthquake and where the risk is situated in this particular specified region.</w:t>
            </w:r>
          </w:p>
          <w:p w14:paraId="75AA8119" w14:textId="5BC5F831" w:rsidR="00E81A7A" w:rsidRPr="00B9042E" w:rsidRDefault="00E81A7A" w:rsidP="0031535E">
            <w:pPr>
              <w:pStyle w:val="Tiret0"/>
              <w:ind w:left="0" w:firstLine="0"/>
              <w:rPr>
                <w:lang w:val="en-GB"/>
              </w:rPr>
            </w:pPr>
          </w:p>
        </w:tc>
      </w:tr>
      <w:tr w:rsidR="00A84604" w:rsidRPr="00B9042E" w14:paraId="444B179E" w14:textId="77777777" w:rsidTr="003C2760">
        <w:tc>
          <w:tcPr>
            <w:tcW w:w="2507" w:type="dxa"/>
            <w:tcBorders>
              <w:top w:val="single" w:sz="2" w:space="0" w:color="auto"/>
              <w:left w:val="single" w:sz="2" w:space="0" w:color="auto"/>
              <w:bottom w:val="single" w:sz="2" w:space="0" w:color="auto"/>
              <w:right w:val="single" w:sz="2" w:space="0" w:color="auto"/>
            </w:tcBorders>
          </w:tcPr>
          <w:p w14:paraId="6FE2AB6B" w14:textId="77777777" w:rsidR="00A84604" w:rsidRPr="00B9042E" w:rsidRDefault="00A84604" w:rsidP="003C2760">
            <w:pPr>
              <w:pStyle w:val="NormalLeft"/>
              <w:rPr>
                <w:lang w:val="en-GB"/>
              </w:rPr>
            </w:pPr>
            <w:r w:rsidRPr="00B9042E">
              <w:rPr>
                <w:lang w:val="en-GB"/>
              </w:rPr>
              <w:t>C0140/R1030</w:t>
            </w:r>
          </w:p>
        </w:tc>
        <w:tc>
          <w:tcPr>
            <w:tcW w:w="2136" w:type="dxa"/>
            <w:tcBorders>
              <w:top w:val="single" w:sz="2" w:space="0" w:color="auto"/>
              <w:left w:val="single" w:sz="2" w:space="0" w:color="auto"/>
              <w:bottom w:val="single" w:sz="2" w:space="0" w:color="auto"/>
              <w:right w:val="single" w:sz="2" w:space="0" w:color="auto"/>
            </w:tcBorders>
          </w:tcPr>
          <w:p w14:paraId="65D720A7" w14:textId="44AA1E3A" w:rsidR="00A84604" w:rsidRPr="00B9042E" w:rsidRDefault="00A84604" w:rsidP="003C2760">
            <w:pPr>
              <w:pStyle w:val="NormalLeft"/>
              <w:rPr>
                <w:lang w:val="en-GB"/>
              </w:rPr>
            </w:pPr>
            <w:r w:rsidRPr="00B9042E">
              <w:rPr>
                <w:lang w:val="en-GB"/>
              </w:rPr>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937E9BB" w14:textId="77777777" w:rsidR="00A84604" w:rsidRPr="00B9042E" w:rsidRDefault="00A84604" w:rsidP="003C2760">
            <w:pPr>
              <w:pStyle w:val="NormalLeft"/>
              <w:rPr>
                <w:ins w:id="4493" w:author="Author"/>
                <w:lang w:val="en-GB"/>
              </w:rPr>
            </w:pPr>
            <w:r w:rsidRPr="00B9042E">
              <w:rPr>
                <w:lang w:val="en-GB"/>
              </w:rPr>
              <w:t xml:space="preserve">Total of the exposure for the 20 </w:t>
            </w:r>
            <w:r w:rsidR="003C2760" w:rsidRPr="00B9042E">
              <w:rPr>
                <w:lang w:val="en-GB"/>
              </w:rPr>
              <w:t>specified</w:t>
            </w:r>
            <w:r w:rsidRPr="00B9042E">
              <w:rPr>
                <w:lang w:val="en-GB"/>
              </w:rPr>
              <w:t xml:space="preserve"> regions.</w:t>
            </w:r>
          </w:p>
          <w:p w14:paraId="090C9F62" w14:textId="02D5CB5B" w:rsidR="00E81A7A" w:rsidRPr="00B9042E" w:rsidRDefault="00E81A7A" w:rsidP="003C2760">
            <w:pPr>
              <w:pStyle w:val="NormalLeft"/>
              <w:rPr>
                <w:lang w:val="en-GB"/>
              </w:rPr>
            </w:pPr>
          </w:p>
        </w:tc>
      </w:tr>
      <w:tr w:rsidR="00A84604" w:rsidRPr="00B9042E" w14:paraId="4B3E12CF" w14:textId="77777777" w:rsidTr="003C2760">
        <w:tc>
          <w:tcPr>
            <w:tcW w:w="2507" w:type="dxa"/>
            <w:tcBorders>
              <w:top w:val="single" w:sz="2" w:space="0" w:color="auto"/>
              <w:left w:val="single" w:sz="2" w:space="0" w:color="auto"/>
              <w:bottom w:val="single" w:sz="2" w:space="0" w:color="auto"/>
              <w:right w:val="single" w:sz="2" w:space="0" w:color="auto"/>
            </w:tcBorders>
          </w:tcPr>
          <w:p w14:paraId="0FD5D7E7" w14:textId="77777777" w:rsidR="00A84604" w:rsidRPr="00B9042E" w:rsidRDefault="00A84604" w:rsidP="003C2760">
            <w:pPr>
              <w:pStyle w:val="NormalLeft"/>
              <w:rPr>
                <w:lang w:val="en-GB"/>
              </w:rPr>
            </w:pPr>
            <w:r w:rsidRPr="00B9042E">
              <w:rPr>
                <w:lang w:val="en-GB"/>
              </w:rPr>
              <w:lastRenderedPageBreak/>
              <w:t>C0150/R0830–R1020</w:t>
            </w:r>
          </w:p>
        </w:tc>
        <w:tc>
          <w:tcPr>
            <w:tcW w:w="2136" w:type="dxa"/>
            <w:tcBorders>
              <w:top w:val="single" w:sz="2" w:space="0" w:color="auto"/>
              <w:left w:val="single" w:sz="2" w:space="0" w:color="auto"/>
              <w:bottom w:val="single" w:sz="2" w:space="0" w:color="auto"/>
              <w:right w:val="single" w:sz="2" w:space="0" w:color="auto"/>
            </w:tcBorders>
          </w:tcPr>
          <w:p w14:paraId="19C861AE" w14:textId="1C45A903" w:rsidR="00A84604" w:rsidRPr="00B9042E" w:rsidRDefault="00A84604" w:rsidP="003C2760">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2D47DA4B" w14:textId="77777777" w:rsidR="00A84604" w:rsidRPr="00B9042E" w:rsidRDefault="00A84604" w:rsidP="003C2760">
            <w:pPr>
              <w:pStyle w:val="NormalLeft"/>
              <w:rPr>
                <w:ins w:id="4494" w:author="Author"/>
                <w:lang w:val="en-GB"/>
              </w:rPr>
            </w:pPr>
            <w:r w:rsidRPr="00B9042E">
              <w:rPr>
                <w:lang w:val="en-GB"/>
              </w:rPr>
              <w:t>Specified gross Earthquake loss for each of the 20 specified regions, taking into consideration the effect of diversification effect between zones.</w:t>
            </w:r>
          </w:p>
          <w:p w14:paraId="375822DC" w14:textId="26BF4627" w:rsidR="00E81A7A" w:rsidRPr="00B9042E" w:rsidRDefault="00E81A7A" w:rsidP="003C2760">
            <w:pPr>
              <w:pStyle w:val="NormalLeft"/>
              <w:rPr>
                <w:lang w:val="en-GB"/>
              </w:rPr>
            </w:pPr>
          </w:p>
        </w:tc>
      </w:tr>
      <w:tr w:rsidR="00A84604" w:rsidRPr="00B9042E" w14:paraId="14595806" w14:textId="77777777" w:rsidTr="003C2760">
        <w:tc>
          <w:tcPr>
            <w:tcW w:w="2507" w:type="dxa"/>
            <w:tcBorders>
              <w:top w:val="single" w:sz="2" w:space="0" w:color="auto"/>
              <w:left w:val="single" w:sz="2" w:space="0" w:color="auto"/>
              <w:bottom w:val="single" w:sz="2" w:space="0" w:color="auto"/>
              <w:right w:val="single" w:sz="2" w:space="0" w:color="auto"/>
            </w:tcBorders>
          </w:tcPr>
          <w:p w14:paraId="27647494" w14:textId="77777777" w:rsidR="00A84604" w:rsidRPr="00B9042E" w:rsidRDefault="00A84604" w:rsidP="003C2760">
            <w:pPr>
              <w:pStyle w:val="NormalLeft"/>
              <w:rPr>
                <w:lang w:val="en-GB"/>
              </w:rPr>
            </w:pPr>
            <w:r w:rsidRPr="00B9042E">
              <w:rPr>
                <w:lang w:val="en-GB"/>
              </w:rPr>
              <w:t>C0150/R1030</w:t>
            </w:r>
          </w:p>
        </w:tc>
        <w:tc>
          <w:tcPr>
            <w:tcW w:w="2136" w:type="dxa"/>
            <w:tcBorders>
              <w:top w:val="single" w:sz="2" w:space="0" w:color="auto"/>
              <w:left w:val="single" w:sz="2" w:space="0" w:color="auto"/>
              <w:bottom w:val="single" w:sz="2" w:space="0" w:color="auto"/>
              <w:right w:val="single" w:sz="2" w:space="0" w:color="auto"/>
            </w:tcBorders>
          </w:tcPr>
          <w:p w14:paraId="53D92263" w14:textId="4C91264C" w:rsidR="00A84604" w:rsidRPr="00B9042E" w:rsidRDefault="00A84604" w:rsidP="003C2760">
            <w:pPr>
              <w:pStyle w:val="NormalLeft"/>
              <w:rPr>
                <w:lang w:val="en-GB"/>
              </w:rPr>
            </w:pPr>
            <w:r w:rsidRPr="00B9042E">
              <w:rPr>
                <w:lang w:val="en-GB"/>
              </w:rPr>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44C4D8" w14:textId="77777777" w:rsidR="00A84604" w:rsidRPr="00B9042E" w:rsidRDefault="00A84604" w:rsidP="003C2760">
            <w:pPr>
              <w:pStyle w:val="NormalLeft"/>
              <w:rPr>
                <w:ins w:id="4495" w:author="Author"/>
                <w:lang w:val="en-GB"/>
              </w:rPr>
            </w:pPr>
            <w:r w:rsidRPr="00B9042E">
              <w:rPr>
                <w:lang w:val="en-GB"/>
              </w:rPr>
              <w:t>Total of the specified gross Earthquake loss for the 20 specified regions.</w:t>
            </w:r>
          </w:p>
          <w:p w14:paraId="4C091AE3" w14:textId="06FADE7E" w:rsidR="00E81A7A" w:rsidRPr="00B9042E" w:rsidRDefault="00E81A7A" w:rsidP="003C2760">
            <w:pPr>
              <w:pStyle w:val="NormalLeft"/>
              <w:rPr>
                <w:lang w:val="en-GB"/>
              </w:rPr>
            </w:pPr>
          </w:p>
        </w:tc>
      </w:tr>
      <w:tr w:rsidR="00A84604" w:rsidRPr="00B9042E" w14:paraId="5804E762" w14:textId="77777777" w:rsidTr="003C2760">
        <w:tc>
          <w:tcPr>
            <w:tcW w:w="2507" w:type="dxa"/>
            <w:tcBorders>
              <w:top w:val="single" w:sz="2" w:space="0" w:color="auto"/>
              <w:left w:val="single" w:sz="2" w:space="0" w:color="auto"/>
              <w:bottom w:val="single" w:sz="2" w:space="0" w:color="auto"/>
              <w:right w:val="single" w:sz="2" w:space="0" w:color="auto"/>
            </w:tcBorders>
          </w:tcPr>
          <w:p w14:paraId="4292A4B0" w14:textId="77777777" w:rsidR="00A84604" w:rsidRPr="00B9042E" w:rsidRDefault="00A84604" w:rsidP="003C2760">
            <w:pPr>
              <w:pStyle w:val="NormalLeft"/>
              <w:rPr>
                <w:lang w:val="en-GB"/>
              </w:rPr>
            </w:pPr>
            <w:r w:rsidRPr="00B9042E">
              <w:rPr>
                <w:lang w:val="en-GB"/>
              </w:rPr>
              <w:t>C0160/R0830–R1020</w:t>
            </w:r>
          </w:p>
        </w:tc>
        <w:tc>
          <w:tcPr>
            <w:tcW w:w="2136" w:type="dxa"/>
            <w:tcBorders>
              <w:top w:val="single" w:sz="2" w:space="0" w:color="auto"/>
              <w:left w:val="single" w:sz="2" w:space="0" w:color="auto"/>
              <w:bottom w:val="single" w:sz="2" w:space="0" w:color="auto"/>
              <w:right w:val="single" w:sz="2" w:space="0" w:color="auto"/>
            </w:tcBorders>
          </w:tcPr>
          <w:p w14:paraId="0EC4CADC" w14:textId="08105718" w:rsidR="00A84604" w:rsidRPr="00B9042E" w:rsidRDefault="00A84604" w:rsidP="00703A40">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46BEF34" w14:textId="77777777" w:rsidR="00A84604" w:rsidRPr="00B9042E" w:rsidRDefault="00A84604" w:rsidP="00703A40">
            <w:pPr>
              <w:pStyle w:val="NormalLeft"/>
              <w:rPr>
                <w:ins w:id="4496" w:author="Author"/>
                <w:lang w:val="en-GB"/>
              </w:rPr>
            </w:pPr>
            <w:r w:rsidRPr="00B9042E">
              <w:rPr>
                <w:lang w:val="en-GB"/>
              </w:rPr>
              <w:t>The Risk Charge Factor per each of the 20 specified regions for Earthquake according to the Standard Formula, taking into consideration the effect of diversification effect between zones.</w:t>
            </w:r>
          </w:p>
          <w:p w14:paraId="2EA70203" w14:textId="36A23D40" w:rsidR="00E81A7A" w:rsidRPr="00B9042E" w:rsidRDefault="00E81A7A" w:rsidP="00703A40">
            <w:pPr>
              <w:pStyle w:val="NormalLeft"/>
              <w:rPr>
                <w:lang w:val="en-GB"/>
              </w:rPr>
            </w:pPr>
          </w:p>
        </w:tc>
      </w:tr>
      <w:tr w:rsidR="00A84604" w:rsidRPr="00B9042E" w14:paraId="40768AA8" w14:textId="77777777" w:rsidTr="003C2760">
        <w:tc>
          <w:tcPr>
            <w:tcW w:w="2507" w:type="dxa"/>
            <w:tcBorders>
              <w:top w:val="single" w:sz="2" w:space="0" w:color="auto"/>
              <w:left w:val="single" w:sz="2" w:space="0" w:color="auto"/>
              <w:bottom w:val="single" w:sz="2" w:space="0" w:color="auto"/>
              <w:right w:val="single" w:sz="2" w:space="0" w:color="auto"/>
            </w:tcBorders>
          </w:tcPr>
          <w:p w14:paraId="4F2D8094" w14:textId="77777777" w:rsidR="00A84604" w:rsidRPr="00B9042E" w:rsidRDefault="00A84604" w:rsidP="003C2760">
            <w:pPr>
              <w:pStyle w:val="NormalLeft"/>
              <w:rPr>
                <w:lang w:val="en-GB"/>
              </w:rPr>
            </w:pPr>
            <w:r w:rsidRPr="00B9042E">
              <w:rPr>
                <w:lang w:val="en-GB"/>
              </w:rPr>
              <w:t>C0160/R1030</w:t>
            </w:r>
          </w:p>
        </w:tc>
        <w:tc>
          <w:tcPr>
            <w:tcW w:w="2136" w:type="dxa"/>
            <w:tcBorders>
              <w:top w:val="single" w:sz="2" w:space="0" w:color="auto"/>
              <w:left w:val="single" w:sz="2" w:space="0" w:color="auto"/>
              <w:bottom w:val="single" w:sz="2" w:space="0" w:color="auto"/>
              <w:right w:val="single" w:sz="2" w:space="0" w:color="auto"/>
            </w:tcBorders>
          </w:tcPr>
          <w:p w14:paraId="1FAA8FC6" w14:textId="54148442" w:rsidR="00A84604" w:rsidRPr="00B9042E" w:rsidRDefault="00A84604" w:rsidP="00703A40">
            <w:pPr>
              <w:pStyle w:val="NormalLeft"/>
              <w:rPr>
                <w:lang w:val="en-GB"/>
              </w:rPr>
            </w:pPr>
            <w:r w:rsidRPr="00B9042E">
              <w:rPr>
                <w:lang w:val="en-GB"/>
              </w:rPr>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4445336" w14:textId="77777777" w:rsidR="00A84604" w:rsidRPr="00B9042E" w:rsidRDefault="00A84604" w:rsidP="003C2760">
            <w:pPr>
              <w:pStyle w:val="NormalLeft"/>
              <w:rPr>
                <w:ins w:id="4497" w:author="Author"/>
                <w:lang w:val="en-GB"/>
              </w:rPr>
            </w:pPr>
            <w:r w:rsidRPr="00B9042E">
              <w:rPr>
                <w:lang w:val="en-GB"/>
              </w:rPr>
              <w:t>Ratio between total specified gross loss and total exposure.</w:t>
            </w:r>
          </w:p>
          <w:p w14:paraId="6D5A68E2" w14:textId="5ED0AE64" w:rsidR="00E81A7A" w:rsidRPr="00B9042E" w:rsidRDefault="00E81A7A" w:rsidP="003C2760">
            <w:pPr>
              <w:pStyle w:val="NormalLeft"/>
              <w:rPr>
                <w:lang w:val="en-GB"/>
              </w:rPr>
            </w:pPr>
          </w:p>
        </w:tc>
      </w:tr>
      <w:tr w:rsidR="00A84604" w:rsidRPr="00B9042E" w14:paraId="379DA7A0" w14:textId="77777777" w:rsidTr="003C2760">
        <w:tc>
          <w:tcPr>
            <w:tcW w:w="2507" w:type="dxa"/>
            <w:tcBorders>
              <w:top w:val="single" w:sz="2" w:space="0" w:color="auto"/>
              <w:left w:val="single" w:sz="2" w:space="0" w:color="auto"/>
              <w:bottom w:val="single" w:sz="2" w:space="0" w:color="auto"/>
              <w:right w:val="single" w:sz="2" w:space="0" w:color="auto"/>
            </w:tcBorders>
          </w:tcPr>
          <w:p w14:paraId="1EB21FE2" w14:textId="77777777" w:rsidR="00A84604" w:rsidRPr="00B9042E" w:rsidRDefault="00A84604" w:rsidP="003C2760">
            <w:pPr>
              <w:pStyle w:val="NormalLeft"/>
              <w:rPr>
                <w:lang w:val="en-GB"/>
              </w:rPr>
            </w:pPr>
            <w:r w:rsidRPr="00B9042E">
              <w:rPr>
                <w:lang w:val="en-GB"/>
              </w:rPr>
              <w:t>C0170/R0830–R1020</w:t>
            </w:r>
          </w:p>
        </w:tc>
        <w:tc>
          <w:tcPr>
            <w:tcW w:w="2136" w:type="dxa"/>
            <w:tcBorders>
              <w:top w:val="single" w:sz="2" w:space="0" w:color="auto"/>
              <w:left w:val="single" w:sz="2" w:space="0" w:color="auto"/>
              <w:bottom w:val="single" w:sz="2" w:space="0" w:color="auto"/>
              <w:right w:val="single" w:sz="2" w:space="0" w:color="auto"/>
            </w:tcBorders>
          </w:tcPr>
          <w:p w14:paraId="327DD434" w14:textId="6D042A36" w:rsidR="00A84604" w:rsidRPr="00B9042E" w:rsidRDefault="00A84604" w:rsidP="00703A40">
            <w:pPr>
              <w:pStyle w:val="NormalLeft"/>
              <w:rPr>
                <w:lang w:val="en-GB"/>
              </w:rPr>
            </w:pPr>
            <w:r w:rsidRPr="00B9042E">
              <w:rPr>
                <w:lang w:val="en-GB"/>
              </w:rPr>
              <w:t>Catastrophe Risk Charge before risk mitigation —</w:t>
            </w:r>
            <w:r w:rsidR="00703A40"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273AF763" w14:textId="77777777" w:rsidR="00A84604" w:rsidRPr="00B9042E" w:rsidRDefault="00A84604" w:rsidP="00703A40">
            <w:pPr>
              <w:pStyle w:val="NormalLeft"/>
              <w:rPr>
                <w:ins w:id="4498" w:author="Author"/>
                <w:lang w:val="en-GB"/>
              </w:rPr>
            </w:pPr>
            <w:r w:rsidRPr="00B9042E">
              <w:rPr>
                <w:lang w:val="en-GB"/>
              </w:rPr>
              <w:t>Capital requirement before risk mitigation arising from Earthquakes in each of the 20 specified Regions.</w:t>
            </w:r>
          </w:p>
          <w:p w14:paraId="2042A416" w14:textId="44185BF5" w:rsidR="00E81A7A" w:rsidRPr="00B9042E" w:rsidRDefault="00E81A7A" w:rsidP="00703A40">
            <w:pPr>
              <w:pStyle w:val="NormalLeft"/>
              <w:rPr>
                <w:lang w:val="en-GB"/>
              </w:rPr>
            </w:pPr>
          </w:p>
        </w:tc>
      </w:tr>
      <w:tr w:rsidR="00A84604" w:rsidRPr="00B9042E" w14:paraId="505149ED" w14:textId="77777777" w:rsidTr="003C2760">
        <w:tc>
          <w:tcPr>
            <w:tcW w:w="2507" w:type="dxa"/>
            <w:tcBorders>
              <w:top w:val="single" w:sz="2" w:space="0" w:color="auto"/>
              <w:left w:val="single" w:sz="2" w:space="0" w:color="auto"/>
              <w:bottom w:val="single" w:sz="2" w:space="0" w:color="auto"/>
              <w:right w:val="single" w:sz="2" w:space="0" w:color="auto"/>
            </w:tcBorders>
          </w:tcPr>
          <w:p w14:paraId="3634717A" w14:textId="77777777" w:rsidR="00A84604" w:rsidRPr="00B9042E" w:rsidRDefault="00A84604" w:rsidP="003C2760">
            <w:pPr>
              <w:pStyle w:val="NormalLeft"/>
              <w:rPr>
                <w:lang w:val="en-GB"/>
              </w:rPr>
            </w:pPr>
            <w:r w:rsidRPr="00B9042E">
              <w:rPr>
                <w:lang w:val="en-GB"/>
              </w:rPr>
              <w:t>C0170/R1030</w:t>
            </w:r>
          </w:p>
        </w:tc>
        <w:tc>
          <w:tcPr>
            <w:tcW w:w="2136" w:type="dxa"/>
            <w:tcBorders>
              <w:top w:val="single" w:sz="2" w:space="0" w:color="auto"/>
              <w:left w:val="single" w:sz="2" w:space="0" w:color="auto"/>
              <w:bottom w:val="single" w:sz="2" w:space="0" w:color="auto"/>
              <w:right w:val="single" w:sz="2" w:space="0" w:color="auto"/>
            </w:tcBorders>
          </w:tcPr>
          <w:p w14:paraId="14F232AF" w14:textId="6ECF559A" w:rsidR="00A84604" w:rsidRPr="00B9042E" w:rsidRDefault="00A84604" w:rsidP="00703A40">
            <w:pPr>
              <w:pStyle w:val="NormalLeft"/>
              <w:rPr>
                <w:lang w:val="en-GB"/>
              </w:rPr>
            </w:pPr>
            <w:r w:rsidRPr="00B9042E">
              <w:rPr>
                <w:lang w:val="en-GB"/>
              </w:rPr>
              <w:t>Catastrophe Risk Charge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674D0A7" w14:textId="77777777" w:rsidR="00A84604" w:rsidRPr="00B9042E" w:rsidRDefault="00A84604" w:rsidP="00703A40">
            <w:pPr>
              <w:pStyle w:val="NormalLeft"/>
              <w:rPr>
                <w:ins w:id="4499" w:author="Author"/>
                <w:lang w:val="en-GB"/>
              </w:rPr>
            </w:pPr>
            <w:r w:rsidRPr="00B9042E">
              <w:rPr>
                <w:lang w:val="en-GB"/>
              </w:rPr>
              <w:t>Total of the capital requirement before risk mitigation arising from Earthquakes for the 20 specified regions.</w:t>
            </w:r>
          </w:p>
          <w:p w14:paraId="2A8F237D" w14:textId="70FAFD75" w:rsidR="00E81A7A" w:rsidRPr="00B9042E" w:rsidRDefault="00E81A7A" w:rsidP="00703A40">
            <w:pPr>
              <w:pStyle w:val="NormalLeft"/>
              <w:rPr>
                <w:lang w:val="en-GB"/>
              </w:rPr>
            </w:pPr>
          </w:p>
        </w:tc>
      </w:tr>
      <w:tr w:rsidR="00A84604" w:rsidRPr="00B9042E" w14:paraId="42E73A82" w14:textId="77777777" w:rsidTr="003C2760">
        <w:tc>
          <w:tcPr>
            <w:tcW w:w="2507" w:type="dxa"/>
            <w:tcBorders>
              <w:top w:val="single" w:sz="2" w:space="0" w:color="auto"/>
              <w:left w:val="single" w:sz="2" w:space="0" w:color="auto"/>
              <w:bottom w:val="single" w:sz="2" w:space="0" w:color="auto"/>
              <w:right w:val="single" w:sz="2" w:space="0" w:color="auto"/>
            </w:tcBorders>
          </w:tcPr>
          <w:p w14:paraId="598DE8EE" w14:textId="77777777" w:rsidR="00A84604" w:rsidRPr="00B9042E" w:rsidRDefault="00A84604" w:rsidP="003C2760">
            <w:pPr>
              <w:pStyle w:val="NormalLeft"/>
              <w:rPr>
                <w:lang w:val="en-GB"/>
              </w:rPr>
            </w:pPr>
            <w:r w:rsidRPr="00B9042E">
              <w:rPr>
                <w:lang w:val="en-GB"/>
              </w:rPr>
              <w:t>C0170/R1220</w:t>
            </w:r>
          </w:p>
        </w:tc>
        <w:tc>
          <w:tcPr>
            <w:tcW w:w="2136" w:type="dxa"/>
            <w:tcBorders>
              <w:top w:val="single" w:sz="2" w:space="0" w:color="auto"/>
              <w:left w:val="single" w:sz="2" w:space="0" w:color="auto"/>
              <w:bottom w:val="single" w:sz="2" w:space="0" w:color="auto"/>
              <w:right w:val="single" w:sz="2" w:space="0" w:color="auto"/>
            </w:tcBorders>
          </w:tcPr>
          <w:p w14:paraId="342DD884" w14:textId="77777777" w:rsidR="00A84604" w:rsidRPr="00B9042E" w:rsidRDefault="00A84604" w:rsidP="003C2760">
            <w:pPr>
              <w:pStyle w:val="NormalLeft"/>
              <w:rPr>
                <w:lang w:val="en-GB"/>
              </w:rPr>
            </w:pPr>
            <w:r w:rsidRPr="00B9042E">
              <w:rPr>
                <w:lang w:val="en-GB"/>
              </w:rPr>
              <w:t xml:space="preserve">Catastrophe Risk Charge before risk mitigation — Total Earthquake — Other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2A5F2F54" w14:textId="77777777" w:rsidR="00A84604" w:rsidRPr="00B9042E" w:rsidRDefault="00A84604" w:rsidP="00703A40">
            <w:pPr>
              <w:pStyle w:val="NormalLeft"/>
              <w:rPr>
                <w:ins w:id="4500" w:author="Author"/>
                <w:lang w:val="en-GB"/>
              </w:rPr>
            </w:pPr>
            <w:r w:rsidRPr="00B9042E">
              <w:rPr>
                <w:lang w:val="en-GB"/>
              </w:rPr>
              <w:lastRenderedPageBreak/>
              <w:t xml:space="preserve">The capital requirement before risk mitigation for Earthquake risk in regions other than the specified Regions. It is the amount of the instantaneous loss, without deduction of the amounts recoverable from </w:t>
            </w:r>
            <w:r w:rsidRPr="00B9042E">
              <w:rPr>
                <w:lang w:val="en-GB"/>
              </w:rPr>
              <w:lastRenderedPageBreak/>
              <w:t>reinsurance contracts and Special Purpose Vehicles.</w:t>
            </w:r>
          </w:p>
          <w:p w14:paraId="5DD80290" w14:textId="593A34E4" w:rsidR="00E81A7A" w:rsidRPr="00B9042E" w:rsidRDefault="00E81A7A" w:rsidP="00703A40">
            <w:pPr>
              <w:pStyle w:val="NormalLeft"/>
              <w:rPr>
                <w:lang w:val="en-GB"/>
              </w:rPr>
            </w:pPr>
          </w:p>
        </w:tc>
      </w:tr>
      <w:tr w:rsidR="00A84604" w:rsidRPr="00B9042E" w14:paraId="5881E4F1" w14:textId="77777777" w:rsidTr="003C2760">
        <w:tc>
          <w:tcPr>
            <w:tcW w:w="2507" w:type="dxa"/>
            <w:tcBorders>
              <w:top w:val="single" w:sz="2" w:space="0" w:color="auto"/>
              <w:left w:val="single" w:sz="2" w:space="0" w:color="auto"/>
              <w:bottom w:val="single" w:sz="2" w:space="0" w:color="auto"/>
              <w:right w:val="single" w:sz="2" w:space="0" w:color="auto"/>
            </w:tcBorders>
          </w:tcPr>
          <w:p w14:paraId="3BBC7228" w14:textId="77777777" w:rsidR="00A84604" w:rsidRPr="00B9042E" w:rsidRDefault="00A84604" w:rsidP="003C2760">
            <w:pPr>
              <w:pStyle w:val="NormalLeft"/>
              <w:rPr>
                <w:lang w:val="en-GB"/>
              </w:rPr>
            </w:pPr>
            <w:r w:rsidRPr="00B9042E">
              <w:rPr>
                <w:lang w:val="en-GB"/>
              </w:rPr>
              <w:lastRenderedPageBreak/>
              <w:t>C0170/R1230</w:t>
            </w:r>
          </w:p>
        </w:tc>
        <w:tc>
          <w:tcPr>
            <w:tcW w:w="2136" w:type="dxa"/>
            <w:tcBorders>
              <w:top w:val="single" w:sz="2" w:space="0" w:color="auto"/>
              <w:left w:val="single" w:sz="2" w:space="0" w:color="auto"/>
              <w:bottom w:val="single" w:sz="2" w:space="0" w:color="auto"/>
              <w:right w:val="single" w:sz="2" w:space="0" w:color="auto"/>
            </w:tcBorders>
          </w:tcPr>
          <w:p w14:paraId="477435B5" w14:textId="77777777" w:rsidR="00A84604" w:rsidRPr="00B9042E" w:rsidRDefault="00A84604" w:rsidP="003C2760">
            <w:pPr>
              <w:pStyle w:val="NormalLeft"/>
              <w:rPr>
                <w:lang w:val="en-GB"/>
              </w:rPr>
            </w:pPr>
            <w:r w:rsidRPr="00B9042E">
              <w:rPr>
                <w:lang w:val="en-GB"/>
              </w:rPr>
              <w:t>Catastrophe Risk Charge before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83A40F6" w14:textId="77777777" w:rsidR="00A84604" w:rsidRPr="00B9042E" w:rsidRDefault="00A84604" w:rsidP="003C2760">
            <w:pPr>
              <w:pStyle w:val="NormalLeft"/>
              <w:rPr>
                <w:ins w:id="4501" w:author="Author"/>
                <w:lang w:val="en-GB"/>
              </w:rPr>
            </w:pPr>
            <w:r w:rsidRPr="00B9042E">
              <w:rPr>
                <w:lang w:val="en-GB"/>
              </w:rPr>
              <w:t>Total of the capital requirement before risk mitigation arising from Earthquakes for all regions.</w:t>
            </w:r>
          </w:p>
          <w:p w14:paraId="503D3E0A" w14:textId="05BC8A80" w:rsidR="00E81A7A" w:rsidRPr="00B9042E" w:rsidRDefault="00E81A7A" w:rsidP="003C2760">
            <w:pPr>
              <w:pStyle w:val="NormalLeft"/>
              <w:rPr>
                <w:lang w:val="en-GB"/>
              </w:rPr>
            </w:pPr>
          </w:p>
        </w:tc>
      </w:tr>
      <w:tr w:rsidR="00A84604" w:rsidRPr="00B9042E" w14:paraId="0AC2D96C" w14:textId="77777777" w:rsidTr="003C2760">
        <w:tc>
          <w:tcPr>
            <w:tcW w:w="2507" w:type="dxa"/>
            <w:tcBorders>
              <w:top w:val="single" w:sz="2" w:space="0" w:color="auto"/>
              <w:left w:val="single" w:sz="2" w:space="0" w:color="auto"/>
              <w:bottom w:val="single" w:sz="2" w:space="0" w:color="auto"/>
              <w:right w:val="single" w:sz="2" w:space="0" w:color="auto"/>
            </w:tcBorders>
          </w:tcPr>
          <w:p w14:paraId="0A38CD31" w14:textId="77777777" w:rsidR="00A84604" w:rsidRPr="00B9042E" w:rsidRDefault="00A84604" w:rsidP="003C2760">
            <w:pPr>
              <w:pStyle w:val="NormalLeft"/>
              <w:rPr>
                <w:lang w:val="en-GB"/>
              </w:rPr>
            </w:pPr>
            <w:r w:rsidRPr="00B9042E">
              <w:rPr>
                <w:lang w:val="en-GB"/>
              </w:rPr>
              <w:t>C0170/R1240</w:t>
            </w:r>
          </w:p>
        </w:tc>
        <w:tc>
          <w:tcPr>
            <w:tcW w:w="2136" w:type="dxa"/>
            <w:tcBorders>
              <w:top w:val="single" w:sz="2" w:space="0" w:color="auto"/>
              <w:left w:val="single" w:sz="2" w:space="0" w:color="auto"/>
              <w:bottom w:val="single" w:sz="2" w:space="0" w:color="auto"/>
              <w:right w:val="single" w:sz="2" w:space="0" w:color="auto"/>
            </w:tcBorders>
          </w:tcPr>
          <w:p w14:paraId="402489E5"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D6FC0C3" w14:textId="77777777" w:rsidR="00A84604" w:rsidRPr="00B9042E" w:rsidRDefault="00A84604" w:rsidP="00703A40">
            <w:pPr>
              <w:pStyle w:val="NormalLeft"/>
              <w:rPr>
                <w:ins w:id="4502" w:author="Author"/>
                <w:lang w:val="en-GB"/>
              </w:rPr>
            </w:pPr>
            <w:r w:rsidRPr="00B9042E">
              <w:rPr>
                <w:lang w:val="en-GB"/>
              </w:rPr>
              <w:t xml:space="preserve">Diversification effect arising from the aggregation of the Earthquake risks relating to the different regions (both </w:t>
            </w:r>
            <w:r w:rsidR="00703A40" w:rsidRPr="00B9042E">
              <w:rPr>
                <w:lang w:val="en-GB"/>
              </w:rPr>
              <w:t>specified</w:t>
            </w:r>
            <w:r w:rsidRPr="00B9042E">
              <w:rPr>
                <w:lang w:val="en-GB"/>
              </w:rPr>
              <w:t xml:space="preserve"> Regions and Other regions).</w:t>
            </w:r>
          </w:p>
          <w:p w14:paraId="54CAFFC4" w14:textId="4C2AF041" w:rsidR="00E81A7A" w:rsidRPr="00B9042E" w:rsidRDefault="00E81A7A" w:rsidP="00703A40">
            <w:pPr>
              <w:pStyle w:val="NormalLeft"/>
              <w:rPr>
                <w:lang w:val="en-GB"/>
              </w:rPr>
            </w:pPr>
          </w:p>
        </w:tc>
      </w:tr>
      <w:tr w:rsidR="00A84604" w:rsidRPr="00B9042E" w14:paraId="76DAAE94" w14:textId="77777777" w:rsidTr="003C2760">
        <w:tc>
          <w:tcPr>
            <w:tcW w:w="2507" w:type="dxa"/>
            <w:tcBorders>
              <w:top w:val="single" w:sz="2" w:space="0" w:color="auto"/>
              <w:left w:val="single" w:sz="2" w:space="0" w:color="auto"/>
              <w:bottom w:val="single" w:sz="2" w:space="0" w:color="auto"/>
              <w:right w:val="single" w:sz="2" w:space="0" w:color="auto"/>
            </w:tcBorders>
          </w:tcPr>
          <w:p w14:paraId="701BC831" w14:textId="77777777" w:rsidR="00A84604" w:rsidRPr="00B9042E" w:rsidRDefault="00A84604" w:rsidP="003C2760">
            <w:pPr>
              <w:pStyle w:val="NormalLeft"/>
              <w:rPr>
                <w:lang w:val="en-GB"/>
              </w:rPr>
            </w:pPr>
            <w:r w:rsidRPr="00B9042E">
              <w:rPr>
                <w:lang w:val="en-GB"/>
              </w:rPr>
              <w:t>C0170/R1250</w:t>
            </w:r>
          </w:p>
        </w:tc>
        <w:tc>
          <w:tcPr>
            <w:tcW w:w="2136" w:type="dxa"/>
            <w:tcBorders>
              <w:top w:val="single" w:sz="2" w:space="0" w:color="auto"/>
              <w:left w:val="single" w:sz="2" w:space="0" w:color="auto"/>
              <w:bottom w:val="single" w:sz="2" w:space="0" w:color="auto"/>
              <w:right w:val="single" w:sz="2" w:space="0" w:color="auto"/>
            </w:tcBorders>
          </w:tcPr>
          <w:p w14:paraId="74DBF656" w14:textId="77777777" w:rsidR="00A84604" w:rsidRPr="00B9042E" w:rsidRDefault="00A84604" w:rsidP="003C2760">
            <w:pPr>
              <w:pStyle w:val="NormalLeft"/>
              <w:rPr>
                <w:lang w:val="en-GB"/>
              </w:rPr>
            </w:pPr>
            <w:r w:rsidRPr="00B9042E">
              <w:rPr>
                <w:lang w:val="en-GB"/>
              </w:rPr>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2DAF1BB0" w14:textId="77777777" w:rsidR="00A84604" w:rsidRPr="00B9042E" w:rsidRDefault="00A84604" w:rsidP="003C2760">
            <w:pPr>
              <w:pStyle w:val="NormalLeft"/>
              <w:rPr>
                <w:ins w:id="4503" w:author="Author"/>
                <w:lang w:val="en-GB"/>
              </w:rPr>
            </w:pPr>
            <w:r w:rsidRPr="00B9042E">
              <w:rPr>
                <w:lang w:val="en-GB"/>
              </w:rPr>
              <w:t>This is the total capital requirement before risk mitigation for Earthquake risk, taking into consideration the diversification effect given in C0170/R1240.</w:t>
            </w:r>
          </w:p>
          <w:p w14:paraId="358628DE" w14:textId="6604EB57" w:rsidR="00E81A7A" w:rsidRPr="00B9042E" w:rsidRDefault="00E81A7A" w:rsidP="003C2760">
            <w:pPr>
              <w:pStyle w:val="NormalLeft"/>
              <w:rPr>
                <w:lang w:val="en-GB"/>
              </w:rPr>
            </w:pPr>
          </w:p>
        </w:tc>
      </w:tr>
      <w:tr w:rsidR="00A84604" w:rsidRPr="00B9042E" w14:paraId="105A3562" w14:textId="77777777" w:rsidTr="003C2760">
        <w:tc>
          <w:tcPr>
            <w:tcW w:w="2507" w:type="dxa"/>
            <w:tcBorders>
              <w:top w:val="single" w:sz="2" w:space="0" w:color="auto"/>
              <w:left w:val="single" w:sz="2" w:space="0" w:color="auto"/>
              <w:bottom w:val="single" w:sz="2" w:space="0" w:color="auto"/>
              <w:right w:val="single" w:sz="2" w:space="0" w:color="auto"/>
            </w:tcBorders>
          </w:tcPr>
          <w:p w14:paraId="3E684D1E" w14:textId="77777777" w:rsidR="00A84604" w:rsidRPr="00B9042E" w:rsidRDefault="00A84604" w:rsidP="003C2760">
            <w:pPr>
              <w:pStyle w:val="NormalLeft"/>
              <w:rPr>
                <w:lang w:val="en-GB"/>
              </w:rPr>
            </w:pPr>
            <w:r w:rsidRPr="00B9042E">
              <w:rPr>
                <w:lang w:val="en-GB"/>
              </w:rPr>
              <w:t>C0180/R0830–R1020</w:t>
            </w:r>
          </w:p>
        </w:tc>
        <w:tc>
          <w:tcPr>
            <w:tcW w:w="2136" w:type="dxa"/>
            <w:tcBorders>
              <w:top w:val="single" w:sz="2" w:space="0" w:color="auto"/>
              <w:left w:val="single" w:sz="2" w:space="0" w:color="auto"/>
              <w:bottom w:val="single" w:sz="2" w:space="0" w:color="auto"/>
              <w:right w:val="single" w:sz="2" w:space="0" w:color="auto"/>
            </w:tcBorders>
          </w:tcPr>
          <w:p w14:paraId="42633A5C" w14:textId="10D3238F"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C129182" w14:textId="77777777" w:rsidR="00A84604" w:rsidRPr="00B9042E" w:rsidRDefault="00A84604" w:rsidP="004C1465">
            <w:pPr>
              <w:pStyle w:val="NormalLeft"/>
              <w:rPr>
                <w:ins w:id="4504" w:author="Author"/>
                <w:lang w:val="en-GB"/>
              </w:rPr>
            </w:pPr>
            <w:r w:rsidRPr="00B9042E">
              <w:rPr>
                <w:lang w:val="en-GB"/>
              </w:rPr>
              <w:t>Per each of the 20 specified Regions the estimated risk mitigation effect of the undertaking's specific reinsurance contracts and special purpose vehicles relating to this peril, excluding the estimated reinstatement premiums.</w:t>
            </w:r>
          </w:p>
          <w:p w14:paraId="73C2B9AE" w14:textId="1EB7E58F" w:rsidR="00E81A7A" w:rsidRPr="00B9042E" w:rsidRDefault="00E81A7A" w:rsidP="004C1465">
            <w:pPr>
              <w:pStyle w:val="NormalLeft"/>
              <w:rPr>
                <w:lang w:val="en-GB"/>
              </w:rPr>
            </w:pPr>
          </w:p>
        </w:tc>
      </w:tr>
      <w:tr w:rsidR="00A84604" w:rsidRPr="00B9042E" w14:paraId="6F22B3B6" w14:textId="77777777" w:rsidTr="003C2760">
        <w:tc>
          <w:tcPr>
            <w:tcW w:w="2507" w:type="dxa"/>
            <w:tcBorders>
              <w:top w:val="single" w:sz="2" w:space="0" w:color="auto"/>
              <w:left w:val="single" w:sz="2" w:space="0" w:color="auto"/>
              <w:bottom w:val="single" w:sz="2" w:space="0" w:color="auto"/>
              <w:right w:val="single" w:sz="2" w:space="0" w:color="auto"/>
            </w:tcBorders>
          </w:tcPr>
          <w:p w14:paraId="6FBEBD1A" w14:textId="77777777" w:rsidR="00A84604" w:rsidRPr="00B9042E" w:rsidRDefault="00A84604" w:rsidP="003C2760">
            <w:pPr>
              <w:pStyle w:val="NormalLeft"/>
              <w:rPr>
                <w:lang w:val="en-GB"/>
              </w:rPr>
            </w:pPr>
            <w:r w:rsidRPr="00B9042E">
              <w:rPr>
                <w:lang w:val="en-GB"/>
              </w:rPr>
              <w:t>C0180/R1030</w:t>
            </w:r>
          </w:p>
        </w:tc>
        <w:tc>
          <w:tcPr>
            <w:tcW w:w="2136" w:type="dxa"/>
            <w:tcBorders>
              <w:top w:val="single" w:sz="2" w:space="0" w:color="auto"/>
              <w:left w:val="single" w:sz="2" w:space="0" w:color="auto"/>
              <w:bottom w:val="single" w:sz="2" w:space="0" w:color="auto"/>
              <w:right w:val="single" w:sz="2" w:space="0" w:color="auto"/>
            </w:tcBorders>
          </w:tcPr>
          <w:p w14:paraId="036979BF" w14:textId="2BF7056F" w:rsidR="00A84604" w:rsidRPr="00B9042E" w:rsidRDefault="00A84604" w:rsidP="004C1465">
            <w:pPr>
              <w:pStyle w:val="NormalLeft"/>
              <w:rPr>
                <w:lang w:val="en-GB"/>
              </w:rPr>
            </w:pPr>
            <w:r w:rsidRPr="00B9042E">
              <w:rPr>
                <w:lang w:val="en-GB"/>
              </w:rPr>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061E4BE" w14:textId="77777777" w:rsidR="00A84604" w:rsidRPr="00B9042E" w:rsidRDefault="00A84604" w:rsidP="004C1465">
            <w:pPr>
              <w:pStyle w:val="NormalLeft"/>
              <w:rPr>
                <w:ins w:id="4505" w:author="Author"/>
                <w:lang w:val="en-GB"/>
              </w:rPr>
            </w:pPr>
            <w:r w:rsidRPr="00B9042E">
              <w:rPr>
                <w:lang w:val="en-GB"/>
              </w:rPr>
              <w:t>Total of the estimated Risk Mitigation for the 20 specified regions.</w:t>
            </w:r>
          </w:p>
          <w:p w14:paraId="00704C10" w14:textId="02F93832" w:rsidR="00E81A7A" w:rsidRPr="00B9042E" w:rsidRDefault="00E81A7A" w:rsidP="004C1465">
            <w:pPr>
              <w:pStyle w:val="NormalLeft"/>
              <w:rPr>
                <w:lang w:val="en-GB"/>
              </w:rPr>
            </w:pPr>
          </w:p>
        </w:tc>
      </w:tr>
      <w:tr w:rsidR="00A84604" w:rsidRPr="00B9042E" w14:paraId="4A4B886A" w14:textId="77777777" w:rsidTr="003C2760">
        <w:tc>
          <w:tcPr>
            <w:tcW w:w="2507" w:type="dxa"/>
            <w:tcBorders>
              <w:top w:val="single" w:sz="2" w:space="0" w:color="auto"/>
              <w:left w:val="single" w:sz="2" w:space="0" w:color="auto"/>
              <w:bottom w:val="single" w:sz="2" w:space="0" w:color="auto"/>
              <w:right w:val="single" w:sz="2" w:space="0" w:color="auto"/>
            </w:tcBorders>
          </w:tcPr>
          <w:p w14:paraId="21554C46" w14:textId="77777777" w:rsidR="00A84604" w:rsidRPr="00B9042E" w:rsidRDefault="00A84604" w:rsidP="003C2760">
            <w:pPr>
              <w:pStyle w:val="NormalLeft"/>
              <w:rPr>
                <w:lang w:val="en-GB"/>
              </w:rPr>
            </w:pPr>
            <w:r w:rsidRPr="00B9042E">
              <w:rPr>
                <w:lang w:val="en-GB"/>
              </w:rPr>
              <w:t>C0180/R1220</w:t>
            </w:r>
          </w:p>
        </w:tc>
        <w:tc>
          <w:tcPr>
            <w:tcW w:w="2136" w:type="dxa"/>
            <w:tcBorders>
              <w:top w:val="single" w:sz="2" w:space="0" w:color="auto"/>
              <w:left w:val="single" w:sz="2" w:space="0" w:color="auto"/>
              <w:bottom w:val="single" w:sz="2" w:space="0" w:color="auto"/>
              <w:right w:val="single" w:sz="2" w:space="0" w:color="auto"/>
            </w:tcBorders>
          </w:tcPr>
          <w:p w14:paraId="605BE1E2" w14:textId="77777777" w:rsidR="00A84604" w:rsidRPr="00B9042E" w:rsidRDefault="00A84604" w:rsidP="003C2760">
            <w:pPr>
              <w:pStyle w:val="NormalLeft"/>
              <w:rPr>
                <w:lang w:val="en-GB"/>
              </w:rPr>
            </w:pPr>
            <w:r w:rsidRPr="00B9042E">
              <w:rPr>
                <w:lang w:val="en-GB"/>
              </w:rPr>
              <w:t>Estimated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C9FE9C6" w14:textId="77777777" w:rsidR="00A84604" w:rsidRPr="00B9042E" w:rsidRDefault="00A84604" w:rsidP="004C1465">
            <w:pPr>
              <w:pStyle w:val="NormalLeft"/>
              <w:rPr>
                <w:ins w:id="4506"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risk mitigation effect of the undertaking's specific reinsurance contracts and special purpose vehicles relating to this peril, excluding the estimated reinstatement premiums.</w:t>
            </w:r>
          </w:p>
          <w:p w14:paraId="3FF58DBE" w14:textId="34C1DA83" w:rsidR="00E81A7A" w:rsidRPr="00B9042E" w:rsidRDefault="00E81A7A" w:rsidP="004C1465">
            <w:pPr>
              <w:pStyle w:val="NormalLeft"/>
              <w:rPr>
                <w:lang w:val="en-GB"/>
              </w:rPr>
            </w:pPr>
          </w:p>
        </w:tc>
      </w:tr>
      <w:tr w:rsidR="00A84604" w:rsidRPr="00B9042E" w14:paraId="1E80B627" w14:textId="77777777" w:rsidTr="003C2760">
        <w:tc>
          <w:tcPr>
            <w:tcW w:w="2507" w:type="dxa"/>
            <w:tcBorders>
              <w:top w:val="single" w:sz="2" w:space="0" w:color="auto"/>
              <w:left w:val="single" w:sz="2" w:space="0" w:color="auto"/>
              <w:bottom w:val="single" w:sz="2" w:space="0" w:color="auto"/>
              <w:right w:val="single" w:sz="2" w:space="0" w:color="auto"/>
            </w:tcBorders>
          </w:tcPr>
          <w:p w14:paraId="4EBD34E8" w14:textId="77777777" w:rsidR="00A84604" w:rsidRPr="00B9042E" w:rsidRDefault="00A84604" w:rsidP="003C2760">
            <w:pPr>
              <w:pStyle w:val="NormalLeft"/>
              <w:rPr>
                <w:lang w:val="en-GB"/>
              </w:rPr>
            </w:pPr>
            <w:r w:rsidRPr="00B9042E">
              <w:rPr>
                <w:lang w:val="en-GB"/>
              </w:rPr>
              <w:lastRenderedPageBreak/>
              <w:t>C0180/R1230</w:t>
            </w:r>
          </w:p>
        </w:tc>
        <w:tc>
          <w:tcPr>
            <w:tcW w:w="2136" w:type="dxa"/>
            <w:tcBorders>
              <w:top w:val="single" w:sz="2" w:space="0" w:color="auto"/>
              <w:left w:val="single" w:sz="2" w:space="0" w:color="auto"/>
              <w:bottom w:val="single" w:sz="2" w:space="0" w:color="auto"/>
              <w:right w:val="single" w:sz="2" w:space="0" w:color="auto"/>
            </w:tcBorders>
          </w:tcPr>
          <w:p w14:paraId="4BA37F6C" w14:textId="77777777" w:rsidR="00A84604" w:rsidRPr="00B9042E" w:rsidRDefault="00A84604" w:rsidP="003C2760">
            <w:pPr>
              <w:pStyle w:val="NormalLeft"/>
              <w:rPr>
                <w:lang w:val="en-GB"/>
              </w:rPr>
            </w:pPr>
            <w:r w:rsidRPr="00B9042E">
              <w:rPr>
                <w:lang w:val="en-GB"/>
              </w:rPr>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F478F6" w14:textId="77777777" w:rsidR="00A84604" w:rsidRPr="00B9042E" w:rsidRDefault="00A84604" w:rsidP="003C2760">
            <w:pPr>
              <w:pStyle w:val="NormalLeft"/>
              <w:rPr>
                <w:ins w:id="4507" w:author="Author"/>
                <w:lang w:val="en-GB"/>
              </w:rPr>
            </w:pPr>
            <w:r w:rsidRPr="00B9042E">
              <w:rPr>
                <w:lang w:val="en-GB"/>
              </w:rPr>
              <w:t>Total of the estimated Risk Mitigation for all regions.</w:t>
            </w:r>
          </w:p>
          <w:p w14:paraId="5A5C3597" w14:textId="313B05F4" w:rsidR="00E81A7A" w:rsidRPr="00B9042E" w:rsidRDefault="00E81A7A" w:rsidP="003C2760">
            <w:pPr>
              <w:pStyle w:val="NormalLeft"/>
              <w:rPr>
                <w:lang w:val="en-GB"/>
              </w:rPr>
            </w:pPr>
          </w:p>
        </w:tc>
      </w:tr>
      <w:tr w:rsidR="00A84604" w:rsidRPr="00B9042E" w14:paraId="67B3E7DC" w14:textId="77777777" w:rsidTr="003C2760">
        <w:tc>
          <w:tcPr>
            <w:tcW w:w="2507" w:type="dxa"/>
            <w:tcBorders>
              <w:top w:val="single" w:sz="2" w:space="0" w:color="auto"/>
              <w:left w:val="single" w:sz="2" w:space="0" w:color="auto"/>
              <w:bottom w:val="single" w:sz="2" w:space="0" w:color="auto"/>
              <w:right w:val="single" w:sz="2" w:space="0" w:color="auto"/>
            </w:tcBorders>
          </w:tcPr>
          <w:p w14:paraId="4AD8B6E8" w14:textId="77777777" w:rsidR="00A84604" w:rsidRPr="00B9042E" w:rsidRDefault="00A84604" w:rsidP="003C2760">
            <w:pPr>
              <w:pStyle w:val="NormalLeft"/>
              <w:rPr>
                <w:lang w:val="en-GB"/>
              </w:rPr>
            </w:pPr>
            <w:r w:rsidRPr="00B9042E">
              <w:rPr>
                <w:lang w:val="en-GB"/>
              </w:rPr>
              <w:t>C0190/R0830–R1020</w:t>
            </w:r>
          </w:p>
        </w:tc>
        <w:tc>
          <w:tcPr>
            <w:tcW w:w="2136" w:type="dxa"/>
            <w:tcBorders>
              <w:top w:val="single" w:sz="2" w:space="0" w:color="auto"/>
              <w:left w:val="single" w:sz="2" w:space="0" w:color="auto"/>
              <w:bottom w:val="single" w:sz="2" w:space="0" w:color="auto"/>
              <w:right w:val="single" w:sz="2" w:space="0" w:color="auto"/>
            </w:tcBorders>
          </w:tcPr>
          <w:p w14:paraId="76EDB9B8" w14:textId="74F304B0" w:rsidR="00A84604" w:rsidRPr="00B9042E" w:rsidRDefault="00A84604" w:rsidP="004C1465">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32240E5F" w14:textId="77777777" w:rsidR="00A84604" w:rsidRPr="00B9042E" w:rsidRDefault="00A84604" w:rsidP="004C1465">
            <w:pPr>
              <w:pStyle w:val="NormalLeft"/>
              <w:rPr>
                <w:ins w:id="4508" w:author="Author"/>
                <w:lang w:val="en-GB"/>
              </w:rPr>
            </w:pPr>
            <w:r w:rsidRPr="00B9042E">
              <w:rPr>
                <w:lang w:val="en-GB"/>
              </w:rPr>
              <w:t>Per each of the 20 specified Regions the estimated reinstatement premiums as a result of the undertaking's specific reinsurance contracts and special purpose vehicles relating to this peril.</w:t>
            </w:r>
          </w:p>
          <w:p w14:paraId="18FAC713" w14:textId="6F008856" w:rsidR="00E81A7A" w:rsidRPr="00B9042E" w:rsidRDefault="00E81A7A" w:rsidP="004C1465">
            <w:pPr>
              <w:pStyle w:val="NormalLeft"/>
              <w:rPr>
                <w:lang w:val="en-GB"/>
              </w:rPr>
            </w:pPr>
          </w:p>
        </w:tc>
      </w:tr>
      <w:tr w:rsidR="00A84604" w:rsidRPr="00B9042E" w14:paraId="0CAB20F1" w14:textId="77777777" w:rsidTr="003C2760">
        <w:tc>
          <w:tcPr>
            <w:tcW w:w="2507" w:type="dxa"/>
            <w:tcBorders>
              <w:top w:val="single" w:sz="2" w:space="0" w:color="auto"/>
              <w:left w:val="single" w:sz="2" w:space="0" w:color="auto"/>
              <w:bottom w:val="single" w:sz="2" w:space="0" w:color="auto"/>
              <w:right w:val="single" w:sz="2" w:space="0" w:color="auto"/>
            </w:tcBorders>
          </w:tcPr>
          <w:p w14:paraId="7BD2D975" w14:textId="77777777" w:rsidR="00A84604" w:rsidRPr="00B9042E" w:rsidRDefault="00A84604" w:rsidP="003C2760">
            <w:pPr>
              <w:pStyle w:val="NormalLeft"/>
              <w:rPr>
                <w:lang w:val="en-GB"/>
              </w:rPr>
            </w:pPr>
            <w:r w:rsidRPr="00B9042E">
              <w:rPr>
                <w:lang w:val="en-GB"/>
              </w:rPr>
              <w:t>C0190/R1030</w:t>
            </w:r>
          </w:p>
        </w:tc>
        <w:tc>
          <w:tcPr>
            <w:tcW w:w="2136" w:type="dxa"/>
            <w:tcBorders>
              <w:top w:val="single" w:sz="2" w:space="0" w:color="auto"/>
              <w:left w:val="single" w:sz="2" w:space="0" w:color="auto"/>
              <w:bottom w:val="single" w:sz="2" w:space="0" w:color="auto"/>
              <w:right w:val="single" w:sz="2" w:space="0" w:color="auto"/>
            </w:tcBorders>
          </w:tcPr>
          <w:p w14:paraId="62ED44FA" w14:textId="0A5F0D21" w:rsidR="00A84604" w:rsidRPr="00B9042E" w:rsidRDefault="00A84604" w:rsidP="004C1465">
            <w:pPr>
              <w:pStyle w:val="NormalLeft"/>
              <w:rPr>
                <w:lang w:val="en-GB"/>
              </w:rPr>
            </w:pPr>
            <w:r w:rsidRPr="00B9042E">
              <w:rPr>
                <w:lang w:val="en-GB"/>
              </w:rPr>
              <w:t>Estimated Reinstatement Premiums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0754E8" w14:textId="77777777" w:rsidR="00A84604" w:rsidRPr="00B9042E" w:rsidRDefault="00A84604" w:rsidP="004C1465">
            <w:pPr>
              <w:pStyle w:val="NormalLeft"/>
              <w:rPr>
                <w:ins w:id="4509" w:author="Author"/>
                <w:lang w:val="en-GB"/>
              </w:rPr>
            </w:pPr>
            <w:r w:rsidRPr="00B9042E">
              <w:rPr>
                <w:lang w:val="en-GB"/>
              </w:rPr>
              <w:t>Total of the estimated reinstatement premiums for the 20 specified regions.</w:t>
            </w:r>
          </w:p>
          <w:p w14:paraId="437C252E" w14:textId="502C80D2" w:rsidR="00E81A7A" w:rsidRPr="00B9042E" w:rsidRDefault="00E81A7A" w:rsidP="004C1465">
            <w:pPr>
              <w:pStyle w:val="NormalLeft"/>
              <w:rPr>
                <w:lang w:val="en-GB"/>
              </w:rPr>
            </w:pPr>
          </w:p>
        </w:tc>
      </w:tr>
      <w:tr w:rsidR="00A84604" w:rsidRPr="00B9042E" w14:paraId="3BD3CEDC" w14:textId="77777777" w:rsidTr="003C2760">
        <w:tc>
          <w:tcPr>
            <w:tcW w:w="2507" w:type="dxa"/>
            <w:tcBorders>
              <w:top w:val="single" w:sz="2" w:space="0" w:color="auto"/>
              <w:left w:val="single" w:sz="2" w:space="0" w:color="auto"/>
              <w:bottom w:val="single" w:sz="2" w:space="0" w:color="auto"/>
              <w:right w:val="single" w:sz="2" w:space="0" w:color="auto"/>
            </w:tcBorders>
          </w:tcPr>
          <w:p w14:paraId="1C1B7F1E" w14:textId="77777777" w:rsidR="00A84604" w:rsidRPr="00B9042E" w:rsidRDefault="00A84604" w:rsidP="003C2760">
            <w:pPr>
              <w:pStyle w:val="NormalLeft"/>
              <w:rPr>
                <w:lang w:val="en-GB"/>
              </w:rPr>
            </w:pPr>
            <w:r w:rsidRPr="00B9042E">
              <w:rPr>
                <w:lang w:val="en-GB"/>
              </w:rPr>
              <w:t>C0190/R1220</w:t>
            </w:r>
          </w:p>
        </w:tc>
        <w:tc>
          <w:tcPr>
            <w:tcW w:w="2136" w:type="dxa"/>
            <w:tcBorders>
              <w:top w:val="single" w:sz="2" w:space="0" w:color="auto"/>
              <w:left w:val="single" w:sz="2" w:space="0" w:color="auto"/>
              <w:bottom w:val="single" w:sz="2" w:space="0" w:color="auto"/>
              <w:right w:val="single" w:sz="2" w:space="0" w:color="auto"/>
            </w:tcBorders>
          </w:tcPr>
          <w:p w14:paraId="65E852E6" w14:textId="77777777" w:rsidR="00A84604" w:rsidRPr="00B9042E" w:rsidRDefault="00A84604" w:rsidP="003C2760">
            <w:pPr>
              <w:pStyle w:val="NormalLeft"/>
              <w:rPr>
                <w:lang w:val="en-GB"/>
              </w:rPr>
            </w:pPr>
            <w:r w:rsidRPr="00B9042E">
              <w:rPr>
                <w:lang w:val="en-GB"/>
              </w:rPr>
              <w:t>Estimated Reinstatement Premiums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184627" w14:textId="77777777" w:rsidR="00A84604" w:rsidRPr="00B9042E" w:rsidRDefault="00A84604" w:rsidP="004C1465">
            <w:pPr>
              <w:pStyle w:val="NormalLeft"/>
              <w:rPr>
                <w:ins w:id="4510"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reinstatement premiums, as a result of the undertaking's specific reinsurance contracts and special purpose vehicles relating to this peril.</w:t>
            </w:r>
          </w:p>
          <w:p w14:paraId="1CC139D1" w14:textId="5F930C86" w:rsidR="00E81A7A" w:rsidRPr="00B9042E" w:rsidRDefault="00E81A7A" w:rsidP="004C1465">
            <w:pPr>
              <w:pStyle w:val="NormalLeft"/>
              <w:rPr>
                <w:lang w:val="en-GB"/>
              </w:rPr>
            </w:pPr>
          </w:p>
        </w:tc>
      </w:tr>
      <w:tr w:rsidR="00A84604" w:rsidRPr="00B9042E" w14:paraId="62149986" w14:textId="77777777" w:rsidTr="003C2760">
        <w:tc>
          <w:tcPr>
            <w:tcW w:w="2507" w:type="dxa"/>
            <w:tcBorders>
              <w:top w:val="single" w:sz="2" w:space="0" w:color="auto"/>
              <w:left w:val="single" w:sz="2" w:space="0" w:color="auto"/>
              <w:bottom w:val="single" w:sz="2" w:space="0" w:color="auto"/>
              <w:right w:val="single" w:sz="2" w:space="0" w:color="auto"/>
            </w:tcBorders>
          </w:tcPr>
          <w:p w14:paraId="47B38FC9" w14:textId="77777777" w:rsidR="00A84604" w:rsidRPr="00B9042E" w:rsidRDefault="00A84604" w:rsidP="003C2760">
            <w:pPr>
              <w:pStyle w:val="NormalLeft"/>
              <w:rPr>
                <w:lang w:val="en-GB"/>
              </w:rPr>
            </w:pPr>
            <w:r w:rsidRPr="00B9042E">
              <w:rPr>
                <w:lang w:val="en-GB"/>
              </w:rPr>
              <w:t>C0190/R1230</w:t>
            </w:r>
          </w:p>
        </w:tc>
        <w:tc>
          <w:tcPr>
            <w:tcW w:w="2136" w:type="dxa"/>
            <w:tcBorders>
              <w:top w:val="single" w:sz="2" w:space="0" w:color="auto"/>
              <w:left w:val="single" w:sz="2" w:space="0" w:color="auto"/>
              <w:bottom w:val="single" w:sz="2" w:space="0" w:color="auto"/>
              <w:right w:val="single" w:sz="2" w:space="0" w:color="auto"/>
            </w:tcBorders>
          </w:tcPr>
          <w:p w14:paraId="4E9FDEE5" w14:textId="77777777" w:rsidR="00A84604" w:rsidRPr="00B9042E" w:rsidRDefault="00A84604" w:rsidP="003C2760">
            <w:pPr>
              <w:pStyle w:val="NormalLeft"/>
              <w:rPr>
                <w:lang w:val="en-GB"/>
              </w:rPr>
            </w:pPr>
            <w:r w:rsidRPr="00B9042E">
              <w:rPr>
                <w:lang w:val="en-GB"/>
              </w:rPr>
              <w:t>Estimated Reinstatement Premiums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1DA5EC8" w14:textId="77777777" w:rsidR="00A84604" w:rsidRPr="00B9042E" w:rsidRDefault="00A84604" w:rsidP="003C2760">
            <w:pPr>
              <w:pStyle w:val="NormalLeft"/>
              <w:rPr>
                <w:ins w:id="4511" w:author="Author"/>
                <w:lang w:val="en-GB"/>
              </w:rPr>
            </w:pPr>
            <w:r w:rsidRPr="00B9042E">
              <w:rPr>
                <w:lang w:val="en-GB"/>
              </w:rPr>
              <w:t>Total of the estimated reinstatement premiums for all regions.</w:t>
            </w:r>
          </w:p>
          <w:p w14:paraId="6636DEF7" w14:textId="1EEE25DE" w:rsidR="00E81A7A" w:rsidRPr="00B9042E" w:rsidRDefault="00E81A7A" w:rsidP="003C2760">
            <w:pPr>
              <w:pStyle w:val="NormalLeft"/>
              <w:rPr>
                <w:lang w:val="en-GB"/>
              </w:rPr>
            </w:pPr>
          </w:p>
        </w:tc>
      </w:tr>
      <w:tr w:rsidR="00A84604" w:rsidRPr="00B9042E" w14:paraId="7559F602" w14:textId="77777777" w:rsidTr="003C2760">
        <w:tc>
          <w:tcPr>
            <w:tcW w:w="2507" w:type="dxa"/>
            <w:tcBorders>
              <w:top w:val="single" w:sz="2" w:space="0" w:color="auto"/>
              <w:left w:val="single" w:sz="2" w:space="0" w:color="auto"/>
              <w:bottom w:val="single" w:sz="2" w:space="0" w:color="auto"/>
              <w:right w:val="single" w:sz="2" w:space="0" w:color="auto"/>
            </w:tcBorders>
          </w:tcPr>
          <w:p w14:paraId="4B5283D1" w14:textId="77777777" w:rsidR="00A84604" w:rsidRPr="00B9042E" w:rsidRDefault="00A84604" w:rsidP="003C2760">
            <w:pPr>
              <w:pStyle w:val="NormalLeft"/>
              <w:rPr>
                <w:lang w:val="en-GB"/>
              </w:rPr>
            </w:pPr>
            <w:r w:rsidRPr="00B9042E">
              <w:rPr>
                <w:lang w:val="en-GB"/>
              </w:rPr>
              <w:t>C0200/R0830–R1020</w:t>
            </w:r>
          </w:p>
        </w:tc>
        <w:tc>
          <w:tcPr>
            <w:tcW w:w="2136" w:type="dxa"/>
            <w:tcBorders>
              <w:top w:val="single" w:sz="2" w:space="0" w:color="auto"/>
              <w:left w:val="single" w:sz="2" w:space="0" w:color="auto"/>
              <w:bottom w:val="single" w:sz="2" w:space="0" w:color="auto"/>
              <w:right w:val="single" w:sz="2" w:space="0" w:color="auto"/>
            </w:tcBorders>
          </w:tcPr>
          <w:p w14:paraId="3797D679" w14:textId="7D26716C" w:rsidR="00A84604" w:rsidRPr="00B9042E" w:rsidRDefault="00A84604" w:rsidP="004C1465">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18DFAE6" w14:textId="77777777" w:rsidR="00A84604" w:rsidRPr="00B9042E" w:rsidRDefault="00A84604" w:rsidP="004C1465">
            <w:pPr>
              <w:pStyle w:val="NormalLeft"/>
              <w:rPr>
                <w:ins w:id="4512" w:author="Author"/>
                <w:lang w:val="en-GB"/>
              </w:rPr>
            </w:pPr>
            <w:r w:rsidRPr="00B9042E">
              <w:rPr>
                <w:lang w:val="en-GB"/>
              </w:rPr>
              <w:t>Capital requirement, after the deduction of the risk mitigating effect of the undertaking's specific reinsurance contracts and special purpose vehicles relating to this peril, arising from Earthquake in each of the 20 specified regions.</w:t>
            </w:r>
          </w:p>
          <w:p w14:paraId="570BA8DC" w14:textId="18EF7642" w:rsidR="00E81A7A" w:rsidRPr="00B9042E" w:rsidRDefault="00E81A7A" w:rsidP="004C1465">
            <w:pPr>
              <w:pStyle w:val="NormalLeft"/>
              <w:rPr>
                <w:lang w:val="en-GB"/>
              </w:rPr>
            </w:pPr>
          </w:p>
        </w:tc>
      </w:tr>
      <w:tr w:rsidR="00A84604" w:rsidRPr="00B9042E" w14:paraId="2850200D" w14:textId="77777777" w:rsidTr="003C2760">
        <w:tc>
          <w:tcPr>
            <w:tcW w:w="2507" w:type="dxa"/>
            <w:tcBorders>
              <w:top w:val="single" w:sz="2" w:space="0" w:color="auto"/>
              <w:left w:val="single" w:sz="2" w:space="0" w:color="auto"/>
              <w:bottom w:val="single" w:sz="2" w:space="0" w:color="auto"/>
              <w:right w:val="single" w:sz="2" w:space="0" w:color="auto"/>
            </w:tcBorders>
          </w:tcPr>
          <w:p w14:paraId="173F8EC2" w14:textId="77777777" w:rsidR="00A84604" w:rsidRPr="00B9042E" w:rsidRDefault="00A84604" w:rsidP="003C2760">
            <w:pPr>
              <w:pStyle w:val="NormalLeft"/>
              <w:rPr>
                <w:lang w:val="en-GB"/>
              </w:rPr>
            </w:pPr>
            <w:r w:rsidRPr="00B9042E">
              <w:rPr>
                <w:lang w:val="en-GB"/>
              </w:rPr>
              <w:t>C0200/R1030</w:t>
            </w:r>
          </w:p>
        </w:tc>
        <w:tc>
          <w:tcPr>
            <w:tcW w:w="2136" w:type="dxa"/>
            <w:tcBorders>
              <w:top w:val="single" w:sz="2" w:space="0" w:color="auto"/>
              <w:left w:val="single" w:sz="2" w:space="0" w:color="auto"/>
              <w:bottom w:val="single" w:sz="2" w:space="0" w:color="auto"/>
              <w:right w:val="single" w:sz="2" w:space="0" w:color="auto"/>
            </w:tcBorders>
          </w:tcPr>
          <w:p w14:paraId="7C546ED5" w14:textId="6D7FC7F3" w:rsidR="00A84604" w:rsidRPr="00B9042E" w:rsidRDefault="00A84604" w:rsidP="004C1465">
            <w:pPr>
              <w:pStyle w:val="NormalLeft"/>
              <w:rPr>
                <w:lang w:val="en-GB"/>
              </w:rPr>
            </w:pPr>
            <w:r w:rsidRPr="00B9042E">
              <w:rPr>
                <w:lang w:val="en-GB"/>
              </w:rPr>
              <w:t xml:space="preserve">Catastrophe Risk Charge after risk mitigation — Total Earthquake specified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0B25C7C0" w14:textId="77777777" w:rsidR="00A84604" w:rsidRPr="00B9042E" w:rsidRDefault="00A84604" w:rsidP="004C1465">
            <w:pPr>
              <w:pStyle w:val="NormalLeft"/>
              <w:rPr>
                <w:ins w:id="4513" w:author="Author"/>
                <w:lang w:val="en-GB"/>
              </w:rPr>
            </w:pPr>
            <w:r w:rsidRPr="00B9042E">
              <w:rPr>
                <w:lang w:val="en-GB"/>
              </w:rPr>
              <w:lastRenderedPageBreak/>
              <w:t xml:space="preserve">Total of the capital requirement, after the deduction of the risk mitigating effect of the undertaking's specific reinsurance contracts and special purpose vehicles relating to this </w:t>
            </w:r>
            <w:r w:rsidRPr="00B9042E">
              <w:rPr>
                <w:lang w:val="en-GB"/>
              </w:rPr>
              <w:lastRenderedPageBreak/>
              <w:t>peril, arising from Earthquake for the 20 specified regions.</w:t>
            </w:r>
          </w:p>
          <w:p w14:paraId="4E2CD0B9" w14:textId="7BC9EF1F" w:rsidR="00E81A7A" w:rsidRPr="00B9042E" w:rsidRDefault="00E81A7A" w:rsidP="004C1465">
            <w:pPr>
              <w:pStyle w:val="NormalLeft"/>
              <w:rPr>
                <w:lang w:val="en-GB"/>
              </w:rPr>
            </w:pPr>
          </w:p>
        </w:tc>
      </w:tr>
      <w:tr w:rsidR="00A84604" w:rsidRPr="00B9042E" w14:paraId="463918BC" w14:textId="77777777" w:rsidTr="003C2760">
        <w:tc>
          <w:tcPr>
            <w:tcW w:w="2507" w:type="dxa"/>
            <w:tcBorders>
              <w:top w:val="single" w:sz="2" w:space="0" w:color="auto"/>
              <w:left w:val="single" w:sz="2" w:space="0" w:color="auto"/>
              <w:bottom w:val="single" w:sz="2" w:space="0" w:color="auto"/>
              <w:right w:val="single" w:sz="2" w:space="0" w:color="auto"/>
            </w:tcBorders>
          </w:tcPr>
          <w:p w14:paraId="24EA5A35" w14:textId="77777777" w:rsidR="00A84604" w:rsidRPr="00B9042E" w:rsidRDefault="00A84604" w:rsidP="003C2760">
            <w:pPr>
              <w:pStyle w:val="NormalLeft"/>
              <w:rPr>
                <w:lang w:val="en-GB"/>
              </w:rPr>
            </w:pPr>
            <w:r w:rsidRPr="00B9042E">
              <w:rPr>
                <w:lang w:val="en-GB"/>
              </w:rPr>
              <w:lastRenderedPageBreak/>
              <w:t>C0200/R1220</w:t>
            </w:r>
          </w:p>
        </w:tc>
        <w:tc>
          <w:tcPr>
            <w:tcW w:w="2136" w:type="dxa"/>
            <w:tcBorders>
              <w:top w:val="single" w:sz="2" w:space="0" w:color="auto"/>
              <w:left w:val="single" w:sz="2" w:space="0" w:color="auto"/>
              <w:bottom w:val="single" w:sz="2" w:space="0" w:color="auto"/>
              <w:right w:val="single" w:sz="2" w:space="0" w:color="auto"/>
            </w:tcBorders>
          </w:tcPr>
          <w:p w14:paraId="4D9361AB" w14:textId="77777777" w:rsidR="00A84604" w:rsidRPr="00B9042E" w:rsidRDefault="00A84604" w:rsidP="003C2760">
            <w:pPr>
              <w:pStyle w:val="NormalLeft"/>
              <w:rPr>
                <w:lang w:val="en-GB"/>
              </w:rPr>
            </w:pPr>
            <w:r w:rsidRPr="00B9042E">
              <w:rPr>
                <w:lang w:val="en-GB"/>
              </w:rPr>
              <w:t>Catastrophe Risk Charge after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FA85C9" w14:textId="77777777" w:rsidR="00A84604" w:rsidRPr="00B9042E" w:rsidRDefault="00A84604" w:rsidP="004C1465">
            <w:pPr>
              <w:pStyle w:val="NormalLeft"/>
              <w:rPr>
                <w:ins w:id="4514" w:author="Author"/>
                <w:lang w:val="en-GB"/>
              </w:rPr>
            </w:pPr>
            <w:r w:rsidRPr="00B9042E">
              <w:rPr>
                <w:lang w:val="en-GB"/>
              </w:rPr>
              <w:t xml:space="preserve">Capital requirement after risk mitigation for Earthquake risk in regions other than the </w:t>
            </w:r>
            <w:r w:rsidR="004C1465" w:rsidRPr="00B9042E">
              <w:rPr>
                <w:lang w:val="en-GB"/>
              </w:rPr>
              <w:t>specified</w:t>
            </w:r>
            <w:r w:rsidRPr="00B9042E">
              <w:rPr>
                <w:lang w:val="en-GB"/>
              </w:rPr>
              <w:t xml:space="preserve"> Regions. It is the amount of the instantaneous loss, including the deduction of the amounts recoverable from reinsurance contracts and Special Purpose Vehicles.</w:t>
            </w:r>
          </w:p>
          <w:p w14:paraId="2A16C2BA" w14:textId="0AC286C8" w:rsidR="00E81A7A" w:rsidRPr="00B9042E" w:rsidRDefault="00E81A7A" w:rsidP="004C1465">
            <w:pPr>
              <w:pStyle w:val="NormalLeft"/>
              <w:rPr>
                <w:lang w:val="en-GB"/>
              </w:rPr>
            </w:pPr>
          </w:p>
        </w:tc>
      </w:tr>
      <w:tr w:rsidR="00A84604" w:rsidRPr="00B9042E" w14:paraId="3AAB070F" w14:textId="77777777" w:rsidTr="003C2760">
        <w:tc>
          <w:tcPr>
            <w:tcW w:w="2507" w:type="dxa"/>
            <w:tcBorders>
              <w:top w:val="single" w:sz="2" w:space="0" w:color="auto"/>
              <w:left w:val="single" w:sz="2" w:space="0" w:color="auto"/>
              <w:bottom w:val="single" w:sz="2" w:space="0" w:color="auto"/>
              <w:right w:val="single" w:sz="2" w:space="0" w:color="auto"/>
            </w:tcBorders>
          </w:tcPr>
          <w:p w14:paraId="1776C2DC" w14:textId="77777777" w:rsidR="00A84604" w:rsidRPr="00B9042E" w:rsidRDefault="00A84604" w:rsidP="003C2760">
            <w:pPr>
              <w:pStyle w:val="NormalLeft"/>
              <w:rPr>
                <w:lang w:val="en-GB"/>
              </w:rPr>
            </w:pPr>
            <w:r w:rsidRPr="00B9042E">
              <w:rPr>
                <w:lang w:val="en-GB"/>
              </w:rPr>
              <w:t>C0200/R1230</w:t>
            </w:r>
          </w:p>
        </w:tc>
        <w:tc>
          <w:tcPr>
            <w:tcW w:w="2136" w:type="dxa"/>
            <w:tcBorders>
              <w:top w:val="single" w:sz="2" w:space="0" w:color="auto"/>
              <w:left w:val="single" w:sz="2" w:space="0" w:color="auto"/>
              <w:bottom w:val="single" w:sz="2" w:space="0" w:color="auto"/>
              <w:right w:val="single" w:sz="2" w:space="0" w:color="auto"/>
            </w:tcBorders>
          </w:tcPr>
          <w:p w14:paraId="421E2E3D" w14:textId="77777777" w:rsidR="00A84604" w:rsidRPr="00B9042E" w:rsidRDefault="00A84604" w:rsidP="003C2760">
            <w:pPr>
              <w:pStyle w:val="NormalLeft"/>
              <w:rPr>
                <w:lang w:val="en-GB"/>
              </w:rPr>
            </w:pPr>
            <w:r w:rsidRPr="00B9042E">
              <w:rPr>
                <w:lang w:val="en-GB"/>
              </w:rPr>
              <w:t>Catastrophe Risk Charge after risk mitigation — Total Earthquake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6531626" w14:textId="77777777" w:rsidR="00A84604" w:rsidRPr="00B9042E" w:rsidRDefault="00A84604" w:rsidP="003C2760">
            <w:pPr>
              <w:pStyle w:val="NormalLeft"/>
              <w:rPr>
                <w:ins w:id="4515" w:author="Author"/>
                <w:lang w:val="en-GB"/>
              </w:rPr>
            </w:pPr>
            <w:r w:rsidRPr="00B9042E">
              <w:rPr>
                <w:lang w:val="en-GB"/>
              </w:rPr>
              <w:t>Total of the capital requirement, after the deduction of the risk mitigating effect of the undertaking's specific reinsurance contracts and special purpose vehicles relating to this peril, arising from Earthquake for all regions.</w:t>
            </w:r>
          </w:p>
          <w:p w14:paraId="1AE0BC78" w14:textId="25CC3BB5" w:rsidR="00E81A7A" w:rsidRPr="00B9042E" w:rsidRDefault="00E81A7A" w:rsidP="003C2760">
            <w:pPr>
              <w:pStyle w:val="NormalLeft"/>
              <w:rPr>
                <w:lang w:val="en-GB"/>
              </w:rPr>
            </w:pPr>
          </w:p>
        </w:tc>
      </w:tr>
      <w:tr w:rsidR="00A84604" w:rsidRPr="00B9042E" w14:paraId="10B62170" w14:textId="77777777" w:rsidTr="003C2760">
        <w:tc>
          <w:tcPr>
            <w:tcW w:w="2507" w:type="dxa"/>
            <w:tcBorders>
              <w:top w:val="single" w:sz="2" w:space="0" w:color="auto"/>
              <w:left w:val="single" w:sz="2" w:space="0" w:color="auto"/>
              <w:bottom w:val="single" w:sz="2" w:space="0" w:color="auto"/>
              <w:right w:val="single" w:sz="2" w:space="0" w:color="auto"/>
            </w:tcBorders>
          </w:tcPr>
          <w:p w14:paraId="4E3A9E85" w14:textId="77777777" w:rsidR="00A84604" w:rsidRPr="00B9042E" w:rsidRDefault="00A84604" w:rsidP="003C2760">
            <w:pPr>
              <w:pStyle w:val="NormalLeft"/>
              <w:rPr>
                <w:lang w:val="en-GB"/>
              </w:rPr>
            </w:pPr>
            <w:r w:rsidRPr="00B9042E">
              <w:rPr>
                <w:lang w:val="en-GB"/>
              </w:rPr>
              <w:t>C0200/R1240</w:t>
            </w:r>
          </w:p>
        </w:tc>
        <w:tc>
          <w:tcPr>
            <w:tcW w:w="2136" w:type="dxa"/>
            <w:tcBorders>
              <w:top w:val="single" w:sz="2" w:space="0" w:color="auto"/>
              <w:left w:val="single" w:sz="2" w:space="0" w:color="auto"/>
              <w:bottom w:val="single" w:sz="2" w:space="0" w:color="auto"/>
              <w:right w:val="single" w:sz="2" w:space="0" w:color="auto"/>
            </w:tcBorders>
          </w:tcPr>
          <w:p w14:paraId="39E02683"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6FA3F89" w14:textId="77777777" w:rsidR="00A84604" w:rsidRPr="00B9042E" w:rsidRDefault="00A84604" w:rsidP="004C1465">
            <w:pPr>
              <w:pStyle w:val="NormalLeft"/>
              <w:rPr>
                <w:ins w:id="4516" w:author="Author"/>
                <w:lang w:val="en-GB"/>
              </w:rPr>
            </w:pPr>
            <w:r w:rsidRPr="00B9042E">
              <w:rPr>
                <w:lang w:val="en-GB"/>
              </w:rPr>
              <w:t xml:space="preserve">Diversification effect arising from the aggregation of the capital requirement after risk mitigations for Earthquake risks relating to the different regions (both </w:t>
            </w:r>
            <w:r w:rsidR="004C1465" w:rsidRPr="00B9042E">
              <w:rPr>
                <w:lang w:val="en-GB"/>
              </w:rPr>
              <w:t>specified</w:t>
            </w:r>
            <w:r w:rsidRPr="00B9042E">
              <w:rPr>
                <w:lang w:val="en-GB"/>
              </w:rPr>
              <w:t xml:space="preserve"> Regions and Other regions).</w:t>
            </w:r>
          </w:p>
          <w:p w14:paraId="67325364" w14:textId="2FE7768A" w:rsidR="00E81A7A" w:rsidRPr="00B9042E" w:rsidRDefault="00E81A7A" w:rsidP="004C1465">
            <w:pPr>
              <w:pStyle w:val="NormalLeft"/>
              <w:rPr>
                <w:lang w:val="en-GB"/>
              </w:rPr>
            </w:pPr>
          </w:p>
        </w:tc>
      </w:tr>
      <w:tr w:rsidR="00A84604" w:rsidRPr="00B9042E" w14:paraId="48BB7A66" w14:textId="77777777" w:rsidTr="003C2760">
        <w:tc>
          <w:tcPr>
            <w:tcW w:w="2507" w:type="dxa"/>
            <w:tcBorders>
              <w:top w:val="single" w:sz="2" w:space="0" w:color="auto"/>
              <w:left w:val="single" w:sz="2" w:space="0" w:color="auto"/>
              <w:bottom w:val="single" w:sz="2" w:space="0" w:color="auto"/>
              <w:right w:val="single" w:sz="2" w:space="0" w:color="auto"/>
            </w:tcBorders>
          </w:tcPr>
          <w:p w14:paraId="362D6DB3" w14:textId="77777777" w:rsidR="00A84604" w:rsidRPr="00B9042E" w:rsidRDefault="00A84604" w:rsidP="003C2760">
            <w:pPr>
              <w:pStyle w:val="NormalLeft"/>
              <w:rPr>
                <w:lang w:val="en-GB"/>
              </w:rPr>
            </w:pPr>
            <w:r w:rsidRPr="00B9042E">
              <w:rPr>
                <w:lang w:val="en-GB"/>
              </w:rPr>
              <w:t>C0200/R1250</w:t>
            </w:r>
          </w:p>
        </w:tc>
        <w:tc>
          <w:tcPr>
            <w:tcW w:w="2136" w:type="dxa"/>
            <w:tcBorders>
              <w:top w:val="single" w:sz="2" w:space="0" w:color="auto"/>
              <w:left w:val="single" w:sz="2" w:space="0" w:color="auto"/>
              <w:bottom w:val="single" w:sz="2" w:space="0" w:color="auto"/>
              <w:right w:val="single" w:sz="2" w:space="0" w:color="auto"/>
            </w:tcBorders>
          </w:tcPr>
          <w:p w14:paraId="07D645B8" w14:textId="77777777" w:rsidR="00A84604" w:rsidRPr="00B9042E" w:rsidRDefault="00A84604" w:rsidP="003C2760">
            <w:pPr>
              <w:pStyle w:val="NormalLeft"/>
              <w:rPr>
                <w:lang w:val="en-GB"/>
              </w:rPr>
            </w:pPr>
            <w:r w:rsidRPr="00B9042E">
              <w:rPr>
                <w:lang w:val="en-GB"/>
              </w:rPr>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6A4C0854" w14:textId="77777777" w:rsidR="00A84604" w:rsidRPr="00B9042E" w:rsidRDefault="00A84604" w:rsidP="003C2760">
            <w:pPr>
              <w:pStyle w:val="NormalLeft"/>
              <w:rPr>
                <w:ins w:id="4517" w:author="Author"/>
                <w:lang w:val="en-GB"/>
              </w:rPr>
            </w:pPr>
            <w:r w:rsidRPr="00B9042E">
              <w:rPr>
                <w:lang w:val="en-GB"/>
              </w:rPr>
              <w:t>This is the total capital requirement after risk mitigation for Earthquake risk, taking into consideration the diversification effect given in C0200/R1240.</w:t>
            </w:r>
          </w:p>
          <w:p w14:paraId="423D6794" w14:textId="0A1B99DF" w:rsidR="00E81A7A" w:rsidRPr="00B9042E" w:rsidRDefault="00E81A7A" w:rsidP="003C2760">
            <w:pPr>
              <w:pStyle w:val="NormalLeft"/>
              <w:rPr>
                <w:lang w:val="en-GB"/>
              </w:rPr>
            </w:pPr>
          </w:p>
        </w:tc>
      </w:tr>
      <w:tr w:rsidR="00A84604" w:rsidRPr="00B9042E" w14:paraId="46B0BA9E" w14:textId="77777777" w:rsidTr="003C2760">
        <w:tc>
          <w:tcPr>
            <w:tcW w:w="2507" w:type="dxa"/>
            <w:tcBorders>
              <w:top w:val="single" w:sz="2" w:space="0" w:color="auto"/>
              <w:left w:val="single" w:sz="2" w:space="0" w:color="auto"/>
              <w:bottom w:val="single" w:sz="2" w:space="0" w:color="auto"/>
              <w:right w:val="single" w:sz="2" w:space="0" w:color="auto"/>
            </w:tcBorders>
          </w:tcPr>
          <w:p w14:paraId="5B536887" w14:textId="77777777" w:rsidR="00A84604" w:rsidRPr="00B9042E" w:rsidRDefault="00A84604" w:rsidP="003C2760">
            <w:pPr>
              <w:pStyle w:val="NormalCentered"/>
              <w:rPr>
                <w:lang w:val="en-GB"/>
              </w:rPr>
            </w:pPr>
            <w:r w:rsidRPr="00B9042E">
              <w:rPr>
                <w:i/>
                <w:iCs/>
                <w:lang w:val="en-GB"/>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29DDFC3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2125B7" w14:textId="77777777" w:rsidR="00A84604" w:rsidRPr="00B9042E" w:rsidRDefault="00A84604" w:rsidP="003C2760">
            <w:pPr>
              <w:pStyle w:val="NormalCentered"/>
              <w:rPr>
                <w:lang w:val="en-GB"/>
              </w:rPr>
            </w:pPr>
          </w:p>
        </w:tc>
      </w:tr>
      <w:tr w:rsidR="00A84604" w:rsidRPr="00B9042E" w14:paraId="57541686" w14:textId="77777777" w:rsidTr="003C2760">
        <w:tc>
          <w:tcPr>
            <w:tcW w:w="2507" w:type="dxa"/>
            <w:tcBorders>
              <w:top w:val="single" w:sz="2" w:space="0" w:color="auto"/>
              <w:left w:val="single" w:sz="2" w:space="0" w:color="auto"/>
              <w:bottom w:val="single" w:sz="2" w:space="0" w:color="auto"/>
              <w:right w:val="single" w:sz="2" w:space="0" w:color="auto"/>
            </w:tcBorders>
          </w:tcPr>
          <w:p w14:paraId="04F410C6" w14:textId="77777777" w:rsidR="00A84604" w:rsidRPr="00B9042E" w:rsidRDefault="00A84604" w:rsidP="003C2760">
            <w:pPr>
              <w:pStyle w:val="NormalLeft"/>
              <w:rPr>
                <w:lang w:val="en-GB"/>
              </w:rPr>
            </w:pPr>
            <w:r w:rsidRPr="00B9042E">
              <w:rPr>
                <w:lang w:val="en-GB"/>
              </w:rPr>
              <w:t>C0210/R1410–R1580</w:t>
            </w:r>
          </w:p>
        </w:tc>
        <w:tc>
          <w:tcPr>
            <w:tcW w:w="2136" w:type="dxa"/>
            <w:tcBorders>
              <w:top w:val="single" w:sz="2" w:space="0" w:color="auto"/>
              <w:left w:val="single" w:sz="2" w:space="0" w:color="auto"/>
              <w:bottom w:val="single" w:sz="2" w:space="0" w:color="auto"/>
              <w:right w:val="single" w:sz="2" w:space="0" w:color="auto"/>
            </w:tcBorders>
          </w:tcPr>
          <w:p w14:paraId="22343973" w14:textId="77777777" w:rsidR="00A84604" w:rsidRPr="00B9042E" w:rsidRDefault="00A84604" w:rsidP="003C2760">
            <w:pPr>
              <w:pStyle w:val="NormalLeft"/>
              <w:rPr>
                <w:lang w:val="en-GB"/>
              </w:rPr>
            </w:pPr>
            <w:r w:rsidRPr="00B9042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488CA920" w14:textId="53E7E85E"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in relation to each of the 14 regions other than the </w:t>
            </w:r>
            <w:r w:rsidR="004C1465" w:rsidRPr="00B9042E">
              <w:rPr>
                <w:lang w:val="en-GB"/>
              </w:rPr>
              <w:t>specified</w:t>
            </w:r>
            <w:r w:rsidRPr="00B9042E">
              <w:rPr>
                <w:lang w:val="en-GB"/>
              </w:rPr>
              <w:t xml:space="preserve">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5740FAE1" w14:textId="77777777" w:rsidR="00A84604" w:rsidRPr="00B9042E" w:rsidRDefault="00A84604" w:rsidP="003C2760">
            <w:pPr>
              <w:pStyle w:val="NormalLeft"/>
              <w:rPr>
                <w:lang w:val="en-GB"/>
              </w:rPr>
            </w:pPr>
          </w:p>
          <w:p w14:paraId="72E563CD"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flood risk, including the proportional reinsurance obligations;</w:t>
            </w:r>
          </w:p>
          <w:p w14:paraId="6532960C"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flood, including the proportional reinsurance obligations;</w:t>
            </w:r>
          </w:p>
          <w:p w14:paraId="60B33DD2" w14:textId="77777777" w:rsidR="00A84604" w:rsidRPr="00B9042E" w:rsidRDefault="00A84604" w:rsidP="003C2760">
            <w:pPr>
              <w:pStyle w:val="Tiret0"/>
              <w:numPr>
                <w:ilvl w:val="0"/>
                <w:numId w:val="14"/>
              </w:numPr>
              <w:ind w:left="851" w:hanging="851"/>
              <w:rPr>
                <w:lang w:val="en-GB"/>
              </w:rPr>
            </w:pPr>
            <w:r w:rsidRPr="00B9042E">
              <w:rPr>
                <w:lang w:val="en-GB"/>
              </w:rPr>
              <w:t>Other motor insurance, including the proportional reinsurance obligations.</w:t>
            </w:r>
          </w:p>
          <w:p w14:paraId="530F2D2A" w14:textId="77777777" w:rsidR="00A84604" w:rsidRPr="00B9042E" w:rsidRDefault="00A84604" w:rsidP="003C2760">
            <w:pPr>
              <w:pStyle w:val="NormalLeft"/>
              <w:rPr>
                <w:ins w:id="4518" w:author="Author"/>
                <w:lang w:val="en-GB"/>
              </w:rPr>
            </w:pPr>
            <w:r w:rsidRPr="00B9042E">
              <w:rPr>
                <w:lang w:val="en-GB"/>
              </w:rPr>
              <w:t>Premiums shall be gross, without deduction of premiums for reinsurance contracts.</w:t>
            </w:r>
          </w:p>
          <w:p w14:paraId="57579DF8" w14:textId="22103662" w:rsidR="00E81A7A" w:rsidRPr="00B9042E" w:rsidRDefault="00E81A7A" w:rsidP="003C2760">
            <w:pPr>
              <w:pStyle w:val="NormalLeft"/>
              <w:rPr>
                <w:lang w:val="en-GB"/>
              </w:rPr>
            </w:pPr>
          </w:p>
        </w:tc>
      </w:tr>
      <w:tr w:rsidR="00A84604" w:rsidRPr="00B9042E" w14:paraId="0AF2B60E" w14:textId="77777777" w:rsidTr="003C2760">
        <w:tc>
          <w:tcPr>
            <w:tcW w:w="2507" w:type="dxa"/>
            <w:tcBorders>
              <w:top w:val="single" w:sz="2" w:space="0" w:color="auto"/>
              <w:left w:val="single" w:sz="2" w:space="0" w:color="auto"/>
              <w:bottom w:val="single" w:sz="2" w:space="0" w:color="auto"/>
              <w:right w:val="single" w:sz="2" w:space="0" w:color="auto"/>
            </w:tcBorders>
          </w:tcPr>
          <w:p w14:paraId="4FF0EDF1" w14:textId="77777777" w:rsidR="00A84604" w:rsidRPr="00B9042E" w:rsidRDefault="00A84604" w:rsidP="003C2760">
            <w:pPr>
              <w:pStyle w:val="NormalLeft"/>
              <w:rPr>
                <w:lang w:val="en-GB"/>
              </w:rPr>
            </w:pPr>
            <w:r w:rsidRPr="00B9042E">
              <w:rPr>
                <w:lang w:val="en-GB"/>
              </w:rPr>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68E51987" w14:textId="77777777" w:rsidR="00A84604" w:rsidRPr="00B9042E" w:rsidRDefault="00A84604" w:rsidP="003C2760">
            <w:pPr>
              <w:pStyle w:val="NormalLeft"/>
              <w:rPr>
                <w:lang w:val="en-GB"/>
              </w:rPr>
            </w:pPr>
            <w:r w:rsidRPr="00B9042E">
              <w:rPr>
                <w:lang w:val="en-GB"/>
              </w:rPr>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526293" w14:textId="77777777" w:rsidR="00A84604" w:rsidRPr="00B9042E" w:rsidRDefault="00A84604" w:rsidP="003C2760">
            <w:pPr>
              <w:pStyle w:val="NormalLeft"/>
              <w:rPr>
                <w:ins w:id="4519" w:author="Author"/>
                <w:lang w:val="en-GB"/>
              </w:rPr>
            </w:pPr>
            <w:r w:rsidRPr="00B9042E">
              <w:rPr>
                <w:lang w:val="en-GB"/>
              </w:rPr>
              <w:t>Total of the estimate of the premiums to be earned, by the insurance or reinsurance undertaking, during the following year for the other regions.</w:t>
            </w:r>
          </w:p>
          <w:p w14:paraId="38114E39" w14:textId="68D1AD65" w:rsidR="00E81A7A" w:rsidRPr="00B9042E" w:rsidRDefault="00E81A7A" w:rsidP="003C2760">
            <w:pPr>
              <w:pStyle w:val="NormalLeft"/>
              <w:rPr>
                <w:lang w:val="en-GB"/>
              </w:rPr>
            </w:pPr>
          </w:p>
        </w:tc>
      </w:tr>
      <w:tr w:rsidR="00A84604" w:rsidRPr="00B9042E" w14:paraId="41BE2781" w14:textId="77777777" w:rsidTr="003C2760">
        <w:tc>
          <w:tcPr>
            <w:tcW w:w="2507" w:type="dxa"/>
            <w:tcBorders>
              <w:top w:val="single" w:sz="2" w:space="0" w:color="auto"/>
              <w:left w:val="single" w:sz="2" w:space="0" w:color="auto"/>
              <w:bottom w:val="single" w:sz="2" w:space="0" w:color="auto"/>
              <w:right w:val="single" w:sz="2" w:space="0" w:color="auto"/>
            </w:tcBorders>
          </w:tcPr>
          <w:p w14:paraId="1C3EE64B" w14:textId="77777777" w:rsidR="00A84604" w:rsidRPr="00B9042E" w:rsidRDefault="00A84604" w:rsidP="003C2760">
            <w:pPr>
              <w:pStyle w:val="NormalLeft"/>
              <w:rPr>
                <w:lang w:val="en-GB"/>
              </w:rPr>
            </w:pPr>
            <w:r w:rsidRPr="00B9042E">
              <w:rPr>
                <w:lang w:val="en-GB"/>
              </w:rPr>
              <w:t>C0220/R1260–R1390</w:t>
            </w:r>
          </w:p>
        </w:tc>
        <w:tc>
          <w:tcPr>
            <w:tcW w:w="2136" w:type="dxa"/>
            <w:tcBorders>
              <w:top w:val="single" w:sz="2" w:space="0" w:color="auto"/>
              <w:left w:val="single" w:sz="2" w:space="0" w:color="auto"/>
              <w:bottom w:val="single" w:sz="2" w:space="0" w:color="auto"/>
              <w:right w:val="single" w:sz="2" w:space="0" w:color="auto"/>
            </w:tcBorders>
          </w:tcPr>
          <w:p w14:paraId="34158F5B" w14:textId="53F368B5" w:rsidR="00A84604" w:rsidRPr="00B9042E" w:rsidRDefault="00A84604" w:rsidP="004C1465">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3A29742B" w14:textId="5007BA89" w:rsidR="00A84604" w:rsidRPr="00B9042E" w:rsidRDefault="00A84604" w:rsidP="003C2760">
            <w:pPr>
              <w:pStyle w:val="NormalLeft"/>
              <w:rPr>
                <w:lang w:val="en-GB"/>
              </w:rPr>
            </w:pPr>
            <w:r w:rsidRPr="00B9042E">
              <w:rPr>
                <w:lang w:val="en-GB"/>
              </w:rPr>
              <w:t>The sum of the total insured per each of the 14 specified regions of lines of business, as defined in Annex I to Delegated Regulation (EU) 2015/35:</w:t>
            </w:r>
          </w:p>
          <w:p w14:paraId="635A74DA" w14:textId="39208490" w:rsidR="00A84604" w:rsidRPr="00B9042E" w:rsidRDefault="00A84604" w:rsidP="003C2760">
            <w:pPr>
              <w:pStyle w:val="Tiret0"/>
              <w:numPr>
                <w:ilvl w:val="0"/>
                <w:numId w:val="14"/>
              </w:numPr>
              <w:ind w:left="851" w:hanging="851"/>
              <w:rPr>
                <w:lang w:val="en-GB"/>
              </w:rPr>
            </w:pPr>
            <w:r w:rsidRPr="00B9042E">
              <w:rPr>
                <w:lang w:val="en-GB"/>
              </w:rPr>
              <w:t xml:space="preserve">Fire and other damage, including the proportional reinsurance obligations, in relation to contracts that cover Flood risk and where the risk is situated in this particular </w:t>
            </w:r>
            <w:r w:rsidR="004C1465" w:rsidRPr="00B9042E">
              <w:rPr>
                <w:lang w:val="en-GB"/>
              </w:rPr>
              <w:t>specified</w:t>
            </w:r>
            <w:r w:rsidRPr="00B9042E">
              <w:rPr>
                <w:lang w:val="en-GB"/>
              </w:rPr>
              <w:t xml:space="preserve"> region;</w:t>
            </w:r>
          </w:p>
          <w:p w14:paraId="2041CA3B" w14:textId="38A95965" w:rsidR="00A84604" w:rsidRPr="00B9042E" w:rsidRDefault="00A84604" w:rsidP="003C2760">
            <w:pPr>
              <w:pStyle w:val="Tiret0"/>
              <w:numPr>
                <w:ilvl w:val="0"/>
                <w:numId w:val="14"/>
              </w:numPr>
              <w:ind w:left="851" w:hanging="851"/>
              <w:rPr>
                <w:lang w:val="en-GB"/>
              </w:rPr>
            </w:pPr>
            <w:r w:rsidRPr="00B9042E">
              <w:rPr>
                <w:lang w:val="en-GB"/>
              </w:rPr>
              <w:t>Marine, aviation and transport insurance, including the proportional reinsurance obligations, in relation to contracts that cover onshore property damage by Flood and where the risk is situated in this particular specified region; and</w:t>
            </w:r>
          </w:p>
          <w:p w14:paraId="71DCD043" w14:textId="77777777" w:rsidR="00A84604" w:rsidRPr="00B9042E" w:rsidRDefault="00A84604" w:rsidP="004C1465">
            <w:pPr>
              <w:pStyle w:val="Tiret0"/>
              <w:numPr>
                <w:ilvl w:val="0"/>
                <w:numId w:val="14"/>
              </w:numPr>
              <w:ind w:left="851" w:hanging="851"/>
              <w:rPr>
                <w:lang w:val="en-GB"/>
              </w:rPr>
            </w:pPr>
            <w:r w:rsidRPr="00B9042E">
              <w:rPr>
                <w:lang w:val="en-GB"/>
              </w:rPr>
              <w:t>Other motor insurance, including the proportional reinsurance obligations, multiplied by 1.5, in relation to contracts that cover onshore property damage by Flood and where the risk is situated in this particular specified region.</w:t>
            </w:r>
          </w:p>
          <w:p w14:paraId="16F7F6A7" w14:textId="2F72C848" w:rsidR="00E81A7A" w:rsidRPr="00B9042E" w:rsidRDefault="00E81A7A" w:rsidP="009070A0">
            <w:pPr>
              <w:pStyle w:val="Tiret0"/>
              <w:ind w:left="0" w:firstLine="0"/>
              <w:rPr>
                <w:lang w:val="en-GB"/>
              </w:rPr>
            </w:pPr>
          </w:p>
        </w:tc>
      </w:tr>
      <w:tr w:rsidR="00A84604" w:rsidRPr="00B9042E" w14:paraId="26295E8D" w14:textId="77777777" w:rsidTr="003C2760">
        <w:tc>
          <w:tcPr>
            <w:tcW w:w="2507" w:type="dxa"/>
            <w:tcBorders>
              <w:top w:val="single" w:sz="2" w:space="0" w:color="auto"/>
              <w:left w:val="single" w:sz="2" w:space="0" w:color="auto"/>
              <w:bottom w:val="single" w:sz="2" w:space="0" w:color="auto"/>
              <w:right w:val="single" w:sz="2" w:space="0" w:color="auto"/>
            </w:tcBorders>
          </w:tcPr>
          <w:p w14:paraId="36FE5A9A" w14:textId="77777777" w:rsidR="00A84604" w:rsidRPr="00B9042E" w:rsidRDefault="00A84604" w:rsidP="003C2760">
            <w:pPr>
              <w:pStyle w:val="NormalLeft"/>
              <w:rPr>
                <w:lang w:val="en-GB"/>
              </w:rPr>
            </w:pPr>
            <w:r w:rsidRPr="00B9042E">
              <w:rPr>
                <w:lang w:val="en-GB"/>
              </w:rPr>
              <w:lastRenderedPageBreak/>
              <w:t>C0220/R1400</w:t>
            </w:r>
          </w:p>
        </w:tc>
        <w:tc>
          <w:tcPr>
            <w:tcW w:w="2136" w:type="dxa"/>
            <w:tcBorders>
              <w:top w:val="single" w:sz="2" w:space="0" w:color="auto"/>
              <w:left w:val="single" w:sz="2" w:space="0" w:color="auto"/>
              <w:bottom w:val="single" w:sz="2" w:space="0" w:color="auto"/>
              <w:right w:val="single" w:sz="2" w:space="0" w:color="auto"/>
            </w:tcBorders>
          </w:tcPr>
          <w:p w14:paraId="56E69E82" w14:textId="023D7ADC" w:rsidR="00A84604" w:rsidRPr="00B9042E" w:rsidRDefault="00A84604" w:rsidP="004C1465">
            <w:pPr>
              <w:pStyle w:val="NormalLeft"/>
              <w:rPr>
                <w:lang w:val="en-GB"/>
              </w:rPr>
            </w:pPr>
            <w:r w:rsidRPr="00B9042E">
              <w:rPr>
                <w:lang w:val="en-GB"/>
              </w:rPr>
              <w:t xml:space="preserve">Exposure — Total Flood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F897A80" w14:textId="77777777" w:rsidR="00A84604" w:rsidRPr="00B9042E" w:rsidRDefault="00A84604" w:rsidP="004C1465">
            <w:pPr>
              <w:pStyle w:val="NormalLeft"/>
              <w:rPr>
                <w:ins w:id="4520" w:author="Author"/>
                <w:lang w:val="en-GB"/>
              </w:rPr>
            </w:pPr>
            <w:r w:rsidRPr="00B9042E">
              <w:rPr>
                <w:lang w:val="en-GB"/>
              </w:rPr>
              <w:t>Total of the exposure for the 14 specified regions.</w:t>
            </w:r>
          </w:p>
          <w:p w14:paraId="685BD5E3" w14:textId="745E0EE7" w:rsidR="00E81A7A" w:rsidRPr="00B9042E" w:rsidRDefault="00E81A7A" w:rsidP="004C1465">
            <w:pPr>
              <w:pStyle w:val="NormalLeft"/>
              <w:rPr>
                <w:lang w:val="en-GB"/>
              </w:rPr>
            </w:pPr>
          </w:p>
        </w:tc>
      </w:tr>
      <w:tr w:rsidR="00A84604" w:rsidRPr="00B9042E" w14:paraId="0D383041" w14:textId="77777777" w:rsidTr="003C2760">
        <w:tc>
          <w:tcPr>
            <w:tcW w:w="2507" w:type="dxa"/>
            <w:tcBorders>
              <w:top w:val="single" w:sz="2" w:space="0" w:color="auto"/>
              <w:left w:val="single" w:sz="2" w:space="0" w:color="auto"/>
              <w:bottom w:val="single" w:sz="2" w:space="0" w:color="auto"/>
              <w:right w:val="single" w:sz="2" w:space="0" w:color="auto"/>
            </w:tcBorders>
          </w:tcPr>
          <w:p w14:paraId="1C1D0F15" w14:textId="77777777" w:rsidR="00A84604" w:rsidRPr="00B9042E" w:rsidRDefault="00A84604" w:rsidP="003C2760">
            <w:pPr>
              <w:pStyle w:val="NormalLeft"/>
              <w:rPr>
                <w:lang w:val="en-GB"/>
              </w:rPr>
            </w:pPr>
            <w:r w:rsidRPr="00B9042E">
              <w:rPr>
                <w:lang w:val="en-GB"/>
              </w:rPr>
              <w:t>C0230/R1260–R1390</w:t>
            </w:r>
          </w:p>
        </w:tc>
        <w:tc>
          <w:tcPr>
            <w:tcW w:w="2136" w:type="dxa"/>
            <w:tcBorders>
              <w:top w:val="single" w:sz="2" w:space="0" w:color="auto"/>
              <w:left w:val="single" w:sz="2" w:space="0" w:color="auto"/>
              <w:bottom w:val="single" w:sz="2" w:space="0" w:color="auto"/>
              <w:right w:val="single" w:sz="2" w:space="0" w:color="auto"/>
            </w:tcBorders>
          </w:tcPr>
          <w:p w14:paraId="21D85386" w14:textId="26FD504E" w:rsidR="00A84604" w:rsidRPr="00B9042E" w:rsidRDefault="00A84604" w:rsidP="004C1465">
            <w:pPr>
              <w:pStyle w:val="NormalLeft"/>
              <w:rPr>
                <w:lang w:val="en-GB"/>
              </w:rPr>
            </w:pPr>
            <w:r w:rsidRPr="00B9042E">
              <w:rPr>
                <w:lang w:val="en-GB"/>
              </w:rPr>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0E525E3A" w14:textId="77777777" w:rsidR="00A84604" w:rsidRPr="00B9042E" w:rsidRDefault="00A84604" w:rsidP="004C1465">
            <w:pPr>
              <w:pStyle w:val="NormalLeft"/>
              <w:rPr>
                <w:ins w:id="4521" w:author="Author"/>
                <w:lang w:val="en-GB"/>
              </w:rPr>
            </w:pPr>
            <w:r w:rsidRPr="00B9042E">
              <w:rPr>
                <w:lang w:val="en-GB"/>
              </w:rPr>
              <w:t>Specified gross Flood loss in each of the 14 specified regions, taking into consideration the effect of diversification effect between zones.</w:t>
            </w:r>
          </w:p>
          <w:p w14:paraId="03090CAE" w14:textId="331A133E" w:rsidR="00E81A7A" w:rsidRPr="00B9042E" w:rsidRDefault="00E81A7A" w:rsidP="004C1465">
            <w:pPr>
              <w:pStyle w:val="NormalLeft"/>
              <w:rPr>
                <w:lang w:val="en-GB"/>
              </w:rPr>
            </w:pPr>
          </w:p>
        </w:tc>
      </w:tr>
      <w:tr w:rsidR="00A84604" w:rsidRPr="00B9042E" w14:paraId="0F7CD16C" w14:textId="77777777" w:rsidTr="003C2760">
        <w:tc>
          <w:tcPr>
            <w:tcW w:w="2507" w:type="dxa"/>
            <w:tcBorders>
              <w:top w:val="single" w:sz="2" w:space="0" w:color="auto"/>
              <w:left w:val="single" w:sz="2" w:space="0" w:color="auto"/>
              <w:bottom w:val="single" w:sz="2" w:space="0" w:color="auto"/>
              <w:right w:val="single" w:sz="2" w:space="0" w:color="auto"/>
            </w:tcBorders>
          </w:tcPr>
          <w:p w14:paraId="3F9FD434" w14:textId="77777777" w:rsidR="00A84604" w:rsidRPr="00B9042E" w:rsidRDefault="00A84604" w:rsidP="003C2760">
            <w:pPr>
              <w:pStyle w:val="NormalLeft"/>
              <w:rPr>
                <w:lang w:val="en-GB"/>
              </w:rPr>
            </w:pPr>
            <w:r w:rsidRPr="00B9042E">
              <w:rPr>
                <w:lang w:val="en-GB"/>
              </w:rPr>
              <w:t>C0230/R1400</w:t>
            </w:r>
          </w:p>
        </w:tc>
        <w:tc>
          <w:tcPr>
            <w:tcW w:w="2136" w:type="dxa"/>
            <w:tcBorders>
              <w:top w:val="single" w:sz="2" w:space="0" w:color="auto"/>
              <w:left w:val="single" w:sz="2" w:space="0" w:color="auto"/>
              <w:bottom w:val="single" w:sz="2" w:space="0" w:color="auto"/>
              <w:right w:val="single" w:sz="2" w:space="0" w:color="auto"/>
            </w:tcBorders>
          </w:tcPr>
          <w:p w14:paraId="719CAE43" w14:textId="05C1E33C" w:rsidR="00A84604" w:rsidRPr="00B9042E" w:rsidRDefault="00A84604" w:rsidP="004C1465">
            <w:pPr>
              <w:pStyle w:val="NormalLeft"/>
              <w:rPr>
                <w:lang w:val="en-GB"/>
              </w:rPr>
            </w:pPr>
            <w:r w:rsidRPr="00B9042E">
              <w:rPr>
                <w:lang w:val="en-GB"/>
              </w:rPr>
              <w:t>Specified Gross Loss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55DEE5E" w14:textId="77777777" w:rsidR="00A84604" w:rsidRPr="00B9042E" w:rsidRDefault="00A84604" w:rsidP="004C1465">
            <w:pPr>
              <w:pStyle w:val="NormalLeft"/>
              <w:rPr>
                <w:ins w:id="4522" w:author="Author"/>
                <w:lang w:val="en-GB"/>
              </w:rPr>
            </w:pPr>
            <w:r w:rsidRPr="00B9042E">
              <w:rPr>
                <w:lang w:val="en-GB"/>
              </w:rPr>
              <w:t xml:space="preserve">Total of the specified gross Flood loss for the 14 </w:t>
            </w:r>
            <w:r w:rsidR="004C1465" w:rsidRPr="00B9042E">
              <w:rPr>
                <w:lang w:val="en-GB"/>
              </w:rPr>
              <w:t>specified</w:t>
            </w:r>
            <w:r w:rsidRPr="00B9042E">
              <w:rPr>
                <w:lang w:val="en-GB"/>
              </w:rPr>
              <w:t xml:space="preserve"> regions.</w:t>
            </w:r>
          </w:p>
          <w:p w14:paraId="22D63A07" w14:textId="04BCAFEE" w:rsidR="00E81A7A" w:rsidRPr="00B9042E" w:rsidRDefault="00E81A7A" w:rsidP="004C1465">
            <w:pPr>
              <w:pStyle w:val="NormalLeft"/>
              <w:rPr>
                <w:lang w:val="en-GB"/>
              </w:rPr>
            </w:pPr>
          </w:p>
        </w:tc>
      </w:tr>
      <w:tr w:rsidR="00A84604" w:rsidRPr="00B9042E" w14:paraId="03D50CD5" w14:textId="77777777" w:rsidTr="003C2760">
        <w:tc>
          <w:tcPr>
            <w:tcW w:w="2507" w:type="dxa"/>
            <w:tcBorders>
              <w:top w:val="single" w:sz="2" w:space="0" w:color="auto"/>
              <w:left w:val="single" w:sz="2" w:space="0" w:color="auto"/>
              <w:bottom w:val="single" w:sz="2" w:space="0" w:color="auto"/>
              <w:right w:val="single" w:sz="2" w:space="0" w:color="auto"/>
            </w:tcBorders>
          </w:tcPr>
          <w:p w14:paraId="427ADC86" w14:textId="77777777" w:rsidR="00A84604" w:rsidRPr="00B9042E" w:rsidRDefault="00A84604" w:rsidP="003C2760">
            <w:pPr>
              <w:pStyle w:val="NormalLeft"/>
              <w:rPr>
                <w:lang w:val="en-GB"/>
              </w:rPr>
            </w:pPr>
            <w:r w:rsidRPr="00B9042E">
              <w:rPr>
                <w:lang w:val="en-GB"/>
              </w:rPr>
              <w:t>C0240/R1260–R1390</w:t>
            </w:r>
          </w:p>
        </w:tc>
        <w:tc>
          <w:tcPr>
            <w:tcW w:w="2136" w:type="dxa"/>
            <w:tcBorders>
              <w:top w:val="single" w:sz="2" w:space="0" w:color="auto"/>
              <w:left w:val="single" w:sz="2" w:space="0" w:color="auto"/>
              <w:bottom w:val="single" w:sz="2" w:space="0" w:color="auto"/>
              <w:right w:val="single" w:sz="2" w:space="0" w:color="auto"/>
            </w:tcBorders>
          </w:tcPr>
          <w:p w14:paraId="7E6AD4AC" w14:textId="0F809B2C" w:rsidR="00A84604" w:rsidRPr="00B9042E" w:rsidRDefault="00A84604" w:rsidP="004C1465">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EB96A68" w14:textId="77777777" w:rsidR="00A84604" w:rsidRPr="00B9042E" w:rsidRDefault="00A84604" w:rsidP="004C1465">
            <w:pPr>
              <w:pStyle w:val="NormalLeft"/>
              <w:rPr>
                <w:ins w:id="4523" w:author="Author"/>
                <w:lang w:val="en-GB"/>
              </w:rPr>
            </w:pPr>
            <w:r w:rsidRPr="00B9042E">
              <w:rPr>
                <w:lang w:val="en-GB"/>
              </w:rPr>
              <w:t>The Risk Charge Factor per each of the 14 specified regions for Flood according to the Standard Formula, taking into consideration the effect of diversification effect between zones.</w:t>
            </w:r>
          </w:p>
          <w:p w14:paraId="636DBC13" w14:textId="41F39034" w:rsidR="00E81A7A" w:rsidRPr="00B9042E" w:rsidRDefault="00E81A7A" w:rsidP="004C1465">
            <w:pPr>
              <w:pStyle w:val="NormalLeft"/>
              <w:rPr>
                <w:lang w:val="en-GB"/>
              </w:rPr>
            </w:pPr>
          </w:p>
        </w:tc>
      </w:tr>
      <w:tr w:rsidR="00A84604" w:rsidRPr="00B9042E" w14:paraId="5894E32F" w14:textId="77777777" w:rsidTr="003C2760">
        <w:tc>
          <w:tcPr>
            <w:tcW w:w="2507" w:type="dxa"/>
            <w:tcBorders>
              <w:top w:val="single" w:sz="2" w:space="0" w:color="auto"/>
              <w:left w:val="single" w:sz="2" w:space="0" w:color="auto"/>
              <w:bottom w:val="single" w:sz="2" w:space="0" w:color="auto"/>
              <w:right w:val="single" w:sz="2" w:space="0" w:color="auto"/>
            </w:tcBorders>
          </w:tcPr>
          <w:p w14:paraId="1F59F862" w14:textId="77777777" w:rsidR="00A84604" w:rsidRPr="00B9042E" w:rsidRDefault="00A84604" w:rsidP="003C2760">
            <w:pPr>
              <w:pStyle w:val="NormalLeft"/>
              <w:rPr>
                <w:lang w:val="en-GB"/>
              </w:rPr>
            </w:pPr>
            <w:r w:rsidRPr="00B9042E">
              <w:rPr>
                <w:lang w:val="en-GB"/>
              </w:rPr>
              <w:t>C0240/R1400</w:t>
            </w:r>
          </w:p>
        </w:tc>
        <w:tc>
          <w:tcPr>
            <w:tcW w:w="2136" w:type="dxa"/>
            <w:tcBorders>
              <w:top w:val="single" w:sz="2" w:space="0" w:color="auto"/>
              <w:left w:val="single" w:sz="2" w:space="0" w:color="auto"/>
              <w:bottom w:val="single" w:sz="2" w:space="0" w:color="auto"/>
              <w:right w:val="single" w:sz="2" w:space="0" w:color="auto"/>
            </w:tcBorders>
          </w:tcPr>
          <w:p w14:paraId="599A997F" w14:textId="0D5B4575" w:rsidR="00A84604" w:rsidRPr="00B9042E" w:rsidRDefault="00A84604" w:rsidP="004C1465">
            <w:pPr>
              <w:pStyle w:val="NormalLeft"/>
              <w:rPr>
                <w:lang w:val="en-GB"/>
              </w:rPr>
            </w:pPr>
            <w:r w:rsidRPr="00B9042E">
              <w:rPr>
                <w:lang w:val="en-GB"/>
              </w:rPr>
              <w:t>Catastrophe Risk Charge Factor before risk mitigation — Total Flood speci</w:t>
            </w:r>
            <w:r w:rsidR="004C1465" w:rsidRPr="00B9042E">
              <w:rPr>
                <w:lang w:val="en-GB"/>
              </w:rPr>
              <w:t xml:space="preserve">fied </w:t>
            </w:r>
            <w:r w:rsidRPr="00B9042E">
              <w:rPr>
                <w:lang w:val="en-GB"/>
              </w:rPr>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9358CB9" w14:textId="77777777" w:rsidR="00A84604" w:rsidRPr="00B9042E" w:rsidRDefault="00A84604" w:rsidP="003C2760">
            <w:pPr>
              <w:pStyle w:val="NormalLeft"/>
              <w:rPr>
                <w:ins w:id="4524" w:author="Author"/>
                <w:lang w:val="en-GB"/>
              </w:rPr>
            </w:pPr>
            <w:r w:rsidRPr="00B9042E">
              <w:rPr>
                <w:lang w:val="en-GB"/>
              </w:rPr>
              <w:t>Ratio between total specified gross loss and total exposure.</w:t>
            </w:r>
          </w:p>
          <w:p w14:paraId="1AFF8B6F" w14:textId="26CA1383" w:rsidR="00E81A7A" w:rsidRPr="00B9042E" w:rsidRDefault="00E81A7A" w:rsidP="003C2760">
            <w:pPr>
              <w:pStyle w:val="NormalLeft"/>
              <w:rPr>
                <w:lang w:val="en-GB"/>
              </w:rPr>
            </w:pPr>
          </w:p>
        </w:tc>
      </w:tr>
      <w:tr w:rsidR="00A84604" w:rsidRPr="00B9042E" w14:paraId="2873B0D4" w14:textId="77777777" w:rsidTr="003C2760">
        <w:tc>
          <w:tcPr>
            <w:tcW w:w="2507" w:type="dxa"/>
            <w:tcBorders>
              <w:top w:val="single" w:sz="2" w:space="0" w:color="auto"/>
              <w:left w:val="single" w:sz="2" w:space="0" w:color="auto"/>
              <w:bottom w:val="single" w:sz="2" w:space="0" w:color="auto"/>
              <w:right w:val="single" w:sz="2" w:space="0" w:color="auto"/>
            </w:tcBorders>
          </w:tcPr>
          <w:p w14:paraId="62DC7550" w14:textId="77777777" w:rsidR="00A84604" w:rsidRPr="00B9042E" w:rsidRDefault="00A84604" w:rsidP="003C2760">
            <w:pPr>
              <w:pStyle w:val="NormalLeft"/>
              <w:rPr>
                <w:lang w:val="en-GB"/>
              </w:rPr>
            </w:pPr>
            <w:r w:rsidRPr="00B9042E">
              <w:rPr>
                <w:lang w:val="en-GB"/>
              </w:rPr>
              <w:t>C0250/R1260–R1390</w:t>
            </w:r>
          </w:p>
        </w:tc>
        <w:tc>
          <w:tcPr>
            <w:tcW w:w="2136" w:type="dxa"/>
            <w:tcBorders>
              <w:top w:val="single" w:sz="2" w:space="0" w:color="auto"/>
              <w:left w:val="single" w:sz="2" w:space="0" w:color="auto"/>
              <w:bottom w:val="single" w:sz="2" w:space="0" w:color="auto"/>
              <w:right w:val="single" w:sz="2" w:space="0" w:color="auto"/>
            </w:tcBorders>
          </w:tcPr>
          <w:p w14:paraId="3E8D65D7" w14:textId="5FFC85E6" w:rsidR="00A84604" w:rsidRPr="00B9042E" w:rsidRDefault="00A84604" w:rsidP="004C1465">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5188B289" w14:textId="18BAF22E" w:rsidR="00A84604" w:rsidRPr="00B9042E" w:rsidRDefault="00A84604" w:rsidP="003C2760">
            <w:pPr>
              <w:pStyle w:val="NormalLeft"/>
              <w:rPr>
                <w:lang w:val="en-GB"/>
              </w:rPr>
            </w:pPr>
            <w:r w:rsidRPr="00B9042E">
              <w:rPr>
                <w:lang w:val="en-GB"/>
              </w:rPr>
              <w:t>The larger of the capital requirement for Flood risk in each of the 14 specified regions according to scenario A or scenario B.</w:t>
            </w:r>
          </w:p>
          <w:p w14:paraId="70C07F2B" w14:textId="77777777" w:rsidR="00A84604" w:rsidRPr="00B9042E" w:rsidRDefault="00A84604" w:rsidP="003C2760">
            <w:pPr>
              <w:pStyle w:val="NormalLeft"/>
              <w:rPr>
                <w:ins w:id="4525" w:author="Author"/>
                <w:lang w:val="en-GB"/>
              </w:rPr>
            </w:pPr>
            <w:r w:rsidRPr="00B9042E">
              <w:rPr>
                <w:lang w:val="en-GB"/>
              </w:rPr>
              <w:t>When determining the largest amount of scenario A and B, the risk mitigation effect of the undertaking's specific reinsurance contracts and special purpose vehicles relating to this peril, must be taken into account.</w:t>
            </w:r>
          </w:p>
          <w:p w14:paraId="04360BEA" w14:textId="7FFAFE7F" w:rsidR="00E81A7A" w:rsidRPr="00B9042E" w:rsidRDefault="00E81A7A" w:rsidP="003C2760">
            <w:pPr>
              <w:pStyle w:val="NormalLeft"/>
              <w:rPr>
                <w:lang w:val="en-GB"/>
              </w:rPr>
            </w:pPr>
          </w:p>
        </w:tc>
      </w:tr>
      <w:tr w:rsidR="00A84604" w:rsidRPr="00B9042E" w14:paraId="158C500E" w14:textId="77777777" w:rsidTr="003C2760">
        <w:tc>
          <w:tcPr>
            <w:tcW w:w="2507" w:type="dxa"/>
            <w:tcBorders>
              <w:top w:val="single" w:sz="2" w:space="0" w:color="auto"/>
              <w:left w:val="single" w:sz="2" w:space="0" w:color="auto"/>
              <w:bottom w:val="single" w:sz="2" w:space="0" w:color="auto"/>
              <w:right w:val="single" w:sz="2" w:space="0" w:color="auto"/>
            </w:tcBorders>
          </w:tcPr>
          <w:p w14:paraId="79537DEB" w14:textId="77777777" w:rsidR="00A84604" w:rsidRPr="00B9042E" w:rsidRDefault="00A84604" w:rsidP="003C2760">
            <w:pPr>
              <w:pStyle w:val="NormalLeft"/>
              <w:rPr>
                <w:lang w:val="en-GB"/>
              </w:rPr>
            </w:pPr>
            <w:r w:rsidRPr="00B9042E">
              <w:rPr>
                <w:lang w:val="en-GB"/>
              </w:rPr>
              <w:t>C0260/R1260–R1390</w:t>
            </w:r>
          </w:p>
        </w:tc>
        <w:tc>
          <w:tcPr>
            <w:tcW w:w="2136" w:type="dxa"/>
            <w:tcBorders>
              <w:top w:val="single" w:sz="2" w:space="0" w:color="auto"/>
              <w:left w:val="single" w:sz="2" w:space="0" w:color="auto"/>
              <w:bottom w:val="single" w:sz="2" w:space="0" w:color="auto"/>
              <w:right w:val="single" w:sz="2" w:space="0" w:color="auto"/>
            </w:tcBorders>
          </w:tcPr>
          <w:p w14:paraId="13129676" w14:textId="097D8BEF" w:rsidR="00A84604" w:rsidRPr="00B9042E" w:rsidRDefault="00A84604" w:rsidP="004C1465">
            <w:pPr>
              <w:pStyle w:val="NormalLeft"/>
              <w:rPr>
                <w:lang w:val="en-GB"/>
              </w:rPr>
            </w:pPr>
            <w:r w:rsidRPr="00B9042E">
              <w:rPr>
                <w:lang w:val="en-GB"/>
              </w:rPr>
              <w:t xml:space="preserve">Catastrophe Risk Charge before risk </w:t>
            </w:r>
            <w:r w:rsidRPr="00B9042E">
              <w:rPr>
                <w:lang w:val="en-GB"/>
              </w:rPr>
              <w:lastRenderedPageBreak/>
              <w:t>mitigation —</w:t>
            </w:r>
            <w:r w:rsidR="004C1465" w:rsidRPr="00B9042E">
              <w:rPr>
                <w:lang w:val="en-GB"/>
              </w:rPr>
              <w:t> 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34C31B66" w14:textId="77777777" w:rsidR="00A84604" w:rsidRPr="00B9042E" w:rsidRDefault="00A84604" w:rsidP="004C1465">
            <w:pPr>
              <w:pStyle w:val="NormalLeft"/>
              <w:rPr>
                <w:ins w:id="4526" w:author="Author"/>
                <w:lang w:val="en-GB"/>
              </w:rPr>
            </w:pPr>
            <w:r w:rsidRPr="00B9042E">
              <w:rPr>
                <w:lang w:val="en-GB"/>
              </w:rPr>
              <w:lastRenderedPageBreak/>
              <w:t xml:space="preserve">Capital requirement before risk mitigation arising from Floods in each of the 14 </w:t>
            </w:r>
            <w:r w:rsidRPr="00B9042E">
              <w:rPr>
                <w:lang w:val="en-GB"/>
              </w:rPr>
              <w:lastRenderedPageBreak/>
              <w:t>specified Regions, corresponding to the larger of scenario A or B.</w:t>
            </w:r>
          </w:p>
          <w:p w14:paraId="4B22EA88" w14:textId="193D40DC" w:rsidR="00E81A7A" w:rsidRPr="00B9042E" w:rsidRDefault="00E81A7A" w:rsidP="004C1465">
            <w:pPr>
              <w:pStyle w:val="NormalLeft"/>
              <w:rPr>
                <w:lang w:val="en-GB"/>
              </w:rPr>
            </w:pPr>
          </w:p>
        </w:tc>
      </w:tr>
      <w:tr w:rsidR="00A84604" w:rsidRPr="00B9042E" w14:paraId="5389D1C0" w14:textId="77777777" w:rsidTr="003C2760">
        <w:tc>
          <w:tcPr>
            <w:tcW w:w="2507" w:type="dxa"/>
            <w:tcBorders>
              <w:top w:val="single" w:sz="2" w:space="0" w:color="auto"/>
              <w:left w:val="single" w:sz="2" w:space="0" w:color="auto"/>
              <w:bottom w:val="single" w:sz="2" w:space="0" w:color="auto"/>
              <w:right w:val="single" w:sz="2" w:space="0" w:color="auto"/>
            </w:tcBorders>
          </w:tcPr>
          <w:p w14:paraId="42E7EB19" w14:textId="77777777" w:rsidR="00A84604" w:rsidRPr="00B9042E" w:rsidRDefault="00A84604" w:rsidP="003C2760">
            <w:pPr>
              <w:pStyle w:val="NormalLeft"/>
              <w:rPr>
                <w:lang w:val="en-GB"/>
              </w:rPr>
            </w:pPr>
            <w:r w:rsidRPr="00B9042E">
              <w:rPr>
                <w:lang w:val="en-GB"/>
              </w:rPr>
              <w:lastRenderedPageBreak/>
              <w:t>C0260/R1400</w:t>
            </w:r>
          </w:p>
        </w:tc>
        <w:tc>
          <w:tcPr>
            <w:tcW w:w="2136" w:type="dxa"/>
            <w:tcBorders>
              <w:top w:val="single" w:sz="2" w:space="0" w:color="auto"/>
              <w:left w:val="single" w:sz="2" w:space="0" w:color="auto"/>
              <w:bottom w:val="single" w:sz="2" w:space="0" w:color="auto"/>
              <w:right w:val="single" w:sz="2" w:space="0" w:color="auto"/>
            </w:tcBorders>
          </w:tcPr>
          <w:p w14:paraId="5632F8E5" w14:textId="3E832845" w:rsidR="00A84604" w:rsidRPr="00B9042E" w:rsidRDefault="00A84604" w:rsidP="004C1465">
            <w:pPr>
              <w:pStyle w:val="NormalLeft"/>
              <w:rPr>
                <w:lang w:val="en-GB"/>
              </w:rPr>
            </w:pPr>
            <w:r w:rsidRPr="00B9042E">
              <w:rPr>
                <w:lang w:val="en-GB"/>
              </w:rPr>
              <w:t>Catastrophe Risk Charge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C6BF38" w14:textId="77777777" w:rsidR="00A84604" w:rsidRPr="00B9042E" w:rsidRDefault="00A84604" w:rsidP="004C1465">
            <w:pPr>
              <w:pStyle w:val="NormalLeft"/>
              <w:rPr>
                <w:ins w:id="4527" w:author="Author"/>
                <w:lang w:val="en-GB"/>
              </w:rPr>
            </w:pPr>
            <w:r w:rsidRPr="00B9042E">
              <w:rPr>
                <w:lang w:val="en-GB"/>
              </w:rPr>
              <w:t>Total of the capital requirement before risk mitigation arising from Floods for the 14 specified regions.</w:t>
            </w:r>
          </w:p>
          <w:p w14:paraId="7C8348B9" w14:textId="455FD29B" w:rsidR="00E81A7A" w:rsidRPr="00B9042E" w:rsidRDefault="00E81A7A" w:rsidP="004C1465">
            <w:pPr>
              <w:pStyle w:val="NormalLeft"/>
              <w:rPr>
                <w:lang w:val="en-GB"/>
              </w:rPr>
            </w:pPr>
          </w:p>
        </w:tc>
      </w:tr>
      <w:tr w:rsidR="00A84604" w:rsidRPr="00B9042E" w14:paraId="247F60C8" w14:textId="77777777" w:rsidTr="003C2760">
        <w:tc>
          <w:tcPr>
            <w:tcW w:w="2507" w:type="dxa"/>
            <w:tcBorders>
              <w:top w:val="single" w:sz="2" w:space="0" w:color="auto"/>
              <w:left w:val="single" w:sz="2" w:space="0" w:color="auto"/>
              <w:bottom w:val="single" w:sz="2" w:space="0" w:color="auto"/>
              <w:right w:val="single" w:sz="2" w:space="0" w:color="auto"/>
            </w:tcBorders>
          </w:tcPr>
          <w:p w14:paraId="694085FE" w14:textId="77777777" w:rsidR="00A84604" w:rsidRPr="00B9042E" w:rsidRDefault="00A84604" w:rsidP="003C2760">
            <w:pPr>
              <w:pStyle w:val="NormalLeft"/>
              <w:rPr>
                <w:lang w:val="en-GB"/>
              </w:rPr>
            </w:pPr>
            <w:r w:rsidRPr="00B9042E">
              <w:rPr>
                <w:lang w:val="en-GB"/>
              </w:rPr>
              <w:t>C0260/R1590</w:t>
            </w:r>
          </w:p>
        </w:tc>
        <w:tc>
          <w:tcPr>
            <w:tcW w:w="2136" w:type="dxa"/>
            <w:tcBorders>
              <w:top w:val="single" w:sz="2" w:space="0" w:color="auto"/>
              <w:left w:val="single" w:sz="2" w:space="0" w:color="auto"/>
              <w:bottom w:val="single" w:sz="2" w:space="0" w:color="auto"/>
              <w:right w:val="single" w:sz="2" w:space="0" w:color="auto"/>
            </w:tcBorders>
          </w:tcPr>
          <w:p w14:paraId="6B6159E8" w14:textId="77777777" w:rsidR="00A84604" w:rsidRPr="00B9042E" w:rsidRDefault="00A84604" w:rsidP="003C2760">
            <w:pPr>
              <w:pStyle w:val="NormalLeft"/>
              <w:rPr>
                <w:lang w:val="en-GB"/>
              </w:rPr>
            </w:pPr>
            <w:r w:rsidRPr="00B9042E">
              <w:rPr>
                <w:lang w:val="en-GB"/>
              </w:rPr>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9C4F7" w14:textId="77777777" w:rsidR="00A84604" w:rsidRPr="00B9042E" w:rsidRDefault="00A84604" w:rsidP="004C1465">
            <w:pPr>
              <w:pStyle w:val="NormalLeft"/>
              <w:rPr>
                <w:ins w:id="4528" w:author="Author"/>
                <w:lang w:val="en-GB"/>
              </w:rPr>
            </w:pPr>
            <w:r w:rsidRPr="00B9042E">
              <w:rPr>
                <w:lang w:val="en-GB"/>
              </w:rPr>
              <w:t>The capital requirement before risk mitigation for Flood risk in regions other than the specified Regions. It is the amount of the instantaneous loss, without deduction of the amounts recoverable from reinsurance contracts and Special Purpose Vehicles.</w:t>
            </w:r>
          </w:p>
          <w:p w14:paraId="10C3040F" w14:textId="1A76E1C7" w:rsidR="00E81A7A" w:rsidRPr="00B9042E" w:rsidRDefault="00E81A7A" w:rsidP="004C1465">
            <w:pPr>
              <w:pStyle w:val="NormalLeft"/>
              <w:rPr>
                <w:lang w:val="en-GB"/>
              </w:rPr>
            </w:pPr>
          </w:p>
        </w:tc>
      </w:tr>
      <w:tr w:rsidR="00A84604" w:rsidRPr="00B9042E" w14:paraId="1B5BB4EE" w14:textId="77777777" w:rsidTr="003C2760">
        <w:tc>
          <w:tcPr>
            <w:tcW w:w="2507" w:type="dxa"/>
            <w:tcBorders>
              <w:top w:val="single" w:sz="2" w:space="0" w:color="auto"/>
              <w:left w:val="single" w:sz="2" w:space="0" w:color="auto"/>
              <w:bottom w:val="single" w:sz="2" w:space="0" w:color="auto"/>
              <w:right w:val="single" w:sz="2" w:space="0" w:color="auto"/>
            </w:tcBorders>
          </w:tcPr>
          <w:p w14:paraId="45B0AE60" w14:textId="77777777" w:rsidR="00A84604" w:rsidRPr="00B9042E" w:rsidRDefault="00A84604" w:rsidP="003C2760">
            <w:pPr>
              <w:pStyle w:val="NormalLeft"/>
              <w:rPr>
                <w:lang w:val="en-GB"/>
              </w:rPr>
            </w:pPr>
            <w:r w:rsidRPr="00B9042E">
              <w:rPr>
                <w:lang w:val="en-GB"/>
              </w:rPr>
              <w:t>C0260/R1600</w:t>
            </w:r>
          </w:p>
        </w:tc>
        <w:tc>
          <w:tcPr>
            <w:tcW w:w="2136" w:type="dxa"/>
            <w:tcBorders>
              <w:top w:val="single" w:sz="2" w:space="0" w:color="auto"/>
              <w:left w:val="single" w:sz="2" w:space="0" w:color="auto"/>
              <w:bottom w:val="single" w:sz="2" w:space="0" w:color="auto"/>
              <w:right w:val="single" w:sz="2" w:space="0" w:color="auto"/>
            </w:tcBorders>
          </w:tcPr>
          <w:p w14:paraId="261E6AEC" w14:textId="77777777" w:rsidR="00A84604" w:rsidRPr="00B9042E" w:rsidRDefault="00A84604" w:rsidP="003C2760">
            <w:pPr>
              <w:pStyle w:val="NormalLeft"/>
              <w:rPr>
                <w:lang w:val="en-GB"/>
              </w:rPr>
            </w:pPr>
            <w:r w:rsidRPr="00B9042E">
              <w:rPr>
                <w:lang w:val="en-GB"/>
              </w:rPr>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E450A75" w14:textId="77777777" w:rsidR="00A84604" w:rsidRPr="00B9042E" w:rsidRDefault="00A84604" w:rsidP="003C2760">
            <w:pPr>
              <w:pStyle w:val="NormalLeft"/>
              <w:rPr>
                <w:ins w:id="4529" w:author="Author"/>
                <w:lang w:val="en-GB"/>
              </w:rPr>
            </w:pPr>
            <w:r w:rsidRPr="00B9042E">
              <w:rPr>
                <w:lang w:val="en-GB"/>
              </w:rPr>
              <w:t>Total of the capital requirement before risk mitigation arising from Floods for all regions.</w:t>
            </w:r>
          </w:p>
          <w:p w14:paraId="77F8B599" w14:textId="443E134A" w:rsidR="00E81A7A" w:rsidRPr="00B9042E" w:rsidRDefault="00E81A7A" w:rsidP="003C2760">
            <w:pPr>
              <w:pStyle w:val="NormalLeft"/>
              <w:rPr>
                <w:lang w:val="en-GB"/>
              </w:rPr>
            </w:pPr>
          </w:p>
        </w:tc>
      </w:tr>
      <w:tr w:rsidR="00A84604" w:rsidRPr="00B9042E" w14:paraId="11F22C42" w14:textId="77777777" w:rsidTr="003C2760">
        <w:tc>
          <w:tcPr>
            <w:tcW w:w="2507" w:type="dxa"/>
            <w:tcBorders>
              <w:top w:val="single" w:sz="2" w:space="0" w:color="auto"/>
              <w:left w:val="single" w:sz="2" w:space="0" w:color="auto"/>
              <w:bottom w:val="single" w:sz="2" w:space="0" w:color="auto"/>
              <w:right w:val="single" w:sz="2" w:space="0" w:color="auto"/>
            </w:tcBorders>
          </w:tcPr>
          <w:p w14:paraId="2838DC2A" w14:textId="77777777" w:rsidR="00A84604" w:rsidRPr="00B9042E" w:rsidRDefault="00A84604" w:rsidP="003C2760">
            <w:pPr>
              <w:pStyle w:val="NormalLeft"/>
              <w:rPr>
                <w:lang w:val="en-GB"/>
              </w:rPr>
            </w:pPr>
            <w:r w:rsidRPr="00B9042E">
              <w:rPr>
                <w:lang w:val="en-GB"/>
              </w:rPr>
              <w:t>C0260/R1610</w:t>
            </w:r>
          </w:p>
        </w:tc>
        <w:tc>
          <w:tcPr>
            <w:tcW w:w="2136" w:type="dxa"/>
            <w:tcBorders>
              <w:top w:val="single" w:sz="2" w:space="0" w:color="auto"/>
              <w:left w:val="single" w:sz="2" w:space="0" w:color="auto"/>
              <w:bottom w:val="single" w:sz="2" w:space="0" w:color="auto"/>
              <w:right w:val="single" w:sz="2" w:space="0" w:color="auto"/>
            </w:tcBorders>
          </w:tcPr>
          <w:p w14:paraId="2862F899"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52F69953" w14:textId="77777777" w:rsidR="00A84604" w:rsidRPr="00B9042E" w:rsidRDefault="00A84604" w:rsidP="004C1465">
            <w:pPr>
              <w:pStyle w:val="NormalLeft"/>
              <w:rPr>
                <w:ins w:id="4530" w:author="Author"/>
                <w:lang w:val="en-GB"/>
              </w:rPr>
            </w:pPr>
            <w:r w:rsidRPr="00B9042E">
              <w:rPr>
                <w:lang w:val="en-GB"/>
              </w:rPr>
              <w:t>Diversification effect arising from the aggregation of the Flood risks relating to the different regions (both specified Regions and Other regions).</w:t>
            </w:r>
          </w:p>
          <w:p w14:paraId="77E7C80A" w14:textId="3CC6CFA0" w:rsidR="00E81A7A" w:rsidRPr="00B9042E" w:rsidRDefault="00E81A7A" w:rsidP="004C1465">
            <w:pPr>
              <w:pStyle w:val="NormalLeft"/>
              <w:rPr>
                <w:lang w:val="en-GB"/>
              </w:rPr>
            </w:pPr>
          </w:p>
        </w:tc>
      </w:tr>
      <w:tr w:rsidR="00A84604" w:rsidRPr="00B9042E" w14:paraId="38783196" w14:textId="77777777" w:rsidTr="003C2760">
        <w:tc>
          <w:tcPr>
            <w:tcW w:w="2507" w:type="dxa"/>
            <w:tcBorders>
              <w:top w:val="single" w:sz="2" w:space="0" w:color="auto"/>
              <w:left w:val="single" w:sz="2" w:space="0" w:color="auto"/>
              <w:bottom w:val="single" w:sz="2" w:space="0" w:color="auto"/>
              <w:right w:val="single" w:sz="2" w:space="0" w:color="auto"/>
            </w:tcBorders>
          </w:tcPr>
          <w:p w14:paraId="1298A6F0" w14:textId="77777777" w:rsidR="00A84604" w:rsidRPr="00B9042E" w:rsidRDefault="00A84604" w:rsidP="003C2760">
            <w:pPr>
              <w:pStyle w:val="NormalLeft"/>
              <w:rPr>
                <w:lang w:val="en-GB"/>
              </w:rPr>
            </w:pPr>
            <w:r w:rsidRPr="00B9042E">
              <w:rPr>
                <w:lang w:val="en-GB"/>
              </w:rPr>
              <w:t>C0260/R1620</w:t>
            </w:r>
          </w:p>
        </w:tc>
        <w:tc>
          <w:tcPr>
            <w:tcW w:w="2136" w:type="dxa"/>
            <w:tcBorders>
              <w:top w:val="single" w:sz="2" w:space="0" w:color="auto"/>
              <w:left w:val="single" w:sz="2" w:space="0" w:color="auto"/>
              <w:bottom w:val="single" w:sz="2" w:space="0" w:color="auto"/>
              <w:right w:val="single" w:sz="2" w:space="0" w:color="auto"/>
            </w:tcBorders>
          </w:tcPr>
          <w:p w14:paraId="0548F931" w14:textId="77777777" w:rsidR="00A84604" w:rsidRPr="00B9042E" w:rsidRDefault="00A84604" w:rsidP="003C2760">
            <w:pPr>
              <w:pStyle w:val="NormalLeft"/>
              <w:rPr>
                <w:lang w:val="en-GB"/>
              </w:rPr>
            </w:pPr>
            <w:r w:rsidRPr="00B9042E">
              <w:rPr>
                <w:lang w:val="en-GB"/>
              </w:rPr>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3A1D2489" w14:textId="77777777" w:rsidR="00A84604" w:rsidRPr="00B9042E" w:rsidRDefault="00A84604" w:rsidP="003C2760">
            <w:pPr>
              <w:pStyle w:val="NormalLeft"/>
              <w:rPr>
                <w:ins w:id="4531" w:author="Author"/>
                <w:lang w:val="en-GB"/>
              </w:rPr>
            </w:pPr>
            <w:r w:rsidRPr="00B9042E">
              <w:rPr>
                <w:lang w:val="en-GB"/>
              </w:rPr>
              <w:t>This is the total capital requirement before risk mitigation for Flood risk, taking into consideration the diversification effect given in C0260/R1610.</w:t>
            </w:r>
          </w:p>
          <w:p w14:paraId="5B8C8286" w14:textId="3E45F5F4" w:rsidR="00E81A7A" w:rsidRPr="00B9042E" w:rsidRDefault="00E81A7A" w:rsidP="003C2760">
            <w:pPr>
              <w:pStyle w:val="NormalLeft"/>
              <w:rPr>
                <w:lang w:val="en-GB"/>
              </w:rPr>
            </w:pPr>
          </w:p>
        </w:tc>
      </w:tr>
      <w:tr w:rsidR="00A84604" w:rsidRPr="00B9042E" w14:paraId="7FE671AB" w14:textId="77777777" w:rsidTr="003C2760">
        <w:tc>
          <w:tcPr>
            <w:tcW w:w="2507" w:type="dxa"/>
            <w:tcBorders>
              <w:top w:val="single" w:sz="2" w:space="0" w:color="auto"/>
              <w:left w:val="single" w:sz="2" w:space="0" w:color="auto"/>
              <w:bottom w:val="single" w:sz="2" w:space="0" w:color="auto"/>
              <w:right w:val="single" w:sz="2" w:space="0" w:color="auto"/>
            </w:tcBorders>
          </w:tcPr>
          <w:p w14:paraId="76131856" w14:textId="77777777" w:rsidR="00A84604" w:rsidRPr="00B9042E" w:rsidRDefault="00A84604" w:rsidP="003C2760">
            <w:pPr>
              <w:pStyle w:val="NormalLeft"/>
              <w:rPr>
                <w:lang w:val="en-GB"/>
              </w:rPr>
            </w:pPr>
            <w:r w:rsidRPr="00B9042E">
              <w:rPr>
                <w:lang w:val="en-GB"/>
              </w:rPr>
              <w:t>C0270/R1260–R1390</w:t>
            </w:r>
          </w:p>
        </w:tc>
        <w:tc>
          <w:tcPr>
            <w:tcW w:w="2136" w:type="dxa"/>
            <w:tcBorders>
              <w:top w:val="single" w:sz="2" w:space="0" w:color="auto"/>
              <w:left w:val="single" w:sz="2" w:space="0" w:color="auto"/>
              <w:bottom w:val="single" w:sz="2" w:space="0" w:color="auto"/>
              <w:right w:val="single" w:sz="2" w:space="0" w:color="auto"/>
            </w:tcBorders>
          </w:tcPr>
          <w:p w14:paraId="55999B12" w14:textId="10E6001C"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90B255A" w14:textId="77777777" w:rsidR="00A84604" w:rsidRPr="00B9042E" w:rsidRDefault="00A84604" w:rsidP="004C1465">
            <w:pPr>
              <w:pStyle w:val="NormalLeft"/>
              <w:rPr>
                <w:ins w:id="4532" w:author="Author"/>
                <w:lang w:val="en-GB"/>
              </w:rPr>
            </w:pPr>
            <w:r w:rsidRPr="00B9042E">
              <w:rPr>
                <w:lang w:val="en-GB"/>
              </w:rPr>
              <w:t>Per each of the 14 specified  Regions the estimated risk mitigation effect, corresponding to the selected scenario, of the undertaking's specific reinsurance contracts and special purpose vehicles relating to this peril, excluding the estimated reinstatement premiums.</w:t>
            </w:r>
          </w:p>
          <w:p w14:paraId="00DED6E3" w14:textId="36DE282E" w:rsidR="00E81A7A" w:rsidRPr="00B9042E" w:rsidRDefault="00E81A7A" w:rsidP="004C1465">
            <w:pPr>
              <w:pStyle w:val="NormalLeft"/>
              <w:rPr>
                <w:lang w:val="en-GB"/>
              </w:rPr>
            </w:pPr>
          </w:p>
        </w:tc>
      </w:tr>
      <w:tr w:rsidR="00A84604" w:rsidRPr="00B9042E" w14:paraId="5E60B878" w14:textId="77777777" w:rsidTr="003C2760">
        <w:tc>
          <w:tcPr>
            <w:tcW w:w="2507" w:type="dxa"/>
            <w:tcBorders>
              <w:top w:val="single" w:sz="2" w:space="0" w:color="auto"/>
              <w:left w:val="single" w:sz="2" w:space="0" w:color="auto"/>
              <w:bottom w:val="single" w:sz="2" w:space="0" w:color="auto"/>
              <w:right w:val="single" w:sz="2" w:space="0" w:color="auto"/>
            </w:tcBorders>
          </w:tcPr>
          <w:p w14:paraId="46A39798" w14:textId="77777777" w:rsidR="00A84604" w:rsidRPr="00B9042E" w:rsidRDefault="00A84604" w:rsidP="003C2760">
            <w:pPr>
              <w:pStyle w:val="NormalLeft"/>
              <w:rPr>
                <w:lang w:val="en-GB"/>
              </w:rPr>
            </w:pPr>
            <w:r w:rsidRPr="00B9042E">
              <w:rPr>
                <w:lang w:val="en-GB"/>
              </w:rPr>
              <w:lastRenderedPageBreak/>
              <w:t>C0270/R1400</w:t>
            </w:r>
          </w:p>
        </w:tc>
        <w:tc>
          <w:tcPr>
            <w:tcW w:w="2136" w:type="dxa"/>
            <w:tcBorders>
              <w:top w:val="single" w:sz="2" w:space="0" w:color="auto"/>
              <w:left w:val="single" w:sz="2" w:space="0" w:color="auto"/>
              <w:bottom w:val="single" w:sz="2" w:space="0" w:color="auto"/>
              <w:right w:val="single" w:sz="2" w:space="0" w:color="auto"/>
            </w:tcBorders>
          </w:tcPr>
          <w:p w14:paraId="0CFB8BF2" w14:textId="7D745013" w:rsidR="00A84604" w:rsidRPr="00B9042E" w:rsidRDefault="00A84604" w:rsidP="004C1465">
            <w:pPr>
              <w:pStyle w:val="NormalLeft"/>
              <w:rPr>
                <w:lang w:val="en-GB"/>
              </w:rPr>
            </w:pPr>
            <w:r w:rsidRPr="00B9042E">
              <w:rPr>
                <w:lang w:val="en-GB"/>
              </w:rPr>
              <w:t>Estimated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B46026B" w14:textId="77777777" w:rsidR="00A84604" w:rsidRPr="00B9042E" w:rsidRDefault="00A84604" w:rsidP="004C1465">
            <w:pPr>
              <w:pStyle w:val="NormalLeft"/>
              <w:rPr>
                <w:ins w:id="4533" w:author="Author"/>
                <w:lang w:val="en-GB"/>
              </w:rPr>
            </w:pPr>
            <w:r w:rsidRPr="00B9042E">
              <w:rPr>
                <w:lang w:val="en-GB"/>
              </w:rPr>
              <w:t>Total of the estimated Risk Mitigation for the 14 specified regions.</w:t>
            </w:r>
          </w:p>
          <w:p w14:paraId="293481B5" w14:textId="18EB2986" w:rsidR="00E81A7A" w:rsidRPr="00B9042E" w:rsidRDefault="00E81A7A" w:rsidP="004C1465">
            <w:pPr>
              <w:pStyle w:val="NormalLeft"/>
              <w:rPr>
                <w:lang w:val="en-GB"/>
              </w:rPr>
            </w:pPr>
          </w:p>
        </w:tc>
      </w:tr>
      <w:tr w:rsidR="00A84604" w:rsidRPr="00B9042E" w14:paraId="1A287675" w14:textId="77777777" w:rsidTr="003C2760">
        <w:tc>
          <w:tcPr>
            <w:tcW w:w="2507" w:type="dxa"/>
            <w:tcBorders>
              <w:top w:val="single" w:sz="2" w:space="0" w:color="auto"/>
              <w:left w:val="single" w:sz="2" w:space="0" w:color="auto"/>
              <w:bottom w:val="single" w:sz="2" w:space="0" w:color="auto"/>
              <w:right w:val="single" w:sz="2" w:space="0" w:color="auto"/>
            </w:tcBorders>
          </w:tcPr>
          <w:p w14:paraId="3F91CAE1" w14:textId="77777777" w:rsidR="00A84604" w:rsidRPr="00B9042E" w:rsidRDefault="00A84604" w:rsidP="003C2760">
            <w:pPr>
              <w:pStyle w:val="NormalLeft"/>
              <w:rPr>
                <w:lang w:val="en-GB"/>
              </w:rPr>
            </w:pPr>
            <w:r w:rsidRPr="00B9042E">
              <w:rPr>
                <w:lang w:val="en-GB"/>
              </w:rPr>
              <w:t>C0270/R1590</w:t>
            </w:r>
          </w:p>
        </w:tc>
        <w:tc>
          <w:tcPr>
            <w:tcW w:w="2136" w:type="dxa"/>
            <w:tcBorders>
              <w:top w:val="single" w:sz="2" w:space="0" w:color="auto"/>
              <w:left w:val="single" w:sz="2" w:space="0" w:color="auto"/>
              <w:bottom w:val="single" w:sz="2" w:space="0" w:color="auto"/>
              <w:right w:val="single" w:sz="2" w:space="0" w:color="auto"/>
            </w:tcBorders>
          </w:tcPr>
          <w:p w14:paraId="5720FA2B" w14:textId="77777777" w:rsidR="00A84604" w:rsidRPr="00B9042E" w:rsidRDefault="00A84604" w:rsidP="003C2760">
            <w:pPr>
              <w:pStyle w:val="NormalLeft"/>
              <w:rPr>
                <w:lang w:val="en-GB"/>
              </w:rPr>
            </w:pPr>
            <w:r w:rsidRPr="00B9042E">
              <w:rPr>
                <w:lang w:val="en-GB"/>
              </w:rPr>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7387B38" w14:textId="77777777" w:rsidR="00A84604" w:rsidRPr="00B9042E" w:rsidRDefault="00A84604" w:rsidP="004C1465">
            <w:pPr>
              <w:pStyle w:val="NormalLeft"/>
              <w:rPr>
                <w:ins w:id="4534"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risk mitigation effect of the undertaking's specific reinsurance contracts and special purpose vehicles relating to this peril, excluding the estimated reinstatement premiums.</w:t>
            </w:r>
          </w:p>
          <w:p w14:paraId="272A3B0F" w14:textId="3CB6DFEB" w:rsidR="00E81A7A" w:rsidRPr="00B9042E" w:rsidRDefault="00E81A7A" w:rsidP="004C1465">
            <w:pPr>
              <w:pStyle w:val="NormalLeft"/>
              <w:rPr>
                <w:lang w:val="en-GB"/>
              </w:rPr>
            </w:pPr>
          </w:p>
        </w:tc>
      </w:tr>
      <w:tr w:rsidR="00A84604" w:rsidRPr="00B9042E" w14:paraId="3EF91F4B" w14:textId="77777777" w:rsidTr="003C2760">
        <w:tc>
          <w:tcPr>
            <w:tcW w:w="2507" w:type="dxa"/>
            <w:tcBorders>
              <w:top w:val="single" w:sz="2" w:space="0" w:color="auto"/>
              <w:left w:val="single" w:sz="2" w:space="0" w:color="auto"/>
              <w:bottom w:val="single" w:sz="2" w:space="0" w:color="auto"/>
              <w:right w:val="single" w:sz="2" w:space="0" w:color="auto"/>
            </w:tcBorders>
          </w:tcPr>
          <w:p w14:paraId="1D552F56" w14:textId="77777777" w:rsidR="00A84604" w:rsidRPr="00B9042E" w:rsidRDefault="00A84604" w:rsidP="003C2760">
            <w:pPr>
              <w:pStyle w:val="NormalLeft"/>
              <w:rPr>
                <w:lang w:val="en-GB"/>
              </w:rPr>
            </w:pPr>
            <w:r w:rsidRPr="00B9042E">
              <w:rPr>
                <w:lang w:val="en-GB"/>
              </w:rPr>
              <w:t>C0270/R1600</w:t>
            </w:r>
          </w:p>
        </w:tc>
        <w:tc>
          <w:tcPr>
            <w:tcW w:w="2136" w:type="dxa"/>
            <w:tcBorders>
              <w:top w:val="single" w:sz="2" w:space="0" w:color="auto"/>
              <w:left w:val="single" w:sz="2" w:space="0" w:color="auto"/>
              <w:bottom w:val="single" w:sz="2" w:space="0" w:color="auto"/>
              <w:right w:val="single" w:sz="2" w:space="0" w:color="auto"/>
            </w:tcBorders>
          </w:tcPr>
          <w:p w14:paraId="6805BEFF" w14:textId="77777777" w:rsidR="00A84604" w:rsidRPr="00B9042E" w:rsidRDefault="00A84604" w:rsidP="003C2760">
            <w:pPr>
              <w:pStyle w:val="NormalLeft"/>
              <w:rPr>
                <w:lang w:val="en-GB"/>
              </w:rPr>
            </w:pPr>
            <w:r w:rsidRPr="00B9042E">
              <w:rPr>
                <w:lang w:val="en-GB"/>
              </w:rPr>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8F49B41" w14:textId="77777777" w:rsidR="00A84604" w:rsidRPr="00B9042E" w:rsidRDefault="00A84604" w:rsidP="003C2760">
            <w:pPr>
              <w:pStyle w:val="NormalLeft"/>
              <w:rPr>
                <w:ins w:id="4535" w:author="Author"/>
                <w:lang w:val="en-GB"/>
              </w:rPr>
            </w:pPr>
            <w:r w:rsidRPr="00B9042E">
              <w:rPr>
                <w:lang w:val="en-GB"/>
              </w:rPr>
              <w:t>Total of the estimated Risk Mitigation for all regions.</w:t>
            </w:r>
          </w:p>
          <w:p w14:paraId="3F7D24CA" w14:textId="4DB33084" w:rsidR="00E81A7A" w:rsidRPr="00B9042E" w:rsidRDefault="00E81A7A" w:rsidP="003C2760">
            <w:pPr>
              <w:pStyle w:val="NormalLeft"/>
              <w:rPr>
                <w:lang w:val="en-GB"/>
              </w:rPr>
            </w:pPr>
          </w:p>
        </w:tc>
      </w:tr>
      <w:tr w:rsidR="00A84604" w:rsidRPr="00B9042E" w14:paraId="45E626F4" w14:textId="77777777" w:rsidTr="003C2760">
        <w:tc>
          <w:tcPr>
            <w:tcW w:w="2507" w:type="dxa"/>
            <w:tcBorders>
              <w:top w:val="single" w:sz="2" w:space="0" w:color="auto"/>
              <w:left w:val="single" w:sz="2" w:space="0" w:color="auto"/>
              <w:bottom w:val="single" w:sz="2" w:space="0" w:color="auto"/>
              <w:right w:val="single" w:sz="2" w:space="0" w:color="auto"/>
            </w:tcBorders>
          </w:tcPr>
          <w:p w14:paraId="763245C7" w14:textId="77777777" w:rsidR="00A84604" w:rsidRPr="00B9042E" w:rsidRDefault="00A84604" w:rsidP="003C2760">
            <w:pPr>
              <w:pStyle w:val="NormalLeft"/>
              <w:rPr>
                <w:lang w:val="en-GB"/>
              </w:rPr>
            </w:pPr>
            <w:r w:rsidRPr="00B9042E">
              <w:rPr>
                <w:lang w:val="en-GB"/>
              </w:rPr>
              <w:t>C0280/R1260–R1390</w:t>
            </w:r>
          </w:p>
        </w:tc>
        <w:tc>
          <w:tcPr>
            <w:tcW w:w="2136" w:type="dxa"/>
            <w:tcBorders>
              <w:top w:val="single" w:sz="2" w:space="0" w:color="auto"/>
              <w:left w:val="single" w:sz="2" w:space="0" w:color="auto"/>
              <w:bottom w:val="single" w:sz="2" w:space="0" w:color="auto"/>
              <w:right w:val="single" w:sz="2" w:space="0" w:color="auto"/>
            </w:tcBorders>
          </w:tcPr>
          <w:p w14:paraId="01ABD2B7" w14:textId="1008C8F1" w:rsidR="00A84604" w:rsidRPr="00B9042E" w:rsidRDefault="00A84604" w:rsidP="004C1465">
            <w:pPr>
              <w:pStyle w:val="NormalLeft"/>
              <w:rPr>
                <w:lang w:val="en-GB"/>
              </w:rPr>
            </w:pPr>
            <w:r w:rsidRPr="00B9042E">
              <w:rPr>
                <w:lang w:val="en-GB"/>
              </w:rPr>
              <w:t>Estimated Reinstatement Premiums —</w:t>
            </w:r>
            <w:r w:rsidR="004C1465"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1BC4C698" w14:textId="77777777" w:rsidR="00A84604" w:rsidRPr="00B9042E" w:rsidRDefault="00A84604" w:rsidP="004C1465">
            <w:pPr>
              <w:pStyle w:val="NormalLeft"/>
              <w:rPr>
                <w:ins w:id="4536" w:author="Author"/>
                <w:lang w:val="en-GB"/>
              </w:rPr>
            </w:pPr>
            <w:r w:rsidRPr="00B9042E">
              <w:rPr>
                <w:lang w:val="en-GB"/>
              </w:rPr>
              <w:t>Per each of the 14</w:t>
            </w:r>
            <w:r w:rsidR="004C1465" w:rsidRPr="00B9042E">
              <w:rPr>
                <w:lang w:val="en-GB"/>
              </w:rPr>
              <w:t xml:space="preserve"> specified</w:t>
            </w:r>
            <w:r w:rsidRPr="00B9042E">
              <w:rPr>
                <w:lang w:val="en-GB"/>
              </w:rPr>
              <w:t xml:space="preserve"> Regions the estimated reinstatement premiums, corresponding to the selected scenario, as a result of the undertaking's specific reinsurance contracts and special purpose vehicles relating to this peril.</w:t>
            </w:r>
          </w:p>
          <w:p w14:paraId="37BF6DDA" w14:textId="6053E1F7" w:rsidR="00E81A7A" w:rsidRPr="00B9042E" w:rsidRDefault="00E81A7A" w:rsidP="004C1465">
            <w:pPr>
              <w:pStyle w:val="NormalLeft"/>
              <w:rPr>
                <w:lang w:val="en-GB"/>
              </w:rPr>
            </w:pPr>
          </w:p>
        </w:tc>
      </w:tr>
      <w:tr w:rsidR="00A84604" w:rsidRPr="00B9042E" w14:paraId="6E30BE5A" w14:textId="77777777" w:rsidTr="003C2760">
        <w:tc>
          <w:tcPr>
            <w:tcW w:w="2507" w:type="dxa"/>
            <w:tcBorders>
              <w:top w:val="single" w:sz="2" w:space="0" w:color="auto"/>
              <w:left w:val="single" w:sz="2" w:space="0" w:color="auto"/>
              <w:bottom w:val="single" w:sz="2" w:space="0" w:color="auto"/>
              <w:right w:val="single" w:sz="2" w:space="0" w:color="auto"/>
            </w:tcBorders>
          </w:tcPr>
          <w:p w14:paraId="2971388E" w14:textId="77777777" w:rsidR="00A84604" w:rsidRPr="00B9042E" w:rsidRDefault="00A84604" w:rsidP="003C2760">
            <w:pPr>
              <w:pStyle w:val="NormalLeft"/>
              <w:rPr>
                <w:lang w:val="en-GB"/>
              </w:rPr>
            </w:pPr>
            <w:r w:rsidRPr="00B9042E">
              <w:rPr>
                <w:lang w:val="en-GB"/>
              </w:rPr>
              <w:t>C0280/R1400</w:t>
            </w:r>
          </w:p>
        </w:tc>
        <w:tc>
          <w:tcPr>
            <w:tcW w:w="2136" w:type="dxa"/>
            <w:tcBorders>
              <w:top w:val="single" w:sz="2" w:space="0" w:color="auto"/>
              <w:left w:val="single" w:sz="2" w:space="0" w:color="auto"/>
              <w:bottom w:val="single" w:sz="2" w:space="0" w:color="auto"/>
              <w:right w:val="single" w:sz="2" w:space="0" w:color="auto"/>
            </w:tcBorders>
          </w:tcPr>
          <w:p w14:paraId="77937839" w14:textId="7AAA7D53" w:rsidR="00A84604" w:rsidRPr="00B9042E" w:rsidRDefault="00A84604" w:rsidP="004C1465">
            <w:pPr>
              <w:pStyle w:val="NormalLeft"/>
              <w:rPr>
                <w:lang w:val="en-GB"/>
              </w:rPr>
            </w:pPr>
            <w:r w:rsidRPr="00B9042E">
              <w:rPr>
                <w:lang w:val="en-GB"/>
              </w:rPr>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49836F0" w14:textId="77777777" w:rsidR="00A84604" w:rsidRPr="00B9042E" w:rsidRDefault="00A84604" w:rsidP="004C1465">
            <w:pPr>
              <w:pStyle w:val="NormalLeft"/>
              <w:rPr>
                <w:ins w:id="4537" w:author="Author"/>
                <w:lang w:val="en-GB"/>
              </w:rPr>
            </w:pPr>
            <w:r w:rsidRPr="00B9042E">
              <w:rPr>
                <w:lang w:val="en-GB"/>
              </w:rPr>
              <w:t xml:space="preserve">Total of the estimated reinstatement premiums for the 14 </w:t>
            </w:r>
            <w:r w:rsidR="004C1465" w:rsidRPr="00B9042E">
              <w:rPr>
                <w:lang w:val="en-GB"/>
              </w:rPr>
              <w:t>specified</w:t>
            </w:r>
            <w:r w:rsidRPr="00B9042E">
              <w:rPr>
                <w:lang w:val="en-GB"/>
              </w:rPr>
              <w:t xml:space="preserve"> regions.</w:t>
            </w:r>
          </w:p>
          <w:p w14:paraId="6F781E56" w14:textId="5BF522DA" w:rsidR="00E81A7A" w:rsidRPr="00B9042E" w:rsidRDefault="00E81A7A" w:rsidP="004C1465">
            <w:pPr>
              <w:pStyle w:val="NormalLeft"/>
              <w:rPr>
                <w:lang w:val="en-GB"/>
              </w:rPr>
            </w:pPr>
          </w:p>
        </w:tc>
      </w:tr>
      <w:tr w:rsidR="00A84604" w:rsidRPr="00B9042E" w14:paraId="6B0BDA3F" w14:textId="77777777" w:rsidTr="003C2760">
        <w:tc>
          <w:tcPr>
            <w:tcW w:w="2507" w:type="dxa"/>
            <w:tcBorders>
              <w:top w:val="single" w:sz="2" w:space="0" w:color="auto"/>
              <w:left w:val="single" w:sz="2" w:space="0" w:color="auto"/>
              <w:bottom w:val="single" w:sz="2" w:space="0" w:color="auto"/>
              <w:right w:val="single" w:sz="2" w:space="0" w:color="auto"/>
            </w:tcBorders>
          </w:tcPr>
          <w:p w14:paraId="5F037F4D" w14:textId="77777777" w:rsidR="00A84604" w:rsidRPr="00B9042E" w:rsidRDefault="00A84604" w:rsidP="003C2760">
            <w:pPr>
              <w:pStyle w:val="NormalLeft"/>
              <w:rPr>
                <w:lang w:val="en-GB"/>
              </w:rPr>
            </w:pPr>
            <w:r w:rsidRPr="00B9042E">
              <w:rPr>
                <w:lang w:val="en-GB"/>
              </w:rPr>
              <w:t>C0280/R1590</w:t>
            </w:r>
          </w:p>
        </w:tc>
        <w:tc>
          <w:tcPr>
            <w:tcW w:w="2136" w:type="dxa"/>
            <w:tcBorders>
              <w:top w:val="single" w:sz="2" w:space="0" w:color="auto"/>
              <w:left w:val="single" w:sz="2" w:space="0" w:color="auto"/>
              <w:bottom w:val="single" w:sz="2" w:space="0" w:color="auto"/>
              <w:right w:val="single" w:sz="2" w:space="0" w:color="auto"/>
            </w:tcBorders>
          </w:tcPr>
          <w:p w14:paraId="24378983" w14:textId="77777777" w:rsidR="00A84604" w:rsidRPr="00B9042E" w:rsidRDefault="00A84604" w:rsidP="003C2760">
            <w:pPr>
              <w:pStyle w:val="NormalLeft"/>
              <w:rPr>
                <w:lang w:val="en-GB"/>
              </w:rPr>
            </w:pPr>
            <w:r w:rsidRPr="00B9042E">
              <w:rPr>
                <w:lang w:val="en-GB"/>
              </w:rPr>
              <w:t>Estimated Reinstatement Premiums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213785E" w14:textId="77777777" w:rsidR="00A84604" w:rsidRPr="00B9042E" w:rsidRDefault="00A84604" w:rsidP="004C1465">
            <w:pPr>
              <w:pStyle w:val="NormalLeft"/>
              <w:rPr>
                <w:ins w:id="4538" w:author="Author"/>
                <w:lang w:val="en-GB"/>
              </w:rPr>
            </w:pPr>
            <w:r w:rsidRPr="00B9042E">
              <w:rPr>
                <w:lang w:val="en-GB"/>
              </w:rPr>
              <w:t>For all the regions other than the specified Regions, the estimated reinstatement premiums, as a result of the undertaking's specific reinsurance contracts and special purpose vehicles relating to this peril.</w:t>
            </w:r>
          </w:p>
          <w:p w14:paraId="01A32695" w14:textId="7BD1DDFA" w:rsidR="00E81A7A" w:rsidRPr="00B9042E" w:rsidRDefault="00E81A7A" w:rsidP="004C1465">
            <w:pPr>
              <w:pStyle w:val="NormalLeft"/>
              <w:rPr>
                <w:lang w:val="en-GB"/>
              </w:rPr>
            </w:pPr>
          </w:p>
        </w:tc>
      </w:tr>
      <w:tr w:rsidR="00A84604" w:rsidRPr="00B9042E" w14:paraId="421EEB48" w14:textId="77777777" w:rsidTr="003C2760">
        <w:tc>
          <w:tcPr>
            <w:tcW w:w="2507" w:type="dxa"/>
            <w:tcBorders>
              <w:top w:val="single" w:sz="2" w:space="0" w:color="auto"/>
              <w:left w:val="single" w:sz="2" w:space="0" w:color="auto"/>
              <w:bottom w:val="single" w:sz="2" w:space="0" w:color="auto"/>
              <w:right w:val="single" w:sz="2" w:space="0" w:color="auto"/>
            </w:tcBorders>
          </w:tcPr>
          <w:p w14:paraId="40C0A4F7" w14:textId="77777777" w:rsidR="00A84604" w:rsidRPr="00B9042E" w:rsidRDefault="00A84604" w:rsidP="003C2760">
            <w:pPr>
              <w:pStyle w:val="NormalLeft"/>
              <w:rPr>
                <w:lang w:val="en-GB"/>
              </w:rPr>
            </w:pPr>
            <w:r w:rsidRPr="00B9042E">
              <w:rPr>
                <w:lang w:val="en-GB"/>
              </w:rPr>
              <w:t>C0280/R1600</w:t>
            </w:r>
          </w:p>
        </w:tc>
        <w:tc>
          <w:tcPr>
            <w:tcW w:w="2136" w:type="dxa"/>
            <w:tcBorders>
              <w:top w:val="single" w:sz="2" w:space="0" w:color="auto"/>
              <w:left w:val="single" w:sz="2" w:space="0" w:color="auto"/>
              <w:bottom w:val="single" w:sz="2" w:space="0" w:color="auto"/>
              <w:right w:val="single" w:sz="2" w:space="0" w:color="auto"/>
            </w:tcBorders>
          </w:tcPr>
          <w:p w14:paraId="39856355" w14:textId="77777777" w:rsidR="00A84604" w:rsidRPr="00B9042E" w:rsidRDefault="00A84604" w:rsidP="003C2760">
            <w:pPr>
              <w:pStyle w:val="NormalLeft"/>
              <w:rPr>
                <w:lang w:val="en-GB"/>
              </w:rPr>
            </w:pPr>
            <w:r w:rsidRPr="00B9042E">
              <w:rPr>
                <w:lang w:val="en-GB"/>
              </w:rPr>
              <w:t xml:space="preserve">Estimated Reinstatement Premiums — Total Flood — All </w:t>
            </w:r>
            <w:r w:rsidRPr="00B9042E">
              <w:rPr>
                <w:lang w:val="en-GB"/>
              </w:rPr>
              <w:lastRenderedPageBreak/>
              <w:t>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F61AACB" w14:textId="77777777" w:rsidR="00A84604" w:rsidRPr="00B9042E" w:rsidRDefault="00A84604" w:rsidP="003C2760">
            <w:pPr>
              <w:pStyle w:val="NormalLeft"/>
              <w:rPr>
                <w:ins w:id="4539" w:author="Author"/>
                <w:lang w:val="en-GB"/>
              </w:rPr>
            </w:pPr>
            <w:r w:rsidRPr="00B9042E">
              <w:rPr>
                <w:lang w:val="en-GB"/>
              </w:rPr>
              <w:lastRenderedPageBreak/>
              <w:t>Total of the estimated reinstatement premiums for all regions.</w:t>
            </w:r>
          </w:p>
          <w:p w14:paraId="4D409848" w14:textId="5974C763" w:rsidR="00E81A7A" w:rsidRPr="00B9042E" w:rsidRDefault="00E81A7A" w:rsidP="003C2760">
            <w:pPr>
              <w:pStyle w:val="NormalLeft"/>
              <w:rPr>
                <w:lang w:val="en-GB"/>
              </w:rPr>
            </w:pPr>
          </w:p>
        </w:tc>
      </w:tr>
      <w:tr w:rsidR="00A84604" w:rsidRPr="00B9042E" w14:paraId="35952228" w14:textId="77777777" w:rsidTr="003C2760">
        <w:tc>
          <w:tcPr>
            <w:tcW w:w="2507" w:type="dxa"/>
            <w:tcBorders>
              <w:top w:val="single" w:sz="2" w:space="0" w:color="auto"/>
              <w:left w:val="single" w:sz="2" w:space="0" w:color="auto"/>
              <w:bottom w:val="single" w:sz="2" w:space="0" w:color="auto"/>
              <w:right w:val="single" w:sz="2" w:space="0" w:color="auto"/>
            </w:tcBorders>
          </w:tcPr>
          <w:p w14:paraId="3734FCED" w14:textId="77777777" w:rsidR="00A84604" w:rsidRPr="00B9042E" w:rsidRDefault="00A84604" w:rsidP="003C2760">
            <w:pPr>
              <w:pStyle w:val="NormalLeft"/>
              <w:rPr>
                <w:lang w:val="en-GB"/>
              </w:rPr>
            </w:pPr>
            <w:r w:rsidRPr="00B9042E">
              <w:rPr>
                <w:lang w:val="en-GB"/>
              </w:rPr>
              <w:t>C0290/R1260–R1390</w:t>
            </w:r>
          </w:p>
        </w:tc>
        <w:tc>
          <w:tcPr>
            <w:tcW w:w="2136" w:type="dxa"/>
            <w:tcBorders>
              <w:top w:val="single" w:sz="2" w:space="0" w:color="auto"/>
              <w:left w:val="single" w:sz="2" w:space="0" w:color="auto"/>
              <w:bottom w:val="single" w:sz="2" w:space="0" w:color="auto"/>
              <w:right w:val="single" w:sz="2" w:space="0" w:color="auto"/>
            </w:tcBorders>
          </w:tcPr>
          <w:p w14:paraId="06D7ECCA" w14:textId="15BFA85B" w:rsidR="00A84604" w:rsidRPr="00B9042E" w:rsidRDefault="00A84604" w:rsidP="004C1465">
            <w:pPr>
              <w:pStyle w:val="NormalLeft"/>
              <w:rPr>
                <w:lang w:val="en-GB"/>
              </w:rPr>
            </w:pPr>
            <w:r w:rsidRPr="00B9042E">
              <w:rPr>
                <w:lang w:val="en-GB"/>
              </w:rPr>
              <w:t>Catastrophe Risk Charge after risk mitigation —</w:t>
            </w:r>
            <w:r w:rsidR="004C1465" w:rsidRPr="00B9042E">
              <w:rPr>
                <w:lang w:val="en-GB"/>
              </w:rPr>
              <w:t> 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75647741" w14:textId="77777777" w:rsidR="00A84604" w:rsidRPr="00B9042E" w:rsidRDefault="00A84604" w:rsidP="004C1465">
            <w:pPr>
              <w:pStyle w:val="NormalLeft"/>
              <w:rPr>
                <w:ins w:id="4540"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from Flood in each of the 14 </w:t>
            </w:r>
            <w:r w:rsidR="004C1465" w:rsidRPr="00B9042E">
              <w:rPr>
                <w:lang w:val="en-GB"/>
              </w:rPr>
              <w:t>specified</w:t>
            </w:r>
            <w:r w:rsidRPr="00B9042E">
              <w:rPr>
                <w:lang w:val="en-GB"/>
              </w:rPr>
              <w:t xml:space="preserve"> regions, corresponding to the selected scenario.</w:t>
            </w:r>
          </w:p>
          <w:p w14:paraId="24A3A8F2" w14:textId="2237ED1E" w:rsidR="00E81A7A" w:rsidRPr="00B9042E" w:rsidRDefault="00E81A7A" w:rsidP="004C1465">
            <w:pPr>
              <w:pStyle w:val="NormalLeft"/>
              <w:rPr>
                <w:lang w:val="en-GB"/>
              </w:rPr>
            </w:pPr>
          </w:p>
        </w:tc>
      </w:tr>
      <w:tr w:rsidR="00A84604" w:rsidRPr="00B9042E" w14:paraId="53C0668D" w14:textId="77777777" w:rsidTr="003C2760">
        <w:tc>
          <w:tcPr>
            <w:tcW w:w="2507" w:type="dxa"/>
            <w:tcBorders>
              <w:top w:val="single" w:sz="2" w:space="0" w:color="auto"/>
              <w:left w:val="single" w:sz="2" w:space="0" w:color="auto"/>
              <w:bottom w:val="single" w:sz="2" w:space="0" w:color="auto"/>
              <w:right w:val="single" w:sz="2" w:space="0" w:color="auto"/>
            </w:tcBorders>
          </w:tcPr>
          <w:p w14:paraId="354C34FE" w14:textId="77777777" w:rsidR="00A84604" w:rsidRPr="00B9042E" w:rsidRDefault="00A84604" w:rsidP="003C2760">
            <w:pPr>
              <w:pStyle w:val="NormalLeft"/>
              <w:rPr>
                <w:lang w:val="en-GB"/>
              </w:rPr>
            </w:pPr>
            <w:r w:rsidRPr="00B9042E">
              <w:rPr>
                <w:lang w:val="en-GB"/>
              </w:rPr>
              <w:t>C0290/R1400</w:t>
            </w:r>
          </w:p>
        </w:tc>
        <w:tc>
          <w:tcPr>
            <w:tcW w:w="2136" w:type="dxa"/>
            <w:tcBorders>
              <w:top w:val="single" w:sz="2" w:space="0" w:color="auto"/>
              <w:left w:val="single" w:sz="2" w:space="0" w:color="auto"/>
              <w:bottom w:val="single" w:sz="2" w:space="0" w:color="auto"/>
              <w:right w:val="single" w:sz="2" w:space="0" w:color="auto"/>
            </w:tcBorders>
          </w:tcPr>
          <w:p w14:paraId="4799D3A8" w14:textId="00EB198A" w:rsidR="00A84604" w:rsidRPr="00B9042E" w:rsidRDefault="00A84604" w:rsidP="004C1465">
            <w:pPr>
              <w:pStyle w:val="NormalLeft"/>
              <w:rPr>
                <w:lang w:val="en-GB"/>
              </w:rPr>
            </w:pPr>
            <w:r w:rsidRPr="00B9042E">
              <w:rPr>
                <w:lang w:val="en-GB"/>
              </w:rPr>
              <w:t>Catastrophe Risk Charge after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3B249A8" w14:textId="77777777" w:rsidR="00A84604" w:rsidRPr="00B9042E" w:rsidRDefault="00A84604" w:rsidP="004C1465">
            <w:pPr>
              <w:pStyle w:val="NormalLeft"/>
              <w:rPr>
                <w:ins w:id="4541" w:author="Author"/>
                <w:lang w:val="en-GB"/>
              </w:rPr>
            </w:pPr>
            <w:r w:rsidRPr="00B9042E">
              <w:rPr>
                <w:lang w:val="en-GB"/>
              </w:rPr>
              <w:t>Total of the capital requirement, after the deduction of the risk mitigating effect of the undertaking's specific reinsurance contracts and special purpose vehicles for the 14 specified regions.</w:t>
            </w:r>
          </w:p>
          <w:p w14:paraId="7359B6A2" w14:textId="0992B741" w:rsidR="00E81A7A" w:rsidRPr="00B9042E" w:rsidRDefault="00E81A7A" w:rsidP="004C1465">
            <w:pPr>
              <w:pStyle w:val="NormalLeft"/>
              <w:rPr>
                <w:lang w:val="en-GB"/>
              </w:rPr>
            </w:pPr>
          </w:p>
        </w:tc>
      </w:tr>
      <w:tr w:rsidR="00A84604" w:rsidRPr="00B9042E" w14:paraId="69AC94C8" w14:textId="77777777" w:rsidTr="003C2760">
        <w:tc>
          <w:tcPr>
            <w:tcW w:w="2507" w:type="dxa"/>
            <w:tcBorders>
              <w:top w:val="single" w:sz="2" w:space="0" w:color="auto"/>
              <w:left w:val="single" w:sz="2" w:space="0" w:color="auto"/>
              <w:bottom w:val="single" w:sz="2" w:space="0" w:color="auto"/>
              <w:right w:val="single" w:sz="2" w:space="0" w:color="auto"/>
            </w:tcBorders>
          </w:tcPr>
          <w:p w14:paraId="172B1940" w14:textId="77777777" w:rsidR="00A84604" w:rsidRPr="00B9042E" w:rsidRDefault="00A84604" w:rsidP="003C2760">
            <w:pPr>
              <w:pStyle w:val="NormalLeft"/>
              <w:rPr>
                <w:lang w:val="en-GB"/>
              </w:rPr>
            </w:pPr>
            <w:r w:rsidRPr="00B9042E">
              <w:rPr>
                <w:lang w:val="en-GB"/>
              </w:rPr>
              <w:t>C0290/R1590</w:t>
            </w:r>
          </w:p>
        </w:tc>
        <w:tc>
          <w:tcPr>
            <w:tcW w:w="2136" w:type="dxa"/>
            <w:tcBorders>
              <w:top w:val="single" w:sz="2" w:space="0" w:color="auto"/>
              <w:left w:val="single" w:sz="2" w:space="0" w:color="auto"/>
              <w:bottom w:val="single" w:sz="2" w:space="0" w:color="auto"/>
              <w:right w:val="single" w:sz="2" w:space="0" w:color="auto"/>
            </w:tcBorders>
          </w:tcPr>
          <w:p w14:paraId="6B74608C" w14:textId="77777777" w:rsidR="00A84604" w:rsidRPr="00B9042E" w:rsidRDefault="00A84604" w:rsidP="003C2760">
            <w:pPr>
              <w:pStyle w:val="NormalLeft"/>
              <w:rPr>
                <w:lang w:val="en-GB"/>
              </w:rPr>
            </w:pPr>
            <w:r w:rsidRPr="00B9042E">
              <w:rPr>
                <w:lang w:val="en-GB"/>
              </w:rPr>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F386D12" w14:textId="77777777" w:rsidR="00A84604" w:rsidRPr="00B9042E" w:rsidRDefault="00A84604" w:rsidP="004C1465">
            <w:pPr>
              <w:pStyle w:val="NormalLeft"/>
              <w:rPr>
                <w:ins w:id="4542" w:author="Author"/>
                <w:lang w:val="en-GB"/>
              </w:rPr>
            </w:pPr>
            <w:r w:rsidRPr="00B9042E">
              <w:rPr>
                <w:lang w:val="en-GB"/>
              </w:rPr>
              <w:t>Capital requirement after risk mitigation for Flood risk in regions other than the specified Regions. It is the amount of the instantaneous loss, including the deduction of the amounts recoverable from reinsurance contracts and Special Purpose Vehicles.</w:t>
            </w:r>
          </w:p>
          <w:p w14:paraId="6AA8D2D1" w14:textId="3A1AEAF1" w:rsidR="00E81A7A" w:rsidRPr="00B9042E" w:rsidRDefault="00E81A7A" w:rsidP="004C1465">
            <w:pPr>
              <w:pStyle w:val="NormalLeft"/>
              <w:rPr>
                <w:lang w:val="en-GB"/>
              </w:rPr>
            </w:pPr>
          </w:p>
        </w:tc>
      </w:tr>
      <w:tr w:rsidR="00A84604" w:rsidRPr="00B9042E" w14:paraId="7C1E9A79" w14:textId="77777777" w:rsidTr="003C2760">
        <w:tc>
          <w:tcPr>
            <w:tcW w:w="2507" w:type="dxa"/>
            <w:tcBorders>
              <w:top w:val="single" w:sz="2" w:space="0" w:color="auto"/>
              <w:left w:val="single" w:sz="2" w:space="0" w:color="auto"/>
              <w:bottom w:val="single" w:sz="2" w:space="0" w:color="auto"/>
              <w:right w:val="single" w:sz="2" w:space="0" w:color="auto"/>
            </w:tcBorders>
          </w:tcPr>
          <w:p w14:paraId="1CD4BC56" w14:textId="77777777" w:rsidR="00A84604" w:rsidRPr="00B9042E" w:rsidRDefault="00A84604" w:rsidP="003C2760">
            <w:pPr>
              <w:pStyle w:val="NormalLeft"/>
              <w:rPr>
                <w:lang w:val="en-GB"/>
              </w:rPr>
            </w:pPr>
            <w:r w:rsidRPr="00B9042E">
              <w:rPr>
                <w:lang w:val="en-GB"/>
              </w:rPr>
              <w:t>C0290/R1600</w:t>
            </w:r>
          </w:p>
        </w:tc>
        <w:tc>
          <w:tcPr>
            <w:tcW w:w="2136" w:type="dxa"/>
            <w:tcBorders>
              <w:top w:val="single" w:sz="2" w:space="0" w:color="auto"/>
              <w:left w:val="single" w:sz="2" w:space="0" w:color="auto"/>
              <w:bottom w:val="single" w:sz="2" w:space="0" w:color="auto"/>
              <w:right w:val="single" w:sz="2" w:space="0" w:color="auto"/>
            </w:tcBorders>
          </w:tcPr>
          <w:p w14:paraId="2849F680" w14:textId="77777777" w:rsidR="00A84604" w:rsidRPr="00B9042E" w:rsidRDefault="00A84604" w:rsidP="003C2760">
            <w:pPr>
              <w:pStyle w:val="NormalLeft"/>
              <w:rPr>
                <w:lang w:val="en-GB"/>
              </w:rPr>
            </w:pPr>
            <w:r w:rsidRPr="00B9042E">
              <w:rPr>
                <w:lang w:val="en-GB"/>
              </w:rPr>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816FC5B" w14:textId="77777777" w:rsidR="00A84604" w:rsidRPr="00B9042E" w:rsidRDefault="00A84604" w:rsidP="003C2760">
            <w:pPr>
              <w:pStyle w:val="NormalLeft"/>
              <w:rPr>
                <w:ins w:id="4543" w:author="Author"/>
                <w:lang w:val="en-GB"/>
              </w:rPr>
            </w:pPr>
            <w:r w:rsidRPr="00B9042E">
              <w:rPr>
                <w:lang w:val="en-GB"/>
              </w:rPr>
              <w:t>Total of the capital requirement, after the deduction of the risk mitigating effect of the undertaking's specific reinsurance contracts and special purpose vehicles all regions.</w:t>
            </w:r>
          </w:p>
          <w:p w14:paraId="38825C60" w14:textId="54993A41" w:rsidR="00E81A7A" w:rsidRPr="00B9042E" w:rsidRDefault="00E81A7A" w:rsidP="003C2760">
            <w:pPr>
              <w:pStyle w:val="NormalLeft"/>
              <w:rPr>
                <w:lang w:val="en-GB"/>
              </w:rPr>
            </w:pPr>
          </w:p>
        </w:tc>
      </w:tr>
      <w:tr w:rsidR="00A84604" w:rsidRPr="00B9042E" w14:paraId="7A3DD4FD" w14:textId="77777777" w:rsidTr="003C2760">
        <w:tc>
          <w:tcPr>
            <w:tcW w:w="2507" w:type="dxa"/>
            <w:tcBorders>
              <w:top w:val="single" w:sz="2" w:space="0" w:color="auto"/>
              <w:left w:val="single" w:sz="2" w:space="0" w:color="auto"/>
              <w:bottom w:val="single" w:sz="2" w:space="0" w:color="auto"/>
              <w:right w:val="single" w:sz="2" w:space="0" w:color="auto"/>
            </w:tcBorders>
          </w:tcPr>
          <w:p w14:paraId="3D191EBA" w14:textId="77777777" w:rsidR="00A84604" w:rsidRPr="00B9042E" w:rsidRDefault="00A84604" w:rsidP="003C2760">
            <w:pPr>
              <w:pStyle w:val="NormalLeft"/>
              <w:rPr>
                <w:lang w:val="en-GB"/>
              </w:rPr>
            </w:pPr>
            <w:r w:rsidRPr="00B9042E">
              <w:rPr>
                <w:lang w:val="en-GB"/>
              </w:rPr>
              <w:t>C0290/R1610</w:t>
            </w:r>
          </w:p>
        </w:tc>
        <w:tc>
          <w:tcPr>
            <w:tcW w:w="2136" w:type="dxa"/>
            <w:tcBorders>
              <w:top w:val="single" w:sz="2" w:space="0" w:color="auto"/>
              <w:left w:val="single" w:sz="2" w:space="0" w:color="auto"/>
              <w:bottom w:val="single" w:sz="2" w:space="0" w:color="auto"/>
              <w:right w:val="single" w:sz="2" w:space="0" w:color="auto"/>
            </w:tcBorders>
          </w:tcPr>
          <w:p w14:paraId="07BC8856"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87D553F" w14:textId="77777777" w:rsidR="00A84604" w:rsidRPr="00B9042E" w:rsidRDefault="00A84604" w:rsidP="004C1465">
            <w:pPr>
              <w:pStyle w:val="NormalLeft"/>
              <w:rPr>
                <w:ins w:id="4544" w:author="Author"/>
                <w:lang w:val="en-GB"/>
              </w:rPr>
            </w:pPr>
            <w:r w:rsidRPr="00B9042E">
              <w:rPr>
                <w:lang w:val="en-GB"/>
              </w:rPr>
              <w:t>Diversification effect arising from the aggregation of the capital requirement after risk mitigations for Flood risks relating to the different regions (both specified Regions and Other regions).</w:t>
            </w:r>
          </w:p>
          <w:p w14:paraId="66C6F8A6" w14:textId="06F93941" w:rsidR="00E81A7A" w:rsidRPr="00B9042E" w:rsidRDefault="00E81A7A" w:rsidP="004C1465">
            <w:pPr>
              <w:pStyle w:val="NormalLeft"/>
              <w:rPr>
                <w:lang w:val="en-GB"/>
              </w:rPr>
            </w:pPr>
          </w:p>
        </w:tc>
      </w:tr>
      <w:tr w:rsidR="00A84604" w:rsidRPr="00B9042E" w14:paraId="1759B9EE" w14:textId="77777777" w:rsidTr="003C2760">
        <w:tc>
          <w:tcPr>
            <w:tcW w:w="2507" w:type="dxa"/>
            <w:tcBorders>
              <w:top w:val="single" w:sz="2" w:space="0" w:color="auto"/>
              <w:left w:val="single" w:sz="2" w:space="0" w:color="auto"/>
              <w:bottom w:val="single" w:sz="2" w:space="0" w:color="auto"/>
              <w:right w:val="single" w:sz="2" w:space="0" w:color="auto"/>
            </w:tcBorders>
          </w:tcPr>
          <w:p w14:paraId="3120E233" w14:textId="77777777" w:rsidR="00A84604" w:rsidRPr="00B9042E" w:rsidRDefault="00A84604" w:rsidP="003C2760">
            <w:pPr>
              <w:pStyle w:val="NormalLeft"/>
              <w:rPr>
                <w:lang w:val="en-GB"/>
              </w:rPr>
            </w:pPr>
            <w:r w:rsidRPr="00B9042E">
              <w:rPr>
                <w:lang w:val="en-GB"/>
              </w:rPr>
              <w:t>C0290/R1620</w:t>
            </w:r>
          </w:p>
        </w:tc>
        <w:tc>
          <w:tcPr>
            <w:tcW w:w="2136" w:type="dxa"/>
            <w:tcBorders>
              <w:top w:val="single" w:sz="2" w:space="0" w:color="auto"/>
              <w:left w:val="single" w:sz="2" w:space="0" w:color="auto"/>
              <w:bottom w:val="single" w:sz="2" w:space="0" w:color="auto"/>
              <w:right w:val="single" w:sz="2" w:space="0" w:color="auto"/>
            </w:tcBorders>
          </w:tcPr>
          <w:p w14:paraId="559294C5" w14:textId="77777777" w:rsidR="00A84604" w:rsidRPr="00B9042E" w:rsidRDefault="00A84604" w:rsidP="003C2760">
            <w:pPr>
              <w:pStyle w:val="NormalLeft"/>
              <w:rPr>
                <w:lang w:val="en-GB"/>
              </w:rPr>
            </w:pPr>
            <w:r w:rsidRPr="00B9042E">
              <w:rPr>
                <w:lang w:val="en-GB"/>
              </w:rPr>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009CDFE1" w14:textId="77777777" w:rsidR="00A84604" w:rsidRPr="00B9042E" w:rsidRDefault="00A84604" w:rsidP="003C2760">
            <w:pPr>
              <w:pStyle w:val="NormalLeft"/>
              <w:rPr>
                <w:ins w:id="4545" w:author="Author"/>
                <w:lang w:val="en-GB"/>
              </w:rPr>
            </w:pPr>
            <w:r w:rsidRPr="00B9042E">
              <w:rPr>
                <w:lang w:val="en-GB"/>
              </w:rPr>
              <w:t>This is the total capital requirement after risk mitigation for Flood risk, taking into consideration the diversification effect given in C0290/R1610.</w:t>
            </w:r>
          </w:p>
          <w:p w14:paraId="73622606" w14:textId="255DEC09" w:rsidR="00E81A7A" w:rsidRPr="00B9042E" w:rsidRDefault="00E81A7A" w:rsidP="003C2760">
            <w:pPr>
              <w:pStyle w:val="NormalLeft"/>
              <w:rPr>
                <w:lang w:val="en-GB"/>
              </w:rPr>
            </w:pPr>
          </w:p>
        </w:tc>
      </w:tr>
      <w:tr w:rsidR="00A84604" w:rsidRPr="00B9042E" w14:paraId="232E9237" w14:textId="77777777" w:rsidTr="003C2760">
        <w:tc>
          <w:tcPr>
            <w:tcW w:w="2507" w:type="dxa"/>
            <w:tcBorders>
              <w:top w:val="single" w:sz="2" w:space="0" w:color="auto"/>
              <w:left w:val="single" w:sz="2" w:space="0" w:color="auto"/>
              <w:bottom w:val="single" w:sz="2" w:space="0" w:color="auto"/>
              <w:right w:val="single" w:sz="2" w:space="0" w:color="auto"/>
            </w:tcBorders>
          </w:tcPr>
          <w:p w14:paraId="683E9BC7" w14:textId="77777777" w:rsidR="00A84604" w:rsidRPr="00B9042E" w:rsidRDefault="00A84604" w:rsidP="003C2760">
            <w:pPr>
              <w:pStyle w:val="NormalCentered"/>
              <w:rPr>
                <w:lang w:val="en-GB"/>
              </w:rPr>
            </w:pPr>
            <w:r w:rsidRPr="00B9042E">
              <w:rPr>
                <w:i/>
                <w:iCs/>
                <w:lang w:val="en-GB"/>
              </w:rPr>
              <w:lastRenderedPageBreak/>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44EB0399"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F5EA6A" w14:textId="77777777" w:rsidR="00A84604" w:rsidRPr="00B9042E" w:rsidRDefault="00A84604" w:rsidP="003C2760">
            <w:pPr>
              <w:pStyle w:val="NormalCentered"/>
              <w:rPr>
                <w:lang w:val="en-GB"/>
              </w:rPr>
            </w:pPr>
          </w:p>
        </w:tc>
      </w:tr>
      <w:tr w:rsidR="00A84604" w:rsidRPr="00B9042E" w14:paraId="59C32EAD" w14:textId="77777777" w:rsidTr="003C2760">
        <w:tc>
          <w:tcPr>
            <w:tcW w:w="2507" w:type="dxa"/>
            <w:tcBorders>
              <w:top w:val="single" w:sz="2" w:space="0" w:color="auto"/>
              <w:left w:val="single" w:sz="2" w:space="0" w:color="auto"/>
              <w:bottom w:val="single" w:sz="2" w:space="0" w:color="auto"/>
              <w:right w:val="single" w:sz="2" w:space="0" w:color="auto"/>
            </w:tcBorders>
          </w:tcPr>
          <w:p w14:paraId="4CAC1A2D" w14:textId="77777777" w:rsidR="00A84604" w:rsidRPr="00B9042E" w:rsidRDefault="00A84604" w:rsidP="003C2760">
            <w:pPr>
              <w:pStyle w:val="NormalLeft"/>
              <w:rPr>
                <w:lang w:val="en-GB"/>
              </w:rPr>
            </w:pPr>
            <w:r w:rsidRPr="00B9042E">
              <w:rPr>
                <w:lang w:val="en-GB"/>
              </w:rPr>
              <w:t>C0300/R1730–R1900</w:t>
            </w:r>
          </w:p>
        </w:tc>
        <w:tc>
          <w:tcPr>
            <w:tcW w:w="2136" w:type="dxa"/>
            <w:tcBorders>
              <w:top w:val="single" w:sz="2" w:space="0" w:color="auto"/>
              <w:left w:val="single" w:sz="2" w:space="0" w:color="auto"/>
              <w:bottom w:val="single" w:sz="2" w:space="0" w:color="auto"/>
              <w:right w:val="single" w:sz="2" w:space="0" w:color="auto"/>
            </w:tcBorders>
          </w:tcPr>
          <w:p w14:paraId="01751428" w14:textId="77777777" w:rsidR="00A84604" w:rsidRPr="00B9042E" w:rsidRDefault="00A84604" w:rsidP="003C2760">
            <w:pPr>
              <w:pStyle w:val="NormalLeft"/>
              <w:rPr>
                <w:lang w:val="en-GB"/>
              </w:rPr>
            </w:pPr>
            <w:r w:rsidRPr="00B9042E">
              <w:rPr>
                <w:lang w:val="en-GB"/>
              </w:rPr>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0392F3EA" w14:textId="57A944F2" w:rsidR="00A84604" w:rsidRPr="00B9042E" w:rsidRDefault="00A84604" w:rsidP="003C2760">
            <w:pPr>
              <w:pStyle w:val="NormalLeft"/>
              <w:rPr>
                <w:lang w:val="en-GB"/>
              </w:rPr>
            </w:pPr>
            <w:r w:rsidRPr="00B9042E">
              <w:rPr>
                <w:lang w:val="en-GB"/>
              </w:rPr>
              <w:t xml:space="preserve">An estimate of the premiums to be earned by the insurance or reinsurance undertaking, during the following year and in relation to each of the </w:t>
            </w:r>
            <w:del w:id="4546" w:author="Author">
              <w:r w:rsidRPr="00B9042E" w:rsidDel="00B53BFE">
                <w:rPr>
                  <w:lang w:val="en-GB"/>
                </w:rPr>
                <w:delText>9</w:delText>
              </w:r>
            </w:del>
            <w:ins w:id="4547" w:author="Author">
              <w:r w:rsidR="00B53BFE" w:rsidRPr="00B9042E">
                <w:rPr>
                  <w:lang w:val="en-GB"/>
                </w:rPr>
                <w:t>11</w:t>
              </w:r>
            </w:ins>
            <w:r w:rsidRPr="00B9042E">
              <w:rPr>
                <w:lang w:val="en-GB"/>
              </w:rPr>
              <w:t xml:space="preserve"> regions other than the specified Regions (include regions as specified in Annex III, except the ones specified in Annex V or in Annex XIII of Delegated Regulation (EU) 2015/35), for the contract in relation to the obligations of lines of business, as defined in Annex I to Delegated Regulation (EU) 2015/35:</w:t>
            </w:r>
          </w:p>
          <w:p w14:paraId="37A40006" w14:textId="77777777" w:rsidR="00A84604" w:rsidRPr="00B9042E" w:rsidRDefault="00A84604" w:rsidP="003C2760">
            <w:pPr>
              <w:pStyle w:val="Tiret0"/>
              <w:numPr>
                <w:ilvl w:val="0"/>
                <w:numId w:val="14"/>
              </w:numPr>
              <w:ind w:left="851" w:hanging="851"/>
              <w:rPr>
                <w:lang w:val="en-GB"/>
              </w:rPr>
            </w:pPr>
            <w:r w:rsidRPr="00B9042E">
              <w:rPr>
                <w:lang w:val="en-GB"/>
              </w:rPr>
              <w:t>Fire and other damage covering hail risk, including the proportional reinsurance obligations;</w:t>
            </w:r>
          </w:p>
          <w:p w14:paraId="29A1A501"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insurance covering onshore property damage by hail, including the proportional reinsurance obligations; and</w:t>
            </w:r>
          </w:p>
          <w:p w14:paraId="3943E224" w14:textId="77777777" w:rsidR="00A84604" w:rsidRPr="00B9042E" w:rsidRDefault="00A84604" w:rsidP="003C2760">
            <w:pPr>
              <w:pStyle w:val="Tiret0"/>
              <w:numPr>
                <w:ilvl w:val="0"/>
                <w:numId w:val="14"/>
              </w:numPr>
              <w:ind w:left="851" w:hanging="851"/>
              <w:rPr>
                <w:lang w:val="en-GB"/>
              </w:rPr>
            </w:pPr>
            <w:r w:rsidRPr="00B9042E">
              <w:rPr>
                <w:lang w:val="en-GB"/>
              </w:rPr>
              <w:t>Other motor insurance, including the proportional reinsurance obligations.</w:t>
            </w:r>
          </w:p>
          <w:p w14:paraId="1F80539E" w14:textId="77777777" w:rsidR="00A84604" w:rsidRPr="00B9042E" w:rsidRDefault="00A84604" w:rsidP="003C2760">
            <w:pPr>
              <w:pStyle w:val="NormalLeft"/>
              <w:rPr>
                <w:ins w:id="4548" w:author="Author"/>
                <w:lang w:val="en-GB"/>
              </w:rPr>
            </w:pPr>
            <w:r w:rsidRPr="00B9042E">
              <w:rPr>
                <w:lang w:val="en-GB"/>
              </w:rPr>
              <w:t>Premiums shall be gross, without deduction of premiums for reinsurance contracts.</w:t>
            </w:r>
          </w:p>
          <w:p w14:paraId="7C47638E" w14:textId="0D280774" w:rsidR="00E81A7A" w:rsidRPr="00B9042E" w:rsidRDefault="00E81A7A" w:rsidP="003C2760">
            <w:pPr>
              <w:pStyle w:val="NormalLeft"/>
              <w:rPr>
                <w:lang w:val="en-GB"/>
              </w:rPr>
            </w:pPr>
          </w:p>
        </w:tc>
      </w:tr>
      <w:tr w:rsidR="00A84604" w:rsidRPr="00B9042E" w14:paraId="1428F748" w14:textId="77777777" w:rsidTr="003C2760">
        <w:tc>
          <w:tcPr>
            <w:tcW w:w="2507" w:type="dxa"/>
            <w:tcBorders>
              <w:top w:val="single" w:sz="2" w:space="0" w:color="auto"/>
              <w:left w:val="single" w:sz="2" w:space="0" w:color="auto"/>
              <w:bottom w:val="single" w:sz="2" w:space="0" w:color="auto"/>
              <w:right w:val="single" w:sz="2" w:space="0" w:color="auto"/>
            </w:tcBorders>
          </w:tcPr>
          <w:p w14:paraId="2FE298DC" w14:textId="77777777" w:rsidR="00A84604" w:rsidRPr="00B9042E" w:rsidRDefault="00A84604" w:rsidP="003C2760">
            <w:pPr>
              <w:pStyle w:val="NormalLeft"/>
              <w:rPr>
                <w:lang w:val="en-GB"/>
              </w:rPr>
            </w:pPr>
            <w:r w:rsidRPr="00B9042E">
              <w:rPr>
                <w:lang w:val="en-GB"/>
              </w:rPr>
              <w:t>C0300/R1910</w:t>
            </w:r>
          </w:p>
        </w:tc>
        <w:tc>
          <w:tcPr>
            <w:tcW w:w="2136" w:type="dxa"/>
            <w:tcBorders>
              <w:top w:val="single" w:sz="2" w:space="0" w:color="auto"/>
              <w:left w:val="single" w:sz="2" w:space="0" w:color="auto"/>
              <w:bottom w:val="single" w:sz="2" w:space="0" w:color="auto"/>
              <w:right w:val="single" w:sz="2" w:space="0" w:color="auto"/>
            </w:tcBorders>
          </w:tcPr>
          <w:p w14:paraId="230F0CFC" w14:textId="77777777" w:rsidR="00A84604" w:rsidRPr="00B9042E" w:rsidRDefault="00A84604" w:rsidP="003C2760">
            <w:pPr>
              <w:pStyle w:val="NormalLeft"/>
              <w:rPr>
                <w:lang w:val="en-GB"/>
              </w:rPr>
            </w:pPr>
            <w:r w:rsidRPr="00B9042E">
              <w:rPr>
                <w:lang w:val="en-GB"/>
              </w:rPr>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E16A79" w14:textId="77777777" w:rsidR="00A84604" w:rsidRPr="00B9042E" w:rsidRDefault="00A84604" w:rsidP="003C2760">
            <w:pPr>
              <w:pStyle w:val="NormalLeft"/>
              <w:rPr>
                <w:ins w:id="4549" w:author="Author"/>
                <w:lang w:val="en-GB"/>
              </w:rPr>
            </w:pPr>
            <w:r w:rsidRPr="00B9042E">
              <w:rPr>
                <w:lang w:val="en-GB"/>
              </w:rPr>
              <w:t>Total of the estimate of the premiums to be earned, by the insurance or reinsurance undertaking, during the following year for the other regions.</w:t>
            </w:r>
          </w:p>
          <w:p w14:paraId="1371E9F4" w14:textId="4EE274FA" w:rsidR="00E81A7A" w:rsidRPr="00B9042E" w:rsidRDefault="00E81A7A" w:rsidP="003C2760">
            <w:pPr>
              <w:pStyle w:val="NormalLeft"/>
              <w:rPr>
                <w:lang w:val="en-GB"/>
              </w:rPr>
            </w:pPr>
          </w:p>
        </w:tc>
      </w:tr>
      <w:tr w:rsidR="00A84604" w:rsidRPr="00B9042E" w14:paraId="5D582753" w14:textId="77777777" w:rsidTr="003C2760">
        <w:tc>
          <w:tcPr>
            <w:tcW w:w="2507" w:type="dxa"/>
            <w:tcBorders>
              <w:top w:val="single" w:sz="2" w:space="0" w:color="auto"/>
              <w:left w:val="single" w:sz="2" w:space="0" w:color="auto"/>
              <w:bottom w:val="single" w:sz="2" w:space="0" w:color="auto"/>
              <w:right w:val="single" w:sz="2" w:space="0" w:color="auto"/>
            </w:tcBorders>
          </w:tcPr>
          <w:p w14:paraId="02A33D22" w14:textId="77777777" w:rsidR="00A84604" w:rsidRPr="00B9042E" w:rsidRDefault="00A84604" w:rsidP="003C2760">
            <w:pPr>
              <w:pStyle w:val="NormalLeft"/>
              <w:rPr>
                <w:lang w:val="en-GB"/>
              </w:rPr>
            </w:pPr>
            <w:r w:rsidRPr="00B9042E">
              <w:rPr>
                <w:lang w:val="en-GB"/>
              </w:rPr>
              <w:t>C0310/R1630–R1710</w:t>
            </w:r>
          </w:p>
        </w:tc>
        <w:tc>
          <w:tcPr>
            <w:tcW w:w="2136" w:type="dxa"/>
            <w:tcBorders>
              <w:top w:val="single" w:sz="2" w:space="0" w:color="auto"/>
              <w:left w:val="single" w:sz="2" w:space="0" w:color="auto"/>
              <w:bottom w:val="single" w:sz="2" w:space="0" w:color="auto"/>
              <w:right w:val="single" w:sz="2" w:space="0" w:color="auto"/>
            </w:tcBorders>
          </w:tcPr>
          <w:p w14:paraId="4B6CE8C3" w14:textId="1022FF25" w:rsidR="00A84604" w:rsidRPr="00B9042E" w:rsidRDefault="00A84604" w:rsidP="004C1465">
            <w:pPr>
              <w:pStyle w:val="NormalLeft"/>
              <w:rPr>
                <w:lang w:val="en-GB"/>
              </w:rPr>
            </w:pPr>
            <w:r w:rsidRPr="00B9042E">
              <w:rPr>
                <w:lang w:val="en-GB"/>
              </w:rPr>
              <w:t>Exposure —specified Region</w:t>
            </w:r>
          </w:p>
        </w:tc>
        <w:tc>
          <w:tcPr>
            <w:tcW w:w="4643" w:type="dxa"/>
            <w:tcBorders>
              <w:top w:val="single" w:sz="2" w:space="0" w:color="auto"/>
              <w:left w:val="single" w:sz="2" w:space="0" w:color="auto"/>
              <w:bottom w:val="single" w:sz="2" w:space="0" w:color="auto"/>
              <w:right w:val="single" w:sz="2" w:space="0" w:color="auto"/>
            </w:tcBorders>
          </w:tcPr>
          <w:p w14:paraId="2C2A6F83" w14:textId="7DAAF2E8" w:rsidR="00A84604" w:rsidRPr="00B9042E" w:rsidRDefault="00A84604" w:rsidP="003C2760">
            <w:pPr>
              <w:pStyle w:val="NormalLeft"/>
              <w:rPr>
                <w:lang w:val="en-GB"/>
              </w:rPr>
            </w:pPr>
            <w:r w:rsidRPr="00B9042E">
              <w:rPr>
                <w:lang w:val="en-GB"/>
              </w:rPr>
              <w:t xml:space="preserve">The sum of the total insured per each of the </w:t>
            </w:r>
            <w:del w:id="4550" w:author="Author">
              <w:r w:rsidRPr="00B9042E" w:rsidDel="00B53BFE">
                <w:rPr>
                  <w:lang w:val="en-GB"/>
                </w:rPr>
                <w:delText xml:space="preserve">9 </w:delText>
              </w:r>
            </w:del>
            <w:ins w:id="4551" w:author="Author">
              <w:r w:rsidR="00B53BFE" w:rsidRPr="00B9042E">
                <w:rPr>
                  <w:lang w:val="en-GB"/>
                </w:rPr>
                <w:t xml:space="preserve">11 </w:t>
              </w:r>
            </w:ins>
            <w:r w:rsidRPr="00B9042E">
              <w:rPr>
                <w:lang w:val="en-GB"/>
              </w:rPr>
              <w:t>specified regions for lines of business, as defined in Annex I to Delegated Regulation (EU) 2015/35:</w:t>
            </w:r>
          </w:p>
          <w:p w14:paraId="7304C9EE" w14:textId="71A30A92" w:rsidR="00A84604" w:rsidRPr="00B9042E" w:rsidRDefault="00A84604" w:rsidP="003C2760">
            <w:pPr>
              <w:pStyle w:val="Tiret0"/>
              <w:numPr>
                <w:ilvl w:val="0"/>
                <w:numId w:val="14"/>
              </w:numPr>
              <w:ind w:left="851" w:hanging="851"/>
              <w:rPr>
                <w:lang w:val="en-GB"/>
              </w:rPr>
            </w:pPr>
            <w:r w:rsidRPr="00B9042E">
              <w:rPr>
                <w:lang w:val="en-GB"/>
              </w:rPr>
              <w:t>Fire and other damage, including the proportional reinsurance obligations, in relation to contracts that cover Hail risk and where the risk is situated in this particular specified region;</w:t>
            </w:r>
          </w:p>
          <w:p w14:paraId="19C3AB65" w14:textId="113AD393" w:rsidR="00A84604" w:rsidRPr="00B9042E" w:rsidRDefault="00A84604" w:rsidP="003C2760">
            <w:pPr>
              <w:pStyle w:val="Tiret0"/>
              <w:numPr>
                <w:ilvl w:val="0"/>
                <w:numId w:val="14"/>
              </w:numPr>
              <w:ind w:left="851" w:hanging="851"/>
              <w:rPr>
                <w:lang w:val="en-GB"/>
              </w:rPr>
            </w:pPr>
            <w:r w:rsidRPr="00B9042E">
              <w:rPr>
                <w:lang w:val="en-GB"/>
              </w:rPr>
              <w:t xml:space="preserve">Marine, aviation and transport insurance, including the proportional </w:t>
            </w:r>
            <w:r w:rsidRPr="00B9042E">
              <w:rPr>
                <w:lang w:val="en-GB"/>
              </w:rPr>
              <w:lastRenderedPageBreak/>
              <w:t xml:space="preserve">reinsurance obligations, in relation to contracts that cover onshore property damage by Hail and where the risk is situated in this particular </w:t>
            </w:r>
            <w:r w:rsidR="004C1465" w:rsidRPr="00B9042E">
              <w:rPr>
                <w:lang w:val="en-GB"/>
              </w:rPr>
              <w:t>specified</w:t>
            </w:r>
            <w:r w:rsidRPr="00B9042E">
              <w:rPr>
                <w:lang w:val="en-GB"/>
              </w:rPr>
              <w:t xml:space="preserve"> region; and</w:t>
            </w:r>
          </w:p>
          <w:p w14:paraId="3D81216E" w14:textId="77777777" w:rsidR="00A84604" w:rsidRPr="00B9042E" w:rsidRDefault="00A84604" w:rsidP="004C1465">
            <w:pPr>
              <w:pStyle w:val="Tiret0"/>
              <w:numPr>
                <w:ilvl w:val="0"/>
                <w:numId w:val="14"/>
              </w:numPr>
              <w:ind w:left="851" w:hanging="851"/>
              <w:rPr>
                <w:lang w:val="en-GB"/>
              </w:rPr>
            </w:pPr>
            <w:r w:rsidRPr="00B9042E">
              <w:rPr>
                <w:lang w:val="en-GB"/>
              </w:rPr>
              <w:t xml:space="preserve">Other motor insurance, including the proportional reinsurance obligations, multiplied by 5, in relation to contracts that cover onshore property damage by Hail and where the risk is situated in this particular </w:t>
            </w:r>
            <w:r w:rsidR="004C1465" w:rsidRPr="00B9042E">
              <w:rPr>
                <w:lang w:val="en-GB"/>
              </w:rPr>
              <w:t>specified</w:t>
            </w:r>
            <w:r w:rsidRPr="00B9042E">
              <w:rPr>
                <w:lang w:val="en-GB"/>
              </w:rPr>
              <w:t xml:space="preserve"> region.</w:t>
            </w:r>
          </w:p>
          <w:p w14:paraId="029305F5" w14:textId="58D00FDE" w:rsidR="00E81A7A" w:rsidRPr="00B9042E" w:rsidRDefault="00E81A7A" w:rsidP="009070A0">
            <w:pPr>
              <w:pStyle w:val="Tiret0"/>
              <w:ind w:left="0" w:firstLine="0"/>
              <w:rPr>
                <w:lang w:val="en-GB"/>
              </w:rPr>
            </w:pPr>
          </w:p>
        </w:tc>
      </w:tr>
      <w:tr w:rsidR="00A84604" w:rsidRPr="00B9042E" w14:paraId="519A094A" w14:textId="77777777" w:rsidTr="003C2760">
        <w:tc>
          <w:tcPr>
            <w:tcW w:w="2507" w:type="dxa"/>
            <w:tcBorders>
              <w:top w:val="single" w:sz="2" w:space="0" w:color="auto"/>
              <w:left w:val="single" w:sz="2" w:space="0" w:color="auto"/>
              <w:bottom w:val="single" w:sz="2" w:space="0" w:color="auto"/>
              <w:right w:val="single" w:sz="2" w:space="0" w:color="auto"/>
            </w:tcBorders>
          </w:tcPr>
          <w:p w14:paraId="19E97226" w14:textId="77777777" w:rsidR="00A84604" w:rsidRPr="00B9042E" w:rsidRDefault="00A84604" w:rsidP="003C2760">
            <w:pPr>
              <w:pStyle w:val="NormalLeft"/>
              <w:rPr>
                <w:lang w:val="en-GB"/>
              </w:rPr>
            </w:pPr>
            <w:r w:rsidRPr="00B9042E">
              <w:rPr>
                <w:lang w:val="en-GB"/>
              </w:rPr>
              <w:lastRenderedPageBreak/>
              <w:t>C0310/R1720</w:t>
            </w:r>
          </w:p>
        </w:tc>
        <w:tc>
          <w:tcPr>
            <w:tcW w:w="2136" w:type="dxa"/>
            <w:tcBorders>
              <w:top w:val="single" w:sz="2" w:space="0" w:color="auto"/>
              <w:left w:val="single" w:sz="2" w:space="0" w:color="auto"/>
              <w:bottom w:val="single" w:sz="2" w:space="0" w:color="auto"/>
              <w:right w:val="single" w:sz="2" w:space="0" w:color="auto"/>
            </w:tcBorders>
          </w:tcPr>
          <w:p w14:paraId="2BCCE1DD" w14:textId="28036358" w:rsidR="00A84604" w:rsidRPr="00B9042E" w:rsidRDefault="00A84604" w:rsidP="004C1465">
            <w:pPr>
              <w:pStyle w:val="NormalLeft"/>
              <w:rPr>
                <w:lang w:val="en-GB"/>
              </w:rPr>
            </w:pPr>
            <w:r w:rsidRPr="00B9042E">
              <w:rPr>
                <w:lang w:val="en-GB"/>
              </w:rPr>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634102" w14:textId="77777777" w:rsidR="00A84604" w:rsidRPr="00B9042E" w:rsidRDefault="00A84604" w:rsidP="00B53BFE">
            <w:pPr>
              <w:pStyle w:val="NormalLeft"/>
              <w:rPr>
                <w:ins w:id="4552" w:author="Author"/>
                <w:lang w:val="en-GB"/>
              </w:rPr>
            </w:pPr>
            <w:r w:rsidRPr="00B9042E">
              <w:rPr>
                <w:lang w:val="en-GB"/>
              </w:rPr>
              <w:t xml:space="preserve">Total of the exposure for the </w:t>
            </w:r>
            <w:del w:id="4553" w:author="Author">
              <w:r w:rsidRPr="00B9042E" w:rsidDel="00B53BFE">
                <w:rPr>
                  <w:lang w:val="en-GB"/>
                </w:rPr>
                <w:delText>9</w:delText>
              </w:r>
            </w:del>
            <w:ins w:id="4554" w:author="Author">
              <w:r w:rsidR="00B53BFE" w:rsidRPr="00B9042E">
                <w:rPr>
                  <w:lang w:val="en-GB"/>
                </w:rPr>
                <w:t>11</w:t>
              </w:r>
            </w:ins>
            <w:r w:rsidRPr="00B9042E">
              <w:rPr>
                <w:lang w:val="en-GB"/>
              </w:rPr>
              <w:t xml:space="preserve"> specified regions.</w:t>
            </w:r>
          </w:p>
          <w:p w14:paraId="6E01AEC1" w14:textId="3B9BBF46" w:rsidR="00E81A7A" w:rsidRPr="00B9042E" w:rsidRDefault="00E81A7A" w:rsidP="00B53BFE">
            <w:pPr>
              <w:pStyle w:val="NormalLeft"/>
              <w:rPr>
                <w:lang w:val="en-GB"/>
              </w:rPr>
            </w:pPr>
          </w:p>
        </w:tc>
      </w:tr>
      <w:tr w:rsidR="00A84604" w:rsidRPr="00B9042E" w14:paraId="2B0C3CCA" w14:textId="77777777" w:rsidTr="003C2760">
        <w:tc>
          <w:tcPr>
            <w:tcW w:w="2507" w:type="dxa"/>
            <w:tcBorders>
              <w:top w:val="single" w:sz="2" w:space="0" w:color="auto"/>
              <w:left w:val="single" w:sz="2" w:space="0" w:color="auto"/>
              <w:bottom w:val="single" w:sz="2" w:space="0" w:color="auto"/>
              <w:right w:val="single" w:sz="2" w:space="0" w:color="auto"/>
            </w:tcBorders>
          </w:tcPr>
          <w:p w14:paraId="1D633A5F" w14:textId="77777777" w:rsidR="00A84604" w:rsidRPr="00B9042E" w:rsidRDefault="00A84604" w:rsidP="003C2760">
            <w:pPr>
              <w:pStyle w:val="NormalLeft"/>
              <w:rPr>
                <w:lang w:val="en-GB"/>
              </w:rPr>
            </w:pPr>
            <w:r w:rsidRPr="00B9042E">
              <w:rPr>
                <w:lang w:val="en-GB"/>
              </w:rPr>
              <w:t>C0320/R1630–R1710</w:t>
            </w:r>
          </w:p>
        </w:tc>
        <w:tc>
          <w:tcPr>
            <w:tcW w:w="2136" w:type="dxa"/>
            <w:tcBorders>
              <w:top w:val="single" w:sz="2" w:space="0" w:color="auto"/>
              <w:left w:val="single" w:sz="2" w:space="0" w:color="auto"/>
              <w:bottom w:val="single" w:sz="2" w:space="0" w:color="auto"/>
              <w:right w:val="single" w:sz="2" w:space="0" w:color="auto"/>
            </w:tcBorders>
          </w:tcPr>
          <w:p w14:paraId="02C303DD" w14:textId="41D0E3CD" w:rsidR="00A84604" w:rsidRPr="00B9042E" w:rsidRDefault="00A84604" w:rsidP="004C1465">
            <w:pPr>
              <w:pStyle w:val="NormalLeft"/>
              <w:rPr>
                <w:lang w:val="en-GB"/>
              </w:rPr>
            </w:pPr>
            <w:r w:rsidRPr="00B9042E">
              <w:rPr>
                <w:lang w:val="en-GB"/>
              </w:rPr>
              <w:t>Specified Gross Loss —</w:t>
            </w:r>
            <w:r w:rsidR="004C1465" w:rsidRPr="00B9042E">
              <w:rPr>
                <w:lang w:val="en-GB"/>
              </w:rPr>
              <w:t>specified</w:t>
            </w:r>
            <w:r w:rsidRPr="00B9042E">
              <w:rPr>
                <w:lang w:val="en-GB"/>
              </w:rPr>
              <w:t xml:space="preserve"> Region</w:t>
            </w:r>
          </w:p>
        </w:tc>
        <w:tc>
          <w:tcPr>
            <w:tcW w:w="4643" w:type="dxa"/>
            <w:tcBorders>
              <w:top w:val="single" w:sz="2" w:space="0" w:color="auto"/>
              <w:left w:val="single" w:sz="2" w:space="0" w:color="auto"/>
              <w:bottom w:val="single" w:sz="2" w:space="0" w:color="auto"/>
              <w:right w:val="single" w:sz="2" w:space="0" w:color="auto"/>
            </w:tcBorders>
          </w:tcPr>
          <w:p w14:paraId="6B073CD3" w14:textId="77777777" w:rsidR="00A84604" w:rsidRPr="00B9042E" w:rsidRDefault="00A84604" w:rsidP="004C1465">
            <w:pPr>
              <w:pStyle w:val="NormalLeft"/>
              <w:rPr>
                <w:ins w:id="4555" w:author="Author"/>
                <w:lang w:val="en-GB"/>
              </w:rPr>
            </w:pPr>
            <w:r w:rsidRPr="00B9042E">
              <w:rPr>
                <w:lang w:val="en-GB"/>
              </w:rPr>
              <w:t>Specified gross Hail loss in each of the 9</w:t>
            </w:r>
            <w:r w:rsidR="004C1465" w:rsidRPr="00B9042E">
              <w:rPr>
                <w:lang w:val="en-GB"/>
              </w:rPr>
              <w:t> specified</w:t>
            </w:r>
            <w:r w:rsidRPr="00B9042E">
              <w:rPr>
                <w:lang w:val="en-GB"/>
              </w:rPr>
              <w:t xml:space="preserve"> regions, taking into consideration the effect of diversification effect between zones.</w:t>
            </w:r>
          </w:p>
          <w:p w14:paraId="0E77F55A" w14:textId="4F105834" w:rsidR="00E81A7A" w:rsidRPr="00B9042E" w:rsidRDefault="00E81A7A" w:rsidP="004C1465">
            <w:pPr>
              <w:pStyle w:val="NormalLeft"/>
              <w:rPr>
                <w:lang w:val="en-GB"/>
              </w:rPr>
            </w:pPr>
          </w:p>
        </w:tc>
      </w:tr>
      <w:tr w:rsidR="00A84604" w:rsidRPr="00B9042E" w14:paraId="0077BC38" w14:textId="77777777" w:rsidTr="003C2760">
        <w:tc>
          <w:tcPr>
            <w:tcW w:w="2507" w:type="dxa"/>
            <w:tcBorders>
              <w:top w:val="single" w:sz="2" w:space="0" w:color="auto"/>
              <w:left w:val="single" w:sz="2" w:space="0" w:color="auto"/>
              <w:bottom w:val="single" w:sz="2" w:space="0" w:color="auto"/>
              <w:right w:val="single" w:sz="2" w:space="0" w:color="auto"/>
            </w:tcBorders>
          </w:tcPr>
          <w:p w14:paraId="0F84D99E" w14:textId="77777777" w:rsidR="00A84604" w:rsidRPr="00B9042E" w:rsidRDefault="00A84604" w:rsidP="003C2760">
            <w:pPr>
              <w:pStyle w:val="NormalLeft"/>
              <w:rPr>
                <w:lang w:val="en-GB"/>
              </w:rPr>
            </w:pPr>
            <w:r w:rsidRPr="00B9042E">
              <w:rPr>
                <w:lang w:val="en-GB"/>
              </w:rPr>
              <w:t>C0320/R1720</w:t>
            </w:r>
          </w:p>
        </w:tc>
        <w:tc>
          <w:tcPr>
            <w:tcW w:w="2136" w:type="dxa"/>
            <w:tcBorders>
              <w:top w:val="single" w:sz="2" w:space="0" w:color="auto"/>
              <w:left w:val="single" w:sz="2" w:space="0" w:color="auto"/>
              <w:bottom w:val="single" w:sz="2" w:space="0" w:color="auto"/>
              <w:right w:val="single" w:sz="2" w:space="0" w:color="auto"/>
            </w:tcBorders>
          </w:tcPr>
          <w:p w14:paraId="769D39C4" w14:textId="02D97A01" w:rsidR="00A84604" w:rsidRPr="00B9042E" w:rsidRDefault="00A84604" w:rsidP="004C1465">
            <w:pPr>
              <w:pStyle w:val="NormalLeft"/>
              <w:rPr>
                <w:lang w:val="en-GB"/>
              </w:rPr>
            </w:pPr>
            <w:r w:rsidRPr="00B9042E">
              <w:rPr>
                <w:lang w:val="en-GB"/>
              </w:rPr>
              <w:t xml:space="preserve">Specified Gross Loss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85BA6C" w14:textId="77777777" w:rsidR="00A84604" w:rsidRPr="00B9042E" w:rsidRDefault="00A84604" w:rsidP="00B53BFE">
            <w:pPr>
              <w:pStyle w:val="NormalLeft"/>
              <w:rPr>
                <w:ins w:id="4556" w:author="Author"/>
                <w:lang w:val="en-GB"/>
              </w:rPr>
            </w:pPr>
            <w:r w:rsidRPr="00B9042E">
              <w:rPr>
                <w:lang w:val="en-GB"/>
              </w:rPr>
              <w:t xml:space="preserve">Total of the specified gross Hail loss for the </w:t>
            </w:r>
            <w:del w:id="4557" w:author="Author">
              <w:r w:rsidRPr="00B9042E" w:rsidDel="00B53BFE">
                <w:rPr>
                  <w:lang w:val="en-GB"/>
                </w:rPr>
                <w:delText xml:space="preserve">9 </w:delText>
              </w:r>
            </w:del>
            <w:ins w:id="4558" w:author="Author">
              <w:r w:rsidR="00B53BFE" w:rsidRPr="00B9042E">
                <w:rPr>
                  <w:lang w:val="en-GB"/>
                </w:rPr>
                <w:t xml:space="preserve">11 </w:t>
              </w:r>
            </w:ins>
            <w:r w:rsidRPr="00B9042E">
              <w:rPr>
                <w:lang w:val="en-GB"/>
              </w:rPr>
              <w:t>specified regions.</w:t>
            </w:r>
          </w:p>
          <w:p w14:paraId="08BE1D53" w14:textId="0E8C0C05" w:rsidR="00E81A7A" w:rsidRPr="00B9042E" w:rsidRDefault="00E81A7A" w:rsidP="00B53BFE">
            <w:pPr>
              <w:pStyle w:val="NormalLeft"/>
              <w:rPr>
                <w:lang w:val="en-GB"/>
              </w:rPr>
            </w:pPr>
          </w:p>
        </w:tc>
      </w:tr>
      <w:tr w:rsidR="00A84604" w:rsidRPr="00B9042E" w14:paraId="09853E0B" w14:textId="77777777" w:rsidTr="003C2760">
        <w:tc>
          <w:tcPr>
            <w:tcW w:w="2507" w:type="dxa"/>
            <w:tcBorders>
              <w:top w:val="single" w:sz="2" w:space="0" w:color="auto"/>
              <w:left w:val="single" w:sz="2" w:space="0" w:color="auto"/>
              <w:bottom w:val="single" w:sz="2" w:space="0" w:color="auto"/>
              <w:right w:val="single" w:sz="2" w:space="0" w:color="auto"/>
            </w:tcBorders>
          </w:tcPr>
          <w:p w14:paraId="0C7C5344" w14:textId="77777777" w:rsidR="00A84604" w:rsidRPr="00B9042E" w:rsidRDefault="00A84604" w:rsidP="003C2760">
            <w:pPr>
              <w:pStyle w:val="NormalLeft"/>
              <w:rPr>
                <w:lang w:val="en-GB"/>
              </w:rPr>
            </w:pPr>
            <w:r w:rsidRPr="00B9042E">
              <w:rPr>
                <w:lang w:val="en-GB"/>
              </w:rPr>
              <w:t>C0330/R1630–R1710</w:t>
            </w:r>
          </w:p>
        </w:tc>
        <w:tc>
          <w:tcPr>
            <w:tcW w:w="2136" w:type="dxa"/>
            <w:tcBorders>
              <w:top w:val="single" w:sz="2" w:space="0" w:color="auto"/>
              <w:left w:val="single" w:sz="2" w:space="0" w:color="auto"/>
              <w:bottom w:val="single" w:sz="2" w:space="0" w:color="auto"/>
              <w:right w:val="single" w:sz="2" w:space="0" w:color="auto"/>
            </w:tcBorders>
          </w:tcPr>
          <w:p w14:paraId="1892FD8C" w14:textId="453276BF" w:rsidR="00A84604" w:rsidRPr="00B9042E" w:rsidRDefault="00A84604" w:rsidP="004C1465">
            <w:pPr>
              <w:pStyle w:val="NormalLeft"/>
              <w:rPr>
                <w:lang w:val="en-GB"/>
              </w:rPr>
            </w:pPr>
            <w:r w:rsidRPr="00B9042E">
              <w:rPr>
                <w:lang w:val="en-GB"/>
              </w:rPr>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F014046" w14:textId="77777777" w:rsidR="00A84604" w:rsidRPr="00B9042E" w:rsidRDefault="00A84604" w:rsidP="00B53BFE">
            <w:pPr>
              <w:pStyle w:val="NormalLeft"/>
              <w:rPr>
                <w:ins w:id="4559" w:author="Author"/>
                <w:lang w:val="en-GB"/>
              </w:rPr>
            </w:pPr>
            <w:r w:rsidRPr="00B9042E">
              <w:rPr>
                <w:lang w:val="en-GB"/>
              </w:rPr>
              <w:t xml:space="preserve">The Risk Charge Factor per each of the </w:t>
            </w:r>
            <w:del w:id="4560" w:author="Author">
              <w:r w:rsidRPr="00B9042E" w:rsidDel="00B53BFE">
                <w:rPr>
                  <w:lang w:val="en-GB"/>
                </w:rPr>
                <w:delText xml:space="preserve">9 </w:delText>
              </w:r>
            </w:del>
            <w:ins w:id="4561" w:author="Author">
              <w:r w:rsidR="00B53BFE" w:rsidRPr="00B9042E">
                <w:rPr>
                  <w:lang w:val="en-GB"/>
                </w:rPr>
                <w:t xml:space="preserve">11 </w:t>
              </w:r>
            </w:ins>
            <w:r w:rsidRPr="00B9042E">
              <w:rPr>
                <w:lang w:val="en-GB"/>
              </w:rPr>
              <w:t>specified regions for Hail according to the Standard Formula, taking into consideration the effect of diversification effect between zones.</w:t>
            </w:r>
          </w:p>
          <w:p w14:paraId="5A15986C" w14:textId="66C89AA2" w:rsidR="00E81A7A" w:rsidRPr="00B9042E" w:rsidRDefault="00E81A7A" w:rsidP="00B53BFE">
            <w:pPr>
              <w:pStyle w:val="NormalLeft"/>
              <w:rPr>
                <w:lang w:val="en-GB"/>
              </w:rPr>
            </w:pPr>
          </w:p>
        </w:tc>
      </w:tr>
      <w:tr w:rsidR="00A84604" w:rsidRPr="00B9042E" w14:paraId="2C6129DE" w14:textId="77777777" w:rsidTr="003C2760">
        <w:tc>
          <w:tcPr>
            <w:tcW w:w="2507" w:type="dxa"/>
            <w:tcBorders>
              <w:top w:val="single" w:sz="2" w:space="0" w:color="auto"/>
              <w:left w:val="single" w:sz="2" w:space="0" w:color="auto"/>
              <w:bottom w:val="single" w:sz="2" w:space="0" w:color="auto"/>
              <w:right w:val="single" w:sz="2" w:space="0" w:color="auto"/>
            </w:tcBorders>
          </w:tcPr>
          <w:p w14:paraId="57A9DCD9" w14:textId="77777777" w:rsidR="00A84604" w:rsidRPr="00B9042E" w:rsidRDefault="00A84604" w:rsidP="003C2760">
            <w:pPr>
              <w:pStyle w:val="NormalLeft"/>
              <w:rPr>
                <w:lang w:val="en-GB"/>
              </w:rPr>
            </w:pPr>
            <w:r w:rsidRPr="00B9042E">
              <w:rPr>
                <w:lang w:val="en-GB"/>
              </w:rPr>
              <w:t>C0330/R1720</w:t>
            </w:r>
          </w:p>
        </w:tc>
        <w:tc>
          <w:tcPr>
            <w:tcW w:w="2136" w:type="dxa"/>
            <w:tcBorders>
              <w:top w:val="single" w:sz="2" w:space="0" w:color="auto"/>
              <w:left w:val="single" w:sz="2" w:space="0" w:color="auto"/>
              <w:bottom w:val="single" w:sz="2" w:space="0" w:color="auto"/>
              <w:right w:val="single" w:sz="2" w:space="0" w:color="auto"/>
            </w:tcBorders>
          </w:tcPr>
          <w:p w14:paraId="2A8A5B28" w14:textId="0A5D9D4D" w:rsidR="00A84604" w:rsidRPr="00B9042E" w:rsidRDefault="00A84604" w:rsidP="004C1465">
            <w:pPr>
              <w:pStyle w:val="NormalLeft"/>
              <w:rPr>
                <w:lang w:val="en-GB"/>
              </w:rPr>
            </w:pPr>
            <w:r w:rsidRPr="00B9042E">
              <w:rPr>
                <w:lang w:val="en-GB"/>
              </w:rPr>
              <w:t xml:space="preserve">Catastrophe Risk Charge Factor before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BF12A1A" w14:textId="77777777" w:rsidR="00A84604" w:rsidRPr="00B9042E" w:rsidRDefault="00A84604" w:rsidP="003C2760">
            <w:pPr>
              <w:pStyle w:val="NormalLeft"/>
              <w:rPr>
                <w:ins w:id="4562" w:author="Author"/>
                <w:lang w:val="en-GB"/>
              </w:rPr>
            </w:pPr>
            <w:r w:rsidRPr="00B9042E">
              <w:rPr>
                <w:lang w:val="en-GB"/>
              </w:rPr>
              <w:t>Ratio between total specified gross loss and total exposure.</w:t>
            </w:r>
          </w:p>
          <w:p w14:paraId="18D7DDB5" w14:textId="509D8144" w:rsidR="00E81A7A" w:rsidRPr="00B9042E" w:rsidRDefault="00E81A7A" w:rsidP="003C2760">
            <w:pPr>
              <w:pStyle w:val="NormalLeft"/>
              <w:rPr>
                <w:lang w:val="en-GB"/>
              </w:rPr>
            </w:pPr>
          </w:p>
        </w:tc>
      </w:tr>
      <w:tr w:rsidR="00A84604" w:rsidRPr="00B9042E" w14:paraId="67D1BC6A" w14:textId="77777777" w:rsidTr="003C2760">
        <w:tc>
          <w:tcPr>
            <w:tcW w:w="2507" w:type="dxa"/>
            <w:tcBorders>
              <w:top w:val="single" w:sz="2" w:space="0" w:color="auto"/>
              <w:left w:val="single" w:sz="2" w:space="0" w:color="auto"/>
              <w:bottom w:val="single" w:sz="2" w:space="0" w:color="auto"/>
              <w:right w:val="single" w:sz="2" w:space="0" w:color="auto"/>
            </w:tcBorders>
          </w:tcPr>
          <w:p w14:paraId="268FFD92" w14:textId="77777777" w:rsidR="00A84604" w:rsidRPr="00B9042E" w:rsidRDefault="00A84604" w:rsidP="003C2760">
            <w:pPr>
              <w:pStyle w:val="NormalLeft"/>
              <w:rPr>
                <w:lang w:val="en-GB"/>
              </w:rPr>
            </w:pPr>
            <w:r w:rsidRPr="00B9042E">
              <w:rPr>
                <w:lang w:val="en-GB"/>
              </w:rPr>
              <w:lastRenderedPageBreak/>
              <w:t>C0340/R1630–R1710</w:t>
            </w:r>
          </w:p>
        </w:tc>
        <w:tc>
          <w:tcPr>
            <w:tcW w:w="2136" w:type="dxa"/>
            <w:tcBorders>
              <w:top w:val="single" w:sz="2" w:space="0" w:color="auto"/>
              <w:left w:val="single" w:sz="2" w:space="0" w:color="auto"/>
              <w:bottom w:val="single" w:sz="2" w:space="0" w:color="auto"/>
              <w:right w:val="single" w:sz="2" w:space="0" w:color="auto"/>
            </w:tcBorders>
          </w:tcPr>
          <w:p w14:paraId="7CFF8E4C" w14:textId="49CADD00" w:rsidR="00A84604" w:rsidRPr="00B9042E" w:rsidRDefault="00A84604" w:rsidP="004C1465">
            <w:pPr>
              <w:pStyle w:val="NormalLeft"/>
              <w:rPr>
                <w:lang w:val="en-GB"/>
              </w:rPr>
            </w:pPr>
            <w:r w:rsidRPr="00B9042E">
              <w:rPr>
                <w:lang w:val="en-GB"/>
              </w:rPr>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7302E5A7" w14:textId="21520C2B" w:rsidR="00A84604" w:rsidRPr="00B9042E" w:rsidRDefault="00A84604" w:rsidP="003C2760">
            <w:pPr>
              <w:pStyle w:val="NormalLeft"/>
              <w:rPr>
                <w:lang w:val="en-GB"/>
              </w:rPr>
            </w:pPr>
            <w:r w:rsidRPr="00B9042E">
              <w:rPr>
                <w:lang w:val="en-GB"/>
              </w:rPr>
              <w:t>The larger of the capital requirement for Hail risk in each of the 9 specified regions according to scenario A or scenario B.</w:t>
            </w:r>
          </w:p>
          <w:p w14:paraId="611D1431" w14:textId="77777777" w:rsidR="00A84604" w:rsidRPr="00B9042E" w:rsidRDefault="00A84604" w:rsidP="003C2760">
            <w:pPr>
              <w:pStyle w:val="NormalLeft"/>
              <w:rPr>
                <w:ins w:id="4563" w:author="Author"/>
                <w:lang w:val="en-GB"/>
              </w:rPr>
            </w:pPr>
            <w:r w:rsidRPr="00B9042E">
              <w:rPr>
                <w:lang w:val="en-GB"/>
              </w:rPr>
              <w:t>When determining the largest amount of scenario A and B, the risk mitigation effect of the undertaking's specific reinsurance contracts and special purpose vehicles relating to this peril, must be taken into account.</w:t>
            </w:r>
          </w:p>
          <w:p w14:paraId="5131352C" w14:textId="572EA060" w:rsidR="00E81A7A" w:rsidRPr="00B9042E" w:rsidRDefault="00E81A7A" w:rsidP="003C2760">
            <w:pPr>
              <w:pStyle w:val="NormalLeft"/>
              <w:rPr>
                <w:lang w:val="en-GB"/>
              </w:rPr>
            </w:pPr>
          </w:p>
        </w:tc>
      </w:tr>
      <w:tr w:rsidR="00A84604" w:rsidRPr="00B9042E" w14:paraId="1DC8C110" w14:textId="77777777" w:rsidTr="003C2760">
        <w:tc>
          <w:tcPr>
            <w:tcW w:w="2507" w:type="dxa"/>
            <w:tcBorders>
              <w:top w:val="single" w:sz="2" w:space="0" w:color="auto"/>
              <w:left w:val="single" w:sz="2" w:space="0" w:color="auto"/>
              <w:bottom w:val="single" w:sz="2" w:space="0" w:color="auto"/>
              <w:right w:val="single" w:sz="2" w:space="0" w:color="auto"/>
            </w:tcBorders>
          </w:tcPr>
          <w:p w14:paraId="743609C5" w14:textId="77777777" w:rsidR="00A84604" w:rsidRPr="00B9042E" w:rsidRDefault="00A84604" w:rsidP="003C2760">
            <w:pPr>
              <w:pStyle w:val="NormalLeft"/>
              <w:rPr>
                <w:lang w:val="en-GB"/>
              </w:rPr>
            </w:pPr>
            <w:r w:rsidRPr="00B9042E">
              <w:rPr>
                <w:lang w:val="en-GB"/>
              </w:rPr>
              <w:t>C0350/R1630–R1710</w:t>
            </w:r>
          </w:p>
        </w:tc>
        <w:tc>
          <w:tcPr>
            <w:tcW w:w="2136" w:type="dxa"/>
            <w:tcBorders>
              <w:top w:val="single" w:sz="2" w:space="0" w:color="auto"/>
              <w:left w:val="single" w:sz="2" w:space="0" w:color="auto"/>
              <w:bottom w:val="single" w:sz="2" w:space="0" w:color="auto"/>
              <w:right w:val="single" w:sz="2" w:space="0" w:color="auto"/>
            </w:tcBorders>
          </w:tcPr>
          <w:p w14:paraId="5821AD8C" w14:textId="0CC74D78" w:rsidR="00A84604" w:rsidRPr="00B9042E" w:rsidRDefault="00A84604" w:rsidP="004C1465">
            <w:pPr>
              <w:pStyle w:val="NormalLeft"/>
              <w:rPr>
                <w:lang w:val="en-GB"/>
              </w:rPr>
            </w:pPr>
            <w:r w:rsidRPr="00B9042E">
              <w:rPr>
                <w:lang w:val="en-GB"/>
              </w:rPr>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4F0D84E0" w14:textId="77777777" w:rsidR="00A84604" w:rsidRPr="00B9042E" w:rsidRDefault="00A84604" w:rsidP="00B53BFE">
            <w:pPr>
              <w:pStyle w:val="NormalLeft"/>
              <w:rPr>
                <w:ins w:id="4564" w:author="Author"/>
                <w:lang w:val="en-GB"/>
              </w:rPr>
            </w:pPr>
            <w:r w:rsidRPr="00B9042E">
              <w:rPr>
                <w:lang w:val="en-GB"/>
              </w:rPr>
              <w:t xml:space="preserve">Capital requirement before risk mitigation arising from Hails in each of the </w:t>
            </w:r>
            <w:del w:id="4565" w:author="Author">
              <w:r w:rsidRPr="00B9042E" w:rsidDel="00B53BFE">
                <w:rPr>
                  <w:lang w:val="en-GB"/>
                </w:rPr>
                <w:delText xml:space="preserve">9 </w:delText>
              </w:r>
            </w:del>
            <w:ins w:id="4566" w:author="Author">
              <w:r w:rsidR="00B53BFE" w:rsidRPr="00B9042E">
                <w:rPr>
                  <w:lang w:val="en-GB"/>
                </w:rPr>
                <w:t xml:space="preserve">11 </w:t>
              </w:r>
            </w:ins>
            <w:r w:rsidRPr="00B9042E">
              <w:rPr>
                <w:lang w:val="en-GB"/>
              </w:rPr>
              <w:t>specified Regions corresponding to the larger of scenario A or B.</w:t>
            </w:r>
          </w:p>
          <w:p w14:paraId="1F0BABC1" w14:textId="60DDBE13" w:rsidR="00E81A7A" w:rsidRPr="00B9042E" w:rsidRDefault="00E81A7A" w:rsidP="00B53BFE">
            <w:pPr>
              <w:pStyle w:val="NormalLeft"/>
              <w:rPr>
                <w:lang w:val="en-GB"/>
              </w:rPr>
            </w:pPr>
          </w:p>
        </w:tc>
      </w:tr>
      <w:tr w:rsidR="00A84604" w:rsidRPr="00B9042E" w14:paraId="57026C27" w14:textId="77777777" w:rsidTr="003C2760">
        <w:tc>
          <w:tcPr>
            <w:tcW w:w="2507" w:type="dxa"/>
            <w:tcBorders>
              <w:top w:val="single" w:sz="2" w:space="0" w:color="auto"/>
              <w:left w:val="single" w:sz="2" w:space="0" w:color="auto"/>
              <w:bottom w:val="single" w:sz="2" w:space="0" w:color="auto"/>
              <w:right w:val="single" w:sz="2" w:space="0" w:color="auto"/>
            </w:tcBorders>
          </w:tcPr>
          <w:p w14:paraId="39A35443" w14:textId="77777777" w:rsidR="00A84604" w:rsidRPr="00B9042E" w:rsidRDefault="00A84604" w:rsidP="003C2760">
            <w:pPr>
              <w:pStyle w:val="NormalLeft"/>
              <w:rPr>
                <w:lang w:val="en-GB"/>
              </w:rPr>
            </w:pPr>
            <w:r w:rsidRPr="00B9042E">
              <w:rPr>
                <w:lang w:val="en-GB"/>
              </w:rPr>
              <w:t>C0350/R1720</w:t>
            </w:r>
          </w:p>
        </w:tc>
        <w:tc>
          <w:tcPr>
            <w:tcW w:w="2136" w:type="dxa"/>
            <w:tcBorders>
              <w:top w:val="single" w:sz="2" w:space="0" w:color="auto"/>
              <w:left w:val="single" w:sz="2" w:space="0" w:color="auto"/>
              <w:bottom w:val="single" w:sz="2" w:space="0" w:color="auto"/>
              <w:right w:val="single" w:sz="2" w:space="0" w:color="auto"/>
            </w:tcBorders>
          </w:tcPr>
          <w:p w14:paraId="49E452D3" w14:textId="42F013D3" w:rsidR="00A84604" w:rsidRPr="00B9042E" w:rsidRDefault="00A84604" w:rsidP="004C1465">
            <w:pPr>
              <w:pStyle w:val="NormalLeft"/>
              <w:rPr>
                <w:lang w:val="en-GB"/>
              </w:rPr>
            </w:pPr>
            <w:r w:rsidRPr="00B9042E">
              <w:rPr>
                <w:lang w:val="en-GB"/>
              </w:rPr>
              <w:t xml:space="preserve">Catastrophe Risk Charge before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0F523E6" w14:textId="77777777" w:rsidR="00A84604" w:rsidRPr="00B9042E" w:rsidRDefault="00A84604" w:rsidP="00B53BFE">
            <w:pPr>
              <w:pStyle w:val="NormalLeft"/>
              <w:rPr>
                <w:ins w:id="4567" w:author="Author"/>
                <w:lang w:val="en-GB"/>
              </w:rPr>
            </w:pPr>
            <w:r w:rsidRPr="00B9042E">
              <w:rPr>
                <w:lang w:val="en-GB"/>
              </w:rPr>
              <w:t xml:space="preserve">Total of the capital requirement before risk mitigation arising from Hails for the </w:t>
            </w:r>
            <w:del w:id="4568" w:author="Author">
              <w:r w:rsidRPr="00B9042E" w:rsidDel="00B53BFE">
                <w:rPr>
                  <w:lang w:val="en-GB"/>
                </w:rPr>
                <w:delText xml:space="preserve">9 </w:delText>
              </w:r>
            </w:del>
            <w:ins w:id="4569" w:author="Author">
              <w:r w:rsidR="00B53BFE" w:rsidRPr="00B9042E">
                <w:rPr>
                  <w:lang w:val="en-GB"/>
                </w:rPr>
                <w:t xml:space="preserve">11 </w:t>
              </w:r>
            </w:ins>
            <w:r w:rsidRPr="00B9042E">
              <w:rPr>
                <w:lang w:val="en-GB"/>
              </w:rPr>
              <w:t>specified regions.</w:t>
            </w:r>
          </w:p>
          <w:p w14:paraId="574A433D" w14:textId="4D57CD61" w:rsidR="00E81A7A" w:rsidRPr="00B9042E" w:rsidRDefault="00E81A7A" w:rsidP="00B53BFE">
            <w:pPr>
              <w:pStyle w:val="NormalLeft"/>
              <w:rPr>
                <w:lang w:val="en-GB"/>
              </w:rPr>
            </w:pPr>
          </w:p>
        </w:tc>
      </w:tr>
      <w:tr w:rsidR="00A84604" w:rsidRPr="00B9042E" w14:paraId="3992A8B8" w14:textId="77777777" w:rsidTr="003C2760">
        <w:tc>
          <w:tcPr>
            <w:tcW w:w="2507" w:type="dxa"/>
            <w:tcBorders>
              <w:top w:val="single" w:sz="2" w:space="0" w:color="auto"/>
              <w:left w:val="single" w:sz="2" w:space="0" w:color="auto"/>
              <w:bottom w:val="single" w:sz="2" w:space="0" w:color="auto"/>
              <w:right w:val="single" w:sz="2" w:space="0" w:color="auto"/>
            </w:tcBorders>
          </w:tcPr>
          <w:p w14:paraId="12FBEAB7" w14:textId="77777777" w:rsidR="00A84604" w:rsidRPr="00B9042E" w:rsidRDefault="00A84604" w:rsidP="003C2760">
            <w:pPr>
              <w:pStyle w:val="NormalLeft"/>
              <w:rPr>
                <w:lang w:val="en-GB"/>
              </w:rPr>
            </w:pPr>
            <w:r w:rsidRPr="00B9042E">
              <w:rPr>
                <w:lang w:val="en-GB"/>
              </w:rPr>
              <w:t>C0350/R1910</w:t>
            </w:r>
          </w:p>
        </w:tc>
        <w:tc>
          <w:tcPr>
            <w:tcW w:w="2136" w:type="dxa"/>
            <w:tcBorders>
              <w:top w:val="single" w:sz="2" w:space="0" w:color="auto"/>
              <w:left w:val="single" w:sz="2" w:space="0" w:color="auto"/>
              <w:bottom w:val="single" w:sz="2" w:space="0" w:color="auto"/>
              <w:right w:val="single" w:sz="2" w:space="0" w:color="auto"/>
            </w:tcBorders>
          </w:tcPr>
          <w:p w14:paraId="65681A16" w14:textId="77777777" w:rsidR="00A84604" w:rsidRPr="00B9042E" w:rsidRDefault="00A84604" w:rsidP="003C2760">
            <w:pPr>
              <w:pStyle w:val="NormalLeft"/>
              <w:rPr>
                <w:lang w:val="en-GB"/>
              </w:rPr>
            </w:pPr>
            <w:r w:rsidRPr="00B9042E">
              <w:rPr>
                <w:lang w:val="en-GB"/>
              </w:rPr>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4CC4B48" w14:textId="77777777" w:rsidR="00A84604" w:rsidRPr="00B9042E" w:rsidRDefault="00A84604" w:rsidP="004C1465">
            <w:pPr>
              <w:pStyle w:val="NormalLeft"/>
              <w:rPr>
                <w:ins w:id="4570" w:author="Author"/>
                <w:lang w:val="en-GB"/>
              </w:rPr>
            </w:pPr>
            <w:r w:rsidRPr="00B9042E">
              <w:rPr>
                <w:lang w:val="en-GB"/>
              </w:rPr>
              <w:t>The capital requirement before risk mitigation for Hail risk in regions other than the specified Regions. It is the amount of the instantaneous loss, without deduction of the amounts recoverable from reinsurance contracts and Special Purpose Vehicles.</w:t>
            </w:r>
          </w:p>
          <w:p w14:paraId="65BDB341" w14:textId="4F5330CD" w:rsidR="00E81A7A" w:rsidRPr="00B9042E" w:rsidRDefault="00E81A7A" w:rsidP="004C1465">
            <w:pPr>
              <w:pStyle w:val="NormalLeft"/>
              <w:rPr>
                <w:lang w:val="en-GB"/>
              </w:rPr>
            </w:pPr>
          </w:p>
        </w:tc>
      </w:tr>
      <w:tr w:rsidR="00A84604" w:rsidRPr="00B9042E" w14:paraId="135B98F5" w14:textId="77777777" w:rsidTr="003C2760">
        <w:tc>
          <w:tcPr>
            <w:tcW w:w="2507" w:type="dxa"/>
            <w:tcBorders>
              <w:top w:val="single" w:sz="2" w:space="0" w:color="auto"/>
              <w:left w:val="single" w:sz="2" w:space="0" w:color="auto"/>
              <w:bottom w:val="single" w:sz="2" w:space="0" w:color="auto"/>
              <w:right w:val="single" w:sz="2" w:space="0" w:color="auto"/>
            </w:tcBorders>
          </w:tcPr>
          <w:p w14:paraId="4A5F6818" w14:textId="77777777" w:rsidR="00A84604" w:rsidRPr="00B9042E" w:rsidRDefault="00A84604" w:rsidP="003C2760">
            <w:pPr>
              <w:pStyle w:val="NormalLeft"/>
              <w:rPr>
                <w:lang w:val="en-GB"/>
              </w:rPr>
            </w:pPr>
            <w:r w:rsidRPr="00B9042E">
              <w:rPr>
                <w:lang w:val="en-GB"/>
              </w:rPr>
              <w:t>C0350/R1920</w:t>
            </w:r>
          </w:p>
        </w:tc>
        <w:tc>
          <w:tcPr>
            <w:tcW w:w="2136" w:type="dxa"/>
            <w:tcBorders>
              <w:top w:val="single" w:sz="2" w:space="0" w:color="auto"/>
              <w:left w:val="single" w:sz="2" w:space="0" w:color="auto"/>
              <w:bottom w:val="single" w:sz="2" w:space="0" w:color="auto"/>
              <w:right w:val="single" w:sz="2" w:space="0" w:color="auto"/>
            </w:tcBorders>
          </w:tcPr>
          <w:p w14:paraId="492944F9" w14:textId="77777777" w:rsidR="00A84604" w:rsidRPr="00B9042E" w:rsidRDefault="00A84604" w:rsidP="003C2760">
            <w:pPr>
              <w:pStyle w:val="NormalLeft"/>
              <w:rPr>
                <w:lang w:val="en-GB"/>
              </w:rPr>
            </w:pPr>
            <w:r w:rsidRPr="00B9042E">
              <w:rPr>
                <w:lang w:val="en-GB"/>
              </w:rPr>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7A84C0E" w14:textId="77777777" w:rsidR="00A84604" w:rsidRPr="00B9042E" w:rsidRDefault="00A84604" w:rsidP="003C2760">
            <w:pPr>
              <w:pStyle w:val="NormalLeft"/>
              <w:rPr>
                <w:ins w:id="4571" w:author="Author"/>
                <w:lang w:val="en-GB"/>
              </w:rPr>
            </w:pPr>
            <w:r w:rsidRPr="00B9042E">
              <w:rPr>
                <w:lang w:val="en-GB"/>
              </w:rPr>
              <w:t>Total of the capital requirement before risk mitigation arising from Hails for all regions.</w:t>
            </w:r>
          </w:p>
          <w:p w14:paraId="4F47DFA5" w14:textId="388B9E13" w:rsidR="00E81A7A" w:rsidRPr="00B9042E" w:rsidRDefault="00E81A7A" w:rsidP="003C2760">
            <w:pPr>
              <w:pStyle w:val="NormalLeft"/>
              <w:rPr>
                <w:lang w:val="en-GB"/>
              </w:rPr>
            </w:pPr>
          </w:p>
        </w:tc>
      </w:tr>
      <w:tr w:rsidR="00A84604" w:rsidRPr="00B9042E" w14:paraId="04FD45AF" w14:textId="77777777" w:rsidTr="003C2760">
        <w:tc>
          <w:tcPr>
            <w:tcW w:w="2507" w:type="dxa"/>
            <w:tcBorders>
              <w:top w:val="single" w:sz="2" w:space="0" w:color="auto"/>
              <w:left w:val="single" w:sz="2" w:space="0" w:color="auto"/>
              <w:bottom w:val="single" w:sz="2" w:space="0" w:color="auto"/>
              <w:right w:val="single" w:sz="2" w:space="0" w:color="auto"/>
            </w:tcBorders>
          </w:tcPr>
          <w:p w14:paraId="3C07A494" w14:textId="77777777" w:rsidR="00A84604" w:rsidRPr="00B9042E" w:rsidRDefault="00A84604" w:rsidP="003C2760">
            <w:pPr>
              <w:pStyle w:val="NormalLeft"/>
              <w:rPr>
                <w:lang w:val="en-GB"/>
              </w:rPr>
            </w:pPr>
            <w:r w:rsidRPr="00B9042E">
              <w:rPr>
                <w:lang w:val="en-GB"/>
              </w:rPr>
              <w:t>C0350/R1930</w:t>
            </w:r>
          </w:p>
        </w:tc>
        <w:tc>
          <w:tcPr>
            <w:tcW w:w="2136" w:type="dxa"/>
            <w:tcBorders>
              <w:top w:val="single" w:sz="2" w:space="0" w:color="auto"/>
              <w:left w:val="single" w:sz="2" w:space="0" w:color="auto"/>
              <w:bottom w:val="single" w:sz="2" w:space="0" w:color="auto"/>
              <w:right w:val="single" w:sz="2" w:space="0" w:color="auto"/>
            </w:tcBorders>
          </w:tcPr>
          <w:p w14:paraId="0C4196BD" w14:textId="77777777" w:rsidR="00A84604" w:rsidRPr="00B9042E" w:rsidRDefault="00A84604" w:rsidP="003C2760">
            <w:pPr>
              <w:pStyle w:val="NormalLeft"/>
              <w:rPr>
                <w:lang w:val="en-GB"/>
              </w:rPr>
            </w:pPr>
            <w:r w:rsidRPr="00B9042E">
              <w:rPr>
                <w:lang w:val="en-GB"/>
              </w:rPr>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01DB446" w14:textId="77777777" w:rsidR="00A84604" w:rsidRPr="00B9042E" w:rsidRDefault="00A84604" w:rsidP="004C1465">
            <w:pPr>
              <w:pStyle w:val="NormalLeft"/>
              <w:rPr>
                <w:ins w:id="4572" w:author="Author"/>
                <w:lang w:val="en-GB"/>
              </w:rPr>
            </w:pPr>
            <w:r w:rsidRPr="00B9042E">
              <w:rPr>
                <w:lang w:val="en-GB"/>
              </w:rPr>
              <w:t>Diversification effect arising from the aggregation of the Hail risks relating to the different regions (both specified Regions and other regions).</w:t>
            </w:r>
          </w:p>
          <w:p w14:paraId="4B408363" w14:textId="775B1058" w:rsidR="00E81A7A" w:rsidRPr="00B9042E" w:rsidRDefault="00E81A7A" w:rsidP="004C1465">
            <w:pPr>
              <w:pStyle w:val="NormalLeft"/>
              <w:rPr>
                <w:lang w:val="en-GB"/>
              </w:rPr>
            </w:pPr>
          </w:p>
        </w:tc>
      </w:tr>
      <w:tr w:rsidR="00A84604" w:rsidRPr="00B9042E" w14:paraId="47EB6058" w14:textId="77777777" w:rsidTr="003C2760">
        <w:tc>
          <w:tcPr>
            <w:tcW w:w="2507" w:type="dxa"/>
            <w:tcBorders>
              <w:top w:val="single" w:sz="2" w:space="0" w:color="auto"/>
              <w:left w:val="single" w:sz="2" w:space="0" w:color="auto"/>
              <w:bottom w:val="single" w:sz="2" w:space="0" w:color="auto"/>
              <w:right w:val="single" w:sz="2" w:space="0" w:color="auto"/>
            </w:tcBorders>
          </w:tcPr>
          <w:p w14:paraId="03670074" w14:textId="77777777" w:rsidR="00A84604" w:rsidRPr="00B9042E" w:rsidRDefault="00A84604" w:rsidP="003C2760">
            <w:pPr>
              <w:pStyle w:val="NormalLeft"/>
              <w:rPr>
                <w:lang w:val="en-GB"/>
              </w:rPr>
            </w:pPr>
            <w:r w:rsidRPr="00B9042E">
              <w:rPr>
                <w:lang w:val="en-GB"/>
              </w:rPr>
              <w:lastRenderedPageBreak/>
              <w:t>C0350/R1940</w:t>
            </w:r>
          </w:p>
        </w:tc>
        <w:tc>
          <w:tcPr>
            <w:tcW w:w="2136" w:type="dxa"/>
            <w:tcBorders>
              <w:top w:val="single" w:sz="2" w:space="0" w:color="auto"/>
              <w:left w:val="single" w:sz="2" w:space="0" w:color="auto"/>
              <w:bottom w:val="single" w:sz="2" w:space="0" w:color="auto"/>
              <w:right w:val="single" w:sz="2" w:space="0" w:color="auto"/>
            </w:tcBorders>
          </w:tcPr>
          <w:p w14:paraId="21890642" w14:textId="77777777" w:rsidR="00A84604" w:rsidRPr="00B9042E" w:rsidRDefault="00A84604" w:rsidP="003C2760">
            <w:pPr>
              <w:pStyle w:val="NormalLeft"/>
              <w:rPr>
                <w:lang w:val="en-GB"/>
              </w:rPr>
            </w:pPr>
            <w:r w:rsidRPr="00B9042E">
              <w:rPr>
                <w:lang w:val="en-GB"/>
              </w:rPr>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DD209A0" w14:textId="77777777" w:rsidR="00A84604" w:rsidRPr="00B9042E" w:rsidRDefault="00A84604" w:rsidP="003C2760">
            <w:pPr>
              <w:pStyle w:val="NormalLeft"/>
              <w:rPr>
                <w:ins w:id="4573" w:author="Author"/>
                <w:lang w:val="en-GB"/>
              </w:rPr>
            </w:pPr>
            <w:r w:rsidRPr="00B9042E">
              <w:rPr>
                <w:lang w:val="en-GB"/>
              </w:rPr>
              <w:t>This is the total capital requirement before risk mitigation for Hail risk, taking into consideration the diversification effect given in C0350/R1930.</w:t>
            </w:r>
          </w:p>
          <w:p w14:paraId="20C1DA96" w14:textId="35238DD6" w:rsidR="00E81A7A" w:rsidRPr="00B9042E" w:rsidRDefault="00E81A7A" w:rsidP="003C2760">
            <w:pPr>
              <w:pStyle w:val="NormalLeft"/>
              <w:rPr>
                <w:lang w:val="en-GB"/>
              </w:rPr>
            </w:pPr>
          </w:p>
        </w:tc>
      </w:tr>
      <w:tr w:rsidR="00A84604" w:rsidRPr="00B9042E" w14:paraId="673EA502" w14:textId="77777777" w:rsidTr="003C2760">
        <w:tc>
          <w:tcPr>
            <w:tcW w:w="2507" w:type="dxa"/>
            <w:tcBorders>
              <w:top w:val="single" w:sz="2" w:space="0" w:color="auto"/>
              <w:left w:val="single" w:sz="2" w:space="0" w:color="auto"/>
              <w:bottom w:val="single" w:sz="2" w:space="0" w:color="auto"/>
              <w:right w:val="single" w:sz="2" w:space="0" w:color="auto"/>
            </w:tcBorders>
          </w:tcPr>
          <w:p w14:paraId="2BDBDE1F" w14:textId="77777777" w:rsidR="00A84604" w:rsidRPr="00B9042E" w:rsidRDefault="00A84604" w:rsidP="003C2760">
            <w:pPr>
              <w:pStyle w:val="NormalLeft"/>
              <w:rPr>
                <w:lang w:val="en-GB"/>
              </w:rPr>
            </w:pPr>
            <w:r w:rsidRPr="00B9042E">
              <w:rPr>
                <w:lang w:val="en-GB"/>
              </w:rPr>
              <w:t>C0360/R1630–R1710</w:t>
            </w:r>
          </w:p>
        </w:tc>
        <w:tc>
          <w:tcPr>
            <w:tcW w:w="2136" w:type="dxa"/>
            <w:tcBorders>
              <w:top w:val="single" w:sz="2" w:space="0" w:color="auto"/>
              <w:left w:val="single" w:sz="2" w:space="0" w:color="auto"/>
              <w:bottom w:val="single" w:sz="2" w:space="0" w:color="auto"/>
              <w:right w:val="single" w:sz="2" w:space="0" w:color="auto"/>
            </w:tcBorders>
          </w:tcPr>
          <w:p w14:paraId="2CE5100C" w14:textId="28C93D70" w:rsidR="00A84604" w:rsidRPr="00B9042E" w:rsidRDefault="00A84604" w:rsidP="004C1465">
            <w:pPr>
              <w:pStyle w:val="NormalLeft"/>
              <w:rPr>
                <w:lang w:val="en-GB"/>
              </w:rPr>
            </w:pPr>
            <w:r w:rsidRPr="00B9042E">
              <w:rPr>
                <w:lang w:val="en-GB"/>
              </w:rPr>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127885D" w14:textId="77777777" w:rsidR="00A84604" w:rsidRPr="00B9042E" w:rsidRDefault="00A84604" w:rsidP="004C1465">
            <w:pPr>
              <w:pStyle w:val="NormalLeft"/>
              <w:rPr>
                <w:ins w:id="4574" w:author="Author"/>
                <w:lang w:val="en-GB"/>
              </w:rPr>
            </w:pPr>
            <w:r w:rsidRPr="00B9042E">
              <w:rPr>
                <w:lang w:val="en-GB"/>
              </w:rPr>
              <w:t>Per each of the 9 specified Regions the estimated risk mitigation effect, corresponding to the selected scenario, of the undertaking's specific reinsurance contracts and special purpose vehicles relating to this peril, excluding the estimated reinstatement premiums.</w:t>
            </w:r>
          </w:p>
          <w:p w14:paraId="6AA56C75" w14:textId="0B7C81AC" w:rsidR="00E81A7A" w:rsidRPr="00B9042E" w:rsidRDefault="00E81A7A" w:rsidP="004C1465">
            <w:pPr>
              <w:pStyle w:val="NormalLeft"/>
              <w:rPr>
                <w:lang w:val="en-GB"/>
              </w:rPr>
            </w:pPr>
          </w:p>
        </w:tc>
      </w:tr>
      <w:tr w:rsidR="00A84604" w:rsidRPr="00B9042E" w14:paraId="2113DC62" w14:textId="77777777" w:rsidTr="003C2760">
        <w:tc>
          <w:tcPr>
            <w:tcW w:w="2507" w:type="dxa"/>
            <w:tcBorders>
              <w:top w:val="single" w:sz="2" w:space="0" w:color="auto"/>
              <w:left w:val="single" w:sz="2" w:space="0" w:color="auto"/>
              <w:bottom w:val="single" w:sz="2" w:space="0" w:color="auto"/>
              <w:right w:val="single" w:sz="2" w:space="0" w:color="auto"/>
            </w:tcBorders>
          </w:tcPr>
          <w:p w14:paraId="694D3C21" w14:textId="77777777" w:rsidR="00A84604" w:rsidRPr="00B9042E" w:rsidRDefault="00A84604" w:rsidP="003C2760">
            <w:pPr>
              <w:pStyle w:val="NormalLeft"/>
              <w:rPr>
                <w:lang w:val="en-GB"/>
              </w:rPr>
            </w:pPr>
            <w:r w:rsidRPr="00B9042E">
              <w:rPr>
                <w:lang w:val="en-GB"/>
              </w:rPr>
              <w:t>C0360/R1720</w:t>
            </w:r>
          </w:p>
        </w:tc>
        <w:tc>
          <w:tcPr>
            <w:tcW w:w="2136" w:type="dxa"/>
            <w:tcBorders>
              <w:top w:val="single" w:sz="2" w:space="0" w:color="auto"/>
              <w:left w:val="single" w:sz="2" w:space="0" w:color="auto"/>
              <w:bottom w:val="single" w:sz="2" w:space="0" w:color="auto"/>
              <w:right w:val="single" w:sz="2" w:space="0" w:color="auto"/>
            </w:tcBorders>
          </w:tcPr>
          <w:p w14:paraId="5308A83C" w14:textId="5E19B56B" w:rsidR="00A84604" w:rsidRPr="00B9042E" w:rsidRDefault="00A84604" w:rsidP="004C1465">
            <w:pPr>
              <w:pStyle w:val="NormalLeft"/>
              <w:rPr>
                <w:lang w:val="en-GB"/>
              </w:rPr>
            </w:pPr>
            <w:r w:rsidRPr="00B9042E">
              <w:rPr>
                <w:lang w:val="en-GB"/>
              </w:rPr>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71586CFC" w14:textId="77777777" w:rsidR="00A84604" w:rsidRPr="00B9042E" w:rsidRDefault="00A84604" w:rsidP="00B53BFE">
            <w:pPr>
              <w:pStyle w:val="NormalLeft"/>
              <w:rPr>
                <w:ins w:id="4575" w:author="Author"/>
                <w:lang w:val="en-GB"/>
              </w:rPr>
            </w:pPr>
            <w:r w:rsidRPr="00B9042E">
              <w:rPr>
                <w:lang w:val="en-GB"/>
              </w:rPr>
              <w:t xml:space="preserve">Total of the estimated risk mitigation for the </w:t>
            </w:r>
            <w:del w:id="4576" w:author="Author">
              <w:r w:rsidRPr="00B9042E" w:rsidDel="00B53BFE">
                <w:rPr>
                  <w:lang w:val="en-GB"/>
                </w:rPr>
                <w:delText>9 </w:delText>
              </w:r>
            </w:del>
            <w:ins w:id="4577" w:author="Author">
              <w:r w:rsidR="00B53BFE" w:rsidRPr="00B9042E">
                <w:rPr>
                  <w:lang w:val="en-GB"/>
                </w:rPr>
                <w:t>11 </w:t>
              </w:r>
            </w:ins>
            <w:r w:rsidRPr="00B9042E">
              <w:rPr>
                <w:lang w:val="en-GB"/>
              </w:rPr>
              <w:t>specified regions.</w:t>
            </w:r>
          </w:p>
          <w:p w14:paraId="0E2AF55E" w14:textId="17E28D0A" w:rsidR="00E81A7A" w:rsidRPr="00B9042E" w:rsidRDefault="00E81A7A" w:rsidP="00B53BFE">
            <w:pPr>
              <w:pStyle w:val="NormalLeft"/>
              <w:rPr>
                <w:lang w:val="en-GB"/>
              </w:rPr>
            </w:pPr>
          </w:p>
        </w:tc>
      </w:tr>
      <w:tr w:rsidR="00A84604" w:rsidRPr="00B9042E" w14:paraId="5EEA7DC6" w14:textId="77777777" w:rsidTr="003C2760">
        <w:tc>
          <w:tcPr>
            <w:tcW w:w="2507" w:type="dxa"/>
            <w:tcBorders>
              <w:top w:val="single" w:sz="2" w:space="0" w:color="auto"/>
              <w:left w:val="single" w:sz="2" w:space="0" w:color="auto"/>
              <w:bottom w:val="single" w:sz="2" w:space="0" w:color="auto"/>
              <w:right w:val="single" w:sz="2" w:space="0" w:color="auto"/>
            </w:tcBorders>
          </w:tcPr>
          <w:p w14:paraId="11FA6F26" w14:textId="77777777" w:rsidR="00A84604" w:rsidRPr="00B9042E" w:rsidRDefault="00A84604" w:rsidP="003C2760">
            <w:pPr>
              <w:pStyle w:val="NormalLeft"/>
              <w:rPr>
                <w:lang w:val="en-GB"/>
              </w:rPr>
            </w:pPr>
            <w:r w:rsidRPr="00B9042E">
              <w:rPr>
                <w:lang w:val="en-GB"/>
              </w:rPr>
              <w:t>C0360/R1910</w:t>
            </w:r>
          </w:p>
        </w:tc>
        <w:tc>
          <w:tcPr>
            <w:tcW w:w="2136" w:type="dxa"/>
            <w:tcBorders>
              <w:top w:val="single" w:sz="2" w:space="0" w:color="auto"/>
              <w:left w:val="single" w:sz="2" w:space="0" w:color="auto"/>
              <w:bottom w:val="single" w:sz="2" w:space="0" w:color="auto"/>
              <w:right w:val="single" w:sz="2" w:space="0" w:color="auto"/>
            </w:tcBorders>
          </w:tcPr>
          <w:p w14:paraId="4F86CC96" w14:textId="77777777" w:rsidR="00A84604" w:rsidRPr="00B9042E" w:rsidRDefault="00A84604" w:rsidP="003C2760">
            <w:pPr>
              <w:pStyle w:val="NormalLeft"/>
              <w:rPr>
                <w:lang w:val="en-GB"/>
              </w:rPr>
            </w:pPr>
            <w:r w:rsidRPr="00B9042E">
              <w:rPr>
                <w:lang w:val="en-GB"/>
              </w:rPr>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3337C48" w14:textId="77777777" w:rsidR="00A84604" w:rsidRPr="00B9042E" w:rsidRDefault="00A84604" w:rsidP="004C1465">
            <w:pPr>
              <w:pStyle w:val="NormalLeft"/>
              <w:rPr>
                <w:ins w:id="4578" w:author="Author"/>
                <w:lang w:val="en-GB"/>
              </w:rPr>
            </w:pPr>
            <w:r w:rsidRPr="00B9042E">
              <w:rPr>
                <w:lang w:val="en-GB"/>
              </w:rPr>
              <w:t>For all the regions other than the specified Regions, the estimated risk mitigation effect of the undertaking's specific reinsurance contracts and special purpose vehicles relating to this peril, excluding the estimated reinstatement premiums.</w:t>
            </w:r>
          </w:p>
          <w:p w14:paraId="016370C9" w14:textId="784EEA86" w:rsidR="00E81A7A" w:rsidRPr="00B9042E" w:rsidRDefault="00E81A7A" w:rsidP="004C1465">
            <w:pPr>
              <w:pStyle w:val="NormalLeft"/>
              <w:rPr>
                <w:lang w:val="en-GB"/>
              </w:rPr>
            </w:pPr>
          </w:p>
        </w:tc>
      </w:tr>
      <w:tr w:rsidR="00A84604" w:rsidRPr="00B9042E" w14:paraId="362A3A68" w14:textId="77777777" w:rsidTr="003C2760">
        <w:tc>
          <w:tcPr>
            <w:tcW w:w="2507" w:type="dxa"/>
            <w:tcBorders>
              <w:top w:val="single" w:sz="2" w:space="0" w:color="auto"/>
              <w:left w:val="single" w:sz="2" w:space="0" w:color="auto"/>
              <w:bottom w:val="single" w:sz="2" w:space="0" w:color="auto"/>
              <w:right w:val="single" w:sz="2" w:space="0" w:color="auto"/>
            </w:tcBorders>
          </w:tcPr>
          <w:p w14:paraId="64E7FBF5" w14:textId="77777777" w:rsidR="00A84604" w:rsidRPr="00B9042E" w:rsidRDefault="00A84604" w:rsidP="003C2760">
            <w:pPr>
              <w:pStyle w:val="NormalLeft"/>
              <w:rPr>
                <w:lang w:val="en-GB"/>
              </w:rPr>
            </w:pPr>
            <w:r w:rsidRPr="00B9042E">
              <w:rPr>
                <w:lang w:val="en-GB"/>
              </w:rPr>
              <w:t>C0360/R1920</w:t>
            </w:r>
          </w:p>
        </w:tc>
        <w:tc>
          <w:tcPr>
            <w:tcW w:w="2136" w:type="dxa"/>
            <w:tcBorders>
              <w:top w:val="single" w:sz="2" w:space="0" w:color="auto"/>
              <w:left w:val="single" w:sz="2" w:space="0" w:color="auto"/>
              <w:bottom w:val="single" w:sz="2" w:space="0" w:color="auto"/>
              <w:right w:val="single" w:sz="2" w:space="0" w:color="auto"/>
            </w:tcBorders>
          </w:tcPr>
          <w:p w14:paraId="32B9C1F1" w14:textId="77777777" w:rsidR="00A84604" w:rsidRPr="00B9042E" w:rsidRDefault="00A84604" w:rsidP="003C2760">
            <w:pPr>
              <w:pStyle w:val="NormalLeft"/>
              <w:rPr>
                <w:lang w:val="en-GB"/>
              </w:rPr>
            </w:pPr>
            <w:r w:rsidRPr="00B9042E">
              <w:rPr>
                <w:lang w:val="en-GB"/>
              </w:rPr>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22EB956" w14:textId="77777777" w:rsidR="00A84604" w:rsidRPr="00B9042E" w:rsidRDefault="00A84604" w:rsidP="003C2760">
            <w:pPr>
              <w:pStyle w:val="NormalLeft"/>
              <w:rPr>
                <w:ins w:id="4579" w:author="Author"/>
                <w:lang w:val="en-GB"/>
              </w:rPr>
            </w:pPr>
            <w:r w:rsidRPr="00B9042E">
              <w:rPr>
                <w:lang w:val="en-GB"/>
              </w:rPr>
              <w:t>Total of the estimated risk mitigation for all regions.</w:t>
            </w:r>
          </w:p>
          <w:p w14:paraId="1B520F86" w14:textId="727A520F" w:rsidR="00E81A7A" w:rsidRPr="00B9042E" w:rsidRDefault="00E81A7A" w:rsidP="003C2760">
            <w:pPr>
              <w:pStyle w:val="NormalLeft"/>
              <w:rPr>
                <w:lang w:val="en-GB"/>
              </w:rPr>
            </w:pPr>
          </w:p>
        </w:tc>
      </w:tr>
      <w:tr w:rsidR="00A84604" w:rsidRPr="00B9042E" w14:paraId="4D5348AA" w14:textId="77777777" w:rsidTr="003C2760">
        <w:tc>
          <w:tcPr>
            <w:tcW w:w="2507" w:type="dxa"/>
            <w:tcBorders>
              <w:top w:val="single" w:sz="2" w:space="0" w:color="auto"/>
              <w:left w:val="single" w:sz="2" w:space="0" w:color="auto"/>
              <w:bottom w:val="single" w:sz="2" w:space="0" w:color="auto"/>
              <w:right w:val="single" w:sz="2" w:space="0" w:color="auto"/>
            </w:tcBorders>
          </w:tcPr>
          <w:p w14:paraId="0D0F8080" w14:textId="77777777" w:rsidR="00A84604" w:rsidRPr="00B9042E" w:rsidRDefault="00A84604" w:rsidP="003C2760">
            <w:pPr>
              <w:pStyle w:val="NormalLeft"/>
              <w:rPr>
                <w:lang w:val="en-GB"/>
              </w:rPr>
            </w:pPr>
            <w:r w:rsidRPr="00B9042E">
              <w:rPr>
                <w:lang w:val="en-GB"/>
              </w:rPr>
              <w:t>C0370/R1630–R1710</w:t>
            </w:r>
          </w:p>
        </w:tc>
        <w:tc>
          <w:tcPr>
            <w:tcW w:w="2136" w:type="dxa"/>
            <w:tcBorders>
              <w:top w:val="single" w:sz="2" w:space="0" w:color="auto"/>
              <w:left w:val="single" w:sz="2" w:space="0" w:color="auto"/>
              <w:bottom w:val="single" w:sz="2" w:space="0" w:color="auto"/>
              <w:right w:val="single" w:sz="2" w:space="0" w:color="auto"/>
            </w:tcBorders>
          </w:tcPr>
          <w:p w14:paraId="26C16460" w14:textId="4F47BD8E" w:rsidR="00A84604" w:rsidRPr="00B9042E" w:rsidRDefault="00A84604" w:rsidP="004C1465">
            <w:pPr>
              <w:pStyle w:val="NormalLeft"/>
              <w:rPr>
                <w:lang w:val="en-GB"/>
              </w:rPr>
            </w:pPr>
            <w:r w:rsidRPr="00B9042E">
              <w:rPr>
                <w:lang w:val="en-GB"/>
              </w:rPr>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72CE685F" w14:textId="77777777" w:rsidR="00A84604" w:rsidRPr="00B9042E" w:rsidRDefault="00A84604" w:rsidP="00B53BFE">
            <w:pPr>
              <w:pStyle w:val="NormalLeft"/>
              <w:rPr>
                <w:ins w:id="4580" w:author="Author"/>
                <w:lang w:val="en-GB"/>
              </w:rPr>
            </w:pPr>
            <w:r w:rsidRPr="00B9042E">
              <w:rPr>
                <w:lang w:val="en-GB"/>
              </w:rPr>
              <w:t xml:space="preserve">Per each of the </w:t>
            </w:r>
            <w:del w:id="4581" w:author="Author">
              <w:r w:rsidRPr="00B9042E" w:rsidDel="00B53BFE">
                <w:rPr>
                  <w:lang w:val="en-GB"/>
                </w:rPr>
                <w:delText xml:space="preserve">9 </w:delText>
              </w:r>
            </w:del>
            <w:ins w:id="4582" w:author="Author">
              <w:r w:rsidR="00B53BFE" w:rsidRPr="00B9042E">
                <w:rPr>
                  <w:lang w:val="en-GB"/>
                </w:rPr>
                <w:t xml:space="preserve">11 </w:t>
              </w:r>
            </w:ins>
            <w:r w:rsidRPr="00B9042E">
              <w:rPr>
                <w:lang w:val="en-GB"/>
              </w:rPr>
              <w:t>specified Regions the estimated reinstatement premiums, corresponding to the selected scenario, as a result of the undertaking's specific reinsurance contracts and special purpose vehicles relating to this peril.</w:t>
            </w:r>
          </w:p>
          <w:p w14:paraId="6434815A" w14:textId="2BE85EAD" w:rsidR="00E81A7A" w:rsidRPr="00B9042E" w:rsidRDefault="00E81A7A" w:rsidP="00B53BFE">
            <w:pPr>
              <w:pStyle w:val="NormalLeft"/>
              <w:rPr>
                <w:lang w:val="en-GB"/>
              </w:rPr>
            </w:pPr>
          </w:p>
        </w:tc>
      </w:tr>
      <w:tr w:rsidR="00A84604" w:rsidRPr="00B9042E" w14:paraId="15CABE9B" w14:textId="77777777" w:rsidTr="003C2760">
        <w:tc>
          <w:tcPr>
            <w:tcW w:w="2507" w:type="dxa"/>
            <w:tcBorders>
              <w:top w:val="single" w:sz="2" w:space="0" w:color="auto"/>
              <w:left w:val="single" w:sz="2" w:space="0" w:color="auto"/>
              <w:bottom w:val="single" w:sz="2" w:space="0" w:color="auto"/>
              <w:right w:val="single" w:sz="2" w:space="0" w:color="auto"/>
            </w:tcBorders>
          </w:tcPr>
          <w:p w14:paraId="0F177BFA" w14:textId="77777777" w:rsidR="00A84604" w:rsidRPr="00B9042E" w:rsidRDefault="00A84604" w:rsidP="003C2760">
            <w:pPr>
              <w:pStyle w:val="NormalLeft"/>
              <w:rPr>
                <w:lang w:val="en-GB"/>
              </w:rPr>
            </w:pPr>
            <w:r w:rsidRPr="00B9042E">
              <w:rPr>
                <w:lang w:val="en-GB"/>
              </w:rPr>
              <w:t>C0370/R1720</w:t>
            </w:r>
          </w:p>
        </w:tc>
        <w:tc>
          <w:tcPr>
            <w:tcW w:w="2136" w:type="dxa"/>
            <w:tcBorders>
              <w:top w:val="single" w:sz="2" w:space="0" w:color="auto"/>
              <w:left w:val="single" w:sz="2" w:space="0" w:color="auto"/>
              <w:bottom w:val="single" w:sz="2" w:space="0" w:color="auto"/>
              <w:right w:val="single" w:sz="2" w:space="0" w:color="auto"/>
            </w:tcBorders>
          </w:tcPr>
          <w:p w14:paraId="12FBCD9C" w14:textId="0E23A944" w:rsidR="00A84604" w:rsidRPr="00B9042E" w:rsidRDefault="00A84604" w:rsidP="004C1465">
            <w:pPr>
              <w:pStyle w:val="NormalLeft"/>
              <w:rPr>
                <w:lang w:val="en-GB"/>
              </w:rPr>
            </w:pPr>
            <w:r w:rsidRPr="00B9042E">
              <w:rPr>
                <w:lang w:val="en-GB"/>
              </w:rPr>
              <w:t xml:space="preserve">Estimated Reinstatement Premiums — Total </w:t>
            </w:r>
            <w:r w:rsidRPr="00B9042E">
              <w:rPr>
                <w:lang w:val="en-GB"/>
              </w:rPr>
              <w:lastRenderedPageBreak/>
              <w:t>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0EB3024" w14:textId="77777777" w:rsidR="00A84604" w:rsidRPr="00B9042E" w:rsidRDefault="00A84604" w:rsidP="00B53BFE">
            <w:pPr>
              <w:pStyle w:val="NormalLeft"/>
              <w:rPr>
                <w:ins w:id="4583" w:author="Author"/>
                <w:lang w:val="en-GB"/>
              </w:rPr>
            </w:pPr>
            <w:r w:rsidRPr="00B9042E">
              <w:rPr>
                <w:lang w:val="en-GB"/>
              </w:rPr>
              <w:lastRenderedPageBreak/>
              <w:t xml:space="preserve">Total of the estimated reinstatement premiums for the </w:t>
            </w:r>
            <w:del w:id="4584" w:author="Author">
              <w:r w:rsidRPr="00B9042E" w:rsidDel="00B53BFE">
                <w:rPr>
                  <w:lang w:val="en-GB"/>
                </w:rPr>
                <w:delText xml:space="preserve">9 </w:delText>
              </w:r>
            </w:del>
            <w:ins w:id="4585" w:author="Author">
              <w:r w:rsidR="00B53BFE" w:rsidRPr="00B9042E">
                <w:rPr>
                  <w:lang w:val="en-GB"/>
                </w:rPr>
                <w:t xml:space="preserve">11 </w:t>
              </w:r>
            </w:ins>
            <w:r w:rsidRPr="00B9042E">
              <w:rPr>
                <w:lang w:val="en-GB"/>
              </w:rPr>
              <w:t>specified regions.</w:t>
            </w:r>
          </w:p>
          <w:p w14:paraId="610B9E74" w14:textId="5A9CCD8C" w:rsidR="00E81A7A" w:rsidRPr="00B9042E" w:rsidRDefault="00E81A7A" w:rsidP="00B53BFE">
            <w:pPr>
              <w:pStyle w:val="NormalLeft"/>
              <w:rPr>
                <w:lang w:val="en-GB"/>
              </w:rPr>
            </w:pPr>
          </w:p>
        </w:tc>
      </w:tr>
      <w:tr w:rsidR="00A84604" w:rsidRPr="00B9042E" w14:paraId="1ACFE893" w14:textId="77777777" w:rsidTr="003C2760">
        <w:tc>
          <w:tcPr>
            <w:tcW w:w="2507" w:type="dxa"/>
            <w:tcBorders>
              <w:top w:val="single" w:sz="2" w:space="0" w:color="auto"/>
              <w:left w:val="single" w:sz="2" w:space="0" w:color="auto"/>
              <w:bottom w:val="single" w:sz="2" w:space="0" w:color="auto"/>
              <w:right w:val="single" w:sz="2" w:space="0" w:color="auto"/>
            </w:tcBorders>
          </w:tcPr>
          <w:p w14:paraId="1DFEFA75" w14:textId="77777777" w:rsidR="00A84604" w:rsidRPr="00B9042E" w:rsidRDefault="00A84604" w:rsidP="003C2760">
            <w:pPr>
              <w:pStyle w:val="NormalLeft"/>
              <w:rPr>
                <w:lang w:val="en-GB"/>
              </w:rPr>
            </w:pPr>
            <w:r w:rsidRPr="00B9042E">
              <w:rPr>
                <w:lang w:val="en-GB"/>
              </w:rPr>
              <w:lastRenderedPageBreak/>
              <w:t>C0370/R1910</w:t>
            </w:r>
          </w:p>
        </w:tc>
        <w:tc>
          <w:tcPr>
            <w:tcW w:w="2136" w:type="dxa"/>
            <w:tcBorders>
              <w:top w:val="single" w:sz="2" w:space="0" w:color="auto"/>
              <w:left w:val="single" w:sz="2" w:space="0" w:color="auto"/>
              <w:bottom w:val="single" w:sz="2" w:space="0" w:color="auto"/>
              <w:right w:val="single" w:sz="2" w:space="0" w:color="auto"/>
            </w:tcBorders>
          </w:tcPr>
          <w:p w14:paraId="59DB0C2E" w14:textId="77777777" w:rsidR="00A84604" w:rsidRPr="00B9042E" w:rsidRDefault="00A84604" w:rsidP="003C2760">
            <w:pPr>
              <w:pStyle w:val="NormalLeft"/>
              <w:rPr>
                <w:lang w:val="en-GB"/>
              </w:rPr>
            </w:pPr>
            <w:r w:rsidRPr="00B9042E">
              <w:rPr>
                <w:lang w:val="en-GB"/>
              </w:rPr>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2FD331" w14:textId="77777777" w:rsidR="00A84604" w:rsidRPr="00B9042E" w:rsidRDefault="00A84604" w:rsidP="004C1465">
            <w:pPr>
              <w:pStyle w:val="NormalLeft"/>
              <w:rPr>
                <w:ins w:id="4586" w:author="Author"/>
                <w:lang w:val="en-GB"/>
              </w:rPr>
            </w:pPr>
            <w:r w:rsidRPr="00B9042E">
              <w:rPr>
                <w:lang w:val="en-GB"/>
              </w:rPr>
              <w:t xml:space="preserve">For all the regions other than the </w:t>
            </w:r>
            <w:r w:rsidR="004C1465" w:rsidRPr="00B9042E">
              <w:rPr>
                <w:lang w:val="en-GB"/>
              </w:rPr>
              <w:t>specified</w:t>
            </w:r>
            <w:r w:rsidRPr="00B9042E">
              <w:rPr>
                <w:lang w:val="en-GB"/>
              </w:rPr>
              <w:t xml:space="preserve"> Regions, the estimated reinstatement premiums, as a result of the undertaking's specific reinsurance contracts and special purpose vehicles relating to this peril.</w:t>
            </w:r>
          </w:p>
          <w:p w14:paraId="436F2AF6" w14:textId="50F44E06" w:rsidR="00E81A7A" w:rsidRPr="00B9042E" w:rsidRDefault="00E81A7A" w:rsidP="004C1465">
            <w:pPr>
              <w:pStyle w:val="NormalLeft"/>
              <w:rPr>
                <w:lang w:val="en-GB"/>
              </w:rPr>
            </w:pPr>
          </w:p>
        </w:tc>
      </w:tr>
      <w:tr w:rsidR="00A84604" w:rsidRPr="00B9042E" w14:paraId="2B08520D" w14:textId="77777777" w:rsidTr="003C2760">
        <w:tc>
          <w:tcPr>
            <w:tcW w:w="2507" w:type="dxa"/>
            <w:tcBorders>
              <w:top w:val="single" w:sz="2" w:space="0" w:color="auto"/>
              <w:left w:val="single" w:sz="2" w:space="0" w:color="auto"/>
              <w:bottom w:val="single" w:sz="2" w:space="0" w:color="auto"/>
              <w:right w:val="single" w:sz="2" w:space="0" w:color="auto"/>
            </w:tcBorders>
          </w:tcPr>
          <w:p w14:paraId="351A14A3" w14:textId="77777777" w:rsidR="00A84604" w:rsidRPr="00B9042E" w:rsidRDefault="00A84604" w:rsidP="003C2760">
            <w:pPr>
              <w:pStyle w:val="NormalLeft"/>
              <w:rPr>
                <w:lang w:val="en-GB"/>
              </w:rPr>
            </w:pPr>
            <w:r w:rsidRPr="00B9042E">
              <w:rPr>
                <w:lang w:val="en-GB"/>
              </w:rPr>
              <w:t>C0370/R1920</w:t>
            </w:r>
          </w:p>
        </w:tc>
        <w:tc>
          <w:tcPr>
            <w:tcW w:w="2136" w:type="dxa"/>
            <w:tcBorders>
              <w:top w:val="single" w:sz="2" w:space="0" w:color="auto"/>
              <w:left w:val="single" w:sz="2" w:space="0" w:color="auto"/>
              <w:bottom w:val="single" w:sz="2" w:space="0" w:color="auto"/>
              <w:right w:val="single" w:sz="2" w:space="0" w:color="auto"/>
            </w:tcBorders>
          </w:tcPr>
          <w:p w14:paraId="449684C3" w14:textId="77777777" w:rsidR="00A84604" w:rsidRPr="00B9042E" w:rsidRDefault="00A84604" w:rsidP="003C2760">
            <w:pPr>
              <w:pStyle w:val="NormalLeft"/>
              <w:rPr>
                <w:lang w:val="en-GB"/>
              </w:rPr>
            </w:pPr>
            <w:r w:rsidRPr="00B9042E">
              <w:rPr>
                <w:lang w:val="en-GB"/>
              </w:rPr>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D711969" w14:textId="77777777" w:rsidR="00A84604" w:rsidRPr="00B9042E" w:rsidRDefault="00A84604" w:rsidP="003C2760">
            <w:pPr>
              <w:pStyle w:val="NormalLeft"/>
              <w:rPr>
                <w:ins w:id="4587" w:author="Author"/>
                <w:lang w:val="en-GB"/>
              </w:rPr>
            </w:pPr>
            <w:r w:rsidRPr="00B9042E">
              <w:rPr>
                <w:lang w:val="en-GB"/>
              </w:rPr>
              <w:t>Total of the estimated reinstatement premiums for all regions.</w:t>
            </w:r>
          </w:p>
          <w:p w14:paraId="5D6FF49F" w14:textId="499E3C07" w:rsidR="00E81A7A" w:rsidRPr="00B9042E" w:rsidRDefault="00E81A7A" w:rsidP="003C2760">
            <w:pPr>
              <w:pStyle w:val="NormalLeft"/>
              <w:rPr>
                <w:lang w:val="en-GB"/>
              </w:rPr>
            </w:pPr>
          </w:p>
        </w:tc>
      </w:tr>
      <w:tr w:rsidR="00A84604" w:rsidRPr="00B9042E" w14:paraId="32FBCF83" w14:textId="77777777" w:rsidTr="003C2760">
        <w:tc>
          <w:tcPr>
            <w:tcW w:w="2507" w:type="dxa"/>
            <w:tcBorders>
              <w:top w:val="single" w:sz="2" w:space="0" w:color="auto"/>
              <w:left w:val="single" w:sz="2" w:space="0" w:color="auto"/>
              <w:bottom w:val="single" w:sz="2" w:space="0" w:color="auto"/>
              <w:right w:val="single" w:sz="2" w:space="0" w:color="auto"/>
            </w:tcBorders>
          </w:tcPr>
          <w:p w14:paraId="794091D7" w14:textId="77777777" w:rsidR="00A84604" w:rsidRPr="00B9042E" w:rsidRDefault="00A84604" w:rsidP="003C2760">
            <w:pPr>
              <w:pStyle w:val="NormalLeft"/>
              <w:rPr>
                <w:lang w:val="en-GB"/>
              </w:rPr>
            </w:pPr>
            <w:r w:rsidRPr="00B9042E">
              <w:rPr>
                <w:lang w:val="en-GB"/>
              </w:rPr>
              <w:t>C0380/R1630–R1710</w:t>
            </w:r>
          </w:p>
        </w:tc>
        <w:tc>
          <w:tcPr>
            <w:tcW w:w="2136" w:type="dxa"/>
            <w:tcBorders>
              <w:top w:val="single" w:sz="2" w:space="0" w:color="auto"/>
              <w:left w:val="single" w:sz="2" w:space="0" w:color="auto"/>
              <w:bottom w:val="single" w:sz="2" w:space="0" w:color="auto"/>
              <w:right w:val="single" w:sz="2" w:space="0" w:color="auto"/>
            </w:tcBorders>
          </w:tcPr>
          <w:p w14:paraId="3D27CC22" w14:textId="0453BF6A" w:rsidR="00A84604" w:rsidRPr="00B9042E" w:rsidRDefault="00A84604" w:rsidP="004C1465">
            <w:pPr>
              <w:pStyle w:val="NormalLeft"/>
              <w:rPr>
                <w:lang w:val="en-GB"/>
              </w:rPr>
            </w:pPr>
            <w:r w:rsidRPr="00B9042E">
              <w:rPr>
                <w:lang w:val="en-GB"/>
              </w:rPr>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C694953" w14:textId="77777777" w:rsidR="00A84604" w:rsidRPr="00B9042E" w:rsidRDefault="00A84604" w:rsidP="00B53BFE">
            <w:pPr>
              <w:pStyle w:val="NormalLeft"/>
              <w:rPr>
                <w:ins w:id="4588"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from Hail in each of the </w:t>
            </w:r>
            <w:del w:id="4589" w:author="Author">
              <w:r w:rsidRPr="00B9042E" w:rsidDel="00B53BFE">
                <w:rPr>
                  <w:lang w:val="en-GB"/>
                </w:rPr>
                <w:delText xml:space="preserve">9 </w:delText>
              </w:r>
            </w:del>
            <w:ins w:id="4590" w:author="Author">
              <w:r w:rsidR="00B53BFE" w:rsidRPr="00B9042E">
                <w:rPr>
                  <w:lang w:val="en-GB"/>
                </w:rPr>
                <w:t xml:space="preserve">11 </w:t>
              </w:r>
            </w:ins>
            <w:r w:rsidRPr="00B9042E">
              <w:rPr>
                <w:lang w:val="en-GB"/>
              </w:rPr>
              <w:t>specified Regions, corresponding to the selected scenario.</w:t>
            </w:r>
          </w:p>
          <w:p w14:paraId="3ACF04E6" w14:textId="74637A39" w:rsidR="00E81A7A" w:rsidRPr="00B9042E" w:rsidRDefault="00E81A7A" w:rsidP="00B53BFE">
            <w:pPr>
              <w:pStyle w:val="NormalLeft"/>
              <w:rPr>
                <w:lang w:val="en-GB"/>
              </w:rPr>
            </w:pPr>
          </w:p>
        </w:tc>
      </w:tr>
      <w:tr w:rsidR="00A84604" w:rsidRPr="00B9042E" w14:paraId="623DB778" w14:textId="77777777" w:rsidTr="003C2760">
        <w:tc>
          <w:tcPr>
            <w:tcW w:w="2507" w:type="dxa"/>
            <w:tcBorders>
              <w:top w:val="single" w:sz="2" w:space="0" w:color="auto"/>
              <w:left w:val="single" w:sz="2" w:space="0" w:color="auto"/>
              <w:bottom w:val="single" w:sz="2" w:space="0" w:color="auto"/>
              <w:right w:val="single" w:sz="2" w:space="0" w:color="auto"/>
            </w:tcBorders>
          </w:tcPr>
          <w:p w14:paraId="015493E9" w14:textId="77777777" w:rsidR="00A84604" w:rsidRPr="00B9042E" w:rsidRDefault="00A84604" w:rsidP="003C2760">
            <w:pPr>
              <w:pStyle w:val="NormalLeft"/>
              <w:rPr>
                <w:lang w:val="en-GB"/>
              </w:rPr>
            </w:pPr>
            <w:r w:rsidRPr="00B9042E">
              <w:rPr>
                <w:lang w:val="en-GB"/>
              </w:rPr>
              <w:t>C0380/R1720</w:t>
            </w:r>
          </w:p>
        </w:tc>
        <w:tc>
          <w:tcPr>
            <w:tcW w:w="2136" w:type="dxa"/>
            <w:tcBorders>
              <w:top w:val="single" w:sz="2" w:space="0" w:color="auto"/>
              <w:left w:val="single" w:sz="2" w:space="0" w:color="auto"/>
              <w:bottom w:val="single" w:sz="2" w:space="0" w:color="auto"/>
              <w:right w:val="single" w:sz="2" w:space="0" w:color="auto"/>
            </w:tcBorders>
          </w:tcPr>
          <w:p w14:paraId="24BAF16B" w14:textId="0A0E08B9" w:rsidR="00A84604" w:rsidRPr="00B9042E" w:rsidRDefault="00A84604" w:rsidP="004C1465">
            <w:pPr>
              <w:pStyle w:val="NormalLeft"/>
              <w:rPr>
                <w:lang w:val="en-GB"/>
              </w:rPr>
            </w:pPr>
            <w:r w:rsidRPr="00B9042E">
              <w:rPr>
                <w:lang w:val="en-GB"/>
              </w:rPr>
              <w:t xml:space="preserve">Catastrophe Risk Charge after risk mitigation — Total Hail </w:t>
            </w:r>
            <w:r w:rsidR="004C1465" w:rsidRPr="00B9042E">
              <w:rPr>
                <w:lang w:val="en-GB"/>
              </w:rPr>
              <w:t>specified</w:t>
            </w:r>
            <w:r w:rsidRPr="00B9042E">
              <w:rPr>
                <w:lang w:val="en-GB"/>
              </w:rPr>
              <w:t xml:space="preserve">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21FF2B6" w14:textId="77777777" w:rsidR="00A84604" w:rsidRPr="00B9042E" w:rsidRDefault="00A84604" w:rsidP="00B53BFE">
            <w:pPr>
              <w:pStyle w:val="NormalLeft"/>
              <w:rPr>
                <w:ins w:id="4591" w:author="Author"/>
                <w:lang w:val="en-GB"/>
              </w:rPr>
            </w:pPr>
            <w:r w:rsidRPr="00B9042E">
              <w:rPr>
                <w:lang w:val="en-GB"/>
              </w:rPr>
              <w:t xml:space="preserve">Total of the capital requirement, after the deduction of the risk mitigating effect of the undertaking's specific reinsurance contracts and special purpose vehicles for the </w:t>
            </w:r>
            <w:del w:id="4592" w:author="Author">
              <w:r w:rsidRPr="00B9042E" w:rsidDel="00B53BFE">
                <w:rPr>
                  <w:lang w:val="en-GB"/>
                </w:rPr>
                <w:delText xml:space="preserve">9 </w:delText>
              </w:r>
            </w:del>
            <w:ins w:id="4593" w:author="Author">
              <w:r w:rsidR="00B53BFE" w:rsidRPr="00B9042E">
                <w:rPr>
                  <w:lang w:val="en-GB"/>
                </w:rPr>
                <w:t xml:space="preserve">11 </w:t>
              </w:r>
            </w:ins>
            <w:r w:rsidRPr="00B9042E">
              <w:rPr>
                <w:lang w:val="en-GB"/>
              </w:rPr>
              <w:t>specified </w:t>
            </w:r>
            <w:r w:rsidR="004C1465" w:rsidRPr="00B9042E">
              <w:rPr>
                <w:lang w:val="en-GB"/>
              </w:rPr>
              <w:t>r</w:t>
            </w:r>
            <w:r w:rsidRPr="00B9042E">
              <w:rPr>
                <w:lang w:val="en-GB"/>
              </w:rPr>
              <w:t>egions.</w:t>
            </w:r>
          </w:p>
          <w:p w14:paraId="32CC49F3" w14:textId="594970BD" w:rsidR="00E81A7A" w:rsidRPr="00B9042E" w:rsidRDefault="00E81A7A" w:rsidP="00B53BFE">
            <w:pPr>
              <w:pStyle w:val="NormalLeft"/>
              <w:rPr>
                <w:lang w:val="en-GB"/>
              </w:rPr>
            </w:pPr>
          </w:p>
        </w:tc>
      </w:tr>
      <w:tr w:rsidR="00A84604" w:rsidRPr="00B9042E" w14:paraId="51A3677A" w14:textId="77777777" w:rsidTr="003C2760">
        <w:tc>
          <w:tcPr>
            <w:tcW w:w="2507" w:type="dxa"/>
            <w:tcBorders>
              <w:top w:val="single" w:sz="2" w:space="0" w:color="auto"/>
              <w:left w:val="single" w:sz="2" w:space="0" w:color="auto"/>
              <w:bottom w:val="single" w:sz="2" w:space="0" w:color="auto"/>
              <w:right w:val="single" w:sz="2" w:space="0" w:color="auto"/>
            </w:tcBorders>
          </w:tcPr>
          <w:p w14:paraId="74B46406" w14:textId="77777777" w:rsidR="00A84604" w:rsidRPr="00B9042E" w:rsidRDefault="00A84604" w:rsidP="003C2760">
            <w:pPr>
              <w:pStyle w:val="NormalLeft"/>
              <w:rPr>
                <w:lang w:val="en-GB"/>
              </w:rPr>
            </w:pPr>
            <w:r w:rsidRPr="00B9042E">
              <w:rPr>
                <w:lang w:val="en-GB"/>
              </w:rPr>
              <w:t>C0380/R1910</w:t>
            </w:r>
          </w:p>
        </w:tc>
        <w:tc>
          <w:tcPr>
            <w:tcW w:w="2136" w:type="dxa"/>
            <w:tcBorders>
              <w:top w:val="single" w:sz="2" w:space="0" w:color="auto"/>
              <w:left w:val="single" w:sz="2" w:space="0" w:color="auto"/>
              <w:bottom w:val="single" w:sz="2" w:space="0" w:color="auto"/>
              <w:right w:val="single" w:sz="2" w:space="0" w:color="auto"/>
            </w:tcBorders>
          </w:tcPr>
          <w:p w14:paraId="476E3237" w14:textId="77777777" w:rsidR="00A84604" w:rsidRPr="00B9042E" w:rsidRDefault="00A84604" w:rsidP="003C2760">
            <w:pPr>
              <w:pStyle w:val="NormalLeft"/>
              <w:rPr>
                <w:lang w:val="en-GB"/>
              </w:rPr>
            </w:pPr>
            <w:r w:rsidRPr="00B9042E">
              <w:rPr>
                <w:lang w:val="en-GB"/>
              </w:rPr>
              <w:t>Catastrophe Risk Charge after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7F8A616" w14:textId="77777777" w:rsidR="00A84604" w:rsidRPr="00B9042E" w:rsidRDefault="00A84604" w:rsidP="004C1465">
            <w:pPr>
              <w:pStyle w:val="NormalLeft"/>
              <w:rPr>
                <w:ins w:id="4594" w:author="Author"/>
                <w:lang w:val="en-GB"/>
              </w:rPr>
            </w:pPr>
            <w:r w:rsidRPr="00B9042E">
              <w:rPr>
                <w:lang w:val="en-GB"/>
              </w:rPr>
              <w:t>Capital requirement after risk mitigation for Hail risk in regions other than the specified Regions. It is the amount of the instantaneous loss, including the deduction of the amounts recoverable from reinsurance contracts and Special Purpose Vehicles.</w:t>
            </w:r>
          </w:p>
          <w:p w14:paraId="69894184" w14:textId="35453117" w:rsidR="00E81A7A" w:rsidRPr="00B9042E" w:rsidRDefault="00E81A7A" w:rsidP="004C1465">
            <w:pPr>
              <w:pStyle w:val="NormalLeft"/>
              <w:rPr>
                <w:lang w:val="en-GB"/>
              </w:rPr>
            </w:pPr>
          </w:p>
        </w:tc>
      </w:tr>
      <w:tr w:rsidR="00A84604" w:rsidRPr="00B9042E" w14:paraId="4AE710CB" w14:textId="77777777" w:rsidTr="003C2760">
        <w:tc>
          <w:tcPr>
            <w:tcW w:w="2507" w:type="dxa"/>
            <w:tcBorders>
              <w:top w:val="single" w:sz="2" w:space="0" w:color="auto"/>
              <w:left w:val="single" w:sz="2" w:space="0" w:color="auto"/>
              <w:bottom w:val="single" w:sz="2" w:space="0" w:color="auto"/>
              <w:right w:val="single" w:sz="2" w:space="0" w:color="auto"/>
            </w:tcBorders>
          </w:tcPr>
          <w:p w14:paraId="04C59D33" w14:textId="77777777" w:rsidR="00A84604" w:rsidRPr="00B9042E" w:rsidRDefault="00A84604" w:rsidP="003C2760">
            <w:pPr>
              <w:pStyle w:val="NormalLeft"/>
              <w:rPr>
                <w:lang w:val="en-GB"/>
              </w:rPr>
            </w:pPr>
            <w:r w:rsidRPr="00B9042E">
              <w:rPr>
                <w:lang w:val="en-GB"/>
              </w:rPr>
              <w:t>C0380/R1920</w:t>
            </w:r>
          </w:p>
        </w:tc>
        <w:tc>
          <w:tcPr>
            <w:tcW w:w="2136" w:type="dxa"/>
            <w:tcBorders>
              <w:top w:val="single" w:sz="2" w:space="0" w:color="auto"/>
              <w:left w:val="single" w:sz="2" w:space="0" w:color="auto"/>
              <w:bottom w:val="single" w:sz="2" w:space="0" w:color="auto"/>
              <w:right w:val="single" w:sz="2" w:space="0" w:color="auto"/>
            </w:tcBorders>
          </w:tcPr>
          <w:p w14:paraId="2C2C53E4" w14:textId="77777777" w:rsidR="00A84604" w:rsidRPr="00B9042E" w:rsidRDefault="00A84604" w:rsidP="003C2760">
            <w:pPr>
              <w:pStyle w:val="NormalLeft"/>
              <w:rPr>
                <w:lang w:val="en-GB"/>
              </w:rPr>
            </w:pPr>
            <w:r w:rsidRPr="00B9042E">
              <w:rPr>
                <w:lang w:val="en-GB"/>
              </w:rPr>
              <w:t xml:space="preserve">Catastrophe Risk Charge after risk mitigation — Total Hail All Regions </w:t>
            </w:r>
            <w:r w:rsidRPr="00B9042E">
              <w:rPr>
                <w:lang w:val="en-GB"/>
              </w:rPr>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149FFD52" w14:textId="77777777" w:rsidR="00A84604" w:rsidRPr="00B9042E" w:rsidRDefault="00A84604" w:rsidP="003C2760">
            <w:pPr>
              <w:pStyle w:val="NormalLeft"/>
              <w:rPr>
                <w:ins w:id="4595" w:author="Author"/>
                <w:lang w:val="en-GB"/>
              </w:rPr>
            </w:pPr>
            <w:r w:rsidRPr="00B9042E">
              <w:rPr>
                <w:lang w:val="en-GB"/>
              </w:rPr>
              <w:lastRenderedPageBreak/>
              <w:t>Total of the capital requirement, after the deduction of the risk mitigating effect of the undertaking's specific reinsurance contracts and special purpose vehicles for all regions.</w:t>
            </w:r>
          </w:p>
          <w:p w14:paraId="3B9B2BAB" w14:textId="37B8F73B" w:rsidR="00E81A7A" w:rsidRPr="00B9042E" w:rsidRDefault="00E81A7A" w:rsidP="003C2760">
            <w:pPr>
              <w:pStyle w:val="NormalLeft"/>
              <w:rPr>
                <w:lang w:val="en-GB"/>
              </w:rPr>
            </w:pPr>
          </w:p>
        </w:tc>
      </w:tr>
      <w:tr w:rsidR="00A84604" w:rsidRPr="00B9042E" w14:paraId="194EF651" w14:textId="77777777" w:rsidTr="003C2760">
        <w:tc>
          <w:tcPr>
            <w:tcW w:w="2507" w:type="dxa"/>
            <w:tcBorders>
              <w:top w:val="single" w:sz="2" w:space="0" w:color="auto"/>
              <w:left w:val="single" w:sz="2" w:space="0" w:color="auto"/>
              <w:bottom w:val="single" w:sz="2" w:space="0" w:color="auto"/>
              <w:right w:val="single" w:sz="2" w:space="0" w:color="auto"/>
            </w:tcBorders>
          </w:tcPr>
          <w:p w14:paraId="1D7C1523" w14:textId="77777777" w:rsidR="00A84604" w:rsidRPr="00B9042E" w:rsidRDefault="00A84604" w:rsidP="003C2760">
            <w:pPr>
              <w:pStyle w:val="NormalLeft"/>
              <w:rPr>
                <w:lang w:val="en-GB"/>
              </w:rPr>
            </w:pPr>
            <w:r w:rsidRPr="00B9042E">
              <w:rPr>
                <w:lang w:val="en-GB"/>
              </w:rPr>
              <w:lastRenderedPageBreak/>
              <w:t>C0380/R1930</w:t>
            </w:r>
          </w:p>
        </w:tc>
        <w:tc>
          <w:tcPr>
            <w:tcW w:w="2136" w:type="dxa"/>
            <w:tcBorders>
              <w:top w:val="single" w:sz="2" w:space="0" w:color="auto"/>
              <w:left w:val="single" w:sz="2" w:space="0" w:color="auto"/>
              <w:bottom w:val="single" w:sz="2" w:space="0" w:color="auto"/>
              <w:right w:val="single" w:sz="2" w:space="0" w:color="auto"/>
            </w:tcBorders>
          </w:tcPr>
          <w:p w14:paraId="3C43ADF1" w14:textId="77777777" w:rsidR="00A84604" w:rsidRPr="00B9042E" w:rsidRDefault="00A84604" w:rsidP="003C2760">
            <w:pPr>
              <w:pStyle w:val="NormalLeft"/>
              <w:rPr>
                <w:lang w:val="en-GB"/>
              </w:rPr>
            </w:pPr>
            <w:r w:rsidRPr="00B9042E">
              <w:rPr>
                <w:lang w:val="en-GB"/>
              </w:rPr>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7284796" w14:textId="77777777" w:rsidR="00A84604" w:rsidRPr="00B9042E" w:rsidRDefault="00A84604" w:rsidP="004C1465">
            <w:pPr>
              <w:pStyle w:val="NormalLeft"/>
              <w:rPr>
                <w:ins w:id="4596" w:author="Author"/>
                <w:lang w:val="en-GB"/>
              </w:rPr>
            </w:pPr>
            <w:r w:rsidRPr="00B9042E">
              <w:rPr>
                <w:lang w:val="en-GB"/>
              </w:rPr>
              <w:t>Diversification effect arising from the aggregation of the capital requirement after risk mitigations for Hail risks relating to the different regions (both specified Regions and Other regions).</w:t>
            </w:r>
          </w:p>
          <w:p w14:paraId="0B74C24F" w14:textId="33EC671E" w:rsidR="00E81A7A" w:rsidRPr="00B9042E" w:rsidRDefault="00E81A7A" w:rsidP="004C1465">
            <w:pPr>
              <w:pStyle w:val="NormalLeft"/>
              <w:rPr>
                <w:lang w:val="en-GB"/>
              </w:rPr>
            </w:pPr>
          </w:p>
        </w:tc>
      </w:tr>
      <w:tr w:rsidR="00A84604" w:rsidRPr="00B9042E" w14:paraId="1E692F2D" w14:textId="77777777" w:rsidTr="003C2760">
        <w:tc>
          <w:tcPr>
            <w:tcW w:w="2507" w:type="dxa"/>
            <w:tcBorders>
              <w:top w:val="single" w:sz="2" w:space="0" w:color="auto"/>
              <w:left w:val="single" w:sz="2" w:space="0" w:color="auto"/>
              <w:bottom w:val="single" w:sz="2" w:space="0" w:color="auto"/>
              <w:right w:val="single" w:sz="2" w:space="0" w:color="auto"/>
            </w:tcBorders>
          </w:tcPr>
          <w:p w14:paraId="054C3BF3" w14:textId="77777777" w:rsidR="00A84604" w:rsidRPr="00B9042E" w:rsidRDefault="00A84604" w:rsidP="003C2760">
            <w:pPr>
              <w:pStyle w:val="NormalLeft"/>
              <w:rPr>
                <w:lang w:val="en-GB"/>
              </w:rPr>
            </w:pPr>
            <w:r w:rsidRPr="00B9042E">
              <w:rPr>
                <w:lang w:val="en-GB"/>
              </w:rPr>
              <w:t>C0380/R1940</w:t>
            </w:r>
          </w:p>
        </w:tc>
        <w:tc>
          <w:tcPr>
            <w:tcW w:w="2136" w:type="dxa"/>
            <w:tcBorders>
              <w:top w:val="single" w:sz="2" w:space="0" w:color="auto"/>
              <w:left w:val="single" w:sz="2" w:space="0" w:color="auto"/>
              <w:bottom w:val="single" w:sz="2" w:space="0" w:color="auto"/>
              <w:right w:val="single" w:sz="2" w:space="0" w:color="auto"/>
            </w:tcBorders>
          </w:tcPr>
          <w:p w14:paraId="58A4876F" w14:textId="77777777" w:rsidR="00A84604" w:rsidRPr="00B9042E" w:rsidRDefault="00A84604" w:rsidP="003C2760">
            <w:pPr>
              <w:pStyle w:val="NormalLeft"/>
              <w:rPr>
                <w:lang w:val="en-GB"/>
              </w:rPr>
            </w:pPr>
            <w:r w:rsidRPr="00B9042E">
              <w:rPr>
                <w:lang w:val="en-GB"/>
              </w:rPr>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50DD54EA" w14:textId="77777777" w:rsidR="00A84604" w:rsidRPr="00B9042E" w:rsidRDefault="00A84604" w:rsidP="003C2760">
            <w:pPr>
              <w:pStyle w:val="NormalLeft"/>
              <w:rPr>
                <w:ins w:id="4597" w:author="Author"/>
                <w:lang w:val="en-GB"/>
              </w:rPr>
            </w:pPr>
            <w:r w:rsidRPr="00B9042E">
              <w:rPr>
                <w:lang w:val="en-GB"/>
              </w:rPr>
              <w:t>This is the total capital requirement after risk mitigation for Hail risk, taking into consideration the diversification effect given in C0380/R1930.</w:t>
            </w:r>
          </w:p>
          <w:p w14:paraId="3AEC82F8" w14:textId="1DDFFB0C" w:rsidR="00E81A7A" w:rsidRPr="00B9042E" w:rsidRDefault="00E81A7A" w:rsidP="003C2760">
            <w:pPr>
              <w:pStyle w:val="NormalLeft"/>
              <w:rPr>
                <w:lang w:val="en-GB"/>
              </w:rPr>
            </w:pPr>
          </w:p>
        </w:tc>
      </w:tr>
      <w:tr w:rsidR="00A84604" w:rsidRPr="00B9042E" w14:paraId="4FC54C33" w14:textId="77777777" w:rsidTr="003C2760">
        <w:tc>
          <w:tcPr>
            <w:tcW w:w="2507" w:type="dxa"/>
            <w:tcBorders>
              <w:top w:val="single" w:sz="2" w:space="0" w:color="auto"/>
              <w:left w:val="single" w:sz="2" w:space="0" w:color="auto"/>
              <w:bottom w:val="single" w:sz="2" w:space="0" w:color="auto"/>
              <w:right w:val="single" w:sz="2" w:space="0" w:color="auto"/>
            </w:tcBorders>
          </w:tcPr>
          <w:p w14:paraId="444384F9" w14:textId="77777777" w:rsidR="00A84604" w:rsidRPr="00B9042E" w:rsidRDefault="00A84604" w:rsidP="003C2760">
            <w:pPr>
              <w:pStyle w:val="NormalCentered"/>
              <w:rPr>
                <w:lang w:val="en-GB"/>
              </w:rPr>
            </w:pPr>
            <w:r w:rsidRPr="00B9042E">
              <w:rPr>
                <w:i/>
                <w:iCs/>
                <w:lang w:val="en-GB"/>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6D512410"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CE17152" w14:textId="77777777" w:rsidR="00A84604" w:rsidRPr="00B9042E" w:rsidRDefault="00A84604" w:rsidP="003C2760">
            <w:pPr>
              <w:pStyle w:val="NormalCentered"/>
              <w:rPr>
                <w:lang w:val="en-GB"/>
              </w:rPr>
            </w:pPr>
          </w:p>
        </w:tc>
      </w:tr>
      <w:tr w:rsidR="00A84604" w:rsidRPr="00B9042E" w14:paraId="080E63A1" w14:textId="77777777" w:rsidTr="003C2760">
        <w:tc>
          <w:tcPr>
            <w:tcW w:w="2507" w:type="dxa"/>
            <w:tcBorders>
              <w:top w:val="single" w:sz="2" w:space="0" w:color="auto"/>
              <w:left w:val="single" w:sz="2" w:space="0" w:color="auto"/>
              <w:bottom w:val="single" w:sz="2" w:space="0" w:color="auto"/>
              <w:right w:val="single" w:sz="2" w:space="0" w:color="auto"/>
            </w:tcBorders>
          </w:tcPr>
          <w:p w14:paraId="5F093291" w14:textId="77777777" w:rsidR="00A84604" w:rsidRPr="00B9042E" w:rsidRDefault="00A84604" w:rsidP="003C2760">
            <w:pPr>
              <w:pStyle w:val="NormalLeft"/>
              <w:rPr>
                <w:lang w:val="en-GB"/>
              </w:rPr>
            </w:pPr>
            <w:r w:rsidRPr="00B9042E">
              <w:rPr>
                <w:lang w:val="en-GB"/>
              </w:rPr>
              <w:t>C0390/R1950</w:t>
            </w:r>
          </w:p>
        </w:tc>
        <w:tc>
          <w:tcPr>
            <w:tcW w:w="2136" w:type="dxa"/>
            <w:tcBorders>
              <w:top w:val="single" w:sz="2" w:space="0" w:color="auto"/>
              <w:left w:val="single" w:sz="2" w:space="0" w:color="auto"/>
              <w:bottom w:val="single" w:sz="2" w:space="0" w:color="auto"/>
              <w:right w:val="single" w:sz="2" w:space="0" w:color="auto"/>
            </w:tcBorders>
          </w:tcPr>
          <w:p w14:paraId="7EE5D00B" w14:textId="77777777" w:rsidR="00A84604" w:rsidRPr="00B9042E" w:rsidRDefault="00A84604" w:rsidP="003C2760">
            <w:pPr>
              <w:pStyle w:val="NormalLeft"/>
              <w:rPr>
                <w:lang w:val="en-GB"/>
              </w:rPr>
            </w:pPr>
            <w:r w:rsidRPr="00B9042E">
              <w:rPr>
                <w:lang w:val="en-GB"/>
              </w:rPr>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16B415D"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 in relation to the obligations of fire and other damage, including the proportional reinsurance obligations.</w:t>
            </w:r>
          </w:p>
          <w:p w14:paraId="46E83624" w14:textId="77777777" w:rsidR="00A84604" w:rsidRPr="00B9042E" w:rsidRDefault="00A84604" w:rsidP="003C2760">
            <w:pPr>
              <w:pStyle w:val="NormalLeft"/>
              <w:rPr>
                <w:ins w:id="4598" w:author="Author"/>
                <w:lang w:val="en-GB"/>
              </w:rPr>
            </w:pPr>
            <w:r w:rsidRPr="00B9042E">
              <w:rPr>
                <w:lang w:val="en-GB"/>
              </w:rPr>
              <w:t>Premiums shall be gross, without deduction of premiums for reinsurance contracts, and in relation to the territory of France.</w:t>
            </w:r>
          </w:p>
          <w:p w14:paraId="1AB760EF" w14:textId="12BF970F" w:rsidR="00E81A7A" w:rsidRPr="00B9042E" w:rsidRDefault="00E81A7A" w:rsidP="003C2760">
            <w:pPr>
              <w:pStyle w:val="NormalLeft"/>
              <w:rPr>
                <w:lang w:val="en-GB"/>
              </w:rPr>
            </w:pPr>
          </w:p>
        </w:tc>
      </w:tr>
      <w:tr w:rsidR="00A84604" w:rsidRPr="00B9042E" w14:paraId="2AE79A3E" w14:textId="77777777" w:rsidTr="003C2760">
        <w:tc>
          <w:tcPr>
            <w:tcW w:w="2507" w:type="dxa"/>
            <w:tcBorders>
              <w:top w:val="single" w:sz="2" w:space="0" w:color="auto"/>
              <w:left w:val="single" w:sz="2" w:space="0" w:color="auto"/>
              <w:bottom w:val="single" w:sz="2" w:space="0" w:color="auto"/>
              <w:right w:val="single" w:sz="2" w:space="0" w:color="auto"/>
            </w:tcBorders>
          </w:tcPr>
          <w:p w14:paraId="2B10D0CF" w14:textId="77777777" w:rsidR="00A84604" w:rsidRPr="00B9042E" w:rsidRDefault="00A84604" w:rsidP="003C2760">
            <w:pPr>
              <w:pStyle w:val="NormalLeft"/>
              <w:rPr>
                <w:lang w:val="en-GB"/>
              </w:rPr>
            </w:pPr>
            <w:r w:rsidRPr="00B9042E">
              <w:rPr>
                <w:lang w:val="en-GB"/>
              </w:rPr>
              <w:t>C0400/R1950</w:t>
            </w:r>
          </w:p>
        </w:tc>
        <w:tc>
          <w:tcPr>
            <w:tcW w:w="2136" w:type="dxa"/>
            <w:tcBorders>
              <w:top w:val="single" w:sz="2" w:space="0" w:color="auto"/>
              <w:left w:val="single" w:sz="2" w:space="0" w:color="auto"/>
              <w:bottom w:val="single" w:sz="2" w:space="0" w:color="auto"/>
              <w:right w:val="single" w:sz="2" w:space="0" w:color="auto"/>
            </w:tcBorders>
          </w:tcPr>
          <w:p w14:paraId="3F276D51" w14:textId="77777777" w:rsidR="00A84604" w:rsidRPr="00B9042E" w:rsidRDefault="00A84604" w:rsidP="003C2760">
            <w:pPr>
              <w:pStyle w:val="NormalLeft"/>
              <w:rPr>
                <w:lang w:val="en-GB"/>
              </w:rPr>
            </w:pPr>
            <w:r w:rsidRPr="00B9042E">
              <w:rPr>
                <w:lang w:val="en-GB"/>
              </w:rPr>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3FC54B" w14:textId="77777777" w:rsidR="00A84604" w:rsidRPr="00B9042E" w:rsidRDefault="00A84604" w:rsidP="003C2760">
            <w:pPr>
              <w:pStyle w:val="NormalLeft"/>
              <w:rPr>
                <w:ins w:id="4599" w:author="Author"/>
                <w:lang w:val="en-GB"/>
              </w:rPr>
            </w:pPr>
            <w:r w:rsidRPr="00B9042E">
              <w:rPr>
                <w:lang w:val="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14:paraId="66998747" w14:textId="5AE4BE63" w:rsidR="00E81A7A" w:rsidRPr="00B9042E" w:rsidRDefault="00E81A7A" w:rsidP="003C2760">
            <w:pPr>
              <w:pStyle w:val="NormalLeft"/>
              <w:rPr>
                <w:lang w:val="en-GB"/>
              </w:rPr>
            </w:pPr>
          </w:p>
        </w:tc>
      </w:tr>
      <w:tr w:rsidR="00A84604" w:rsidRPr="00B9042E" w14:paraId="7A39BCAB" w14:textId="77777777" w:rsidTr="003C2760">
        <w:tc>
          <w:tcPr>
            <w:tcW w:w="2507" w:type="dxa"/>
            <w:tcBorders>
              <w:top w:val="single" w:sz="2" w:space="0" w:color="auto"/>
              <w:left w:val="single" w:sz="2" w:space="0" w:color="auto"/>
              <w:bottom w:val="single" w:sz="2" w:space="0" w:color="auto"/>
              <w:right w:val="single" w:sz="2" w:space="0" w:color="auto"/>
            </w:tcBorders>
          </w:tcPr>
          <w:p w14:paraId="12150223" w14:textId="77777777" w:rsidR="00A84604" w:rsidRPr="00B9042E" w:rsidRDefault="00A84604" w:rsidP="003C2760">
            <w:pPr>
              <w:pStyle w:val="NormalLeft"/>
              <w:rPr>
                <w:lang w:val="en-GB"/>
              </w:rPr>
            </w:pPr>
            <w:r w:rsidRPr="00B9042E">
              <w:rPr>
                <w:lang w:val="en-GB"/>
              </w:rPr>
              <w:t>C0410/R1950</w:t>
            </w:r>
          </w:p>
        </w:tc>
        <w:tc>
          <w:tcPr>
            <w:tcW w:w="2136" w:type="dxa"/>
            <w:tcBorders>
              <w:top w:val="single" w:sz="2" w:space="0" w:color="auto"/>
              <w:left w:val="single" w:sz="2" w:space="0" w:color="auto"/>
              <w:bottom w:val="single" w:sz="2" w:space="0" w:color="auto"/>
              <w:right w:val="single" w:sz="2" w:space="0" w:color="auto"/>
            </w:tcBorders>
          </w:tcPr>
          <w:p w14:paraId="4AFFA260" w14:textId="77777777" w:rsidR="00A84604" w:rsidRPr="00B9042E" w:rsidRDefault="00A84604" w:rsidP="003C2760">
            <w:pPr>
              <w:pStyle w:val="NormalLeft"/>
              <w:rPr>
                <w:lang w:val="en-GB"/>
              </w:rPr>
            </w:pPr>
            <w:r w:rsidRPr="00B9042E">
              <w:rPr>
                <w:lang w:val="en-GB"/>
              </w:rPr>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1DF2319" w14:textId="77777777" w:rsidR="00A84604" w:rsidRPr="00B9042E" w:rsidRDefault="00A84604" w:rsidP="004C1465">
            <w:pPr>
              <w:pStyle w:val="NormalLeft"/>
              <w:rPr>
                <w:ins w:id="4600" w:author="Author"/>
                <w:lang w:val="en-GB"/>
              </w:rPr>
            </w:pPr>
            <w:r w:rsidRPr="00B9042E">
              <w:rPr>
                <w:lang w:val="en-GB"/>
              </w:rPr>
              <w:t>Specified gross subsidence loss, before taking into consideration the effect of diversification effect between zones. </w:t>
            </w:r>
            <w:r w:rsidR="004C1465" w:rsidRPr="00B9042E">
              <w:rPr>
                <w:lang w:val="en-GB"/>
              </w:rPr>
              <w:t xml:space="preserve"> </w:t>
            </w:r>
          </w:p>
          <w:p w14:paraId="4C05166A" w14:textId="0B898F2F" w:rsidR="00E81A7A" w:rsidRPr="00B9042E" w:rsidRDefault="00E81A7A" w:rsidP="004C1465">
            <w:pPr>
              <w:pStyle w:val="NormalLeft"/>
              <w:rPr>
                <w:lang w:val="en-GB"/>
              </w:rPr>
            </w:pPr>
          </w:p>
        </w:tc>
      </w:tr>
      <w:tr w:rsidR="00A84604" w:rsidRPr="00B9042E" w14:paraId="2ECFBEB0" w14:textId="77777777" w:rsidTr="003C2760">
        <w:tc>
          <w:tcPr>
            <w:tcW w:w="2507" w:type="dxa"/>
            <w:tcBorders>
              <w:top w:val="single" w:sz="2" w:space="0" w:color="auto"/>
              <w:left w:val="single" w:sz="2" w:space="0" w:color="auto"/>
              <w:bottom w:val="single" w:sz="2" w:space="0" w:color="auto"/>
              <w:right w:val="single" w:sz="2" w:space="0" w:color="auto"/>
            </w:tcBorders>
          </w:tcPr>
          <w:p w14:paraId="1407D5FF" w14:textId="77777777" w:rsidR="00A84604" w:rsidRPr="00B9042E" w:rsidRDefault="00A84604" w:rsidP="003C2760">
            <w:pPr>
              <w:pStyle w:val="NormalLeft"/>
              <w:rPr>
                <w:lang w:val="en-GB"/>
              </w:rPr>
            </w:pPr>
            <w:r w:rsidRPr="00B9042E">
              <w:rPr>
                <w:lang w:val="en-GB"/>
              </w:rPr>
              <w:lastRenderedPageBreak/>
              <w:t>C0420/R1950</w:t>
            </w:r>
          </w:p>
        </w:tc>
        <w:tc>
          <w:tcPr>
            <w:tcW w:w="2136" w:type="dxa"/>
            <w:tcBorders>
              <w:top w:val="single" w:sz="2" w:space="0" w:color="auto"/>
              <w:left w:val="single" w:sz="2" w:space="0" w:color="auto"/>
              <w:bottom w:val="single" w:sz="2" w:space="0" w:color="auto"/>
              <w:right w:val="single" w:sz="2" w:space="0" w:color="auto"/>
            </w:tcBorders>
          </w:tcPr>
          <w:p w14:paraId="0BA96471" w14:textId="77777777" w:rsidR="00A84604" w:rsidRPr="00B9042E" w:rsidRDefault="00A84604" w:rsidP="003C2760">
            <w:pPr>
              <w:pStyle w:val="NormalLeft"/>
              <w:rPr>
                <w:lang w:val="en-GB"/>
              </w:rPr>
            </w:pPr>
            <w:r w:rsidRPr="00B9042E">
              <w:rPr>
                <w:lang w:val="en-GB"/>
              </w:rPr>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5478E4B" w14:textId="77777777" w:rsidR="00A84604" w:rsidRPr="00B9042E" w:rsidRDefault="00A84604" w:rsidP="004C1465">
            <w:pPr>
              <w:pStyle w:val="NormalLeft"/>
              <w:rPr>
                <w:ins w:id="4601" w:author="Author"/>
                <w:lang w:val="en-GB"/>
              </w:rPr>
            </w:pPr>
            <w:r w:rsidRPr="00B9042E">
              <w:rPr>
                <w:lang w:val="en-GB"/>
              </w:rPr>
              <w:t>The Risk Charge Factor of the territory of France for subsidence, before taking into consideration the effect of diversification effect between zones. </w:t>
            </w:r>
            <w:r w:rsidR="004C1465" w:rsidRPr="00B9042E">
              <w:rPr>
                <w:lang w:val="en-GB"/>
              </w:rPr>
              <w:t xml:space="preserve"> </w:t>
            </w:r>
          </w:p>
          <w:p w14:paraId="7C7EFD7E" w14:textId="2030011A" w:rsidR="00E81A7A" w:rsidRPr="00B9042E" w:rsidRDefault="00E81A7A" w:rsidP="004C1465">
            <w:pPr>
              <w:pStyle w:val="NormalLeft"/>
              <w:rPr>
                <w:lang w:val="en-GB"/>
              </w:rPr>
            </w:pPr>
          </w:p>
        </w:tc>
      </w:tr>
      <w:tr w:rsidR="00A84604" w:rsidRPr="00B9042E" w14:paraId="032BB23B" w14:textId="77777777" w:rsidTr="003C2760">
        <w:tc>
          <w:tcPr>
            <w:tcW w:w="2507" w:type="dxa"/>
            <w:tcBorders>
              <w:top w:val="single" w:sz="2" w:space="0" w:color="auto"/>
              <w:left w:val="single" w:sz="2" w:space="0" w:color="auto"/>
              <w:bottom w:val="single" w:sz="2" w:space="0" w:color="auto"/>
              <w:right w:val="single" w:sz="2" w:space="0" w:color="auto"/>
            </w:tcBorders>
          </w:tcPr>
          <w:p w14:paraId="72D33FC6" w14:textId="77777777" w:rsidR="00A84604" w:rsidRPr="00B9042E" w:rsidRDefault="00A84604" w:rsidP="003C2760">
            <w:pPr>
              <w:pStyle w:val="NormalLeft"/>
              <w:rPr>
                <w:lang w:val="en-GB"/>
              </w:rPr>
            </w:pPr>
            <w:r w:rsidRPr="00B9042E">
              <w:rPr>
                <w:lang w:val="en-GB"/>
              </w:rPr>
              <w:t>C0430/R1950</w:t>
            </w:r>
          </w:p>
        </w:tc>
        <w:tc>
          <w:tcPr>
            <w:tcW w:w="2136" w:type="dxa"/>
            <w:tcBorders>
              <w:top w:val="single" w:sz="2" w:space="0" w:color="auto"/>
              <w:left w:val="single" w:sz="2" w:space="0" w:color="auto"/>
              <w:bottom w:val="single" w:sz="2" w:space="0" w:color="auto"/>
              <w:right w:val="single" w:sz="2" w:space="0" w:color="auto"/>
            </w:tcBorders>
          </w:tcPr>
          <w:p w14:paraId="2D4286F7" w14:textId="77777777" w:rsidR="00A84604" w:rsidRPr="00B9042E" w:rsidRDefault="00A84604" w:rsidP="003C2760">
            <w:pPr>
              <w:pStyle w:val="NormalLeft"/>
              <w:rPr>
                <w:lang w:val="en-GB"/>
              </w:rPr>
            </w:pPr>
            <w:r w:rsidRPr="00B9042E">
              <w:rPr>
                <w:lang w:val="en-GB"/>
              </w:rPr>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F64AB31" w14:textId="77777777" w:rsidR="00A84604" w:rsidRPr="00B9042E" w:rsidRDefault="00A84604" w:rsidP="003C2760">
            <w:pPr>
              <w:pStyle w:val="NormalLeft"/>
              <w:rPr>
                <w:ins w:id="4602" w:author="Author"/>
                <w:lang w:val="en-GB"/>
              </w:rPr>
            </w:pPr>
            <w:r w:rsidRPr="00B9042E">
              <w:rPr>
                <w:lang w:val="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p w14:paraId="6C408B44" w14:textId="0FC2F7EB" w:rsidR="002D39DE" w:rsidRPr="00B9042E" w:rsidRDefault="002D39DE" w:rsidP="003C2760">
            <w:pPr>
              <w:pStyle w:val="NormalLeft"/>
              <w:rPr>
                <w:lang w:val="en-GB"/>
              </w:rPr>
            </w:pPr>
          </w:p>
        </w:tc>
      </w:tr>
      <w:tr w:rsidR="00A84604" w:rsidRPr="00B9042E" w14:paraId="534A703F" w14:textId="77777777" w:rsidTr="003C2760">
        <w:tc>
          <w:tcPr>
            <w:tcW w:w="2507" w:type="dxa"/>
            <w:tcBorders>
              <w:top w:val="single" w:sz="2" w:space="0" w:color="auto"/>
              <w:left w:val="single" w:sz="2" w:space="0" w:color="auto"/>
              <w:bottom w:val="single" w:sz="2" w:space="0" w:color="auto"/>
              <w:right w:val="single" w:sz="2" w:space="0" w:color="auto"/>
            </w:tcBorders>
          </w:tcPr>
          <w:p w14:paraId="3E614518" w14:textId="77777777" w:rsidR="00A84604" w:rsidRPr="00B9042E" w:rsidRDefault="00A84604" w:rsidP="003C2760">
            <w:pPr>
              <w:pStyle w:val="NormalLeft"/>
              <w:rPr>
                <w:lang w:val="en-GB"/>
              </w:rPr>
            </w:pPr>
            <w:r w:rsidRPr="00B9042E">
              <w:rPr>
                <w:lang w:val="en-GB"/>
              </w:rPr>
              <w:t>C0430/R1960</w:t>
            </w:r>
          </w:p>
        </w:tc>
        <w:tc>
          <w:tcPr>
            <w:tcW w:w="2136" w:type="dxa"/>
            <w:tcBorders>
              <w:top w:val="single" w:sz="2" w:space="0" w:color="auto"/>
              <w:left w:val="single" w:sz="2" w:space="0" w:color="auto"/>
              <w:bottom w:val="single" w:sz="2" w:space="0" w:color="auto"/>
              <w:right w:val="single" w:sz="2" w:space="0" w:color="auto"/>
            </w:tcBorders>
          </w:tcPr>
          <w:p w14:paraId="34A48463" w14:textId="77777777" w:rsidR="00A84604" w:rsidRPr="00B9042E" w:rsidRDefault="00A84604" w:rsidP="003C2760">
            <w:pPr>
              <w:pStyle w:val="NormalLeft"/>
              <w:rPr>
                <w:lang w:val="en-GB"/>
              </w:rPr>
            </w:pPr>
            <w:r w:rsidRPr="00B9042E">
              <w:rPr>
                <w:lang w:val="en-GB"/>
              </w:rPr>
              <w:t>Catastrophe Risk Charge before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381BBC50" w14:textId="77777777" w:rsidR="00A84604" w:rsidRPr="00B9042E" w:rsidRDefault="00A84604" w:rsidP="003C2760">
            <w:pPr>
              <w:pStyle w:val="NormalLeft"/>
              <w:rPr>
                <w:ins w:id="4603" w:author="Author"/>
                <w:lang w:val="en-GB"/>
              </w:rPr>
            </w:pPr>
            <w:r w:rsidRPr="00B9042E">
              <w:rPr>
                <w:lang w:val="en-GB"/>
              </w:rPr>
              <w:t>Diversification effect arising from the aggregation of the Subsidence risks relating to the different zones of the territory of France.</w:t>
            </w:r>
          </w:p>
          <w:p w14:paraId="26778C34" w14:textId="3FF850E0" w:rsidR="002D39DE" w:rsidRPr="00B9042E" w:rsidRDefault="002D39DE" w:rsidP="003C2760">
            <w:pPr>
              <w:pStyle w:val="NormalLeft"/>
              <w:rPr>
                <w:lang w:val="en-GB"/>
              </w:rPr>
            </w:pPr>
          </w:p>
        </w:tc>
      </w:tr>
      <w:tr w:rsidR="00A84604" w:rsidRPr="00B9042E" w14:paraId="64998F2F" w14:textId="77777777" w:rsidTr="003C2760">
        <w:tc>
          <w:tcPr>
            <w:tcW w:w="2507" w:type="dxa"/>
            <w:tcBorders>
              <w:top w:val="single" w:sz="2" w:space="0" w:color="auto"/>
              <w:left w:val="single" w:sz="2" w:space="0" w:color="auto"/>
              <w:bottom w:val="single" w:sz="2" w:space="0" w:color="auto"/>
              <w:right w:val="single" w:sz="2" w:space="0" w:color="auto"/>
            </w:tcBorders>
          </w:tcPr>
          <w:p w14:paraId="69C0F40E" w14:textId="77777777" w:rsidR="00A84604" w:rsidRPr="00B9042E" w:rsidRDefault="00A84604" w:rsidP="003C2760">
            <w:pPr>
              <w:pStyle w:val="NormalLeft"/>
              <w:rPr>
                <w:lang w:val="en-GB"/>
              </w:rPr>
            </w:pPr>
            <w:r w:rsidRPr="00B9042E">
              <w:rPr>
                <w:lang w:val="en-GB"/>
              </w:rPr>
              <w:t>C0430/R1970</w:t>
            </w:r>
          </w:p>
        </w:tc>
        <w:tc>
          <w:tcPr>
            <w:tcW w:w="2136" w:type="dxa"/>
            <w:tcBorders>
              <w:top w:val="single" w:sz="2" w:space="0" w:color="auto"/>
              <w:left w:val="single" w:sz="2" w:space="0" w:color="auto"/>
              <w:bottom w:val="single" w:sz="2" w:space="0" w:color="auto"/>
              <w:right w:val="single" w:sz="2" w:space="0" w:color="auto"/>
            </w:tcBorders>
          </w:tcPr>
          <w:p w14:paraId="2A5FAEC1" w14:textId="77777777" w:rsidR="00A84604" w:rsidRPr="00B9042E" w:rsidRDefault="00A84604" w:rsidP="003C2760">
            <w:pPr>
              <w:pStyle w:val="NormalLeft"/>
              <w:rPr>
                <w:lang w:val="en-GB"/>
              </w:rPr>
            </w:pPr>
            <w:r w:rsidRPr="00B9042E">
              <w:rPr>
                <w:lang w:val="en-GB"/>
              </w:rPr>
              <w:t>Catastrophe Risk Charge before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30AE3BDE" w14:textId="77777777" w:rsidR="00A84604" w:rsidRPr="00B9042E" w:rsidRDefault="00A84604" w:rsidP="003C2760">
            <w:pPr>
              <w:pStyle w:val="NormalLeft"/>
              <w:rPr>
                <w:ins w:id="4604" w:author="Author"/>
                <w:lang w:val="en-GB"/>
              </w:rPr>
            </w:pPr>
            <w:r w:rsidRPr="00B9042E">
              <w:rPr>
                <w:lang w:val="en-GB"/>
              </w:rPr>
              <w:t>This is the total capital requirement before risk mitigation for subsidence risk, taking into consideration the diversification effect given in item C0430/R1960.</w:t>
            </w:r>
          </w:p>
          <w:p w14:paraId="33BFEAA5" w14:textId="008C8098" w:rsidR="002D39DE" w:rsidRPr="00B9042E" w:rsidRDefault="002D39DE" w:rsidP="003C2760">
            <w:pPr>
              <w:pStyle w:val="NormalLeft"/>
              <w:rPr>
                <w:lang w:val="en-GB"/>
              </w:rPr>
            </w:pPr>
          </w:p>
        </w:tc>
      </w:tr>
      <w:tr w:rsidR="00A84604" w:rsidRPr="00B9042E" w14:paraId="22B3E675" w14:textId="77777777" w:rsidTr="003C2760">
        <w:tc>
          <w:tcPr>
            <w:tcW w:w="2507" w:type="dxa"/>
            <w:tcBorders>
              <w:top w:val="single" w:sz="2" w:space="0" w:color="auto"/>
              <w:left w:val="single" w:sz="2" w:space="0" w:color="auto"/>
              <w:bottom w:val="single" w:sz="2" w:space="0" w:color="auto"/>
              <w:right w:val="single" w:sz="2" w:space="0" w:color="auto"/>
            </w:tcBorders>
          </w:tcPr>
          <w:p w14:paraId="7216F6B5" w14:textId="77777777" w:rsidR="00A84604" w:rsidRPr="00B9042E" w:rsidRDefault="00A84604" w:rsidP="003C2760">
            <w:pPr>
              <w:pStyle w:val="NormalLeft"/>
              <w:rPr>
                <w:lang w:val="en-GB"/>
              </w:rPr>
            </w:pPr>
            <w:r w:rsidRPr="00B9042E">
              <w:rPr>
                <w:lang w:val="en-GB"/>
              </w:rPr>
              <w:t>C0440/R1950</w:t>
            </w:r>
          </w:p>
        </w:tc>
        <w:tc>
          <w:tcPr>
            <w:tcW w:w="2136" w:type="dxa"/>
            <w:tcBorders>
              <w:top w:val="single" w:sz="2" w:space="0" w:color="auto"/>
              <w:left w:val="single" w:sz="2" w:space="0" w:color="auto"/>
              <w:bottom w:val="single" w:sz="2" w:space="0" w:color="auto"/>
              <w:right w:val="single" w:sz="2" w:space="0" w:color="auto"/>
            </w:tcBorders>
          </w:tcPr>
          <w:p w14:paraId="76036886" w14:textId="77777777" w:rsidR="00A84604" w:rsidRPr="00B9042E" w:rsidRDefault="00A84604" w:rsidP="003C2760">
            <w:pPr>
              <w:pStyle w:val="NormalLeft"/>
              <w:rPr>
                <w:lang w:val="en-GB"/>
              </w:rPr>
            </w:pPr>
            <w:r w:rsidRPr="00B9042E">
              <w:rPr>
                <w:lang w:val="en-GB"/>
              </w:rPr>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6E74153" w14:textId="77777777" w:rsidR="00A84604" w:rsidRPr="00B9042E" w:rsidRDefault="00A84604" w:rsidP="003C2760">
            <w:pPr>
              <w:pStyle w:val="NormalLeft"/>
              <w:rPr>
                <w:ins w:id="4605" w:author="Author"/>
                <w:lang w:val="en-GB"/>
              </w:rPr>
            </w:pPr>
            <w:r w:rsidRPr="00B9042E">
              <w:rPr>
                <w:lang w:val="en-GB"/>
              </w:rPr>
              <w:t>The estimated risk mitigation effect of the undertaking's specific reinsurance contracts and special purpose vehicles relating to this peril, excluding the estimated reinstatement premiums.</w:t>
            </w:r>
          </w:p>
          <w:p w14:paraId="7BCDD6BC" w14:textId="7DB22902" w:rsidR="002D39DE" w:rsidRPr="00B9042E" w:rsidRDefault="002D39DE" w:rsidP="003C2760">
            <w:pPr>
              <w:pStyle w:val="NormalLeft"/>
              <w:rPr>
                <w:lang w:val="en-GB"/>
              </w:rPr>
            </w:pPr>
          </w:p>
        </w:tc>
      </w:tr>
      <w:tr w:rsidR="00A84604" w:rsidRPr="00B9042E" w14:paraId="05EF237B" w14:textId="77777777" w:rsidTr="003C2760">
        <w:tc>
          <w:tcPr>
            <w:tcW w:w="2507" w:type="dxa"/>
            <w:tcBorders>
              <w:top w:val="single" w:sz="2" w:space="0" w:color="auto"/>
              <w:left w:val="single" w:sz="2" w:space="0" w:color="auto"/>
              <w:bottom w:val="single" w:sz="2" w:space="0" w:color="auto"/>
              <w:right w:val="single" w:sz="2" w:space="0" w:color="auto"/>
            </w:tcBorders>
          </w:tcPr>
          <w:p w14:paraId="6A9CC93A" w14:textId="77777777" w:rsidR="00A84604" w:rsidRPr="00B9042E" w:rsidRDefault="00A84604" w:rsidP="003C2760">
            <w:pPr>
              <w:pStyle w:val="NormalLeft"/>
              <w:rPr>
                <w:lang w:val="en-GB"/>
              </w:rPr>
            </w:pPr>
            <w:r w:rsidRPr="00B9042E">
              <w:rPr>
                <w:lang w:val="en-GB"/>
              </w:rPr>
              <w:t>C0450/R1950</w:t>
            </w:r>
          </w:p>
        </w:tc>
        <w:tc>
          <w:tcPr>
            <w:tcW w:w="2136" w:type="dxa"/>
            <w:tcBorders>
              <w:top w:val="single" w:sz="2" w:space="0" w:color="auto"/>
              <w:left w:val="single" w:sz="2" w:space="0" w:color="auto"/>
              <w:bottom w:val="single" w:sz="2" w:space="0" w:color="auto"/>
              <w:right w:val="single" w:sz="2" w:space="0" w:color="auto"/>
            </w:tcBorders>
          </w:tcPr>
          <w:p w14:paraId="1BE0B527" w14:textId="77777777" w:rsidR="00A84604" w:rsidRPr="00B9042E" w:rsidRDefault="00A84604" w:rsidP="003C2760">
            <w:pPr>
              <w:pStyle w:val="NormalLeft"/>
              <w:rPr>
                <w:lang w:val="en-GB"/>
              </w:rPr>
            </w:pPr>
            <w:r w:rsidRPr="00B9042E">
              <w:rPr>
                <w:lang w:val="en-GB"/>
              </w:rPr>
              <w:t>Estimated Reinstatement Premiums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097DD533" w14:textId="77777777" w:rsidR="00A84604" w:rsidRPr="00B9042E" w:rsidRDefault="00A84604" w:rsidP="003C2760">
            <w:pPr>
              <w:pStyle w:val="NormalLeft"/>
              <w:rPr>
                <w:ins w:id="4606" w:author="Author"/>
                <w:lang w:val="en-GB"/>
              </w:rPr>
            </w:pPr>
            <w:r w:rsidRPr="00B9042E">
              <w:rPr>
                <w:lang w:val="en-GB"/>
              </w:rPr>
              <w:t>The estimated reinstatement premiums as a result of the undertaking's specific reinsurance contracts and special purpose vehicles relating to this peril.</w:t>
            </w:r>
          </w:p>
          <w:p w14:paraId="16924F0B" w14:textId="333C05A2" w:rsidR="002D39DE" w:rsidRPr="00B9042E" w:rsidRDefault="002D39DE" w:rsidP="003C2760">
            <w:pPr>
              <w:pStyle w:val="NormalLeft"/>
              <w:rPr>
                <w:lang w:val="en-GB"/>
              </w:rPr>
            </w:pPr>
          </w:p>
        </w:tc>
      </w:tr>
      <w:tr w:rsidR="00A84604" w:rsidRPr="00B9042E" w14:paraId="3D0472C4" w14:textId="77777777" w:rsidTr="003C2760">
        <w:tc>
          <w:tcPr>
            <w:tcW w:w="2507" w:type="dxa"/>
            <w:tcBorders>
              <w:top w:val="single" w:sz="2" w:space="0" w:color="auto"/>
              <w:left w:val="single" w:sz="2" w:space="0" w:color="auto"/>
              <w:bottom w:val="single" w:sz="2" w:space="0" w:color="auto"/>
              <w:right w:val="single" w:sz="2" w:space="0" w:color="auto"/>
            </w:tcBorders>
          </w:tcPr>
          <w:p w14:paraId="4230C7ED" w14:textId="77777777" w:rsidR="00A84604" w:rsidRPr="00B9042E" w:rsidRDefault="00A84604" w:rsidP="003C2760">
            <w:pPr>
              <w:pStyle w:val="NormalLeft"/>
              <w:rPr>
                <w:lang w:val="en-GB"/>
              </w:rPr>
            </w:pPr>
            <w:r w:rsidRPr="00B9042E">
              <w:rPr>
                <w:lang w:val="en-GB"/>
              </w:rPr>
              <w:t>C0460/R1950</w:t>
            </w:r>
          </w:p>
        </w:tc>
        <w:tc>
          <w:tcPr>
            <w:tcW w:w="2136" w:type="dxa"/>
            <w:tcBorders>
              <w:top w:val="single" w:sz="2" w:space="0" w:color="auto"/>
              <w:left w:val="single" w:sz="2" w:space="0" w:color="auto"/>
              <w:bottom w:val="single" w:sz="2" w:space="0" w:color="auto"/>
              <w:right w:val="single" w:sz="2" w:space="0" w:color="auto"/>
            </w:tcBorders>
          </w:tcPr>
          <w:p w14:paraId="6472A94F" w14:textId="77777777" w:rsidR="00A84604" w:rsidRPr="00B9042E" w:rsidRDefault="00A84604" w:rsidP="003C2760">
            <w:pPr>
              <w:pStyle w:val="NormalLeft"/>
              <w:rPr>
                <w:lang w:val="en-GB"/>
              </w:rPr>
            </w:pPr>
            <w:r w:rsidRPr="00B9042E">
              <w:rPr>
                <w:lang w:val="en-GB"/>
              </w:rPr>
              <w:t xml:space="preserve">Catastrophe Risk Charge after risk mitigation — Total </w:t>
            </w:r>
            <w:r w:rsidRPr="00B9042E">
              <w:rPr>
                <w:lang w:val="en-GB"/>
              </w:rPr>
              <w:lastRenderedPageBreak/>
              <w:t>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CB64915" w14:textId="77777777" w:rsidR="00A84604" w:rsidRPr="00B9042E" w:rsidRDefault="00A84604" w:rsidP="003C2760">
            <w:pPr>
              <w:pStyle w:val="NormalLeft"/>
              <w:rPr>
                <w:ins w:id="4607" w:author="Author"/>
                <w:lang w:val="en-GB"/>
              </w:rPr>
            </w:pPr>
            <w:r w:rsidRPr="00B9042E">
              <w:rPr>
                <w:lang w:val="en-GB"/>
              </w:rPr>
              <w:lastRenderedPageBreak/>
              <w:t xml:space="preserve">Capital requirement, after the deduction of the risk mitigating effect of the undertaking's specific reinsurance contracts and special </w:t>
            </w:r>
            <w:r w:rsidRPr="00B9042E">
              <w:rPr>
                <w:lang w:val="en-GB"/>
              </w:rPr>
              <w:lastRenderedPageBreak/>
              <w:t>purpose vehicles relating to this peril, arising from subsidence.</w:t>
            </w:r>
          </w:p>
          <w:p w14:paraId="1DD63037" w14:textId="368AB1C2" w:rsidR="002D39DE" w:rsidRPr="00B9042E" w:rsidRDefault="002D39DE" w:rsidP="003C2760">
            <w:pPr>
              <w:pStyle w:val="NormalLeft"/>
              <w:rPr>
                <w:lang w:val="en-GB"/>
              </w:rPr>
            </w:pPr>
          </w:p>
        </w:tc>
      </w:tr>
      <w:tr w:rsidR="00A84604" w:rsidRPr="00B9042E" w14:paraId="10604889" w14:textId="77777777" w:rsidTr="003C2760">
        <w:tc>
          <w:tcPr>
            <w:tcW w:w="2507" w:type="dxa"/>
            <w:tcBorders>
              <w:top w:val="single" w:sz="2" w:space="0" w:color="auto"/>
              <w:left w:val="single" w:sz="2" w:space="0" w:color="auto"/>
              <w:bottom w:val="single" w:sz="2" w:space="0" w:color="auto"/>
              <w:right w:val="single" w:sz="2" w:space="0" w:color="auto"/>
            </w:tcBorders>
          </w:tcPr>
          <w:p w14:paraId="6EB3994D" w14:textId="77777777" w:rsidR="00A84604" w:rsidRPr="00B9042E" w:rsidRDefault="00A84604" w:rsidP="003C2760">
            <w:pPr>
              <w:pStyle w:val="NormalLeft"/>
              <w:rPr>
                <w:lang w:val="en-GB"/>
              </w:rPr>
            </w:pPr>
            <w:r w:rsidRPr="00B9042E">
              <w:rPr>
                <w:lang w:val="en-GB"/>
              </w:rPr>
              <w:lastRenderedPageBreak/>
              <w:t>C0460/R1960</w:t>
            </w:r>
          </w:p>
        </w:tc>
        <w:tc>
          <w:tcPr>
            <w:tcW w:w="2136" w:type="dxa"/>
            <w:tcBorders>
              <w:top w:val="single" w:sz="2" w:space="0" w:color="auto"/>
              <w:left w:val="single" w:sz="2" w:space="0" w:color="auto"/>
              <w:bottom w:val="single" w:sz="2" w:space="0" w:color="auto"/>
              <w:right w:val="single" w:sz="2" w:space="0" w:color="auto"/>
            </w:tcBorders>
          </w:tcPr>
          <w:p w14:paraId="7B0CFF7A" w14:textId="77777777" w:rsidR="00A84604" w:rsidRPr="00B9042E" w:rsidRDefault="00A84604" w:rsidP="003C2760">
            <w:pPr>
              <w:pStyle w:val="NormalLeft"/>
              <w:rPr>
                <w:lang w:val="en-GB"/>
              </w:rPr>
            </w:pPr>
            <w:r w:rsidRPr="00B9042E">
              <w:rPr>
                <w:lang w:val="en-GB"/>
              </w:rPr>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25F80340" w14:textId="77777777" w:rsidR="00A84604" w:rsidRPr="00B9042E" w:rsidRDefault="00A84604" w:rsidP="003C2760">
            <w:pPr>
              <w:pStyle w:val="NormalLeft"/>
              <w:rPr>
                <w:ins w:id="4608" w:author="Author"/>
                <w:lang w:val="en-GB"/>
              </w:rPr>
            </w:pPr>
            <w:r w:rsidRPr="00B9042E">
              <w:rPr>
                <w:lang w:val="en-GB"/>
              </w:rPr>
              <w:t>Diversification effect arising from the aggregation of the capital requirement after risk mitigations for Subsidence risks relating to the different zones of the territory of France.</w:t>
            </w:r>
          </w:p>
          <w:p w14:paraId="3CB1E9BA" w14:textId="4CD6A377" w:rsidR="002D39DE" w:rsidRPr="00B9042E" w:rsidRDefault="002D39DE" w:rsidP="003C2760">
            <w:pPr>
              <w:pStyle w:val="NormalLeft"/>
              <w:rPr>
                <w:lang w:val="en-GB"/>
              </w:rPr>
            </w:pPr>
          </w:p>
        </w:tc>
      </w:tr>
      <w:tr w:rsidR="00A84604" w:rsidRPr="00B9042E" w14:paraId="0F27F9AD" w14:textId="77777777" w:rsidTr="003C2760">
        <w:tc>
          <w:tcPr>
            <w:tcW w:w="2507" w:type="dxa"/>
            <w:tcBorders>
              <w:top w:val="single" w:sz="2" w:space="0" w:color="auto"/>
              <w:left w:val="single" w:sz="2" w:space="0" w:color="auto"/>
              <w:bottom w:val="single" w:sz="2" w:space="0" w:color="auto"/>
              <w:right w:val="single" w:sz="2" w:space="0" w:color="auto"/>
            </w:tcBorders>
          </w:tcPr>
          <w:p w14:paraId="58CB5994" w14:textId="77777777" w:rsidR="00A84604" w:rsidRPr="00B9042E" w:rsidRDefault="00A84604" w:rsidP="003C2760">
            <w:pPr>
              <w:pStyle w:val="NormalLeft"/>
              <w:rPr>
                <w:lang w:val="en-GB"/>
              </w:rPr>
            </w:pPr>
            <w:r w:rsidRPr="00B9042E">
              <w:rPr>
                <w:lang w:val="en-GB"/>
              </w:rPr>
              <w:t>C0460/R1970</w:t>
            </w:r>
          </w:p>
        </w:tc>
        <w:tc>
          <w:tcPr>
            <w:tcW w:w="2136" w:type="dxa"/>
            <w:tcBorders>
              <w:top w:val="single" w:sz="2" w:space="0" w:color="auto"/>
              <w:left w:val="single" w:sz="2" w:space="0" w:color="auto"/>
              <w:bottom w:val="single" w:sz="2" w:space="0" w:color="auto"/>
              <w:right w:val="single" w:sz="2" w:space="0" w:color="auto"/>
            </w:tcBorders>
          </w:tcPr>
          <w:p w14:paraId="0C386A3F" w14:textId="77777777" w:rsidR="00A84604" w:rsidRPr="00B9042E" w:rsidRDefault="00A84604" w:rsidP="003C2760">
            <w:pPr>
              <w:pStyle w:val="NormalLeft"/>
              <w:rPr>
                <w:lang w:val="en-GB"/>
              </w:rPr>
            </w:pPr>
            <w:r w:rsidRPr="00B9042E">
              <w:rPr>
                <w:lang w:val="en-GB"/>
              </w:rPr>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50FF725F" w14:textId="77777777" w:rsidR="00A84604" w:rsidRPr="00B9042E" w:rsidRDefault="00A84604" w:rsidP="003C2760">
            <w:pPr>
              <w:pStyle w:val="NormalLeft"/>
              <w:rPr>
                <w:ins w:id="4609" w:author="Author"/>
                <w:lang w:val="en-GB"/>
              </w:rPr>
            </w:pPr>
            <w:r w:rsidRPr="00B9042E">
              <w:rPr>
                <w:lang w:val="en-GB"/>
              </w:rPr>
              <w:t>This is the total capital requirement after risk mitigation for subsidence risk, taking into consideration the diversification effect given in item C0460/R1960.</w:t>
            </w:r>
          </w:p>
          <w:p w14:paraId="6B50A071" w14:textId="1996BE2F" w:rsidR="002D39DE" w:rsidRPr="00B9042E" w:rsidRDefault="002D39DE" w:rsidP="003C2760">
            <w:pPr>
              <w:pStyle w:val="NormalLeft"/>
              <w:rPr>
                <w:lang w:val="en-GB"/>
              </w:rPr>
            </w:pPr>
          </w:p>
        </w:tc>
      </w:tr>
      <w:tr w:rsidR="00A84604" w:rsidRPr="00B9042E" w14:paraId="4D25EFB2" w14:textId="77777777" w:rsidTr="003C2760">
        <w:tc>
          <w:tcPr>
            <w:tcW w:w="2507" w:type="dxa"/>
            <w:tcBorders>
              <w:top w:val="single" w:sz="2" w:space="0" w:color="auto"/>
              <w:left w:val="single" w:sz="2" w:space="0" w:color="auto"/>
              <w:bottom w:val="single" w:sz="2" w:space="0" w:color="auto"/>
              <w:right w:val="single" w:sz="2" w:space="0" w:color="auto"/>
            </w:tcBorders>
          </w:tcPr>
          <w:p w14:paraId="0BA2279C" w14:textId="77777777" w:rsidR="00A84604" w:rsidRPr="00B9042E" w:rsidRDefault="00A84604" w:rsidP="003C2760">
            <w:pPr>
              <w:pStyle w:val="NormalCentered"/>
              <w:rPr>
                <w:lang w:val="en-GB"/>
              </w:rPr>
            </w:pPr>
            <w:r w:rsidRPr="00B9042E">
              <w:rPr>
                <w:i/>
                <w:iCs/>
                <w:lang w:val="en-GB"/>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66D64344"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DF7F5D" w14:textId="77777777" w:rsidR="00A84604" w:rsidRPr="00B9042E" w:rsidRDefault="00A84604" w:rsidP="003C2760">
            <w:pPr>
              <w:pStyle w:val="NormalCentered"/>
              <w:rPr>
                <w:lang w:val="en-GB"/>
              </w:rPr>
            </w:pPr>
          </w:p>
        </w:tc>
      </w:tr>
      <w:tr w:rsidR="00A84604" w:rsidRPr="00B9042E" w14:paraId="305E3C4C" w14:textId="77777777" w:rsidTr="003C2760">
        <w:tc>
          <w:tcPr>
            <w:tcW w:w="2507" w:type="dxa"/>
            <w:tcBorders>
              <w:top w:val="single" w:sz="2" w:space="0" w:color="auto"/>
              <w:left w:val="single" w:sz="2" w:space="0" w:color="auto"/>
              <w:bottom w:val="single" w:sz="2" w:space="0" w:color="auto"/>
              <w:right w:val="single" w:sz="2" w:space="0" w:color="auto"/>
            </w:tcBorders>
          </w:tcPr>
          <w:p w14:paraId="4369627F" w14:textId="77777777" w:rsidR="00A84604" w:rsidRPr="00B9042E" w:rsidRDefault="00A84604" w:rsidP="003C2760">
            <w:pPr>
              <w:pStyle w:val="NormalLeft"/>
              <w:rPr>
                <w:lang w:val="en-GB"/>
              </w:rPr>
            </w:pPr>
            <w:r w:rsidRPr="00B9042E">
              <w:rPr>
                <w:lang w:val="en-GB"/>
              </w:rPr>
              <w:t>C0470/R2000</w:t>
            </w:r>
          </w:p>
        </w:tc>
        <w:tc>
          <w:tcPr>
            <w:tcW w:w="2136" w:type="dxa"/>
            <w:tcBorders>
              <w:top w:val="single" w:sz="2" w:space="0" w:color="auto"/>
              <w:left w:val="single" w:sz="2" w:space="0" w:color="auto"/>
              <w:bottom w:val="single" w:sz="2" w:space="0" w:color="auto"/>
              <w:right w:val="single" w:sz="2" w:space="0" w:color="auto"/>
            </w:tcBorders>
          </w:tcPr>
          <w:p w14:paraId="3CF46C04" w14:textId="77777777" w:rsidR="00A84604" w:rsidRPr="00B9042E" w:rsidRDefault="00A84604" w:rsidP="003C2760">
            <w:pPr>
              <w:pStyle w:val="NormalLeft"/>
              <w:rPr>
                <w:lang w:val="en-GB"/>
              </w:rPr>
            </w:pPr>
            <w:r w:rsidRPr="00B9042E">
              <w:rPr>
                <w:lang w:val="en-GB"/>
              </w:rPr>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07E0B30B"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 in relation to the obligations of the line of business, as defined in Annex I to Delegated Regulation (EU) 2015/35, non–proportional property reinsurance other than non–proportional reinsurance obligations relating to insurance obligations included in lines of business 9 and 21.</w:t>
            </w:r>
          </w:p>
          <w:p w14:paraId="35D2F48A" w14:textId="77777777" w:rsidR="00A84604" w:rsidRPr="00B9042E" w:rsidRDefault="00A84604" w:rsidP="003C2760">
            <w:pPr>
              <w:pStyle w:val="NormalLeft"/>
              <w:rPr>
                <w:ins w:id="4610" w:author="Author"/>
                <w:lang w:val="en-GB"/>
              </w:rPr>
            </w:pPr>
            <w:r w:rsidRPr="00B9042E">
              <w:rPr>
                <w:lang w:val="en-GB"/>
              </w:rPr>
              <w:t>Premiums shall be gross, without deduction of premiums for reinsurance contracts.</w:t>
            </w:r>
          </w:p>
          <w:p w14:paraId="52415B73" w14:textId="585B33E7" w:rsidR="002D39DE" w:rsidRPr="00B9042E" w:rsidRDefault="002D39DE" w:rsidP="003C2760">
            <w:pPr>
              <w:pStyle w:val="NormalLeft"/>
              <w:rPr>
                <w:lang w:val="en-GB"/>
              </w:rPr>
            </w:pPr>
          </w:p>
        </w:tc>
      </w:tr>
      <w:tr w:rsidR="00A84604" w:rsidRPr="00B9042E" w14:paraId="5F359E4B" w14:textId="77777777" w:rsidTr="003C2760">
        <w:tc>
          <w:tcPr>
            <w:tcW w:w="2507" w:type="dxa"/>
            <w:tcBorders>
              <w:top w:val="single" w:sz="2" w:space="0" w:color="auto"/>
              <w:left w:val="single" w:sz="2" w:space="0" w:color="auto"/>
              <w:bottom w:val="single" w:sz="2" w:space="0" w:color="auto"/>
              <w:right w:val="single" w:sz="2" w:space="0" w:color="auto"/>
            </w:tcBorders>
          </w:tcPr>
          <w:p w14:paraId="2A3BEA34" w14:textId="77777777" w:rsidR="00A84604" w:rsidRPr="00B9042E" w:rsidRDefault="00A84604" w:rsidP="003C2760">
            <w:pPr>
              <w:pStyle w:val="NormalLeft"/>
              <w:rPr>
                <w:lang w:val="en-GB"/>
              </w:rPr>
            </w:pPr>
            <w:r w:rsidRPr="00B9042E">
              <w:rPr>
                <w:lang w:val="en-GB"/>
              </w:rPr>
              <w:t>C0480/R2000</w:t>
            </w:r>
          </w:p>
        </w:tc>
        <w:tc>
          <w:tcPr>
            <w:tcW w:w="2136" w:type="dxa"/>
            <w:tcBorders>
              <w:top w:val="single" w:sz="2" w:space="0" w:color="auto"/>
              <w:left w:val="single" w:sz="2" w:space="0" w:color="auto"/>
              <w:bottom w:val="single" w:sz="2" w:space="0" w:color="auto"/>
              <w:right w:val="single" w:sz="2" w:space="0" w:color="auto"/>
            </w:tcBorders>
          </w:tcPr>
          <w:p w14:paraId="5794A861"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BB6E14E" w14:textId="77777777" w:rsidR="00A84604" w:rsidRPr="00B9042E" w:rsidRDefault="00A84604" w:rsidP="003C2760">
            <w:pPr>
              <w:pStyle w:val="NormalLeft"/>
              <w:rPr>
                <w:ins w:id="4611" w:author="Author"/>
                <w:lang w:val="en-GB"/>
              </w:rPr>
            </w:pPr>
            <w:r w:rsidRPr="00B9042E">
              <w:rPr>
                <w:lang w:val="en-GB"/>
              </w:rPr>
              <w:t>The capital requirement before risk mitigation for non–proportional property reinsurance. It is the amount of the instantaneous loss, without deduction of the amounts recoverable from reinsurance contracts and Special Purpose Vehicles.</w:t>
            </w:r>
          </w:p>
          <w:p w14:paraId="7D0C62C2" w14:textId="0D362B78" w:rsidR="002D39DE" w:rsidRPr="00B9042E" w:rsidRDefault="002D39DE" w:rsidP="003C2760">
            <w:pPr>
              <w:pStyle w:val="NormalLeft"/>
              <w:rPr>
                <w:lang w:val="en-GB"/>
              </w:rPr>
            </w:pPr>
          </w:p>
        </w:tc>
      </w:tr>
      <w:tr w:rsidR="00A84604" w:rsidRPr="00B9042E" w14:paraId="3B0B141C" w14:textId="77777777" w:rsidTr="003C2760">
        <w:tc>
          <w:tcPr>
            <w:tcW w:w="2507" w:type="dxa"/>
            <w:tcBorders>
              <w:top w:val="single" w:sz="2" w:space="0" w:color="auto"/>
              <w:left w:val="single" w:sz="2" w:space="0" w:color="auto"/>
              <w:bottom w:val="single" w:sz="2" w:space="0" w:color="auto"/>
              <w:right w:val="single" w:sz="2" w:space="0" w:color="auto"/>
            </w:tcBorders>
          </w:tcPr>
          <w:p w14:paraId="270679CA" w14:textId="77777777" w:rsidR="00A84604" w:rsidRPr="00B9042E" w:rsidRDefault="00A84604" w:rsidP="003C2760">
            <w:pPr>
              <w:pStyle w:val="NormalLeft"/>
              <w:rPr>
                <w:lang w:val="en-GB"/>
              </w:rPr>
            </w:pPr>
            <w:r w:rsidRPr="00B9042E">
              <w:rPr>
                <w:lang w:val="en-GB"/>
              </w:rPr>
              <w:t>C0490/R2000</w:t>
            </w:r>
          </w:p>
        </w:tc>
        <w:tc>
          <w:tcPr>
            <w:tcW w:w="2136" w:type="dxa"/>
            <w:tcBorders>
              <w:top w:val="single" w:sz="2" w:space="0" w:color="auto"/>
              <w:left w:val="single" w:sz="2" w:space="0" w:color="auto"/>
              <w:bottom w:val="single" w:sz="2" w:space="0" w:color="auto"/>
              <w:right w:val="single" w:sz="2" w:space="0" w:color="auto"/>
            </w:tcBorders>
          </w:tcPr>
          <w:p w14:paraId="3E7B0C5B"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53E84C2A" w14:textId="77777777" w:rsidR="00A84604" w:rsidRPr="00B9042E" w:rsidRDefault="00A84604" w:rsidP="003C2760">
            <w:pPr>
              <w:pStyle w:val="NormalLeft"/>
              <w:rPr>
                <w:ins w:id="4612" w:author="Author"/>
                <w:lang w:val="en-GB"/>
              </w:rPr>
            </w:pPr>
            <w:r w:rsidRPr="00B9042E">
              <w:rPr>
                <w:lang w:val="en-GB"/>
              </w:rPr>
              <w:t xml:space="preserve">The estimated risk mitigation effect of the undertaking's specific retrocession contracts and special purpose vehicles relating to risks </w:t>
            </w:r>
            <w:r w:rsidRPr="00B9042E">
              <w:rPr>
                <w:lang w:val="en-GB"/>
              </w:rPr>
              <w:lastRenderedPageBreak/>
              <w:t>arising from accepted non–proportional property reinsurance, excluding the estimated reinstatement premiums.</w:t>
            </w:r>
          </w:p>
          <w:p w14:paraId="1195CDF6" w14:textId="632E168C" w:rsidR="002D39DE" w:rsidRPr="00B9042E" w:rsidRDefault="002D39DE" w:rsidP="003C2760">
            <w:pPr>
              <w:pStyle w:val="NormalLeft"/>
              <w:rPr>
                <w:lang w:val="en-GB"/>
              </w:rPr>
            </w:pPr>
          </w:p>
        </w:tc>
      </w:tr>
      <w:tr w:rsidR="00A84604" w:rsidRPr="00B9042E" w14:paraId="386081AB" w14:textId="77777777" w:rsidTr="003C2760">
        <w:tc>
          <w:tcPr>
            <w:tcW w:w="2507" w:type="dxa"/>
            <w:tcBorders>
              <w:top w:val="single" w:sz="2" w:space="0" w:color="auto"/>
              <w:left w:val="single" w:sz="2" w:space="0" w:color="auto"/>
              <w:bottom w:val="single" w:sz="2" w:space="0" w:color="auto"/>
              <w:right w:val="single" w:sz="2" w:space="0" w:color="auto"/>
            </w:tcBorders>
          </w:tcPr>
          <w:p w14:paraId="330F436D" w14:textId="77777777" w:rsidR="00A84604" w:rsidRPr="00B9042E" w:rsidRDefault="00A84604" w:rsidP="003C2760">
            <w:pPr>
              <w:pStyle w:val="NormalLeft"/>
              <w:rPr>
                <w:lang w:val="en-GB"/>
              </w:rPr>
            </w:pPr>
            <w:r w:rsidRPr="00B9042E">
              <w:rPr>
                <w:lang w:val="en-GB"/>
              </w:rPr>
              <w:lastRenderedPageBreak/>
              <w:t>C0500/R2000</w:t>
            </w:r>
          </w:p>
        </w:tc>
        <w:tc>
          <w:tcPr>
            <w:tcW w:w="2136" w:type="dxa"/>
            <w:tcBorders>
              <w:top w:val="single" w:sz="2" w:space="0" w:color="auto"/>
              <w:left w:val="single" w:sz="2" w:space="0" w:color="auto"/>
              <w:bottom w:val="single" w:sz="2" w:space="0" w:color="auto"/>
              <w:right w:val="single" w:sz="2" w:space="0" w:color="auto"/>
            </w:tcBorders>
          </w:tcPr>
          <w:p w14:paraId="6B9A6A7C"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498AD22D" w14:textId="77777777" w:rsidR="00A84604" w:rsidRPr="00B9042E" w:rsidRDefault="00A84604" w:rsidP="003C2760">
            <w:pPr>
              <w:pStyle w:val="NormalLeft"/>
              <w:rPr>
                <w:ins w:id="4613" w:author="Author"/>
                <w:lang w:val="en-GB"/>
              </w:rPr>
            </w:pPr>
            <w:r w:rsidRPr="00B9042E">
              <w:rPr>
                <w:lang w:val="en-GB"/>
              </w:rPr>
              <w:t>The estimated reinstatement premiums as a result of the undertaking's specific retrocession contracts and special purpose vehicles relating to risks arising from accepted non–proportional property reinsurance.</w:t>
            </w:r>
          </w:p>
          <w:p w14:paraId="1DF4189A" w14:textId="2CD64399" w:rsidR="002D39DE" w:rsidRPr="00B9042E" w:rsidRDefault="002D39DE" w:rsidP="003C2760">
            <w:pPr>
              <w:pStyle w:val="NormalLeft"/>
              <w:rPr>
                <w:lang w:val="en-GB"/>
              </w:rPr>
            </w:pPr>
          </w:p>
        </w:tc>
      </w:tr>
      <w:tr w:rsidR="00A84604" w:rsidRPr="00B9042E" w14:paraId="04BA0718" w14:textId="77777777" w:rsidTr="003C2760">
        <w:tc>
          <w:tcPr>
            <w:tcW w:w="2507" w:type="dxa"/>
            <w:tcBorders>
              <w:top w:val="single" w:sz="2" w:space="0" w:color="auto"/>
              <w:left w:val="single" w:sz="2" w:space="0" w:color="auto"/>
              <w:bottom w:val="single" w:sz="2" w:space="0" w:color="auto"/>
              <w:right w:val="single" w:sz="2" w:space="0" w:color="auto"/>
            </w:tcBorders>
          </w:tcPr>
          <w:p w14:paraId="695B6006" w14:textId="77777777" w:rsidR="00A84604" w:rsidRPr="00B9042E" w:rsidRDefault="00A84604" w:rsidP="003C2760">
            <w:pPr>
              <w:pStyle w:val="NormalLeft"/>
              <w:rPr>
                <w:lang w:val="en-GB"/>
              </w:rPr>
            </w:pPr>
            <w:r w:rsidRPr="00B9042E">
              <w:rPr>
                <w:lang w:val="en-GB"/>
              </w:rPr>
              <w:t>C0510/R2000</w:t>
            </w:r>
          </w:p>
        </w:tc>
        <w:tc>
          <w:tcPr>
            <w:tcW w:w="2136" w:type="dxa"/>
            <w:tcBorders>
              <w:top w:val="single" w:sz="2" w:space="0" w:color="auto"/>
              <w:left w:val="single" w:sz="2" w:space="0" w:color="auto"/>
              <w:bottom w:val="single" w:sz="2" w:space="0" w:color="auto"/>
              <w:right w:val="single" w:sz="2" w:space="0" w:color="auto"/>
            </w:tcBorders>
          </w:tcPr>
          <w:p w14:paraId="717FBD63" w14:textId="77777777" w:rsidR="00A84604" w:rsidRPr="00B9042E" w:rsidRDefault="00A84604" w:rsidP="003C2760">
            <w:pPr>
              <w:pStyle w:val="NormalLeft"/>
              <w:rPr>
                <w:lang w:val="en-GB"/>
              </w:rPr>
            </w:pPr>
            <w:r w:rsidRPr="00B9042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77B395DF" w14:textId="77777777" w:rsidR="00A84604" w:rsidRPr="00B9042E" w:rsidRDefault="00A84604" w:rsidP="003C2760">
            <w:pPr>
              <w:pStyle w:val="NormalLeft"/>
              <w:rPr>
                <w:ins w:id="4614" w:author="Author"/>
                <w:lang w:val="en-GB"/>
              </w:rPr>
            </w:pPr>
            <w:r w:rsidRPr="00B9042E">
              <w:rPr>
                <w:lang w:val="en-GB"/>
              </w:rPr>
              <w:t>Capital requirement, after the deduction of the risk mitigating effect of the undertaking's specific retrocession contracts and special purpose vehicles relating to risks arising from accepted non–proportional property reinsurance.</w:t>
            </w:r>
          </w:p>
          <w:p w14:paraId="4C917ECB" w14:textId="787FCEFE" w:rsidR="002D39DE" w:rsidRPr="00B9042E" w:rsidRDefault="002D39DE" w:rsidP="003C2760">
            <w:pPr>
              <w:pStyle w:val="NormalLeft"/>
              <w:rPr>
                <w:lang w:val="en-GB"/>
              </w:rPr>
            </w:pPr>
          </w:p>
        </w:tc>
      </w:tr>
      <w:tr w:rsidR="00A84604" w:rsidRPr="00B9042E" w14:paraId="16F183E4" w14:textId="77777777" w:rsidTr="003C2760">
        <w:tc>
          <w:tcPr>
            <w:tcW w:w="2507" w:type="dxa"/>
            <w:tcBorders>
              <w:top w:val="single" w:sz="2" w:space="0" w:color="auto"/>
              <w:left w:val="single" w:sz="2" w:space="0" w:color="auto"/>
              <w:bottom w:val="single" w:sz="2" w:space="0" w:color="auto"/>
              <w:right w:val="single" w:sz="2" w:space="0" w:color="auto"/>
            </w:tcBorders>
          </w:tcPr>
          <w:p w14:paraId="6FAED2EC" w14:textId="77777777" w:rsidR="00A84604" w:rsidRPr="00B9042E" w:rsidRDefault="00A84604" w:rsidP="003C2760">
            <w:pPr>
              <w:pStyle w:val="NormalCentered"/>
              <w:rPr>
                <w:lang w:val="en-GB"/>
              </w:rPr>
            </w:pPr>
            <w:r w:rsidRPr="00B9042E">
              <w:rPr>
                <w:i/>
                <w:iCs/>
                <w:lang w:val="en-GB"/>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20DE9236"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59BD971" w14:textId="77777777" w:rsidR="00A84604" w:rsidRPr="00B9042E" w:rsidRDefault="00A84604" w:rsidP="003C2760">
            <w:pPr>
              <w:pStyle w:val="NormalCentered"/>
              <w:rPr>
                <w:lang w:val="en-GB"/>
              </w:rPr>
            </w:pPr>
          </w:p>
        </w:tc>
      </w:tr>
      <w:tr w:rsidR="00A84604" w:rsidRPr="00B9042E" w14:paraId="249904CD" w14:textId="77777777" w:rsidTr="003C2760">
        <w:tc>
          <w:tcPr>
            <w:tcW w:w="2507" w:type="dxa"/>
            <w:tcBorders>
              <w:top w:val="single" w:sz="2" w:space="0" w:color="auto"/>
              <w:left w:val="single" w:sz="2" w:space="0" w:color="auto"/>
              <w:bottom w:val="single" w:sz="2" w:space="0" w:color="auto"/>
              <w:right w:val="single" w:sz="2" w:space="0" w:color="auto"/>
            </w:tcBorders>
          </w:tcPr>
          <w:p w14:paraId="4A5D9260" w14:textId="77777777" w:rsidR="00A84604" w:rsidRPr="00B9042E" w:rsidRDefault="00A84604" w:rsidP="003C2760">
            <w:pPr>
              <w:pStyle w:val="NormalLeft"/>
              <w:rPr>
                <w:lang w:val="en-GB"/>
              </w:rPr>
            </w:pPr>
            <w:r w:rsidRPr="00B9042E">
              <w:rPr>
                <w:lang w:val="en-GB"/>
              </w:rPr>
              <w:t>C0520/R2100</w:t>
            </w:r>
          </w:p>
        </w:tc>
        <w:tc>
          <w:tcPr>
            <w:tcW w:w="2136" w:type="dxa"/>
            <w:tcBorders>
              <w:top w:val="single" w:sz="2" w:space="0" w:color="auto"/>
              <w:left w:val="single" w:sz="2" w:space="0" w:color="auto"/>
              <w:bottom w:val="single" w:sz="2" w:space="0" w:color="auto"/>
              <w:right w:val="single" w:sz="2" w:space="0" w:color="auto"/>
            </w:tcBorders>
          </w:tcPr>
          <w:p w14:paraId="02C550D5" w14:textId="77777777" w:rsidR="00A84604" w:rsidRPr="00B9042E" w:rsidRDefault="00A84604" w:rsidP="003C2760">
            <w:pPr>
              <w:pStyle w:val="NormalLeft"/>
              <w:rPr>
                <w:lang w:val="en-GB"/>
              </w:rPr>
            </w:pPr>
            <w:r w:rsidRPr="00B9042E">
              <w:rPr>
                <w:lang w:val="en-GB"/>
              </w:rPr>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25EE4BF8" w14:textId="77777777" w:rsidR="00A84604" w:rsidRPr="00B9042E" w:rsidRDefault="00A84604" w:rsidP="003C2760">
            <w:pPr>
              <w:pStyle w:val="NormalLeft"/>
              <w:rPr>
                <w:ins w:id="4615" w:author="Author"/>
                <w:lang w:val="en-GB"/>
              </w:rPr>
            </w:pPr>
            <w:r w:rsidRPr="00B9042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above 24000000 Euro.</w:t>
            </w:r>
          </w:p>
          <w:p w14:paraId="66BABAB1" w14:textId="7594A8CA" w:rsidR="002D39DE" w:rsidRPr="00B9042E" w:rsidRDefault="002D39DE" w:rsidP="003C2760">
            <w:pPr>
              <w:pStyle w:val="NormalLeft"/>
              <w:rPr>
                <w:lang w:val="en-GB"/>
              </w:rPr>
            </w:pPr>
          </w:p>
        </w:tc>
      </w:tr>
      <w:tr w:rsidR="00A84604" w:rsidRPr="00B9042E" w14:paraId="28142338" w14:textId="77777777" w:rsidTr="003C2760">
        <w:tc>
          <w:tcPr>
            <w:tcW w:w="2507" w:type="dxa"/>
            <w:tcBorders>
              <w:top w:val="single" w:sz="2" w:space="0" w:color="auto"/>
              <w:left w:val="single" w:sz="2" w:space="0" w:color="auto"/>
              <w:bottom w:val="single" w:sz="2" w:space="0" w:color="auto"/>
              <w:right w:val="single" w:sz="2" w:space="0" w:color="auto"/>
            </w:tcBorders>
          </w:tcPr>
          <w:p w14:paraId="1D59F78E" w14:textId="77777777" w:rsidR="00A84604" w:rsidRPr="00B9042E" w:rsidRDefault="00A84604" w:rsidP="003C2760">
            <w:pPr>
              <w:pStyle w:val="NormalLeft"/>
              <w:rPr>
                <w:lang w:val="en-GB"/>
              </w:rPr>
            </w:pPr>
            <w:r w:rsidRPr="00B9042E">
              <w:rPr>
                <w:lang w:val="en-GB"/>
              </w:rPr>
              <w:t>C0530/R2100</w:t>
            </w:r>
          </w:p>
        </w:tc>
        <w:tc>
          <w:tcPr>
            <w:tcW w:w="2136" w:type="dxa"/>
            <w:tcBorders>
              <w:top w:val="single" w:sz="2" w:space="0" w:color="auto"/>
              <w:left w:val="single" w:sz="2" w:space="0" w:color="auto"/>
              <w:bottom w:val="single" w:sz="2" w:space="0" w:color="auto"/>
              <w:right w:val="single" w:sz="2" w:space="0" w:color="auto"/>
            </w:tcBorders>
          </w:tcPr>
          <w:p w14:paraId="1F7AB637" w14:textId="77777777" w:rsidR="00A84604" w:rsidRPr="00B9042E" w:rsidRDefault="00A84604" w:rsidP="003C2760">
            <w:pPr>
              <w:pStyle w:val="NormalLeft"/>
              <w:rPr>
                <w:lang w:val="en-GB"/>
              </w:rPr>
            </w:pPr>
            <w:r w:rsidRPr="00B9042E">
              <w:rPr>
                <w:lang w:val="en-GB"/>
              </w:rPr>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1794FD5C" w14:textId="77777777" w:rsidR="00A84604" w:rsidRPr="00B9042E" w:rsidRDefault="00A84604" w:rsidP="003C2760">
            <w:pPr>
              <w:pStyle w:val="NormalLeft"/>
              <w:rPr>
                <w:ins w:id="4616" w:author="Author"/>
                <w:lang w:val="en-GB"/>
              </w:rPr>
            </w:pPr>
            <w:r w:rsidRPr="00B9042E">
              <w:rPr>
                <w:lang w:val="en-GB"/>
              </w:rPr>
              <w:t>Number of vehicles insured by the insurance or reinsurance undertaking in line of business, as defined in Annex I to Delegated Regulation (EU) 2015/35, Motor vehicle liability insurance, including proportional reinsurance obligations, with a deemed policy limit below or equal to 24000000 Euro.</w:t>
            </w:r>
          </w:p>
          <w:p w14:paraId="41AD153A" w14:textId="74ECD5B5" w:rsidR="002D39DE" w:rsidRPr="00B9042E" w:rsidRDefault="002D39DE" w:rsidP="003C2760">
            <w:pPr>
              <w:pStyle w:val="NormalLeft"/>
              <w:rPr>
                <w:lang w:val="en-GB"/>
              </w:rPr>
            </w:pPr>
          </w:p>
        </w:tc>
      </w:tr>
      <w:tr w:rsidR="00A84604" w:rsidRPr="00B9042E" w14:paraId="3F35501E" w14:textId="77777777" w:rsidTr="003C2760">
        <w:tc>
          <w:tcPr>
            <w:tcW w:w="2507" w:type="dxa"/>
            <w:tcBorders>
              <w:top w:val="single" w:sz="2" w:space="0" w:color="auto"/>
              <w:left w:val="single" w:sz="2" w:space="0" w:color="auto"/>
              <w:bottom w:val="single" w:sz="2" w:space="0" w:color="auto"/>
              <w:right w:val="single" w:sz="2" w:space="0" w:color="auto"/>
            </w:tcBorders>
          </w:tcPr>
          <w:p w14:paraId="2797EA52" w14:textId="77777777" w:rsidR="00A84604" w:rsidRPr="00B9042E" w:rsidRDefault="00A84604" w:rsidP="003C2760">
            <w:pPr>
              <w:pStyle w:val="NormalLeft"/>
              <w:rPr>
                <w:lang w:val="en-GB"/>
              </w:rPr>
            </w:pPr>
            <w:r w:rsidRPr="00B9042E">
              <w:rPr>
                <w:lang w:val="en-GB"/>
              </w:rPr>
              <w:t>C0540/R2100</w:t>
            </w:r>
          </w:p>
        </w:tc>
        <w:tc>
          <w:tcPr>
            <w:tcW w:w="2136" w:type="dxa"/>
            <w:tcBorders>
              <w:top w:val="single" w:sz="2" w:space="0" w:color="auto"/>
              <w:left w:val="single" w:sz="2" w:space="0" w:color="auto"/>
              <w:bottom w:val="single" w:sz="2" w:space="0" w:color="auto"/>
              <w:right w:val="single" w:sz="2" w:space="0" w:color="auto"/>
            </w:tcBorders>
          </w:tcPr>
          <w:p w14:paraId="0A051080" w14:textId="77777777" w:rsidR="00A84604" w:rsidRPr="00B9042E" w:rsidRDefault="00A84604" w:rsidP="003C2760">
            <w:pPr>
              <w:pStyle w:val="NormalLeft"/>
              <w:rPr>
                <w:lang w:val="en-GB"/>
              </w:rPr>
            </w:pPr>
            <w:r w:rsidRPr="00B9042E">
              <w:rPr>
                <w:lang w:val="en-GB"/>
              </w:rPr>
              <w:t xml:space="preserve">Catastrophe Risk Charge Motor Vehicle Liability </w:t>
            </w:r>
            <w:r w:rsidRPr="00B9042E">
              <w:rPr>
                <w:lang w:val="en-GB"/>
              </w:rPr>
              <w:lastRenderedPageBreak/>
              <w:t>before risk mitigation</w:t>
            </w:r>
          </w:p>
        </w:tc>
        <w:tc>
          <w:tcPr>
            <w:tcW w:w="4643" w:type="dxa"/>
            <w:tcBorders>
              <w:top w:val="single" w:sz="2" w:space="0" w:color="auto"/>
              <w:left w:val="single" w:sz="2" w:space="0" w:color="auto"/>
              <w:bottom w:val="single" w:sz="2" w:space="0" w:color="auto"/>
              <w:right w:val="single" w:sz="2" w:space="0" w:color="auto"/>
            </w:tcBorders>
          </w:tcPr>
          <w:p w14:paraId="0F51ECFD" w14:textId="77777777" w:rsidR="00A84604" w:rsidRPr="00B9042E" w:rsidRDefault="00A84604" w:rsidP="003C2760">
            <w:pPr>
              <w:pStyle w:val="NormalLeft"/>
              <w:rPr>
                <w:ins w:id="4617" w:author="Author"/>
                <w:lang w:val="en-GB"/>
              </w:rPr>
            </w:pPr>
            <w:r w:rsidRPr="00B9042E">
              <w:rPr>
                <w:lang w:val="en-GB"/>
              </w:rPr>
              <w:lastRenderedPageBreak/>
              <w:t>This is the total capital requirement before risk mitigation for Motor Vehicle Liability risk.</w:t>
            </w:r>
          </w:p>
          <w:p w14:paraId="7F56C7A0" w14:textId="626C2C63" w:rsidR="002D39DE" w:rsidRPr="00B9042E" w:rsidRDefault="002D39DE" w:rsidP="003C2760">
            <w:pPr>
              <w:pStyle w:val="NormalLeft"/>
              <w:rPr>
                <w:lang w:val="en-GB"/>
              </w:rPr>
            </w:pPr>
          </w:p>
        </w:tc>
      </w:tr>
      <w:tr w:rsidR="00A84604" w:rsidRPr="00B9042E" w14:paraId="1C01E95C" w14:textId="77777777" w:rsidTr="003C2760">
        <w:tc>
          <w:tcPr>
            <w:tcW w:w="2507" w:type="dxa"/>
            <w:tcBorders>
              <w:top w:val="single" w:sz="2" w:space="0" w:color="auto"/>
              <w:left w:val="single" w:sz="2" w:space="0" w:color="auto"/>
              <w:bottom w:val="single" w:sz="2" w:space="0" w:color="auto"/>
              <w:right w:val="single" w:sz="2" w:space="0" w:color="auto"/>
            </w:tcBorders>
          </w:tcPr>
          <w:p w14:paraId="7B4F66A3" w14:textId="77777777" w:rsidR="00A84604" w:rsidRPr="00B9042E" w:rsidRDefault="00A84604" w:rsidP="003C2760">
            <w:pPr>
              <w:pStyle w:val="NormalLeft"/>
              <w:rPr>
                <w:lang w:val="en-GB"/>
              </w:rPr>
            </w:pPr>
            <w:r w:rsidRPr="00B9042E">
              <w:rPr>
                <w:lang w:val="en-GB"/>
              </w:rPr>
              <w:lastRenderedPageBreak/>
              <w:t>C0550/R2100</w:t>
            </w:r>
          </w:p>
        </w:tc>
        <w:tc>
          <w:tcPr>
            <w:tcW w:w="2136" w:type="dxa"/>
            <w:tcBorders>
              <w:top w:val="single" w:sz="2" w:space="0" w:color="auto"/>
              <w:left w:val="single" w:sz="2" w:space="0" w:color="auto"/>
              <w:bottom w:val="single" w:sz="2" w:space="0" w:color="auto"/>
              <w:right w:val="single" w:sz="2" w:space="0" w:color="auto"/>
            </w:tcBorders>
          </w:tcPr>
          <w:p w14:paraId="30216FF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A2FF3E3" w14:textId="77777777" w:rsidR="00A84604" w:rsidRPr="00B9042E" w:rsidRDefault="00A84604" w:rsidP="003C2760">
            <w:pPr>
              <w:pStyle w:val="NormalLeft"/>
              <w:rPr>
                <w:ins w:id="4618" w:author="Author"/>
                <w:lang w:val="en-GB"/>
              </w:rPr>
            </w:pPr>
            <w:r w:rsidRPr="00B9042E">
              <w:rPr>
                <w:lang w:val="en-GB"/>
              </w:rPr>
              <w:t>The estimated risk mitigation effect of the undertaking's specific retrocession contracts and special purpose vehicles relating to risks arising from Motor Vehicle Liability, excluding the estimated reinstatement premiums.</w:t>
            </w:r>
          </w:p>
          <w:p w14:paraId="0DD0BD7C" w14:textId="2D14AE92" w:rsidR="002D39DE" w:rsidRPr="00B9042E" w:rsidRDefault="002D39DE" w:rsidP="003C2760">
            <w:pPr>
              <w:pStyle w:val="NormalLeft"/>
              <w:rPr>
                <w:lang w:val="en-GB"/>
              </w:rPr>
            </w:pPr>
          </w:p>
        </w:tc>
      </w:tr>
      <w:tr w:rsidR="00A84604" w:rsidRPr="00B9042E" w14:paraId="775BB3DF" w14:textId="77777777" w:rsidTr="003C2760">
        <w:tc>
          <w:tcPr>
            <w:tcW w:w="2507" w:type="dxa"/>
            <w:tcBorders>
              <w:top w:val="single" w:sz="2" w:space="0" w:color="auto"/>
              <w:left w:val="single" w:sz="2" w:space="0" w:color="auto"/>
              <w:bottom w:val="single" w:sz="2" w:space="0" w:color="auto"/>
              <w:right w:val="single" w:sz="2" w:space="0" w:color="auto"/>
            </w:tcBorders>
          </w:tcPr>
          <w:p w14:paraId="10622174" w14:textId="77777777" w:rsidR="00A84604" w:rsidRPr="00B9042E" w:rsidRDefault="00A84604" w:rsidP="003C2760">
            <w:pPr>
              <w:pStyle w:val="NormalLeft"/>
              <w:rPr>
                <w:lang w:val="en-GB"/>
              </w:rPr>
            </w:pPr>
            <w:r w:rsidRPr="00B9042E">
              <w:rPr>
                <w:lang w:val="en-GB"/>
              </w:rPr>
              <w:t>C0560/R2100</w:t>
            </w:r>
          </w:p>
        </w:tc>
        <w:tc>
          <w:tcPr>
            <w:tcW w:w="2136" w:type="dxa"/>
            <w:tcBorders>
              <w:top w:val="single" w:sz="2" w:space="0" w:color="auto"/>
              <w:left w:val="single" w:sz="2" w:space="0" w:color="auto"/>
              <w:bottom w:val="single" w:sz="2" w:space="0" w:color="auto"/>
              <w:right w:val="single" w:sz="2" w:space="0" w:color="auto"/>
            </w:tcBorders>
          </w:tcPr>
          <w:p w14:paraId="1FAA0701"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3913D21" w14:textId="77777777" w:rsidR="00A84604" w:rsidRPr="00B9042E" w:rsidRDefault="00A84604" w:rsidP="003C2760">
            <w:pPr>
              <w:pStyle w:val="NormalLeft"/>
              <w:rPr>
                <w:ins w:id="4619" w:author="Author"/>
                <w:lang w:val="en-GB"/>
              </w:rPr>
            </w:pPr>
            <w:r w:rsidRPr="00B9042E">
              <w:rPr>
                <w:lang w:val="en-GB"/>
              </w:rPr>
              <w:t>The estimated reinstatement premiums as a result of the undertaking's specific reinsurance contracts and special purpose vehicles relating to risks arising from Motor Vehicle Liability.</w:t>
            </w:r>
          </w:p>
          <w:p w14:paraId="58DB7D1D" w14:textId="774AFB12" w:rsidR="002D39DE" w:rsidRPr="00B9042E" w:rsidRDefault="002D39DE" w:rsidP="003C2760">
            <w:pPr>
              <w:pStyle w:val="NormalLeft"/>
              <w:rPr>
                <w:lang w:val="en-GB"/>
              </w:rPr>
            </w:pPr>
          </w:p>
        </w:tc>
      </w:tr>
      <w:tr w:rsidR="00A84604" w:rsidRPr="00B9042E" w14:paraId="6F5B4B9F" w14:textId="77777777" w:rsidTr="003C2760">
        <w:tc>
          <w:tcPr>
            <w:tcW w:w="2507" w:type="dxa"/>
            <w:tcBorders>
              <w:top w:val="single" w:sz="2" w:space="0" w:color="auto"/>
              <w:left w:val="single" w:sz="2" w:space="0" w:color="auto"/>
              <w:bottom w:val="single" w:sz="2" w:space="0" w:color="auto"/>
              <w:right w:val="single" w:sz="2" w:space="0" w:color="auto"/>
            </w:tcBorders>
          </w:tcPr>
          <w:p w14:paraId="14107943" w14:textId="77777777" w:rsidR="00A84604" w:rsidRPr="00B9042E" w:rsidRDefault="00A84604" w:rsidP="003C2760">
            <w:pPr>
              <w:pStyle w:val="NormalLeft"/>
              <w:rPr>
                <w:lang w:val="en-GB"/>
              </w:rPr>
            </w:pPr>
            <w:r w:rsidRPr="00B9042E">
              <w:rPr>
                <w:lang w:val="en-GB"/>
              </w:rPr>
              <w:t>C0570/R2100</w:t>
            </w:r>
          </w:p>
        </w:tc>
        <w:tc>
          <w:tcPr>
            <w:tcW w:w="2136" w:type="dxa"/>
            <w:tcBorders>
              <w:top w:val="single" w:sz="2" w:space="0" w:color="auto"/>
              <w:left w:val="single" w:sz="2" w:space="0" w:color="auto"/>
              <w:bottom w:val="single" w:sz="2" w:space="0" w:color="auto"/>
              <w:right w:val="single" w:sz="2" w:space="0" w:color="auto"/>
            </w:tcBorders>
          </w:tcPr>
          <w:p w14:paraId="5708AD92" w14:textId="77777777" w:rsidR="00A84604" w:rsidRPr="00B9042E" w:rsidRDefault="00A84604" w:rsidP="003C2760">
            <w:pPr>
              <w:pStyle w:val="NormalLeft"/>
              <w:rPr>
                <w:lang w:val="en-GB"/>
              </w:rPr>
            </w:pPr>
            <w:r w:rsidRPr="00B9042E">
              <w:rPr>
                <w:lang w:val="en-GB"/>
              </w:rPr>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3B2C64C2" w14:textId="77777777" w:rsidR="00A84604" w:rsidRPr="00B9042E" w:rsidRDefault="00A84604" w:rsidP="003C2760">
            <w:pPr>
              <w:pStyle w:val="NormalLeft"/>
              <w:rPr>
                <w:ins w:id="4620" w:author="Author"/>
                <w:lang w:val="en-GB"/>
              </w:rPr>
            </w:pPr>
            <w:r w:rsidRPr="00B9042E">
              <w:rPr>
                <w:lang w:val="en-GB"/>
              </w:rPr>
              <w:t>Capital requirement, after the deduction of the risk mitigating effect of the undertaking's specific retrocession contracts and special purpose vehicles, relating to risks arising from Motor Vehicle Liability.</w:t>
            </w:r>
          </w:p>
          <w:p w14:paraId="02F796A8" w14:textId="0DE82B36" w:rsidR="002D39DE" w:rsidRPr="00B9042E" w:rsidRDefault="002D39DE" w:rsidP="003C2760">
            <w:pPr>
              <w:pStyle w:val="NormalLeft"/>
              <w:rPr>
                <w:lang w:val="en-GB"/>
              </w:rPr>
            </w:pPr>
          </w:p>
        </w:tc>
      </w:tr>
      <w:tr w:rsidR="00A84604" w:rsidRPr="00B9042E" w14:paraId="34962A2B" w14:textId="77777777" w:rsidTr="003C2760">
        <w:tc>
          <w:tcPr>
            <w:tcW w:w="2507" w:type="dxa"/>
            <w:tcBorders>
              <w:top w:val="single" w:sz="2" w:space="0" w:color="auto"/>
              <w:left w:val="single" w:sz="2" w:space="0" w:color="auto"/>
              <w:bottom w:val="single" w:sz="2" w:space="0" w:color="auto"/>
              <w:right w:val="single" w:sz="2" w:space="0" w:color="auto"/>
            </w:tcBorders>
          </w:tcPr>
          <w:p w14:paraId="1C71137E" w14:textId="77777777" w:rsidR="00A84604" w:rsidRPr="00B9042E" w:rsidRDefault="00A84604" w:rsidP="003C2760">
            <w:pPr>
              <w:pStyle w:val="NormalCentered"/>
              <w:rPr>
                <w:lang w:val="en-GB"/>
              </w:rPr>
            </w:pPr>
            <w:r w:rsidRPr="00B9042E">
              <w:rPr>
                <w:i/>
                <w:iCs/>
                <w:lang w:val="en-GB"/>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39059593"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26480936" w14:textId="77777777" w:rsidR="00A84604" w:rsidRPr="00B9042E" w:rsidRDefault="00A84604" w:rsidP="003C2760">
            <w:pPr>
              <w:pStyle w:val="NormalCentered"/>
              <w:rPr>
                <w:lang w:val="en-GB"/>
              </w:rPr>
            </w:pPr>
          </w:p>
        </w:tc>
      </w:tr>
      <w:tr w:rsidR="00A84604" w:rsidRPr="00B9042E" w14:paraId="0505C813" w14:textId="77777777" w:rsidTr="003C2760">
        <w:tc>
          <w:tcPr>
            <w:tcW w:w="2507" w:type="dxa"/>
            <w:tcBorders>
              <w:top w:val="single" w:sz="2" w:space="0" w:color="auto"/>
              <w:left w:val="single" w:sz="2" w:space="0" w:color="auto"/>
              <w:bottom w:val="single" w:sz="2" w:space="0" w:color="auto"/>
              <w:right w:val="single" w:sz="2" w:space="0" w:color="auto"/>
            </w:tcBorders>
          </w:tcPr>
          <w:p w14:paraId="7FDC8D62" w14:textId="77777777" w:rsidR="00A84604" w:rsidRPr="00B9042E" w:rsidRDefault="00A84604" w:rsidP="003C2760">
            <w:pPr>
              <w:pStyle w:val="NormalLeft"/>
              <w:rPr>
                <w:lang w:val="en-GB"/>
              </w:rPr>
            </w:pPr>
            <w:r w:rsidRPr="00B9042E">
              <w:rPr>
                <w:lang w:val="en-GB"/>
              </w:rPr>
              <w:t>C0580/R2200</w:t>
            </w:r>
          </w:p>
        </w:tc>
        <w:tc>
          <w:tcPr>
            <w:tcW w:w="2136" w:type="dxa"/>
            <w:tcBorders>
              <w:top w:val="single" w:sz="2" w:space="0" w:color="auto"/>
              <w:left w:val="single" w:sz="2" w:space="0" w:color="auto"/>
              <w:bottom w:val="single" w:sz="2" w:space="0" w:color="auto"/>
              <w:right w:val="single" w:sz="2" w:space="0" w:color="auto"/>
            </w:tcBorders>
          </w:tcPr>
          <w:p w14:paraId="4B28D9AB" w14:textId="77777777" w:rsidR="00A84604" w:rsidRPr="00B9042E" w:rsidRDefault="00A84604" w:rsidP="003C2760">
            <w:pPr>
              <w:pStyle w:val="NormalLeft"/>
              <w:rPr>
                <w:lang w:val="en-GB"/>
              </w:rPr>
            </w:pPr>
            <w:r w:rsidRPr="00B9042E">
              <w:rPr>
                <w:lang w:val="en-GB"/>
              </w:rPr>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93352B4" w14:textId="77777777" w:rsidR="00A84604" w:rsidRPr="00B9042E" w:rsidRDefault="00A84604" w:rsidP="003C2760">
            <w:pPr>
              <w:pStyle w:val="NormalLeft"/>
              <w:rPr>
                <w:lang w:val="en-GB"/>
              </w:rPr>
            </w:pPr>
            <w:r w:rsidRPr="00B9042E">
              <w:rPr>
                <w:lang w:val="en-GB"/>
              </w:rPr>
              <w:t>This is the capital requirement before risk mitigation, per each marine hull cover, for risks arising from Marine Tanker Collision.</w:t>
            </w:r>
          </w:p>
          <w:p w14:paraId="40F8BE93"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21B3D88F"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0B87A08C"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1F927998" w14:textId="77777777" w:rsidR="00A84604" w:rsidRPr="00B9042E" w:rsidRDefault="00A84604" w:rsidP="003C2760">
            <w:pPr>
              <w:pStyle w:val="NormalLeft"/>
              <w:rPr>
                <w:ins w:id="4621" w:author="Author"/>
                <w:lang w:val="en-GB"/>
              </w:rPr>
            </w:pPr>
            <w:r w:rsidRPr="00B9042E">
              <w:rPr>
                <w:lang w:val="en-GB"/>
              </w:rPr>
              <w:t xml:space="preserve">The amount for this cover is equal to the sum insured accepted by the insurance or </w:t>
            </w:r>
            <w:r w:rsidRPr="00B9042E">
              <w:rPr>
                <w:lang w:val="en-GB"/>
              </w:rPr>
              <w:lastRenderedPageBreak/>
              <w:t>reinsurance undertaking for marine insurance and reinsurance in relation to each tanker.</w:t>
            </w:r>
          </w:p>
          <w:p w14:paraId="6D26CFFB" w14:textId="504C4212" w:rsidR="002D39DE" w:rsidRPr="00B9042E" w:rsidRDefault="002D39DE" w:rsidP="003C2760">
            <w:pPr>
              <w:pStyle w:val="NormalLeft"/>
              <w:rPr>
                <w:lang w:val="en-GB"/>
              </w:rPr>
            </w:pPr>
          </w:p>
        </w:tc>
      </w:tr>
      <w:tr w:rsidR="00A84604" w:rsidRPr="00B9042E" w14:paraId="5DA9B720" w14:textId="77777777" w:rsidTr="003C2760">
        <w:tc>
          <w:tcPr>
            <w:tcW w:w="2507" w:type="dxa"/>
            <w:tcBorders>
              <w:top w:val="single" w:sz="2" w:space="0" w:color="auto"/>
              <w:left w:val="single" w:sz="2" w:space="0" w:color="auto"/>
              <w:bottom w:val="single" w:sz="2" w:space="0" w:color="auto"/>
              <w:right w:val="single" w:sz="2" w:space="0" w:color="auto"/>
            </w:tcBorders>
          </w:tcPr>
          <w:p w14:paraId="49D925FE" w14:textId="77777777" w:rsidR="00A84604" w:rsidRPr="00B9042E" w:rsidRDefault="00A84604" w:rsidP="003C2760">
            <w:pPr>
              <w:pStyle w:val="NormalLeft"/>
              <w:rPr>
                <w:lang w:val="en-GB"/>
              </w:rPr>
            </w:pPr>
            <w:r w:rsidRPr="00B9042E">
              <w:rPr>
                <w:lang w:val="en-GB"/>
              </w:rPr>
              <w:lastRenderedPageBreak/>
              <w:t>C0590/R2200</w:t>
            </w:r>
          </w:p>
        </w:tc>
        <w:tc>
          <w:tcPr>
            <w:tcW w:w="2136" w:type="dxa"/>
            <w:tcBorders>
              <w:top w:val="single" w:sz="2" w:space="0" w:color="auto"/>
              <w:left w:val="single" w:sz="2" w:space="0" w:color="auto"/>
              <w:bottom w:val="single" w:sz="2" w:space="0" w:color="auto"/>
              <w:right w:val="single" w:sz="2" w:space="0" w:color="auto"/>
            </w:tcBorders>
          </w:tcPr>
          <w:p w14:paraId="2A9357BE" w14:textId="77777777" w:rsidR="00A84604" w:rsidRPr="00B9042E" w:rsidRDefault="00A84604" w:rsidP="003C2760">
            <w:pPr>
              <w:pStyle w:val="NormalLeft"/>
              <w:rPr>
                <w:lang w:val="en-GB"/>
              </w:rPr>
            </w:pPr>
            <w:r w:rsidRPr="00B9042E">
              <w:rPr>
                <w:lang w:val="en-GB"/>
              </w:rPr>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199DF06" w14:textId="77777777" w:rsidR="00A84604" w:rsidRPr="00B9042E" w:rsidRDefault="00A84604" w:rsidP="003C2760">
            <w:pPr>
              <w:pStyle w:val="NormalLeft"/>
              <w:rPr>
                <w:lang w:val="en-GB"/>
              </w:rPr>
            </w:pPr>
            <w:r w:rsidRPr="00B9042E">
              <w:rPr>
                <w:lang w:val="en-GB"/>
              </w:rPr>
              <w:t>This is the capital requirement before risk mitigation, per marine liability cover, for risks arising from Marine Tanker Collision.</w:t>
            </w:r>
          </w:p>
          <w:p w14:paraId="370DE290"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2AB9920B"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2C2480C5"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0FAC3E2D" w14:textId="77777777" w:rsidR="00A84604" w:rsidRPr="00B9042E" w:rsidRDefault="00A84604" w:rsidP="003C2760">
            <w:pPr>
              <w:pStyle w:val="NormalLeft"/>
              <w:rPr>
                <w:ins w:id="4622" w:author="Author"/>
                <w:lang w:val="en-GB"/>
              </w:rPr>
            </w:pPr>
            <w:r w:rsidRPr="00B9042E">
              <w:rPr>
                <w:lang w:val="en-GB"/>
              </w:rPr>
              <w:t>The amount for this cover is equal to the sum insured accepted by the insurance or reinsurance undertaking for marine insurance and reinsurance in relation to each tanker.</w:t>
            </w:r>
          </w:p>
          <w:p w14:paraId="0F6CD811" w14:textId="0C2B2818" w:rsidR="002D39DE" w:rsidRPr="00B9042E" w:rsidRDefault="002D39DE" w:rsidP="003C2760">
            <w:pPr>
              <w:pStyle w:val="NormalLeft"/>
              <w:rPr>
                <w:lang w:val="en-GB"/>
              </w:rPr>
            </w:pPr>
          </w:p>
        </w:tc>
      </w:tr>
      <w:tr w:rsidR="00A84604" w:rsidRPr="00B9042E" w14:paraId="76E49B1A" w14:textId="77777777" w:rsidTr="003C2760">
        <w:tc>
          <w:tcPr>
            <w:tcW w:w="2507" w:type="dxa"/>
            <w:tcBorders>
              <w:top w:val="single" w:sz="2" w:space="0" w:color="auto"/>
              <w:left w:val="single" w:sz="2" w:space="0" w:color="auto"/>
              <w:bottom w:val="single" w:sz="2" w:space="0" w:color="auto"/>
              <w:right w:val="single" w:sz="2" w:space="0" w:color="auto"/>
            </w:tcBorders>
          </w:tcPr>
          <w:p w14:paraId="52E3343F" w14:textId="77777777" w:rsidR="00A84604" w:rsidRPr="00B9042E" w:rsidRDefault="00A84604" w:rsidP="003C2760">
            <w:pPr>
              <w:pStyle w:val="NormalLeft"/>
              <w:rPr>
                <w:lang w:val="en-GB"/>
              </w:rPr>
            </w:pPr>
            <w:r w:rsidRPr="00B9042E">
              <w:rPr>
                <w:lang w:val="en-GB"/>
              </w:rPr>
              <w:t>C0600/R2200</w:t>
            </w:r>
          </w:p>
        </w:tc>
        <w:tc>
          <w:tcPr>
            <w:tcW w:w="2136" w:type="dxa"/>
            <w:tcBorders>
              <w:top w:val="single" w:sz="2" w:space="0" w:color="auto"/>
              <w:left w:val="single" w:sz="2" w:space="0" w:color="auto"/>
              <w:bottom w:val="single" w:sz="2" w:space="0" w:color="auto"/>
              <w:right w:val="single" w:sz="2" w:space="0" w:color="auto"/>
            </w:tcBorders>
          </w:tcPr>
          <w:p w14:paraId="715824C2" w14:textId="77777777" w:rsidR="00A84604" w:rsidRPr="00B9042E" w:rsidRDefault="00A84604" w:rsidP="003C2760">
            <w:pPr>
              <w:pStyle w:val="NormalLeft"/>
              <w:rPr>
                <w:lang w:val="en-GB"/>
              </w:rPr>
            </w:pPr>
            <w:r w:rsidRPr="00B9042E">
              <w:rPr>
                <w:lang w:val="en-GB"/>
              </w:rPr>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5D871871" w14:textId="469DF98B" w:rsidR="00A84604" w:rsidRPr="00B9042E" w:rsidRDefault="00A84604" w:rsidP="003C2760">
            <w:pPr>
              <w:pStyle w:val="NormalLeft"/>
              <w:rPr>
                <w:lang w:val="en-GB"/>
              </w:rPr>
            </w:pPr>
            <w:r w:rsidRPr="00B9042E">
              <w:rPr>
                <w:lang w:val="en-GB"/>
              </w:rPr>
              <w:t xml:space="preserve">This is the capital requirement before risk mitigation, per marine oil </w:t>
            </w:r>
            <w:del w:id="4623" w:author="Author">
              <w:r w:rsidRPr="00B9042E" w:rsidDel="00B9042E">
                <w:rPr>
                  <w:lang w:val="en-GB"/>
                </w:rPr>
                <w:delText>polution</w:delText>
              </w:r>
            </w:del>
            <w:ins w:id="4624" w:author="Author">
              <w:r w:rsidR="00B9042E" w:rsidRPr="00B9042E">
                <w:rPr>
                  <w:lang w:val="en-GB"/>
                </w:rPr>
                <w:t>pollution</w:t>
              </w:r>
            </w:ins>
            <w:r w:rsidRPr="00B9042E">
              <w:rPr>
                <w:lang w:val="en-GB"/>
              </w:rPr>
              <w:t xml:space="preserve"> liability cover, for risks arising from Marine Tanker Collision.</w:t>
            </w:r>
          </w:p>
          <w:p w14:paraId="22C18B88" w14:textId="77777777" w:rsidR="00A84604" w:rsidRPr="00B9042E" w:rsidRDefault="00A84604" w:rsidP="003C2760">
            <w:pPr>
              <w:pStyle w:val="NormalLeft"/>
              <w:rPr>
                <w:lang w:val="en-GB"/>
              </w:rPr>
            </w:pPr>
            <w:r w:rsidRPr="00B9042E">
              <w:rPr>
                <w:lang w:val="en-GB"/>
              </w:rPr>
              <w:t>The maximum relates to all oil and gas tankers insured by the insurance or reinsurance undertaking in respect of tanker collision in lines of business, as defined in Annex I to Delegated Regulation (EU) 2015/35:</w:t>
            </w:r>
          </w:p>
          <w:p w14:paraId="7612AA22"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4515D05D"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2F8F7CFA" w14:textId="77777777" w:rsidR="00A84604" w:rsidRPr="00B9042E" w:rsidRDefault="00A84604" w:rsidP="003C2760">
            <w:pPr>
              <w:pStyle w:val="NormalLeft"/>
              <w:rPr>
                <w:ins w:id="4625" w:author="Author"/>
                <w:lang w:val="en-GB"/>
              </w:rPr>
            </w:pPr>
            <w:r w:rsidRPr="00B9042E">
              <w:rPr>
                <w:lang w:val="en-GB"/>
              </w:rPr>
              <w:t>The amount for this cover is equal to the sum insured accepted by the insurance or reinsurance undertaking for marine insurance and reinsurance in relation to each tanker.</w:t>
            </w:r>
          </w:p>
          <w:p w14:paraId="70E75CEB" w14:textId="20412C72" w:rsidR="002D39DE" w:rsidRPr="00B9042E" w:rsidRDefault="002D39DE" w:rsidP="003C2760">
            <w:pPr>
              <w:pStyle w:val="NormalLeft"/>
              <w:rPr>
                <w:lang w:val="en-GB"/>
              </w:rPr>
            </w:pPr>
          </w:p>
        </w:tc>
      </w:tr>
      <w:tr w:rsidR="00A84604" w:rsidRPr="00B9042E" w14:paraId="3A8DF84F" w14:textId="77777777" w:rsidTr="003C2760">
        <w:tc>
          <w:tcPr>
            <w:tcW w:w="2507" w:type="dxa"/>
            <w:tcBorders>
              <w:top w:val="single" w:sz="2" w:space="0" w:color="auto"/>
              <w:left w:val="single" w:sz="2" w:space="0" w:color="auto"/>
              <w:bottom w:val="single" w:sz="2" w:space="0" w:color="auto"/>
              <w:right w:val="single" w:sz="2" w:space="0" w:color="auto"/>
            </w:tcBorders>
          </w:tcPr>
          <w:p w14:paraId="3B1F3ED7" w14:textId="77777777" w:rsidR="00A84604" w:rsidRPr="00B9042E" w:rsidRDefault="00A84604" w:rsidP="003C2760">
            <w:pPr>
              <w:pStyle w:val="NormalLeft"/>
              <w:rPr>
                <w:lang w:val="en-GB"/>
              </w:rPr>
            </w:pPr>
            <w:r w:rsidRPr="00B9042E">
              <w:rPr>
                <w:lang w:val="en-GB"/>
              </w:rPr>
              <w:lastRenderedPageBreak/>
              <w:t>C0610/R2200</w:t>
            </w:r>
          </w:p>
        </w:tc>
        <w:tc>
          <w:tcPr>
            <w:tcW w:w="2136" w:type="dxa"/>
            <w:tcBorders>
              <w:top w:val="single" w:sz="2" w:space="0" w:color="auto"/>
              <w:left w:val="single" w:sz="2" w:space="0" w:color="auto"/>
              <w:bottom w:val="single" w:sz="2" w:space="0" w:color="auto"/>
              <w:right w:val="single" w:sz="2" w:space="0" w:color="auto"/>
            </w:tcBorders>
          </w:tcPr>
          <w:p w14:paraId="38BA8477" w14:textId="77777777" w:rsidR="00A84604" w:rsidRPr="00B9042E" w:rsidRDefault="00A84604" w:rsidP="003C2760">
            <w:pPr>
              <w:pStyle w:val="NormalLeft"/>
              <w:rPr>
                <w:lang w:val="en-GB"/>
              </w:rPr>
            </w:pPr>
            <w:r w:rsidRPr="00B9042E">
              <w:rPr>
                <w:lang w:val="en-GB"/>
              </w:rPr>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60589A6A" w14:textId="77777777" w:rsidR="00A84604" w:rsidRPr="00B9042E" w:rsidRDefault="00A84604" w:rsidP="003C2760">
            <w:pPr>
              <w:pStyle w:val="NormalLeft"/>
              <w:rPr>
                <w:ins w:id="4626" w:author="Author"/>
                <w:lang w:val="en-GB"/>
              </w:rPr>
            </w:pPr>
            <w:r w:rsidRPr="00B9042E">
              <w:rPr>
                <w:lang w:val="en-GB"/>
              </w:rPr>
              <w:t>This is the total capital requirement before risk mitigation for risks arising from Marine Tanker Collision.</w:t>
            </w:r>
          </w:p>
          <w:p w14:paraId="66789235" w14:textId="3157352B" w:rsidR="002D39DE" w:rsidRPr="00B9042E" w:rsidRDefault="002D39DE" w:rsidP="003C2760">
            <w:pPr>
              <w:pStyle w:val="NormalLeft"/>
              <w:rPr>
                <w:lang w:val="en-GB"/>
              </w:rPr>
            </w:pPr>
          </w:p>
        </w:tc>
      </w:tr>
      <w:tr w:rsidR="00A84604" w:rsidRPr="00B9042E" w14:paraId="192A36AB" w14:textId="77777777" w:rsidTr="003C2760">
        <w:tc>
          <w:tcPr>
            <w:tcW w:w="2507" w:type="dxa"/>
            <w:tcBorders>
              <w:top w:val="single" w:sz="2" w:space="0" w:color="auto"/>
              <w:left w:val="single" w:sz="2" w:space="0" w:color="auto"/>
              <w:bottom w:val="single" w:sz="2" w:space="0" w:color="auto"/>
              <w:right w:val="single" w:sz="2" w:space="0" w:color="auto"/>
            </w:tcBorders>
          </w:tcPr>
          <w:p w14:paraId="737BCE9B" w14:textId="77777777" w:rsidR="00A84604" w:rsidRPr="00B9042E" w:rsidRDefault="00A84604" w:rsidP="003C2760">
            <w:pPr>
              <w:pStyle w:val="NormalLeft"/>
              <w:rPr>
                <w:lang w:val="en-GB"/>
              </w:rPr>
            </w:pPr>
            <w:r w:rsidRPr="00B9042E">
              <w:rPr>
                <w:lang w:val="en-GB"/>
              </w:rPr>
              <w:t>C0620/R2200</w:t>
            </w:r>
          </w:p>
        </w:tc>
        <w:tc>
          <w:tcPr>
            <w:tcW w:w="2136" w:type="dxa"/>
            <w:tcBorders>
              <w:top w:val="single" w:sz="2" w:space="0" w:color="auto"/>
              <w:left w:val="single" w:sz="2" w:space="0" w:color="auto"/>
              <w:bottom w:val="single" w:sz="2" w:space="0" w:color="auto"/>
              <w:right w:val="single" w:sz="2" w:space="0" w:color="auto"/>
            </w:tcBorders>
          </w:tcPr>
          <w:p w14:paraId="6FB1FD5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22987A97" w14:textId="77777777" w:rsidR="00A84604" w:rsidRPr="00B9042E" w:rsidRDefault="00A84604" w:rsidP="003C2760">
            <w:pPr>
              <w:pStyle w:val="NormalLeft"/>
              <w:rPr>
                <w:ins w:id="4627" w:author="Author"/>
                <w:lang w:val="en-GB"/>
              </w:rPr>
            </w:pPr>
            <w:r w:rsidRPr="00B9042E">
              <w:rPr>
                <w:lang w:val="en-GB"/>
              </w:rPr>
              <w:t>The estimated risk mitigation effect of the undertaking's specific reinsurance contracts and special purpose vehicles relating to risks arising from Marine Tanker Collision, excluding the estimated reinstatement premiums.</w:t>
            </w:r>
          </w:p>
          <w:p w14:paraId="1A506472" w14:textId="658F52CA" w:rsidR="002D39DE" w:rsidRPr="00B9042E" w:rsidRDefault="002D39DE" w:rsidP="003C2760">
            <w:pPr>
              <w:pStyle w:val="NormalLeft"/>
              <w:rPr>
                <w:lang w:val="en-GB"/>
              </w:rPr>
            </w:pPr>
          </w:p>
        </w:tc>
      </w:tr>
      <w:tr w:rsidR="00A84604" w:rsidRPr="00B9042E" w14:paraId="73F707C5" w14:textId="77777777" w:rsidTr="003C2760">
        <w:tc>
          <w:tcPr>
            <w:tcW w:w="2507" w:type="dxa"/>
            <w:tcBorders>
              <w:top w:val="single" w:sz="2" w:space="0" w:color="auto"/>
              <w:left w:val="single" w:sz="2" w:space="0" w:color="auto"/>
              <w:bottom w:val="single" w:sz="2" w:space="0" w:color="auto"/>
              <w:right w:val="single" w:sz="2" w:space="0" w:color="auto"/>
            </w:tcBorders>
          </w:tcPr>
          <w:p w14:paraId="037FFC04" w14:textId="77777777" w:rsidR="00A84604" w:rsidRPr="00B9042E" w:rsidRDefault="00A84604" w:rsidP="003C2760">
            <w:pPr>
              <w:pStyle w:val="NormalLeft"/>
              <w:rPr>
                <w:lang w:val="en-GB"/>
              </w:rPr>
            </w:pPr>
            <w:r w:rsidRPr="00B9042E">
              <w:rPr>
                <w:lang w:val="en-GB"/>
              </w:rPr>
              <w:t>C0630/R2200</w:t>
            </w:r>
          </w:p>
        </w:tc>
        <w:tc>
          <w:tcPr>
            <w:tcW w:w="2136" w:type="dxa"/>
            <w:tcBorders>
              <w:top w:val="single" w:sz="2" w:space="0" w:color="auto"/>
              <w:left w:val="single" w:sz="2" w:space="0" w:color="auto"/>
              <w:bottom w:val="single" w:sz="2" w:space="0" w:color="auto"/>
              <w:right w:val="single" w:sz="2" w:space="0" w:color="auto"/>
            </w:tcBorders>
          </w:tcPr>
          <w:p w14:paraId="5FF3DA47" w14:textId="361C8712"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5655E21" w14:textId="01B6A271" w:rsidR="00A84604" w:rsidRPr="00B9042E" w:rsidRDefault="00A84604" w:rsidP="003C2760">
            <w:pPr>
              <w:pStyle w:val="NormalLeft"/>
              <w:rPr>
                <w:ins w:id="4628" w:author="Author"/>
                <w:lang w:val="en-GB"/>
              </w:rPr>
            </w:pPr>
            <w:r w:rsidRPr="00B9042E">
              <w:rPr>
                <w:lang w:val="en-GB"/>
              </w:rPr>
              <w:t>The estimated reinstatement premiums as a result of the undertaking's specific reinsurance contracts and special purpose vehicles relating to risks arising from Marine Tanker Collision.</w:t>
            </w:r>
          </w:p>
          <w:p w14:paraId="2909B1CE" w14:textId="13751D64" w:rsidR="002D39DE" w:rsidRPr="00B9042E" w:rsidRDefault="002D39DE" w:rsidP="003C2760">
            <w:pPr>
              <w:pStyle w:val="NormalLeft"/>
              <w:rPr>
                <w:lang w:val="en-GB"/>
              </w:rPr>
            </w:pPr>
          </w:p>
        </w:tc>
      </w:tr>
      <w:tr w:rsidR="00A84604" w:rsidRPr="00B9042E" w14:paraId="0A8CEE34" w14:textId="77777777" w:rsidTr="003C2760">
        <w:tc>
          <w:tcPr>
            <w:tcW w:w="2507" w:type="dxa"/>
            <w:tcBorders>
              <w:top w:val="single" w:sz="2" w:space="0" w:color="auto"/>
              <w:left w:val="single" w:sz="2" w:space="0" w:color="auto"/>
              <w:bottom w:val="single" w:sz="2" w:space="0" w:color="auto"/>
              <w:right w:val="single" w:sz="2" w:space="0" w:color="auto"/>
            </w:tcBorders>
          </w:tcPr>
          <w:p w14:paraId="66F20BE5" w14:textId="77777777" w:rsidR="00A84604" w:rsidRPr="00B9042E" w:rsidRDefault="00A84604" w:rsidP="003C2760">
            <w:pPr>
              <w:pStyle w:val="NormalLeft"/>
              <w:rPr>
                <w:lang w:val="en-GB"/>
              </w:rPr>
            </w:pPr>
            <w:r w:rsidRPr="00B9042E">
              <w:rPr>
                <w:lang w:val="en-GB"/>
              </w:rPr>
              <w:t>C0640/R2200</w:t>
            </w:r>
          </w:p>
        </w:tc>
        <w:tc>
          <w:tcPr>
            <w:tcW w:w="2136" w:type="dxa"/>
            <w:tcBorders>
              <w:top w:val="single" w:sz="2" w:space="0" w:color="auto"/>
              <w:left w:val="single" w:sz="2" w:space="0" w:color="auto"/>
              <w:bottom w:val="single" w:sz="2" w:space="0" w:color="auto"/>
              <w:right w:val="single" w:sz="2" w:space="0" w:color="auto"/>
            </w:tcBorders>
          </w:tcPr>
          <w:p w14:paraId="6EBF4FCB" w14:textId="77777777" w:rsidR="00A84604" w:rsidRPr="00B9042E" w:rsidRDefault="00A84604" w:rsidP="003C2760">
            <w:pPr>
              <w:pStyle w:val="NormalLeft"/>
              <w:rPr>
                <w:lang w:val="en-GB"/>
              </w:rPr>
            </w:pPr>
            <w:r w:rsidRPr="00B9042E">
              <w:rPr>
                <w:lang w:val="en-GB"/>
              </w:rPr>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7959666A" w14:textId="77777777" w:rsidR="00A84604" w:rsidRPr="00B9042E" w:rsidRDefault="00A84604" w:rsidP="003C2760">
            <w:pPr>
              <w:pStyle w:val="NormalLeft"/>
              <w:rPr>
                <w:ins w:id="4629"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Marine Tanker Collision.</w:t>
            </w:r>
          </w:p>
          <w:p w14:paraId="3C650566" w14:textId="5BE896A8" w:rsidR="002D39DE" w:rsidRPr="00B9042E" w:rsidRDefault="002D39DE" w:rsidP="003C2760">
            <w:pPr>
              <w:pStyle w:val="NormalLeft"/>
              <w:rPr>
                <w:lang w:val="en-GB"/>
              </w:rPr>
            </w:pPr>
          </w:p>
        </w:tc>
      </w:tr>
      <w:tr w:rsidR="00A84604" w:rsidRPr="00B9042E" w14:paraId="62E89F9C" w14:textId="77777777" w:rsidTr="003C2760">
        <w:tc>
          <w:tcPr>
            <w:tcW w:w="2507" w:type="dxa"/>
            <w:tcBorders>
              <w:top w:val="single" w:sz="2" w:space="0" w:color="auto"/>
              <w:left w:val="single" w:sz="2" w:space="0" w:color="auto"/>
              <w:bottom w:val="single" w:sz="2" w:space="0" w:color="auto"/>
              <w:right w:val="single" w:sz="2" w:space="0" w:color="auto"/>
            </w:tcBorders>
          </w:tcPr>
          <w:p w14:paraId="5B9AF3B1" w14:textId="77777777" w:rsidR="00A84604" w:rsidRPr="00B9042E" w:rsidRDefault="00A84604" w:rsidP="003C2760">
            <w:pPr>
              <w:pStyle w:val="NormalLeft"/>
              <w:rPr>
                <w:lang w:val="en-GB"/>
              </w:rPr>
            </w:pPr>
            <w:r w:rsidRPr="00B9042E">
              <w:rPr>
                <w:lang w:val="en-GB"/>
              </w:rPr>
              <w:t>C0650/R2200</w:t>
            </w:r>
          </w:p>
        </w:tc>
        <w:tc>
          <w:tcPr>
            <w:tcW w:w="2136" w:type="dxa"/>
            <w:tcBorders>
              <w:top w:val="single" w:sz="2" w:space="0" w:color="auto"/>
              <w:left w:val="single" w:sz="2" w:space="0" w:color="auto"/>
              <w:bottom w:val="single" w:sz="2" w:space="0" w:color="auto"/>
              <w:right w:val="single" w:sz="2" w:space="0" w:color="auto"/>
            </w:tcBorders>
          </w:tcPr>
          <w:p w14:paraId="6283ACFC" w14:textId="77777777" w:rsidR="00A84604" w:rsidRPr="00B9042E" w:rsidRDefault="00A84604" w:rsidP="003C2760">
            <w:pPr>
              <w:pStyle w:val="NormalLeft"/>
              <w:rPr>
                <w:lang w:val="en-GB"/>
              </w:rPr>
            </w:pPr>
            <w:r w:rsidRPr="00B9042E">
              <w:rPr>
                <w:lang w:val="en-GB"/>
              </w:rPr>
              <w:t>Name vessel</w:t>
            </w:r>
          </w:p>
        </w:tc>
        <w:tc>
          <w:tcPr>
            <w:tcW w:w="4643" w:type="dxa"/>
            <w:tcBorders>
              <w:top w:val="single" w:sz="2" w:space="0" w:color="auto"/>
              <w:left w:val="single" w:sz="2" w:space="0" w:color="auto"/>
              <w:bottom w:val="single" w:sz="2" w:space="0" w:color="auto"/>
              <w:right w:val="single" w:sz="2" w:space="0" w:color="auto"/>
            </w:tcBorders>
          </w:tcPr>
          <w:p w14:paraId="66A1E6B1" w14:textId="77777777" w:rsidR="00A84604" w:rsidRPr="00B9042E" w:rsidRDefault="00A84604" w:rsidP="003C2760">
            <w:pPr>
              <w:pStyle w:val="NormalLeft"/>
              <w:rPr>
                <w:ins w:id="4630" w:author="Author"/>
                <w:lang w:val="en-GB"/>
              </w:rPr>
            </w:pPr>
            <w:r w:rsidRPr="00B9042E">
              <w:rPr>
                <w:lang w:val="en-GB"/>
              </w:rPr>
              <w:t>Name of the corresponding vessel.</w:t>
            </w:r>
          </w:p>
          <w:p w14:paraId="709017A9" w14:textId="5CA40F06" w:rsidR="002D39DE" w:rsidRPr="00B9042E" w:rsidRDefault="002D39DE" w:rsidP="003C2760">
            <w:pPr>
              <w:pStyle w:val="NormalLeft"/>
              <w:rPr>
                <w:lang w:val="en-GB"/>
              </w:rPr>
            </w:pPr>
          </w:p>
        </w:tc>
      </w:tr>
      <w:tr w:rsidR="00A84604" w:rsidRPr="00B9042E" w14:paraId="4BCE7703" w14:textId="77777777" w:rsidTr="003C2760">
        <w:tc>
          <w:tcPr>
            <w:tcW w:w="2507" w:type="dxa"/>
            <w:tcBorders>
              <w:top w:val="single" w:sz="2" w:space="0" w:color="auto"/>
              <w:left w:val="single" w:sz="2" w:space="0" w:color="auto"/>
              <w:bottom w:val="single" w:sz="2" w:space="0" w:color="auto"/>
              <w:right w:val="single" w:sz="2" w:space="0" w:color="auto"/>
            </w:tcBorders>
          </w:tcPr>
          <w:p w14:paraId="11400F32" w14:textId="77777777" w:rsidR="00A84604" w:rsidRPr="00B9042E" w:rsidRDefault="00A84604" w:rsidP="003C2760">
            <w:pPr>
              <w:pStyle w:val="NormalCentered"/>
              <w:rPr>
                <w:lang w:val="en-GB"/>
              </w:rPr>
            </w:pPr>
            <w:r w:rsidRPr="00B9042E">
              <w:rPr>
                <w:i/>
                <w:iCs/>
                <w:lang w:val="en-GB"/>
              </w:rPr>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6193BDBD"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7BE2EDEC" w14:textId="77777777" w:rsidR="00A84604" w:rsidRPr="00B9042E" w:rsidRDefault="00A84604" w:rsidP="003C2760">
            <w:pPr>
              <w:pStyle w:val="NormalCentered"/>
              <w:rPr>
                <w:lang w:val="en-GB"/>
              </w:rPr>
            </w:pPr>
          </w:p>
        </w:tc>
      </w:tr>
      <w:tr w:rsidR="00A84604" w:rsidRPr="00B9042E" w14:paraId="3005049E" w14:textId="77777777" w:rsidTr="003C2760">
        <w:tc>
          <w:tcPr>
            <w:tcW w:w="2507" w:type="dxa"/>
            <w:tcBorders>
              <w:top w:val="single" w:sz="2" w:space="0" w:color="auto"/>
              <w:left w:val="single" w:sz="2" w:space="0" w:color="auto"/>
              <w:bottom w:val="single" w:sz="2" w:space="0" w:color="auto"/>
              <w:right w:val="single" w:sz="2" w:space="0" w:color="auto"/>
            </w:tcBorders>
          </w:tcPr>
          <w:p w14:paraId="4AB886BB" w14:textId="77777777" w:rsidR="00A84604" w:rsidRPr="00B9042E" w:rsidRDefault="00A84604" w:rsidP="003C2760">
            <w:pPr>
              <w:pStyle w:val="NormalLeft"/>
              <w:rPr>
                <w:lang w:val="en-GB"/>
              </w:rPr>
            </w:pPr>
            <w:r w:rsidRPr="00B9042E">
              <w:rPr>
                <w:lang w:val="en-GB"/>
              </w:rPr>
              <w:t>C0660–C0700/R2300</w:t>
            </w:r>
          </w:p>
        </w:tc>
        <w:tc>
          <w:tcPr>
            <w:tcW w:w="2136" w:type="dxa"/>
            <w:tcBorders>
              <w:top w:val="single" w:sz="2" w:space="0" w:color="auto"/>
              <w:left w:val="single" w:sz="2" w:space="0" w:color="auto"/>
              <w:bottom w:val="single" w:sz="2" w:space="0" w:color="auto"/>
              <w:right w:val="single" w:sz="2" w:space="0" w:color="auto"/>
            </w:tcBorders>
          </w:tcPr>
          <w:p w14:paraId="24158934" w14:textId="77777777" w:rsidR="00A84604" w:rsidRPr="00B9042E" w:rsidRDefault="00A84604" w:rsidP="003C2760">
            <w:pPr>
              <w:pStyle w:val="NormalLeft"/>
              <w:rPr>
                <w:lang w:val="en-GB"/>
              </w:rPr>
            </w:pPr>
            <w:r w:rsidRPr="00B9042E">
              <w:rPr>
                <w:lang w:val="en-GB"/>
              </w:rPr>
              <w:t xml:space="preserve">Catastrophe Risk Charge Marine Platform Explosion — </w:t>
            </w:r>
            <w:r w:rsidRPr="00B9042E">
              <w:rPr>
                <w:i/>
                <w:iCs/>
                <w:lang w:val="en-GB"/>
              </w:rPr>
              <w:t>Type of cover</w:t>
            </w:r>
            <w:r w:rsidRPr="00B9042E">
              <w:rPr>
                <w:lang w:val="en-GB"/>
              </w:rPr>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693D5E7D" w14:textId="77777777" w:rsidR="00A84604" w:rsidRPr="00B9042E" w:rsidRDefault="00A84604" w:rsidP="003C2760">
            <w:pPr>
              <w:pStyle w:val="NormalLeft"/>
              <w:rPr>
                <w:lang w:val="en-GB"/>
              </w:rPr>
            </w:pPr>
            <w:r w:rsidRPr="00B9042E">
              <w:rPr>
                <w:lang w:val="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725ED000" w14:textId="77777777" w:rsidR="00A84604" w:rsidRPr="00B9042E" w:rsidRDefault="00A84604" w:rsidP="003C2760">
            <w:pPr>
              <w:pStyle w:val="NormalLeft"/>
              <w:rPr>
                <w:lang w:val="en-GB"/>
              </w:rPr>
            </w:pPr>
            <w:r w:rsidRPr="00B9042E">
              <w:rPr>
                <w:lang w:val="en-GB"/>
              </w:rPr>
              <w:t xml:space="preserve">The maximum relates to all oil and gas offshore platforms insured by the insurance or reinsurance undertaking in respect of platform explosion in lines of business, as </w:t>
            </w:r>
            <w:r w:rsidRPr="00B9042E">
              <w:rPr>
                <w:lang w:val="en-GB"/>
              </w:rPr>
              <w:lastRenderedPageBreak/>
              <w:t>defined in Annex I to Delegated Regulation (EU) 2015/35:</w:t>
            </w:r>
          </w:p>
          <w:p w14:paraId="3A5E9419" w14:textId="77777777" w:rsidR="00A84604" w:rsidRPr="00B9042E" w:rsidRDefault="00A84604" w:rsidP="003C2760">
            <w:pPr>
              <w:pStyle w:val="NormalLeft"/>
              <w:rPr>
                <w:lang w:val="en-GB"/>
              </w:rPr>
            </w:pPr>
          </w:p>
          <w:p w14:paraId="596465E9"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7BA68BE2"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6949EA21" w14:textId="77777777" w:rsidR="00A84604" w:rsidRPr="00B9042E" w:rsidRDefault="00A84604" w:rsidP="003C2760">
            <w:pPr>
              <w:pStyle w:val="NormalLeft"/>
              <w:rPr>
                <w:ins w:id="4631" w:author="Author"/>
                <w:lang w:val="en-GB"/>
              </w:rPr>
            </w:pPr>
            <w:r w:rsidRPr="00B9042E">
              <w:rPr>
                <w:lang w:val="en-GB"/>
              </w:rPr>
              <w:t>The amount per type of cover is equal to the sum insured for the specific type of cover accepted by the insurance or reinsurance undertaking in relation to the selected platform.</w:t>
            </w:r>
          </w:p>
          <w:p w14:paraId="3F51610D" w14:textId="49F5A282" w:rsidR="002D39DE" w:rsidRPr="00B9042E" w:rsidRDefault="002D39DE" w:rsidP="003C2760">
            <w:pPr>
              <w:pStyle w:val="NormalLeft"/>
              <w:rPr>
                <w:lang w:val="en-GB"/>
              </w:rPr>
            </w:pPr>
          </w:p>
        </w:tc>
      </w:tr>
      <w:tr w:rsidR="00A84604" w:rsidRPr="00B9042E" w14:paraId="1FD286E9" w14:textId="77777777" w:rsidTr="003C2760">
        <w:tc>
          <w:tcPr>
            <w:tcW w:w="2507" w:type="dxa"/>
            <w:tcBorders>
              <w:top w:val="single" w:sz="2" w:space="0" w:color="auto"/>
              <w:left w:val="single" w:sz="2" w:space="0" w:color="auto"/>
              <w:bottom w:val="single" w:sz="2" w:space="0" w:color="auto"/>
              <w:right w:val="single" w:sz="2" w:space="0" w:color="auto"/>
            </w:tcBorders>
          </w:tcPr>
          <w:p w14:paraId="4B8EF385" w14:textId="77777777" w:rsidR="00A84604" w:rsidRPr="00B9042E" w:rsidRDefault="00A84604" w:rsidP="003C2760">
            <w:pPr>
              <w:pStyle w:val="NormalLeft"/>
              <w:rPr>
                <w:lang w:val="en-GB"/>
              </w:rPr>
            </w:pPr>
            <w:r w:rsidRPr="00B9042E">
              <w:rPr>
                <w:lang w:val="en-GB"/>
              </w:rPr>
              <w:lastRenderedPageBreak/>
              <w:t>C0710/R2300</w:t>
            </w:r>
          </w:p>
        </w:tc>
        <w:tc>
          <w:tcPr>
            <w:tcW w:w="2136" w:type="dxa"/>
            <w:tcBorders>
              <w:top w:val="single" w:sz="2" w:space="0" w:color="auto"/>
              <w:left w:val="single" w:sz="2" w:space="0" w:color="auto"/>
              <w:bottom w:val="single" w:sz="2" w:space="0" w:color="auto"/>
              <w:right w:val="single" w:sz="2" w:space="0" w:color="auto"/>
            </w:tcBorders>
          </w:tcPr>
          <w:p w14:paraId="46211227" w14:textId="77777777" w:rsidR="00A84604" w:rsidRPr="00B9042E" w:rsidRDefault="00A84604" w:rsidP="003C2760">
            <w:pPr>
              <w:pStyle w:val="NormalLeft"/>
              <w:rPr>
                <w:lang w:val="en-GB"/>
              </w:rPr>
            </w:pPr>
            <w:r w:rsidRPr="00B9042E">
              <w:rPr>
                <w:lang w:val="en-GB"/>
              </w:rPr>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561FEE24" w14:textId="77777777" w:rsidR="00A84604" w:rsidRPr="00B9042E" w:rsidRDefault="00A84604" w:rsidP="003C2760">
            <w:pPr>
              <w:pStyle w:val="NormalLeft"/>
              <w:rPr>
                <w:ins w:id="4632" w:author="Author"/>
                <w:lang w:val="en-GB"/>
              </w:rPr>
            </w:pPr>
            <w:r w:rsidRPr="00B9042E">
              <w:rPr>
                <w:lang w:val="en-GB"/>
              </w:rPr>
              <w:t>This is the total capital requirement before risk mitigation for risks arising from Marine Platform Explosion.</w:t>
            </w:r>
          </w:p>
          <w:p w14:paraId="7DC23E07" w14:textId="03866D7A" w:rsidR="002D39DE" w:rsidRPr="00B9042E" w:rsidRDefault="002D39DE" w:rsidP="003C2760">
            <w:pPr>
              <w:pStyle w:val="NormalLeft"/>
              <w:rPr>
                <w:lang w:val="en-GB"/>
              </w:rPr>
            </w:pPr>
          </w:p>
        </w:tc>
      </w:tr>
      <w:tr w:rsidR="00A84604" w:rsidRPr="00B9042E" w14:paraId="5FB0599B" w14:textId="77777777" w:rsidTr="003C2760">
        <w:tc>
          <w:tcPr>
            <w:tcW w:w="2507" w:type="dxa"/>
            <w:tcBorders>
              <w:top w:val="single" w:sz="2" w:space="0" w:color="auto"/>
              <w:left w:val="single" w:sz="2" w:space="0" w:color="auto"/>
              <w:bottom w:val="single" w:sz="2" w:space="0" w:color="auto"/>
              <w:right w:val="single" w:sz="2" w:space="0" w:color="auto"/>
            </w:tcBorders>
          </w:tcPr>
          <w:p w14:paraId="6A8E4F91" w14:textId="77777777" w:rsidR="00A84604" w:rsidRPr="00B9042E" w:rsidRDefault="00A84604" w:rsidP="003C2760">
            <w:pPr>
              <w:pStyle w:val="NormalLeft"/>
              <w:rPr>
                <w:lang w:val="en-GB"/>
              </w:rPr>
            </w:pPr>
            <w:r w:rsidRPr="00B9042E">
              <w:rPr>
                <w:lang w:val="en-GB"/>
              </w:rPr>
              <w:t>C0720/R2300</w:t>
            </w:r>
          </w:p>
        </w:tc>
        <w:tc>
          <w:tcPr>
            <w:tcW w:w="2136" w:type="dxa"/>
            <w:tcBorders>
              <w:top w:val="single" w:sz="2" w:space="0" w:color="auto"/>
              <w:left w:val="single" w:sz="2" w:space="0" w:color="auto"/>
              <w:bottom w:val="single" w:sz="2" w:space="0" w:color="auto"/>
              <w:right w:val="single" w:sz="2" w:space="0" w:color="auto"/>
            </w:tcBorders>
          </w:tcPr>
          <w:p w14:paraId="708F4CFB"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6A577A1" w14:textId="77777777" w:rsidR="00A84604" w:rsidRPr="00B9042E" w:rsidRDefault="00A84604" w:rsidP="003C2760">
            <w:pPr>
              <w:pStyle w:val="NormalLeft"/>
              <w:rPr>
                <w:ins w:id="4633" w:author="Author"/>
                <w:lang w:val="en-GB"/>
              </w:rPr>
            </w:pPr>
            <w:r w:rsidRPr="00B9042E">
              <w:rPr>
                <w:lang w:val="en-GB"/>
              </w:rPr>
              <w:t>The estimated risk mitigation effect of the undertaking's specific reinsurance contracts and special purpose vehicles relating to risks arising from Marine Platform Explosion, excluding the estimated reinstatement premiums.</w:t>
            </w:r>
          </w:p>
          <w:p w14:paraId="44893B2F" w14:textId="0996D3D3" w:rsidR="002D39DE" w:rsidRPr="00B9042E" w:rsidRDefault="002D39DE" w:rsidP="003C2760">
            <w:pPr>
              <w:pStyle w:val="NormalLeft"/>
              <w:rPr>
                <w:lang w:val="en-GB"/>
              </w:rPr>
            </w:pPr>
          </w:p>
        </w:tc>
      </w:tr>
      <w:tr w:rsidR="00A84604" w:rsidRPr="00B9042E" w14:paraId="0B0BE6C9" w14:textId="77777777" w:rsidTr="003C2760">
        <w:tc>
          <w:tcPr>
            <w:tcW w:w="2507" w:type="dxa"/>
            <w:tcBorders>
              <w:top w:val="single" w:sz="2" w:space="0" w:color="auto"/>
              <w:left w:val="single" w:sz="2" w:space="0" w:color="auto"/>
              <w:bottom w:val="single" w:sz="2" w:space="0" w:color="auto"/>
              <w:right w:val="single" w:sz="2" w:space="0" w:color="auto"/>
            </w:tcBorders>
          </w:tcPr>
          <w:p w14:paraId="0B6A7FDB" w14:textId="77777777" w:rsidR="00A84604" w:rsidRPr="00B9042E" w:rsidRDefault="00A84604" w:rsidP="003C2760">
            <w:pPr>
              <w:pStyle w:val="NormalLeft"/>
              <w:rPr>
                <w:lang w:val="en-GB"/>
              </w:rPr>
            </w:pPr>
            <w:r w:rsidRPr="00B9042E">
              <w:rPr>
                <w:lang w:val="en-GB"/>
              </w:rPr>
              <w:t>C0730/R2300</w:t>
            </w:r>
          </w:p>
        </w:tc>
        <w:tc>
          <w:tcPr>
            <w:tcW w:w="2136" w:type="dxa"/>
            <w:tcBorders>
              <w:top w:val="single" w:sz="2" w:space="0" w:color="auto"/>
              <w:left w:val="single" w:sz="2" w:space="0" w:color="auto"/>
              <w:bottom w:val="single" w:sz="2" w:space="0" w:color="auto"/>
              <w:right w:val="single" w:sz="2" w:space="0" w:color="auto"/>
            </w:tcBorders>
          </w:tcPr>
          <w:p w14:paraId="0FB7A14B"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95B598C" w14:textId="77777777" w:rsidR="00A84604" w:rsidRPr="00B9042E" w:rsidRDefault="00A84604" w:rsidP="003C2760">
            <w:pPr>
              <w:pStyle w:val="NormalLeft"/>
              <w:rPr>
                <w:ins w:id="4634" w:author="Author"/>
                <w:lang w:val="en-GB"/>
              </w:rPr>
            </w:pPr>
            <w:r w:rsidRPr="00B9042E">
              <w:rPr>
                <w:lang w:val="en-GB"/>
              </w:rPr>
              <w:t>The estimated reinstatement premiums as a result of the undertaking's specific reinsurance contracts and special purpose vehicles relating to risks arising from Marine Platform Explosion.</w:t>
            </w:r>
          </w:p>
          <w:p w14:paraId="12B37E95" w14:textId="4EDFD6CE" w:rsidR="002D39DE" w:rsidRPr="00B9042E" w:rsidRDefault="002D39DE" w:rsidP="003C2760">
            <w:pPr>
              <w:pStyle w:val="NormalLeft"/>
              <w:rPr>
                <w:lang w:val="en-GB"/>
              </w:rPr>
            </w:pPr>
          </w:p>
        </w:tc>
      </w:tr>
      <w:tr w:rsidR="00A84604" w:rsidRPr="00B9042E" w14:paraId="20AB333A" w14:textId="77777777" w:rsidTr="003C2760">
        <w:tc>
          <w:tcPr>
            <w:tcW w:w="2507" w:type="dxa"/>
            <w:tcBorders>
              <w:top w:val="single" w:sz="2" w:space="0" w:color="auto"/>
              <w:left w:val="single" w:sz="2" w:space="0" w:color="auto"/>
              <w:bottom w:val="single" w:sz="2" w:space="0" w:color="auto"/>
              <w:right w:val="single" w:sz="2" w:space="0" w:color="auto"/>
            </w:tcBorders>
          </w:tcPr>
          <w:p w14:paraId="62A15986" w14:textId="77777777" w:rsidR="00A84604" w:rsidRPr="00B9042E" w:rsidRDefault="00A84604" w:rsidP="003C2760">
            <w:pPr>
              <w:pStyle w:val="NormalLeft"/>
              <w:rPr>
                <w:lang w:val="en-GB"/>
              </w:rPr>
            </w:pPr>
            <w:r w:rsidRPr="00B9042E">
              <w:rPr>
                <w:lang w:val="en-GB"/>
              </w:rPr>
              <w:t>C0740/R2300</w:t>
            </w:r>
          </w:p>
        </w:tc>
        <w:tc>
          <w:tcPr>
            <w:tcW w:w="2136" w:type="dxa"/>
            <w:tcBorders>
              <w:top w:val="single" w:sz="2" w:space="0" w:color="auto"/>
              <w:left w:val="single" w:sz="2" w:space="0" w:color="auto"/>
              <w:bottom w:val="single" w:sz="2" w:space="0" w:color="auto"/>
              <w:right w:val="single" w:sz="2" w:space="0" w:color="auto"/>
            </w:tcBorders>
          </w:tcPr>
          <w:p w14:paraId="62F465D6" w14:textId="77777777" w:rsidR="00A84604" w:rsidRPr="00B9042E" w:rsidRDefault="00A84604" w:rsidP="003C2760">
            <w:pPr>
              <w:pStyle w:val="NormalLeft"/>
              <w:rPr>
                <w:lang w:val="en-GB"/>
              </w:rPr>
            </w:pPr>
            <w:r w:rsidRPr="00B9042E">
              <w:rPr>
                <w:lang w:val="en-GB"/>
              </w:rPr>
              <w:t>Catastrophe Risk Charge Marine 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4905B147" w14:textId="77777777" w:rsidR="00A84604" w:rsidRPr="00B9042E" w:rsidRDefault="00A84604" w:rsidP="003C2760">
            <w:pPr>
              <w:pStyle w:val="NormalLeft"/>
              <w:rPr>
                <w:ins w:id="4635" w:author="Author"/>
                <w:lang w:val="en-GB"/>
              </w:rPr>
            </w:pPr>
            <w:r w:rsidRPr="00B9042E">
              <w:rPr>
                <w:lang w:val="en-GB"/>
              </w:rPr>
              <w:t>Capital requirement, after the deduction of the risk mitigating effect of the undertaking's specific retrocession contracts and special purpose vehicles, relating to risks arising from Marine Platform Explosion.</w:t>
            </w:r>
          </w:p>
          <w:p w14:paraId="54F39BC2" w14:textId="082A158D" w:rsidR="002D39DE" w:rsidRPr="00B9042E" w:rsidRDefault="002D39DE" w:rsidP="003C2760">
            <w:pPr>
              <w:pStyle w:val="NormalLeft"/>
              <w:rPr>
                <w:lang w:val="en-GB"/>
              </w:rPr>
            </w:pPr>
          </w:p>
        </w:tc>
      </w:tr>
      <w:tr w:rsidR="00A84604" w:rsidRPr="00B9042E" w14:paraId="0FC276FA" w14:textId="77777777" w:rsidTr="003C2760">
        <w:tc>
          <w:tcPr>
            <w:tcW w:w="2507" w:type="dxa"/>
            <w:tcBorders>
              <w:top w:val="single" w:sz="2" w:space="0" w:color="auto"/>
              <w:left w:val="single" w:sz="2" w:space="0" w:color="auto"/>
              <w:bottom w:val="single" w:sz="2" w:space="0" w:color="auto"/>
              <w:right w:val="single" w:sz="2" w:space="0" w:color="auto"/>
            </w:tcBorders>
          </w:tcPr>
          <w:p w14:paraId="62D8F210" w14:textId="77777777" w:rsidR="00A84604" w:rsidRPr="00B9042E" w:rsidRDefault="00A84604" w:rsidP="003C2760">
            <w:pPr>
              <w:pStyle w:val="NormalLeft"/>
              <w:rPr>
                <w:lang w:val="en-GB"/>
              </w:rPr>
            </w:pPr>
            <w:r w:rsidRPr="00B9042E">
              <w:rPr>
                <w:lang w:val="en-GB"/>
              </w:rPr>
              <w:t>C0750/R2300</w:t>
            </w:r>
          </w:p>
        </w:tc>
        <w:tc>
          <w:tcPr>
            <w:tcW w:w="2136" w:type="dxa"/>
            <w:tcBorders>
              <w:top w:val="single" w:sz="2" w:space="0" w:color="auto"/>
              <w:left w:val="single" w:sz="2" w:space="0" w:color="auto"/>
              <w:bottom w:val="single" w:sz="2" w:space="0" w:color="auto"/>
              <w:right w:val="single" w:sz="2" w:space="0" w:color="auto"/>
            </w:tcBorders>
          </w:tcPr>
          <w:p w14:paraId="37CB4048" w14:textId="77777777" w:rsidR="00A84604" w:rsidRPr="00B9042E" w:rsidRDefault="00A84604" w:rsidP="003C2760">
            <w:pPr>
              <w:pStyle w:val="NormalLeft"/>
              <w:rPr>
                <w:lang w:val="en-GB"/>
              </w:rPr>
            </w:pPr>
            <w:r w:rsidRPr="00B9042E">
              <w:rPr>
                <w:lang w:val="en-GB"/>
              </w:rPr>
              <w:t>Name platform</w:t>
            </w:r>
          </w:p>
        </w:tc>
        <w:tc>
          <w:tcPr>
            <w:tcW w:w="4643" w:type="dxa"/>
            <w:tcBorders>
              <w:top w:val="single" w:sz="2" w:space="0" w:color="auto"/>
              <w:left w:val="single" w:sz="2" w:space="0" w:color="auto"/>
              <w:bottom w:val="single" w:sz="2" w:space="0" w:color="auto"/>
              <w:right w:val="single" w:sz="2" w:space="0" w:color="auto"/>
            </w:tcBorders>
          </w:tcPr>
          <w:p w14:paraId="69B1C302" w14:textId="77777777" w:rsidR="00A84604" w:rsidRPr="00B9042E" w:rsidRDefault="00A84604" w:rsidP="003C2760">
            <w:pPr>
              <w:pStyle w:val="NormalLeft"/>
              <w:rPr>
                <w:ins w:id="4636" w:author="Author"/>
                <w:lang w:val="en-GB"/>
              </w:rPr>
            </w:pPr>
            <w:r w:rsidRPr="00B9042E">
              <w:rPr>
                <w:lang w:val="en-GB"/>
              </w:rPr>
              <w:t>Name of the corresponding platform.</w:t>
            </w:r>
          </w:p>
          <w:p w14:paraId="0B6DD649" w14:textId="6CCE1D5F" w:rsidR="002D39DE" w:rsidRPr="00B9042E" w:rsidRDefault="002D39DE" w:rsidP="003C2760">
            <w:pPr>
              <w:pStyle w:val="NormalLeft"/>
              <w:rPr>
                <w:lang w:val="en-GB"/>
              </w:rPr>
            </w:pPr>
          </w:p>
        </w:tc>
      </w:tr>
      <w:tr w:rsidR="00A84604" w:rsidRPr="00B9042E" w14:paraId="1ABF7834" w14:textId="77777777" w:rsidTr="003C2760">
        <w:tc>
          <w:tcPr>
            <w:tcW w:w="2507" w:type="dxa"/>
            <w:tcBorders>
              <w:top w:val="single" w:sz="2" w:space="0" w:color="auto"/>
              <w:left w:val="single" w:sz="2" w:space="0" w:color="auto"/>
              <w:bottom w:val="single" w:sz="2" w:space="0" w:color="auto"/>
              <w:right w:val="single" w:sz="2" w:space="0" w:color="auto"/>
            </w:tcBorders>
          </w:tcPr>
          <w:p w14:paraId="325B2119" w14:textId="77777777" w:rsidR="00A84604" w:rsidRPr="00B9042E" w:rsidRDefault="00A84604" w:rsidP="003C2760">
            <w:pPr>
              <w:pStyle w:val="NormalCentered"/>
              <w:rPr>
                <w:lang w:val="en-GB"/>
              </w:rPr>
            </w:pPr>
            <w:r w:rsidRPr="00B9042E">
              <w:rPr>
                <w:i/>
                <w:iCs/>
                <w:lang w:val="en-GB"/>
              </w:rPr>
              <w:lastRenderedPageBreak/>
              <w:t>Number of vessels</w:t>
            </w:r>
          </w:p>
        </w:tc>
        <w:tc>
          <w:tcPr>
            <w:tcW w:w="2136" w:type="dxa"/>
            <w:tcBorders>
              <w:top w:val="single" w:sz="2" w:space="0" w:color="auto"/>
              <w:left w:val="single" w:sz="2" w:space="0" w:color="auto"/>
              <w:bottom w:val="single" w:sz="2" w:space="0" w:color="auto"/>
              <w:right w:val="single" w:sz="2" w:space="0" w:color="auto"/>
            </w:tcBorders>
          </w:tcPr>
          <w:p w14:paraId="6D119279"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62D165B" w14:textId="77777777" w:rsidR="00A84604" w:rsidRPr="00B9042E" w:rsidRDefault="00A84604" w:rsidP="003C2760">
            <w:pPr>
              <w:pStyle w:val="NormalCentered"/>
              <w:rPr>
                <w:lang w:val="en-GB"/>
              </w:rPr>
            </w:pPr>
          </w:p>
        </w:tc>
      </w:tr>
      <w:tr w:rsidR="00A84604" w:rsidRPr="00B9042E" w14:paraId="723BE52F" w14:textId="77777777" w:rsidTr="003C2760">
        <w:tc>
          <w:tcPr>
            <w:tcW w:w="2507" w:type="dxa"/>
            <w:tcBorders>
              <w:top w:val="single" w:sz="2" w:space="0" w:color="auto"/>
              <w:left w:val="single" w:sz="2" w:space="0" w:color="auto"/>
              <w:bottom w:val="single" w:sz="2" w:space="0" w:color="auto"/>
              <w:right w:val="single" w:sz="2" w:space="0" w:color="auto"/>
            </w:tcBorders>
          </w:tcPr>
          <w:p w14:paraId="3E731FE2" w14:textId="500E9ECB" w:rsidR="00A84604" w:rsidRPr="00B9042E" w:rsidRDefault="00A84604" w:rsidP="004C1465">
            <w:pPr>
              <w:pStyle w:val="NormalLeft"/>
              <w:rPr>
                <w:lang w:val="en-GB"/>
              </w:rPr>
            </w:pPr>
            <w:r w:rsidRPr="00B9042E">
              <w:rPr>
                <w:lang w:val="en-GB"/>
              </w:rPr>
              <w:t>C0781/R2421 </w:t>
            </w:r>
            <w:r w:rsidR="004C1465" w:rsidRPr="00B9042E">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619AF565" w14:textId="1456CB8D" w:rsidR="00A84604" w:rsidRPr="00B9042E" w:rsidRDefault="00A84604" w:rsidP="004C1465">
            <w:pPr>
              <w:pStyle w:val="NormalLeft"/>
              <w:rPr>
                <w:lang w:val="en-GB"/>
              </w:rPr>
            </w:pPr>
            <w:r w:rsidRPr="00B9042E">
              <w:rPr>
                <w:lang w:val="en-GB"/>
              </w:rPr>
              <w:t>Number of vessels below the threshold of EUR 250k </w:t>
            </w:r>
            <w:r w:rsidR="004C1465" w:rsidRPr="00B9042E">
              <w:rPr>
                <w:lang w:val="en-GB"/>
              </w:rPr>
              <w:t xml:space="preserve"> </w:t>
            </w:r>
          </w:p>
        </w:tc>
        <w:tc>
          <w:tcPr>
            <w:tcW w:w="4643" w:type="dxa"/>
            <w:tcBorders>
              <w:top w:val="single" w:sz="2" w:space="0" w:color="auto"/>
              <w:left w:val="single" w:sz="2" w:space="0" w:color="auto"/>
              <w:bottom w:val="single" w:sz="2" w:space="0" w:color="auto"/>
              <w:right w:val="single" w:sz="2" w:space="0" w:color="auto"/>
            </w:tcBorders>
          </w:tcPr>
          <w:p w14:paraId="164469AF" w14:textId="77777777" w:rsidR="00A84604" w:rsidRPr="00B9042E" w:rsidRDefault="00A84604" w:rsidP="004C1465">
            <w:pPr>
              <w:pStyle w:val="NormalLeft"/>
              <w:rPr>
                <w:ins w:id="4637" w:author="Author"/>
                <w:lang w:val="en-GB"/>
              </w:rPr>
            </w:pPr>
            <w:r w:rsidRPr="00B9042E">
              <w:rPr>
                <w:lang w:val="en-GB"/>
              </w:rPr>
              <w:t>This is the number of vessels below the threshold of EUR 250k </w:t>
            </w:r>
            <w:r w:rsidR="004C1465" w:rsidRPr="00B9042E">
              <w:rPr>
                <w:lang w:val="en-GB"/>
              </w:rPr>
              <w:t xml:space="preserve"> </w:t>
            </w:r>
          </w:p>
          <w:p w14:paraId="10C50ACC" w14:textId="7349C52B" w:rsidR="002D39DE" w:rsidRPr="00B9042E" w:rsidRDefault="002D39DE" w:rsidP="004C1465">
            <w:pPr>
              <w:pStyle w:val="NormalLeft"/>
              <w:rPr>
                <w:lang w:val="en-GB"/>
              </w:rPr>
            </w:pPr>
          </w:p>
        </w:tc>
      </w:tr>
      <w:tr w:rsidR="00A84604" w:rsidRPr="00B9042E" w14:paraId="539E8201" w14:textId="77777777" w:rsidTr="003C2760">
        <w:tc>
          <w:tcPr>
            <w:tcW w:w="2507" w:type="dxa"/>
            <w:tcBorders>
              <w:top w:val="single" w:sz="2" w:space="0" w:color="auto"/>
              <w:left w:val="single" w:sz="2" w:space="0" w:color="auto"/>
              <w:bottom w:val="single" w:sz="2" w:space="0" w:color="auto"/>
              <w:right w:val="single" w:sz="2" w:space="0" w:color="auto"/>
            </w:tcBorders>
          </w:tcPr>
          <w:p w14:paraId="7ED43B4D" w14:textId="77777777" w:rsidR="00A84604" w:rsidRPr="00B9042E" w:rsidRDefault="00A84604" w:rsidP="003C2760">
            <w:pPr>
              <w:pStyle w:val="NormalCentered"/>
              <w:rPr>
                <w:lang w:val="en-GB"/>
              </w:rPr>
            </w:pPr>
            <w:r w:rsidRPr="00B9042E">
              <w:rPr>
                <w:i/>
                <w:iCs/>
                <w:lang w:val="en-GB"/>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2EF3E34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D63AADB" w14:textId="77777777" w:rsidR="00A84604" w:rsidRPr="00B9042E" w:rsidRDefault="00A84604" w:rsidP="003C2760">
            <w:pPr>
              <w:pStyle w:val="NormalCentered"/>
              <w:rPr>
                <w:lang w:val="en-GB"/>
              </w:rPr>
            </w:pPr>
          </w:p>
        </w:tc>
      </w:tr>
      <w:tr w:rsidR="00A84604" w:rsidRPr="00B9042E" w14:paraId="31371A71" w14:textId="77777777" w:rsidTr="003C2760">
        <w:tc>
          <w:tcPr>
            <w:tcW w:w="2507" w:type="dxa"/>
            <w:tcBorders>
              <w:top w:val="single" w:sz="2" w:space="0" w:color="auto"/>
              <w:left w:val="single" w:sz="2" w:space="0" w:color="auto"/>
              <w:bottom w:val="single" w:sz="2" w:space="0" w:color="auto"/>
              <w:right w:val="single" w:sz="2" w:space="0" w:color="auto"/>
            </w:tcBorders>
          </w:tcPr>
          <w:p w14:paraId="02EE302A" w14:textId="77777777" w:rsidR="00A84604" w:rsidRPr="00B9042E" w:rsidRDefault="00A84604" w:rsidP="003C2760">
            <w:pPr>
              <w:pStyle w:val="NormalLeft"/>
              <w:rPr>
                <w:lang w:val="en-GB"/>
              </w:rPr>
            </w:pPr>
            <w:r w:rsidRPr="00B9042E">
              <w:rPr>
                <w:lang w:val="en-GB"/>
              </w:rPr>
              <w:t>C0760/R2400</w:t>
            </w:r>
          </w:p>
        </w:tc>
        <w:tc>
          <w:tcPr>
            <w:tcW w:w="2136" w:type="dxa"/>
            <w:tcBorders>
              <w:top w:val="single" w:sz="2" w:space="0" w:color="auto"/>
              <w:left w:val="single" w:sz="2" w:space="0" w:color="auto"/>
              <w:bottom w:val="single" w:sz="2" w:space="0" w:color="auto"/>
              <w:right w:val="single" w:sz="2" w:space="0" w:color="auto"/>
            </w:tcBorders>
          </w:tcPr>
          <w:p w14:paraId="06BA7FE5" w14:textId="77777777" w:rsidR="00A84604" w:rsidRPr="00B9042E" w:rsidRDefault="00A84604" w:rsidP="003C2760">
            <w:pPr>
              <w:pStyle w:val="NormalLeft"/>
              <w:rPr>
                <w:lang w:val="en-GB"/>
              </w:rPr>
            </w:pPr>
            <w:r w:rsidRPr="00B9042E">
              <w:rPr>
                <w:lang w:val="en-GB"/>
              </w:rPr>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688085C" w14:textId="77777777" w:rsidR="00A84604" w:rsidRPr="00B9042E" w:rsidRDefault="00A84604" w:rsidP="003C2760">
            <w:pPr>
              <w:pStyle w:val="NormalLeft"/>
              <w:rPr>
                <w:ins w:id="4638" w:author="Author"/>
                <w:lang w:val="en-GB"/>
              </w:rPr>
            </w:pPr>
            <w:r w:rsidRPr="00B9042E">
              <w:rPr>
                <w:lang w:val="en-GB"/>
              </w:rPr>
              <w:t>This is the total capital requirement before risk mitigation, before diversification effect between types of events, for marine risks.</w:t>
            </w:r>
          </w:p>
          <w:p w14:paraId="3BC9365B" w14:textId="72B84291" w:rsidR="002D39DE" w:rsidRPr="00B9042E" w:rsidRDefault="002D39DE" w:rsidP="003C2760">
            <w:pPr>
              <w:pStyle w:val="NormalLeft"/>
              <w:rPr>
                <w:lang w:val="en-GB"/>
              </w:rPr>
            </w:pPr>
          </w:p>
        </w:tc>
      </w:tr>
      <w:tr w:rsidR="00A84604" w:rsidRPr="00B9042E" w14:paraId="600E0942" w14:textId="77777777" w:rsidTr="003C2760">
        <w:tc>
          <w:tcPr>
            <w:tcW w:w="2507" w:type="dxa"/>
            <w:tcBorders>
              <w:top w:val="single" w:sz="2" w:space="0" w:color="auto"/>
              <w:left w:val="single" w:sz="2" w:space="0" w:color="auto"/>
              <w:bottom w:val="single" w:sz="2" w:space="0" w:color="auto"/>
              <w:right w:val="single" w:sz="2" w:space="0" w:color="auto"/>
            </w:tcBorders>
          </w:tcPr>
          <w:p w14:paraId="29FE1FFE" w14:textId="77777777" w:rsidR="00A84604" w:rsidRPr="00B9042E" w:rsidRDefault="00A84604" w:rsidP="003C2760">
            <w:pPr>
              <w:pStyle w:val="NormalLeft"/>
              <w:rPr>
                <w:lang w:val="en-GB"/>
              </w:rPr>
            </w:pPr>
            <w:r w:rsidRPr="00B9042E">
              <w:rPr>
                <w:lang w:val="en-GB"/>
              </w:rPr>
              <w:t>C0760/R2410</w:t>
            </w:r>
          </w:p>
        </w:tc>
        <w:tc>
          <w:tcPr>
            <w:tcW w:w="2136" w:type="dxa"/>
            <w:tcBorders>
              <w:top w:val="single" w:sz="2" w:space="0" w:color="auto"/>
              <w:left w:val="single" w:sz="2" w:space="0" w:color="auto"/>
              <w:bottom w:val="single" w:sz="2" w:space="0" w:color="auto"/>
              <w:right w:val="single" w:sz="2" w:space="0" w:color="auto"/>
            </w:tcBorders>
          </w:tcPr>
          <w:p w14:paraId="151E1CEE" w14:textId="77777777" w:rsidR="00A84604" w:rsidRPr="00B9042E" w:rsidRDefault="00A84604" w:rsidP="003C2760">
            <w:pPr>
              <w:pStyle w:val="NormalLeft"/>
              <w:rPr>
                <w:lang w:val="en-GB"/>
              </w:rPr>
            </w:pPr>
            <w:r w:rsidRPr="00B9042E">
              <w:rPr>
                <w:lang w:val="en-GB"/>
              </w:rPr>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C4B6F83" w14:textId="77777777" w:rsidR="00A84604" w:rsidRPr="00B9042E" w:rsidRDefault="00A84604" w:rsidP="003C2760">
            <w:pPr>
              <w:pStyle w:val="NormalLeft"/>
              <w:rPr>
                <w:ins w:id="4639" w:author="Author"/>
                <w:lang w:val="en-GB"/>
              </w:rPr>
            </w:pPr>
            <w:r w:rsidRPr="00B9042E">
              <w:rPr>
                <w:lang w:val="en-GB"/>
              </w:rPr>
              <w:t>Diversification effect arising from the aggregation of the total capital charges before risk mitigation relating to different type of events for marine risks.</w:t>
            </w:r>
          </w:p>
          <w:p w14:paraId="3F489F24" w14:textId="5C644DF4" w:rsidR="002D39DE" w:rsidRPr="00B9042E" w:rsidRDefault="002D39DE" w:rsidP="003C2760">
            <w:pPr>
              <w:pStyle w:val="NormalLeft"/>
              <w:rPr>
                <w:lang w:val="en-GB"/>
              </w:rPr>
            </w:pPr>
          </w:p>
        </w:tc>
      </w:tr>
      <w:tr w:rsidR="00A84604" w:rsidRPr="00B9042E" w14:paraId="72FBDEB6" w14:textId="77777777" w:rsidTr="003C2760">
        <w:tc>
          <w:tcPr>
            <w:tcW w:w="2507" w:type="dxa"/>
            <w:tcBorders>
              <w:top w:val="single" w:sz="2" w:space="0" w:color="auto"/>
              <w:left w:val="single" w:sz="2" w:space="0" w:color="auto"/>
              <w:bottom w:val="single" w:sz="2" w:space="0" w:color="auto"/>
              <w:right w:val="single" w:sz="2" w:space="0" w:color="auto"/>
            </w:tcBorders>
          </w:tcPr>
          <w:p w14:paraId="1586195F" w14:textId="77777777" w:rsidR="00A84604" w:rsidRPr="00B9042E" w:rsidRDefault="00A84604" w:rsidP="003C2760">
            <w:pPr>
              <w:pStyle w:val="NormalLeft"/>
              <w:rPr>
                <w:lang w:val="en-GB"/>
              </w:rPr>
            </w:pPr>
            <w:r w:rsidRPr="00B9042E">
              <w:rPr>
                <w:lang w:val="en-GB"/>
              </w:rPr>
              <w:t>C0760/R2420</w:t>
            </w:r>
          </w:p>
        </w:tc>
        <w:tc>
          <w:tcPr>
            <w:tcW w:w="2136" w:type="dxa"/>
            <w:tcBorders>
              <w:top w:val="single" w:sz="2" w:space="0" w:color="auto"/>
              <w:left w:val="single" w:sz="2" w:space="0" w:color="auto"/>
              <w:bottom w:val="single" w:sz="2" w:space="0" w:color="auto"/>
              <w:right w:val="single" w:sz="2" w:space="0" w:color="auto"/>
            </w:tcBorders>
          </w:tcPr>
          <w:p w14:paraId="548816AB" w14:textId="77777777" w:rsidR="00A84604" w:rsidRPr="00B9042E" w:rsidRDefault="00A84604" w:rsidP="003C2760">
            <w:pPr>
              <w:pStyle w:val="NormalLeft"/>
              <w:rPr>
                <w:lang w:val="en-GB"/>
              </w:rPr>
            </w:pPr>
            <w:r w:rsidRPr="00B9042E">
              <w:rPr>
                <w:lang w:val="en-GB"/>
              </w:rPr>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C0774B2" w14:textId="77777777" w:rsidR="00A84604" w:rsidRPr="00B9042E" w:rsidRDefault="00A84604" w:rsidP="003C2760">
            <w:pPr>
              <w:pStyle w:val="NormalLeft"/>
              <w:rPr>
                <w:ins w:id="4640" w:author="Author"/>
                <w:lang w:val="en-GB"/>
              </w:rPr>
            </w:pPr>
            <w:r w:rsidRPr="00B9042E">
              <w:rPr>
                <w:lang w:val="en-GB"/>
              </w:rPr>
              <w:t>This is the total capital requirement before risk mitigation, after diversification effect between the types of events, for marine risks.</w:t>
            </w:r>
          </w:p>
          <w:p w14:paraId="03DA9111" w14:textId="34D8D3E6" w:rsidR="002D39DE" w:rsidRPr="00B9042E" w:rsidRDefault="002D39DE" w:rsidP="003C2760">
            <w:pPr>
              <w:pStyle w:val="NormalLeft"/>
              <w:rPr>
                <w:lang w:val="en-GB"/>
              </w:rPr>
            </w:pPr>
          </w:p>
        </w:tc>
      </w:tr>
      <w:tr w:rsidR="00A84604" w:rsidRPr="00B9042E" w14:paraId="1BBB3968" w14:textId="77777777" w:rsidTr="003C2760">
        <w:tc>
          <w:tcPr>
            <w:tcW w:w="2507" w:type="dxa"/>
            <w:tcBorders>
              <w:top w:val="single" w:sz="2" w:space="0" w:color="auto"/>
              <w:left w:val="single" w:sz="2" w:space="0" w:color="auto"/>
              <w:bottom w:val="single" w:sz="2" w:space="0" w:color="auto"/>
              <w:right w:val="single" w:sz="2" w:space="0" w:color="auto"/>
            </w:tcBorders>
          </w:tcPr>
          <w:p w14:paraId="439BEC65" w14:textId="77777777" w:rsidR="00A84604" w:rsidRPr="00B9042E" w:rsidRDefault="00A84604" w:rsidP="003C2760">
            <w:pPr>
              <w:pStyle w:val="NormalLeft"/>
              <w:rPr>
                <w:lang w:val="en-GB"/>
              </w:rPr>
            </w:pPr>
            <w:r w:rsidRPr="00B9042E">
              <w:rPr>
                <w:lang w:val="en-GB"/>
              </w:rPr>
              <w:t>C0770/R2400</w:t>
            </w:r>
          </w:p>
        </w:tc>
        <w:tc>
          <w:tcPr>
            <w:tcW w:w="2136" w:type="dxa"/>
            <w:tcBorders>
              <w:top w:val="single" w:sz="2" w:space="0" w:color="auto"/>
              <w:left w:val="single" w:sz="2" w:space="0" w:color="auto"/>
              <w:bottom w:val="single" w:sz="2" w:space="0" w:color="auto"/>
              <w:right w:val="single" w:sz="2" w:space="0" w:color="auto"/>
            </w:tcBorders>
          </w:tcPr>
          <w:p w14:paraId="4FC8B755"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D7597F1" w14:textId="77777777" w:rsidR="00A84604" w:rsidRPr="00B9042E" w:rsidRDefault="00A84604" w:rsidP="003C2760">
            <w:pPr>
              <w:pStyle w:val="NormalLeft"/>
              <w:rPr>
                <w:ins w:id="4641" w:author="Author"/>
                <w:lang w:val="en-GB"/>
              </w:rPr>
            </w:pPr>
            <w:r w:rsidRPr="00B9042E">
              <w:rPr>
                <w:lang w:val="en-GB"/>
              </w:rPr>
              <w:t>This is the total risk mitigation effect, before diversification effect between types of events, of the undertaking's specific reinsurance contracts and special purpose vehicles arising from the marine risks.</w:t>
            </w:r>
          </w:p>
          <w:p w14:paraId="622E0D25" w14:textId="1A0DD5FE" w:rsidR="002D39DE" w:rsidRPr="00B9042E" w:rsidRDefault="002D39DE" w:rsidP="003C2760">
            <w:pPr>
              <w:pStyle w:val="NormalLeft"/>
              <w:rPr>
                <w:lang w:val="en-GB"/>
              </w:rPr>
            </w:pPr>
          </w:p>
        </w:tc>
      </w:tr>
      <w:tr w:rsidR="00A84604" w:rsidRPr="00B9042E" w14:paraId="19BA6AEE" w14:textId="77777777" w:rsidTr="003C2760">
        <w:tc>
          <w:tcPr>
            <w:tcW w:w="2507" w:type="dxa"/>
            <w:tcBorders>
              <w:top w:val="single" w:sz="2" w:space="0" w:color="auto"/>
              <w:left w:val="single" w:sz="2" w:space="0" w:color="auto"/>
              <w:bottom w:val="single" w:sz="2" w:space="0" w:color="auto"/>
              <w:right w:val="single" w:sz="2" w:space="0" w:color="auto"/>
            </w:tcBorders>
          </w:tcPr>
          <w:p w14:paraId="78961302" w14:textId="77777777" w:rsidR="00A84604" w:rsidRPr="00B9042E" w:rsidRDefault="00A84604" w:rsidP="003C2760">
            <w:pPr>
              <w:pStyle w:val="NormalLeft"/>
              <w:rPr>
                <w:lang w:val="en-GB"/>
              </w:rPr>
            </w:pPr>
            <w:r w:rsidRPr="00B9042E">
              <w:rPr>
                <w:lang w:val="en-GB"/>
              </w:rPr>
              <w:t>C0780/R2400</w:t>
            </w:r>
          </w:p>
        </w:tc>
        <w:tc>
          <w:tcPr>
            <w:tcW w:w="2136" w:type="dxa"/>
            <w:tcBorders>
              <w:top w:val="single" w:sz="2" w:space="0" w:color="auto"/>
              <w:left w:val="single" w:sz="2" w:space="0" w:color="auto"/>
              <w:bottom w:val="single" w:sz="2" w:space="0" w:color="auto"/>
              <w:right w:val="single" w:sz="2" w:space="0" w:color="auto"/>
            </w:tcBorders>
          </w:tcPr>
          <w:p w14:paraId="306437D4" w14:textId="77777777" w:rsidR="00A84604" w:rsidRPr="00B9042E" w:rsidRDefault="00A84604" w:rsidP="003C2760">
            <w:pPr>
              <w:pStyle w:val="NormalLeft"/>
              <w:rPr>
                <w:lang w:val="en-GB"/>
              </w:rPr>
            </w:pPr>
            <w:r w:rsidRPr="00B9042E">
              <w:rPr>
                <w:lang w:val="en-GB"/>
              </w:rPr>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BD08E99" w14:textId="77777777" w:rsidR="00A84604" w:rsidRPr="00B9042E" w:rsidRDefault="00A84604" w:rsidP="003C2760">
            <w:pPr>
              <w:pStyle w:val="NormalLeft"/>
              <w:rPr>
                <w:ins w:id="4642" w:author="Author"/>
                <w:lang w:val="en-GB"/>
              </w:rPr>
            </w:pPr>
            <w:r w:rsidRPr="00B9042E">
              <w:rPr>
                <w:lang w:val="en-GB"/>
              </w:rPr>
              <w:t>This is the total capital requirement after risk mitigation, before diversification effect between types of events, for marine risks.</w:t>
            </w:r>
          </w:p>
          <w:p w14:paraId="0FBE7C7C" w14:textId="440C7E7A" w:rsidR="002D39DE" w:rsidRPr="00B9042E" w:rsidRDefault="002D39DE" w:rsidP="003C2760">
            <w:pPr>
              <w:pStyle w:val="NormalLeft"/>
              <w:rPr>
                <w:lang w:val="en-GB"/>
              </w:rPr>
            </w:pPr>
          </w:p>
        </w:tc>
      </w:tr>
      <w:tr w:rsidR="00A84604" w:rsidRPr="00B9042E" w14:paraId="3B10C56D" w14:textId="77777777" w:rsidTr="003C2760">
        <w:tc>
          <w:tcPr>
            <w:tcW w:w="2507" w:type="dxa"/>
            <w:tcBorders>
              <w:top w:val="single" w:sz="2" w:space="0" w:color="auto"/>
              <w:left w:val="single" w:sz="2" w:space="0" w:color="auto"/>
              <w:bottom w:val="single" w:sz="2" w:space="0" w:color="auto"/>
              <w:right w:val="single" w:sz="2" w:space="0" w:color="auto"/>
            </w:tcBorders>
          </w:tcPr>
          <w:p w14:paraId="1FA4E3AF" w14:textId="77777777" w:rsidR="00A84604" w:rsidRPr="00B9042E" w:rsidRDefault="00A84604" w:rsidP="003C2760">
            <w:pPr>
              <w:pStyle w:val="NormalLeft"/>
              <w:rPr>
                <w:lang w:val="en-GB"/>
              </w:rPr>
            </w:pPr>
            <w:r w:rsidRPr="00B9042E">
              <w:rPr>
                <w:lang w:val="en-GB"/>
              </w:rPr>
              <w:t>C0780/R2410</w:t>
            </w:r>
          </w:p>
        </w:tc>
        <w:tc>
          <w:tcPr>
            <w:tcW w:w="2136" w:type="dxa"/>
            <w:tcBorders>
              <w:top w:val="single" w:sz="2" w:space="0" w:color="auto"/>
              <w:left w:val="single" w:sz="2" w:space="0" w:color="auto"/>
              <w:bottom w:val="single" w:sz="2" w:space="0" w:color="auto"/>
              <w:right w:val="single" w:sz="2" w:space="0" w:color="auto"/>
            </w:tcBorders>
          </w:tcPr>
          <w:p w14:paraId="13BF8565" w14:textId="77777777" w:rsidR="00A84604" w:rsidRPr="00B9042E" w:rsidRDefault="00A84604" w:rsidP="003C2760">
            <w:pPr>
              <w:pStyle w:val="NormalLeft"/>
              <w:rPr>
                <w:lang w:val="en-GB"/>
              </w:rPr>
            </w:pPr>
            <w:r w:rsidRPr="00B9042E">
              <w:rPr>
                <w:lang w:val="en-GB"/>
              </w:rPr>
              <w:t xml:space="preserve">Catastrophe Risk Charge Marine after risk mitigation — Diversification </w:t>
            </w:r>
            <w:r w:rsidRPr="00B9042E">
              <w:rPr>
                <w:lang w:val="en-GB"/>
              </w:rPr>
              <w:lastRenderedPageBreak/>
              <w:t>between type of event</w:t>
            </w:r>
          </w:p>
        </w:tc>
        <w:tc>
          <w:tcPr>
            <w:tcW w:w="4643" w:type="dxa"/>
            <w:tcBorders>
              <w:top w:val="single" w:sz="2" w:space="0" w:color="auto"/>
              <w:left w:val="single" w:sz="2" w:space="0" w:color="auto"/>
              <w:bottom w:val="single" w:sz="2" w:space="0" w:color="auto"/>
              <w:right w:val="single" w:sz="2" w:space="0" w:color="auto"/>
            </w:tcBorders>
          </w:tcPr>
          <w:p w14:paraId="7E171464" w14:textId="77777777" w:rsidR="00A84604" w:rsidRPr="00B9042E" w:rsidRDefault="00A84604" w:rsidP="003C2760">
            <w:pPr>
              <w:pStyle w:val="NormalLeft"/>
              <w:rPr>
                <w:ins w:id="4643" w:author="Author"/>
                <w:lang w:val="en-GB"/>
              </w:rPr>
            </w:pPr>
            <w:r w:rsidRPr="00B9042E">
              <w:rPr>
                <w:lang w:val="en-GB"/>
              </w:rPr>
              <w:lastRenderedPageBreak/>
              <w:t>Diversification effect arising from the aggregation of the total capital charges after risk mitigation relating to different type of events for marine risks.</w:t>
            </w:r>
          </w:p>
          <w:p w14:paraId="356D3ED8" w14:textId="05F9009D" w:rsidR="002D39DE" w:rsidRPr="00B9042E" w:rsidRDefault="002D39DE" w:rsidP="003C2760">
            <w:pPr>
              <w:pStyle w:val="NormalLeft"/>
              <w:rPr>
                <w:lang w:val="en-GB"/>
              </w:rPr>
            </w:pPr>
          </w:p>
        </w:tc>
      </w:tr>
      <w:tr w:rsidR="00A84604" w:rsidRPr="00B9042E" w14:paraId="64A1623F" w14:textId="77777777" w:rsidTr="003C2760">
        <w:tc>
          <w:tcPr>
            <w:tcW w:w="2507" w:type="dxa"/>
            <w:tcBorders>
              <w:top w:val="single" w:sz="2" w:space="0" w:color="auto"/>
              <w:left w:val="single" w:sz="2" w:space="0" w:color="auto"/>
              <w:bottom w:val="single" w:sz="2" w:space="0" w:color="auto"/>
              <w:right w:val="single" w:sz="2" w:space="0" w:color="auto"/>
            </w:tcBorders>
          </w:tcPr>
          <w:p w14:paraId="0D72C217" w14:textId="77777777" w:rsidR="00A84604" w:rsidRPr="00B9042E" w:rsidRDefault="00A84604" w:rsidP="003C2760">
            <w:pPr>
              <w:pStyle w:val="NormalLeft"/>
              <w:rPr>
                <w:lang w:val="en-GB"/>
              </w:rPr>
            </w:pPr>
            <w:r w:rsidRPr="00B9042E">
              <w:rPr>
                <w:lang w:val="en-GB"/>
              </w:rPr>
              <w:t>C0780/R2420</w:t>
            </w:r>
          </w:p>
        </w:tc>
        <w:tc>
          <w:tcPr>
            <w:tcW w:w="2136" w:type="dxa"/>
            <w:tcBorders>
              <w:top w:val="single" w:sz="2" w:space="0" w:color="auto"/>
              <w:left w:val="single" w:sz="2" w:space="0" w:color="auto"/>
              <w:bottom w:val="single" w:sz="2" w:space="0" w:color="auto"/>
              <w:right w:val="single" w:sz="2" w:space="0" w:color="auto"/>
            </w:tcBorders>
          </w:tcPr>
          <w:p w14:paraId="068C9785" w14:textId="77777777" w:rsidR="00A84604" w:rsidRPr="00B9042E" w:rsidRDefault="00A84604" w:rsidP="003C2760">
            <w:pPr>
              <w:pStyle w:val="NormalLeft"/>
              <w:rPr>
                <w:lang w:val="en-GB"/>
              </w:rPr>
            </w:pPr>
            <w:r w:rsidRPr="00B9042E">
              <w:rPr>
                <w:lang w:val="en-GB"/>
              </w:rPr>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8704CC1" w14:textId="77777777" w:rsidR="00A84604" w:rsidRPr="00B9042E" w:rsidRDefault="00A84604" w:rsidP="003C2760">
            <w:pPr>
              <w:pStyle w:val="NormalLeft"/>
              <w:rPr>
                <w:ins w:id="4644" w:author="Author"/>
                <w:lang w:val="en-GB"/>
              </w:rPr>
            </w:pPr>
            <w:r w:rsidRPr="00B9042E">
              <w:rPr>
                <w:lang w:val="en-GB"/>
              </w:rPr>
              <w:t>This is the total capital requirement after risk mitigation, after diversification effect between the types of events, for marine risks.</w:t>
            </w:r>
          </w:p>
          <w:p w14:paraId="5A9D6E68" w14:textId="7F439B72" w:rsidR="002D39DE" w:rsidRPr="00B9042E" w:rsidRDefault="002D39DE" w:rsidP="003C2760">
            <w:pPr>
              <w:pStyle w:val="NormalLeft"/>
              <w:rPr>
                <w:lang w:val="en-GB"/>
              </w:rPr>
            </w:pPr>
          </w:p>
        </w:tc>
      </w:tr>
      <w:tr w:rsidR="00A84604" w:rsidRPr="00B9042E" w14:paraId="791562E6" w14:textId="77777777" w:rsidTr="003C2760">
        <w:tc>
          <w:tcPr>
            <w:tcW w:w="2507" w:type="dxa"/>
            <w:tcBorders>
              <w:top w:val="single" w:sz="2" w:space="0" w:color="auto"/>
              <w:left w:val="single" w:sz="2" w:space="0" w:color="auto"/>
              <w:bottom w:val="single" w:sz="2" w:space="0" w:color="auto"/>
              <w:right w:val="single" w:sz="2" w:space="0" w:color="auto"/>
            </w:tcBorders>
          </w:tcPr>
          <w:p w14:paraId="1E42FC41" w14:textId="77777777" w:rsidR="00A84604" w:rsidRPr="00B9042E" w:rsidRDefault="00A84604" w:rsidP="003C2760">
            <w:pPr>
              <w:pStyle w:val="NormalCentered"/>
              <w:rPr>
                <w:lang w:val="en-GB"/>
              </w:rPr>
            </w:pPr>
            <w:r w:rsidRPr="00B9042E">
              <w:rPr>
                <w:i/>
                <w:iCs/>
                <w:lang w:val="en-GB"/>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0AD41CA3"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65B5696" w14:textId="77777777" w:rsidR="00A84604" w:rsidRPr="00B9042E" w:rsidRDefault="00A84604" w:rsidP="003C2760">
            <w:pPr>
              <w:pStyle w:val="NormalCentered"/>
              <w:rPr>
                <w:lang w:val="en-GB"/>
              </w:rPr>
            </w:pPr>
          </w:p>
        </w:tc>
      </w:tr>
      <w:tr w:rsidR="00A84604" w:rsidRPr="00B9042E" w14:paraId="334D5E4A" w14:textId="77777777" w:rsidTr="003C2760">
        <w:tc>
          <w:tcPr>
            <w:tcW w:w="2507" w:type="dxa"/>
            <w:tcBorders>
              <w:top w:val="single" w:sz="2" w:space="0" w:color="auto"/>
              <w:left w:val="single" w:sz="2" w:space="0" w:color="auto"/>
              <w:bottom w:val="single" w:sz="2" w:space="0" w:color="auto"/>
              <w:right w:val="single" w:sz="2" w:space="0" w:color="auto"/>
            </w:tcBorders>
          </w:tcPr>
          <w:p w14:paraId="44800A6A" w14:textId="77777777" w:rsidR="00A84604" w:rsidRPr="00B9042E" w:rsidRDefault="00A84604" w:rsidP="003C2760">
            <w:pPr>
              <w:pStyle w:val="NormalLeft"/>
              <w:rPr>
                <w:lang w:val="en-GB"/>
              </w:rPr>
            </w:pPr>
            <w:r w:rsidRPr="00B9042E">
              <w:rPr>
                <w:lang w:val="en-GB"/>
              </w:rPr>
              <w:t>C0790–C0800/R2500</w:t>
            </w:r>
          </w:p>
        </w:tc>
        <w:tc>
          <w:tcPr>
            <w:tcW w:w="2136" w:type="dxa"/>
            <w:tcBorders>
              <w:top w:val="single" w:sz="2" w:space="0" w:color="auto"/>
              <w:left w:val="single" w:sz="2" w:space="0" w:color="auto"/>
              <w:bottom w:val="single" w:sz="2" w:space="0" w:color="auto"/>
              <w:right w:val="single" w:sz="2" w:space="0" w:color="auto"/>
            </w:tcBorders>
          </w:tcPr>
          <w:p w14:paraId="7F1C5DE5" w14:textId="77777777" w:rsidR="00A84604" w:rsidRPr="00B9042E" w:rsidRDefault="00A84604" w:rsidP="003C2760">
            <w:pPr>
              <w:pStyle w:val="NormalLeft"/>
              <w:rPr>
                <w:lang w:val="en-GB"/>
              </w:rPr>
            </w:pPr>
            <w:r w:rsidRPr="00B9042E">
              <w:rPr>
                <w:lang w:val="en-GB"/>
              </w:rPr>
              <w:t xml:space="preserve">Catastrophe Risk Charge Aviation before risk mitigation — </w:t>
            </w:r>
            <w:r w:rsidRPr="00B9042E">
              <w:rPr>
                <w:i/>
                <w:iCs/>
                <w:lang w:val="en-GB"/>
              </w:rPr>
              <w:t>Type of cover</w:t>
            </w:r>
            <w:r w:rsidRPr="00B9042E">
              <w:rPr>
                <w:lang w:val="en-GB"/>
              </w:rPr>
              <w:t>– before risk mitigation</w:t>
            </w:r>
          </w:p>
        </w:tc>
        <w:tc>
          <w:tcPr>
            <w:tcW w:w="4643" w:type="dxa"/>
            <w:tcBorders>
              <w:top w:val="single" w:sz="2" w:space="0" w:color="auto"/>
              <w:left w:val="single" w:sz="2" w:space="0" w:color="auto"/>
              <w:bottom w:val="single" w:sz="2" w:space="0" w:color="auto"/>
              <w:right w:val="single" w:sz="2" w:space="0" w:color="auto"/>
            </w:tcBorders>
          </w:tcPr>
          <w:p w14:paraId="7E4B0EC7" w14:textId="77777777" w:rsidR="00A84604" w:rsidRPr="00B9042E" w:rsidRDefault="00A84604" w:rsidP="003C2760">
            <w:pPr>
              <w:pStyle w:val="NormalLeft"/>
              <w:rPr>
                <w:lang w:val="en-GB"/>
              </w:rPr>
            </w:pPr>
            <w:r w:rsidRPr="00B9042E">
              <w:rPr>
                <w:lang w:val="en-GB"/>
              </w:rPr>
              <w:t>This is the capital requirement before risk mitigation, per type of cover (Aviation hull and Aviation liability), for risks arising from Aviation.</w:t>
            </w:r>
          </w:p>
          <w:p w14:paraId="2082DA69" w14:textId="77777777" w:rsidR="00A84604" w:rsidRPr="00B9042E" w:rsidRDefault="00A84604" w:rsidP="003C2760">
            <w:pPr>
              <w:pStyle w:val="NormalLeft"/>
              <w:rPr>
                <w:lang w:val="en-GB"/>
              </w:rPr>
            </w:pPr>
            <w:r w:rsidRPr="00B9042E">
              <w:rPr>
                <w:lang w:val="en-GB"/>
              </w:rPr>
              <w:t>The maximum relates to all aircrafts insured by the insurance or reinsurance undertaking in lines of business, as defined in Annex I to Delegated Regulation (EU) 2015/35:</w:t>
            </w:r>
          </w:p>
          <w:p w14:paraId="5701BA32" w14:textId="77777777" w:rsidR="00A84604" w:rsidRPr="00B9042E" w:rsidRDefault="00A84604" w:rsidP="003C2760">
            <w:pPr>
              <w:pStyle w:val="Tiret0"/>
              <w:numPr>
                <w:ilvl w:val="0"/>
                <w:numId w:val="14"/>
              </w:numPr>
              <w:ind w:left="851" w:hanging="851"/>
              <w:rPr>
                <w:lang w:val="en-GB"/>
              </w:rPr>
            </w:pPr>
            <w:r w:rsidRPr="00B9042E">
              <w:rPr>
                <w:lang w:val="en-GB"/>
              </w:rPr>
              <w:t>Marine, aviation and transport, including proportional reinsurance obligations; and</w:t>
            </w:r>
          </w:p>
          <w:p w14:paraId="7850F803" w14:textId="77777777" w:rsidR="00A84604" w:rsidRPr="00B9042E" w:rsidRDefault="00A84604" w:rsidP="003C2760">
            <w:pPr>
              <w:pStyle w:val="Tiret0"/>
              <w:numPr>
                <w:ilvl w:val="0"/>
                <w:numId w:val="14"/>
              </w:numPr>
              <w:ind w:left="851" w:hanging="851"/>
              <w:rPr>
                <w:lang w:val="en-GB"/>
              </w:rPr>
            </w:pPr>
            <w:r w:rsidRPr="00B9042E">
              <w:rPr>
                <w:lang w:val="en-GB"/>
              </w:rPr>
              <w:t>Non–proportional marine, aviation and transport reinsurance.</w:t>
            </w:r>
          </w:p>
          <w:p w14:paraId="04B8D5BF" w14:textId="77777777" w:rsidR="00A84604" w:rsidRPr="00B9042E" w:rsidRDefault="00A84604" w:rsidP="003C2760">
            <w:pPr>
              <w:pStyle w:val="NormalLeft"/>
              <w:rPr>
                <w:ins w:id="4645" w:author="Author"/>
                <w:lang w:val="en-GB"/>
              </w:rPr>
            </w:pPr>
            <w:r w:rsidRPr="00B9042E">
              <w:rPr>
                <w:lang w:val="en-GB"/>
              </w:rPr>
              <w:t>The amount per type of cover is equal to the sum insured for the specific type of cover accepted by the insurance or reinsurance undertaking for aviation insurance and reinsurance and in relation to the selected aircraft.</w:t>
            </w:r>
          </w:p>
          <w:p w14:paraId="554781DA" w14:textId="4EFCAC1D" w:rsidR="002D39DE" w:rsidRPr="00B9042E" w:rsidRDefault="002D39DE" w:rsidP="003C2760">
            <w:pPr>
              <w:pStyle w:val="NormalLeft"/>
              <w:rPr>
                <w:lang w:val="en-GB"/>
              </w:rPr>
            </w:pPr>
          </w:p>
        </w:tc>
      </w:tr>
      <w:tr w:rsidR="00A84604" w:rsidRPr="00B9042E" w14:paraId="7728E698" w14:textId="77777777" w:rsidTr="003C2760">
        <w:tc>
          <w:tcPr>
            <w:tcW w:w="2507" w:type="dxa"/>
            <w:tcBorders>
              <w:top w:val="single" w:sz="2" w:space="0" w:color="auto"/>
              <w:left w:val="single" w:sz="2" w:space="0" w:color="auto"/>
              <w:bottom w:val="single" w:sz="2" w:space="0" w:color="auto"/>
              <w:right w:val="single" w:sz="2" w:space="0" w:color="auto"/>
            </w:tcBorders>
          </w:tcPr>
          <w:p w14:paraId="3A270B69" w14:textId="77777777" w:rsidR="00A84604" w:rsidRPr="00B9042E" w:rsidRDefault="00A84604" w:rsidP="003C2760">
            <w:pPr>
              <w:pStyle w:val="NormalLeft"/>
              <w:rPr>
                <w:lang w:val="en-GB"/>
              </w:rPr>
            </w:pPr>
            <w:r w:rsidRPr="00B9042E">
              <w:rPr>
                <w:lang w:val="en-GB"/>
              </w:rPr>
              <w:t>C0810/R2500</w:t>
            </w:r>
          </w:p>
        </w:tc>
        <w:tc>
          <w:tcPr>
            <w:tcW w:w="2136" w:type="dxa"/>
            <w:tcBorders>
              <w:top w:val="single" w:sz="2" w:space="0" w:color="auto"/>
              <w:left w:val="single" w:sz="2" w:space="0" w:color="auto"/>
              <w:bottom w:val="single" w:sz="2" w:space="0" w:color="auto"/>
              <w:right w:val="single" w:sz="2" w:space="0" w:color="auto"/>
            </w:tcBorders>
          </w:tcPr>
          <w:p w14:paraId="06ED7C69" w14:textId="77777777" w:rsidR="00A84604" w:rsidRPr="00B9042E" w:rsidRDefault="00A84604" w:rsidP="003C2760">
            <w:pPr>
              <w:pStyle w:val="NormalLeft"/>
              <w:rPr>
                <w:lang w:val="en-GB"/>
              </w:rPr>
            </w:pPr>
            <w:r w:rsidRPr="00B9042E">
              <w:rPr>
                <w:lang w:val="en-GB"/>
              </w:rPr>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0396F941" w14:textId="77777777" w:rsidR="00A84604" w:rsidRPr="00B9042E" w:rsidRDefault="00A84604" w:rsidP="003C2760">
            <w:pPr>
              <w:pStyle w:val="NormalLeft"/>
              <w:rPr>
                <w:ins w:id="4646" w:author="Author"/>
                <w:lang w:val="en-GB"/>
              </w:rPr>
            </w:pPr>
            <w:r w:rsidRPr="00B9042E">
              <w:rPr>
                <w:lang w:val="en-GB"/>
              </w:rPr>
              <w:t>This is the total capital requirement before risk mitigation for risks arising from Aviation.</w:t>
            </w:r>
          </w:p>
          <w:p w14:paraId="5FCA83A3" w14:textId="5DC03EDD" w:rsidR="002D39DE" w:rsidRPr="00B9042E" w:rsidRDefault="002D39DE" w:rsidP="003C2760">
            <w:pPr>
              <w:pStyle w:val="NormalLeft"/>
              <w:rPr>
                <w:lang w:val="en-GB"/>
              </w:rPr>
            </w:pPr>
          </w:p>
        </w:tc>
      </w:tr>
      <w:tr w:rsidR="00A84604" w:rsidRPr="00B9042E" w14:paraId="666C0210" w14:textId="77777777" w:rsidTr="003C2760">
        <w:tc>
          <w:tcPr>
            <w:tcW w:w="2507" w:type="dxa"/>
            <w:tcBorders>
              <w:top w:val="single" w:sz="2" w:space="0" w:color="auto"/>
              <w:left w:val="single" w:sz="2" w:space="0" w:color="auto"/>
              <w:bottom w:val="single" w:sz="2" w:space="0" w:color="auto"/>
              <w:right w:val="single" w:sz="2" w:space="0" w:color="auto"/>
            </w:tcBorders>
          </w:tcPr>
          <w:p w14:paraId="77234203" w14:textId="77777777" w:rsidR="00A84604" w:rsidRPr="00B9042E" w:rsidRDefault="00A84604" w:rsidP="003C2760">
            <w:pPr>
              <w:pStyle w:val="NormalLeft"/>
              <w:rPr>
                <w:lang w:val="en-GB"/>
              </w:rPr>
            </w:pPr>
            <w:r w:rsidRPr="00B9042E">
              <w:rPr>
                <w:lang w:val="en-GB"/>
              </w:rPr>
              <w:t>C0820/R2500</w:t>
            </w:r>
          </w:p>
        </w:tc>
        <w:tc>
          <w:tcPr>
            <w:tcW w:w="2136" w:type="dxa"/>
            <w:tcBorders>
              <w:top w:val="single" w:sz="2" w:space="0" w:color="auto"/>
              <w:left w:val="single" w:sz="2" w:space="0" w:color="auto"/>
              <w:bottom w:val="single" w:sz="2" w:space="0" w:color="auto"/>
              <w:right w:val="single" w:sz="2" w:space="0" w:color="auto"/>
            </w:tcBorders>
          </w:tcPr>
          <w:p w14:paraId="1EA86367"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47F60DBC" w14:textId="77777777" w:rsidR="00A84604" w:rsidRPr="00B9042E" w:rsidRDefault="00A84604" w:rsidP="003C2760">
            <w:pPr>
              <w:pStyle w:val="NormalLeft"/>
              <w:rPr>
                <w:ins w:id="4647" w:author="Author"/>
                <w:lang w:val="en-GB"/>
              </w:rPr>
            </w:pPr>
            <w:r w:rsidRPr="00B9042E">
              <w:rPr>
                <w:lang w:val="en-GB"/>
              </w:rPr>
              <w:t>The estimated risk mitigation effect of the undertaking's specific reinsurance contracts and special purpose vehicles relating to risks arising from Aviation, excluding the estimated reinstatement premiums.</w:t>
            </w:r>
          </w:p>
          <w:p w14:paraId="3CFA3910" w14:textId="4C76AD31" w:rsidR="002D39DE" w:rsidRPr="00B9042E" w:rsidRDefault="002D39DE" w:rsidP="003C2760">
            <w:pPr>
              <w:pStyle w:val="NormalLeft"/>
              <w:rPr>
                <w:lang w:val="en-GB"/>
              </w:rPr>
            </w:pPr>
          </w:p>
        </w:tc>
      </w:tr>
      <w:tr w:rsidR="00A84604" w:rsidRPr="00B9042E" w14:paraId="60BCD316" w14:textId="77777777" w:rsidTr="003C2760">
        <w:tc>
          <w:tcPr>
            <w:tcW w:w="2507" w:type="dxa"/>
            <w:tcBorders>
              <w:top w:val="single" w:sz="2" w:space="0" w:color="auto"/>
              <w:left w:val="single" w:sz="2" w:space="0" w:color="auto"/>
              <w:bottom w:val="single" w:sz="2" w:space="0" w:color="auto"/>
              <w:right w:val="single" w:sz="2" w:space="0" w:color="auto"/>
            </w:tcBorders>
          </w:tcPr>
          <w:p w14:paraId="58980530" w14:textId="77777777" w:rsidR="00A84604" w:rsidRPr="00B9042E" w:rsidRDefault="00A84604" w:rsidP="003C2760">
            <w:pPr>
              <w:pStyle w:val="NormalLeft"/>
              <w:rPr>
                <w:lang w:val="en-GB"/>
              </w:rPr>
            </w:pPr>
            <w:r w:rsidRPr="00B9042E">
              <w:rPr>
                <w:lang w:val="en-GB"/>
              </w:rPr>
              <w:lastRenderedPageBreak/>
              <w:t>C0830/R2500</w:t>
            </w:r>
          </w:p>
        </w:tc>
        <w:tc>
          <w:tcPr>
            <w:tcW w:w="2136" w:type="dxa"/>
            <w:tcBorders>
              <w:top w:val="single" w:sz="2" w:space="0" w:color="auto"/>
              <w:left w:val="single" w:sz="2" w:space="0" w:color="auto"/>
              <w:bottom w:val="single" w:sz="2" w:space="0" w:color="auto"/>
              <w:right w:val="single" w:sz="2" w:space="0" w:color="auto"/>
            </w:tcBorders>
          </w:tcPr>
          <w:p w14:paraId="5B0BF96C"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FDC97BE" w14:textId="77777777" w:rsidR="00A84604" w:rsidRPr="00B9042E" w:rsidRDefault="00A84604" w:rsidP="003C2760">
            <w:pPr>
              <w:pStyle w:val="NormalLeft"/>
              <w:rPr>
                <w:ins w:id="4648" w:author="Author"/>
                <w:lang w:val="en-GB"/>
              </w:rPr>
            </w:pPr>
            <w:r w:rsidRPr="00B9042E">
              <w:rPr>
                <w:lang w:val="en-GB"/>
              </w:rPr>
              <w:t>The estimated reinstatement premiums as a result of the undertaking's specific reinsurance contracts and special purpose vehicles relating to risks arising from Aviation.</w:t>
            </w:r>
          </w:p>
          <w:p w14:paraId="756C8F27" w14:textId="13ACBEC1" w:rsidR="002D39DE" w:rsidRPr="00B9042E" w:rsidRDefault="002D39DE" w:rsidP="003C2760">
            <w:pPr>
              <w:pStyle w:val="NormalLeft"/>
              <w:rPr>
                <w:lang w:val="en-GB"/>
              </w:rPr>
            </w:pPr>
          </w:p>
        </w:tc>
      </w:tr>
      <w:tr w:rsidR="00A84604" w:rsidRPr="00B9042E" w14:paraId="44F8D7AB" w14:textId="77777777" w:rsidTr="003C2760">
        <w:tc>
          <w:tcPr>
            <w:tcW w:w="2507" w:type="dxa"/>
            <w:tcBorders>
              <w:top w:val="single" w:sz="2" w:space="0" w:color="auto"/>
              <w:left w:val="single" w:sz="2" w:space="0" w:color="auto"/>
              <w:bottom w:val="single" w:sz="2" w:space="0" w:color="auto"/>
              <w:right w:val="single" w:sz="2" w:space="0" w:color="auto"/>
            </w:tcBorders>
          </w:tcPr>
          <w:p w14:paraId="46FAE003" w14:textId="77777777" w:rsidR="00A84604" w:rsidRPr="00B9042E" w:rsidRDefault="00A84604" w:rsidP="003C2760">
            <w:pPr>
              <w:pStyle w:val="NormalLeft"/>
              <w:rPr>
                <w:lang w:val="en-GB"/>
              </w:rPr>
            </w:pPr>
            <w:r w:rsidRPr="00B9042E">
              <w:rPr>
                <w:lang w:val="en-GB"/>
              </w:rPr>
              <w:t>C0840/R2500</w:t>
            </w:r>
          </w:p>
        </w:tc>
        <w:tc>
          <w:tcPr>
            <w:tcW w:w="2136" w:type="dxa"/>
            <w:tcBorders>
              <w:top w:val="single" w:sz="2" w:space="0" w:color="auto"/>
              <w:left w:val="single" w:sz="2" w:space="0" w:color="auto"/>
              <w:bottom w:val="single" w:sz="2" w:space="0" w:color="auto"/>
              <w:right w:val="single" w:sz="2" w:space="0" w:color="auto"/>
            </w:tcBorders>
          </w:tcPr>
          <w:p w14:paraId="2170B7F2" w14:textId="77777777" w:rsidR="00A84604" w:rsidRPr="00B9042E" w:rsidRDefault="00A84604" w:rsidP="003C2760">
            <w:pPr>
              <w:pStyle w:val="NormalLeft"/>
              <w:rPr>
                <w:lang w:val="en-GB"/>
              </w:rPr>
            </w:pPr>
            <w:r w:rsidRPr="00B9042E">
              <w:rPr>
                <w:lang w:val="en-GB"/>
              </w:rPr>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63079D93" w14:textId="77777777" w:rsidR="00A84604" w:rsidRPr="00B9042E" w:rsidRDefault="00A84604" w:rsidP="003C2760">
            <w:pPr>
              <w:pStyle w:val="NormalLeft"/>
              <w:rPr>
                <w:ins w:id="4649"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Aviation.</w:t>
            </w:r>
          </w:p>
          <w:p w14:paraId="7C4D851E" w14:textId="6B280ADB" w:rsidR="002D39DE" w:rsidRPr="00B9042E" w:rsidRDefault="002D39DE" w:rsidP="003C2760">
            <w:pPr>
              <w:pStyle w:val="NormalLeft"/>
              <w:rPr>
                <w:lang w:val="en-GB"/>
              </w:rPr>
            </w:pPr>
          </w:p>
        </w:tc>
      </w:tr>
      <w:tr w:rsidR="00A84604" w:rsidRPr="00B9042E" w14:paraId="28E5A245" w14:textId="77777777" w:rsidTr="003C2760">
        <w:tc>
          <w:tcPr>
            <w:tcW w:w="2507" w:type="dxa"/>
            <w:tcBorders>
              <w:top w:val="single" w:sz="2" w:space="0" w:color="auto"/>
              <w:left w:val="single" w:sz="2" w:space="0" w:color="auto"/>
              <w:bottom w:val="single" w:sz="2" w:space="0" w:color="auto"/>
              <w:right w:val="single" w:sz="2" w:space="0" w:color="auto"/>
            </w:tcBorders>
          </w:tcPr>
          <w:p w14:paraId="19769A0F" w14:textId="77777777" w:rsidR="00A84604" w:rsidRPr="00B9042E" w:rsidRDefault="00A84604" w:rsidP="003C2760">
            <w:pPr>
              <w:pStyle w:val="NormalCentered"/>
              <w:rPr>
                <w:lang w:val="en-GB"/>
              </w:rPr>
            </w:pPr>
            <w:r w:rsidRPr="00B9042E">
              <w:rPr>
                <w:i/>
                <w:iCs/>
                <w:lang w:val="en-GB"/>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7600EA3E"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C274097" w14:textId="77777777" w:rsidR="00A84604" w:rsidRPr="00B9042E" w:rsidRDefault="00A84604" w:rsidP="003C2760">
            <w:pPr>
              <w:pStyle w:val="NormalCentered"/>
              <w:rPr>
                <w:lang w:val="en-GB"/>
              </w:rPr>
            </w:pPr>
          </w:p>
        </w:tc>
      </w:tr>
      <w:tr w:rsidR="00A84604" w:rsidRPr="00B9042E" w14:paraId="5E6F3713" w14:textId="77777777" w:rsidTr="003C2760">
        <w:tc>
          <w:tcPr>
            <w:tcW w:w="2507" w:type="dxa"/>
            <w:tcBorders>
              <w:top w:val="single" w:sz="2" w:space="0" w:color="auto"/>
              <w:left w:val="single" w:sz="2" w:space="0" w:color="auto"/>
              <w:bottom w:val="single" w:sz="2" w:space="0" w:color="auto"/>
              <w:right w:val="single" w:sz="2" w:space="0" w:color="auto"/>
            </w:tcBorders>
          </w:tcPr>
          <w:p w14:paraId="0C8EFA80" w14:textId="77777777" w:rsidR="00A84604" w:rsidRPr="00B9042E" w:rsidRDefault="00A84604" w:rsidP="003C2760">
            <w:pPr>
              <w:pStyle w:val="NormalLeft"/>
              <w:rPr>
                <w:lang w:val="en-GB"/>
              </w:rPr>
            </w:pPr>
            <w:r w:rsidRPr="00B9042E">
              <w:rPr>
                <w:lang w:val="en-GB"/>
              </w:rPr>
              <w:t>C0850/R2600</w:t>
            </w:r>
          </w:p>
        </w:tc>
        <w:tc>
          <w:tcPr>
            <w:tcW w:w="2136" w:type="dxa"/>
            <w:tcBorders>
              <w:top w:val="single" w:sz="2" w:space="0" w:color="auto"/>
              <w:left w:val="single" w:sz="2" w:space="0" w:color="auto"/>
              <w:bottom w:val="single" w:sz="2" w:space="0" w:color="auto"/>
              <w:right w:val="single" w:sz="2" w:space="0" w:color="auto"/>
            </w:tcBorders>
          </w:tcPr>
          <w:p w14:paraId="642CB446" w14:textId="77777777" w:rsidR="00A84604" w:rsidRPr="00B9042E" w:rsidRDefault="00A84604" w:rsidP="003C2760">
            <w:pPr>
              <w:pStyle w:val="NormalLeft"/>
              <w:rPr>
                <w:lang w:val="en-GB"/>
              </w:rPr>
            </w:pPr>
            <w:r w:rsidRPr="00B9042E">
              <w:rPr>
                <w:lang w:val="en-GB"/>
              </w:rPr>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220CCEFA" w14:textId="77777777" w:rsidR="00A84604" w:rsidRPr="00B9042E" w:rsidRDefault="00A84604" w:rsidP="003C2760">
            <w:pPr>
              <w:pStyle w:val="NormalLeft"/>
              <w:rPr>
                <w:lang w:val="en-GB"/>
              </w:rPr>
            </w:pPr>
            <w:r w:rsidRPr="00B9042E">
              <w:rPr>
                <w:lang w:val="en-GB"/>
              </w:rPr>
              <w:t>This is the total capital requirement before risk mitigation for Fire risks.</w:t>
            </w:r>
          </w:p>
          <w:p w14:paraId="606D15B9" w14:textId="77777777" w:rsidR="00A84604" w:rsidRPr="00B9042E" w:rsidRDefault="00A84604" w:rsidP="003C2760">
            <w:pPr>
              <w:pStyle w:val="NormalLeft"/>
              <w:rPr>
                <w:lang w:val="en-GB"/>
              </w:rPr>
            </w:pPr>
            <w:r w:rsidRPr="00B9042E">
              <w:rPr>
                <w:lang w:val="en-GB"/>
              </w:rPr>
              <w:t>This amount is equal to the largest fire risk concentration of an insurance or reinsurance undertaking being the set of buildings with the largest sum insured that meets the following conditions:</w:t>
            </w:r>
          </w:p>
          <w:p w14:paraId="53E7504B" w14:textId="77777777" w:rsidR="00A84604" w:rsidRPr="00B9042E" w:rsidRDefault="00A84604" w:rsidP="003C2760">
            <w:pPr>
              <w:pStyle w:val="Tiret0"/>
              <w:numPr>
                <w:ilvl w:val="0"/>
                <w:numId w:val="14"/>
              </w:numPr>
              <w:ind w:left="851" w:hanging="851"/>
              <w:rPr>
                <w:lang w:val="en-GB"/>
              </w:rPr>
            </w:pPr>
            <w:r w:rsidRPr="00B9042E">
              <w:rPr>
                <w:lang w:val="en-GB"/>
              </w:rPr>
              <w:t>The insurance or reinsurance undertaking has insurance or reinsurance obligations in lines of business, as defined in Annex I to Delegated Regulation (EU) 2015/35 Fire and other damage to property insurance, including proportional reinsurance obligations, in relation to each building which cover damage due to fire or explosion, including as a result of terrorist attacks.</w:t>
            </w:r>
          </w:p>
          <w:p w14:paraId="1274F545" w14:textId="77777777" w:rsidR="00A84604" w:rsidRPr="00B9042E" w:rsidRDefault="00A84604" w:rsidP="003C2760">
            <w:pPr>
              <w:pStyle w:val="Tiret0"/>
              <w:numPr>
                <w:ilvl w:val="0"/>
                <w:numId w:val="14"/>
              </w:numPr>
              <w:ind w:left="851" w:hanging="851"/>
              <w:rPr>
                <w:lang w:val="en-GB"/>
              </w:rPr>
            </w:pPr>
            <w:r w:rsidRPr="00B9042E">
              <w:rPr>
                <w:lang w:val="en-GB"/>
              </w:rPr>
              <w:t>All buildings are partly or fully located within a radius of 200 meters.</w:t>
            </w:r>
          </w:p>
          <w:p w14:paraId="6C003146" w14:textId="7BC89491" w:rsidR="002D39DE" w:rsidRPr="00B9042E" w:rsidRDefault="002D39DE" w:rsidP="007131DE">
            <w:pPr>
              <w:pStyle w:val="Tiret0"/>
              <w:ind w:left="0" w:firstLine="0"/>
              <w:rPr>
                <w:lang w:val="en-GB"/>
              </w:rPr>
            </w:pPr>
          </w:p>
        </w:tc>
      </w:tr>
      <w:tr w:rsidR="00A84604" w:rsidRPr="00B9042E" w14:paraId="1A1A37CC" w14:textId="77777777" w:rsidTr="003C2760">
        <w:tc>
          <w:tcPr>
            <w:tcW w:w="2507" w:type="dxa"/>
            <w:tcBorders>
              <w:top w:val="single" w:sz="2" w:space="0" w:color="auto"/>
              <w:left w:val="single" w:sz="2" w:space="0" w:color="auto"/>
              <w:bottom w:val="single" w:sz="2" w:space="0" w:color="auto"/>
              <w:right w:val="single" w:sz="2" w:space="0" w:color="auto"/>
            </w:tcBorders>
          </w:tcPr>
          <w:p w14:paraId="6BA0BC6D" w14:textId="77777777" w:rsidR="00A84604" w:rsidRPr="00B9042E" w:rsidRDefault="00A84604" w:rsidP="003C2760">
            <w:pPr>
              <w:pStyle w:val="NormalLeft"/>
              <w:rPr>
                <w:lang w:val="en-GB"/>
              </w:rPr>
            </w:pPr>
            <w:r w:rsidRPr="00B9042E">
              <w:rPr>
                <w:lang w:val="en-GB"/>
              </w:rPr>
              <w:t>C0860/R2600</w:t>
            </w:r>
          </w:p>
        </w:tc>
        <w:tc>
          <w:tcPr>
            <w:tcW w:w="2136" w:type="dxa"/>
            <w:tcBorders>
              <w:top w:val="single" w:sz="2" w:space="0" w:color="auto"/>
              <w:left w:val="single" w:sz="2" w:space="0" w:color="auto"/>
              <w:bottom w:val="single" w:sz="2" w:space="0" w:color="auto"/>
              <w:right w:val="single" w:sz="2" w:space="0" w:color="auto"/>
            </w:tcBorders>
          </w:tcPr>
          <w:p w14:paraId="10698A5A"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7CE16346" w14:textId="77777777" w:rsidR="00A84604" w:rsidRPr="00B9042E" w:rsidRDefault="00A84604" w:rsidP="003C2760">
            <w:pPr>
              <w:pStyle w:val="NormalLeft"/>
              <w:rPr>
                <w:ins w:id="4650" w:author="Author"/>
                <w:lang w:val="en-GB"/>
              </w:rPr>
            </w:pPr>
            <w:r w:rsidRPr="00B9042E">
              <w:rPr>
                <w:lang w:val="en-GB"/>
              </w:rPr>
              <w:t>The estimated risk mitigation effect of the undertaking's specific retrocession contracts and special purpose vehicles relating to risks arising from Fire, excluding the estimated reinstatement premiums.</w:t>
            </w:r>
          </w:p>
          <w:p w14:paraId="3BED4FC6" w14:textId="7CB29183" w:rsidR="002D39DE" w:rsidRPr="00B9042E" w:rsidRDefault="002D39DE" w:rsidP="003C2760">
            <w:pPr>
              <w:pStyle w:val="NormalLeft"/>
              <w:rPr>
                <w:lang w:val="en-GB"/>
              </w:rPr>
            </w:pPr>
          </w:p>
        </w:tc>
      </w:tr>
      <w:tr w:rsidR="00A84604" w:rsidRPr="00B9042E" w14:paraId="1988FABC" w14:textId="77777777" w:rsidTr="003C2760">
        <w:tc>
          <w:tcPr>
            <w:tcW w:w="2507" w:type="dxa"/>
            <w:tcBorders>
              <w:top w:val="single" w:sz="2" w:space="0" w:color="auto"/>
              <w:left w:val="single" w:sz="2" w:space="0" w:color="auto"/>
              <w:bottom w:val="single" w:sz="2" w:space="0" w:color="auto"/>
              <w:right w:val="single" w:sz="2" w:space="0" w:color="auto"/>
            </w:tcBorders>
          </w:tcPr>
          <w:p w14:paraId="7ADB50EB" w14:textId="77777777" w:rsidR="00A84604" w:rsidRPr="00B9042E" w:rsidRDefault="00A84604" w:rsidP="003C2760">
            <w:pPr>
              <w:pStyle w:val="NormalLeft"/>
              <w:rPr>
                <w:lang w:val="en-GB"/>
              </w:rPr>
            </w:pPr>
            <w:r w:rsidRPr="00B9042E">
              <w:rPr>
                <w:lang w:val="en-GB"/>
              </w:rPr>
              <w:lastRenderedPageBreak/>
              <w:t>C0870/R2600</w:t>
            </w:r>
          </w:p>
        </w:tc>
        <w:tc>
          <w:tcPr>
            <w:tcW w:w="2136" w:type="dxa"/>
            <w:tcBorders>
              <w:top w:val="single" w:sz="2" w:space="0" w:color="auto"/>
              <w:left w:val="single" w:sz="2" w:space="0" w:color="auto"/>
              <w:bottom w:val="single" w:sz="2" w:space="0" w:color="auto"/>
              <w:right w:val="single" w:sz="2" w:space="0" w:color="auto"/>
            </w:tcBorders>
          </w:tcPr>
          <w:p w14:paraId="4ABC2FF8"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47887F1" w14:textId="77777777" w:rsidR="00A84604" w:rsidRPr="00B9042E" w:rsidRDefault="00A84604" w:rsidP="003C2760">
            <w:pPr>
              <w:pStyle w:val="NormalLeft"/>
              <w:rPr>
                <w:ins w:id="4651" w:author="Author"/>
                <w:lang w:val="en-GB"/>
              </w:rPr>
            </w:pPr>
            <w:r w:rsidRPr="00B9042E">
              <w:rPr>
                <w:lang w:val="en-GB"/>
              </w:rPr>
              <w:t>The estimated reinstatement premiums as a result of the undertaking's specific reinsurance contracts and special purpose vehicles relating to risks arising from Fire.</w:t>
            </w:r>
          </w:p>
          <w:p w14:paraId="30892CD0" w14:textId="1F468EC6" w:rsidR="002D39DE" w:rsidRPr="00B9042E" w:rsidRDefault="002D39DE" w:rsidP="003C2760">
            <w:pPr>
              <w:pStyle w:val="NormalLeft"/>
              <w:rPr>
                <w:lang w:val="en-GB"/>
              </w:rPr>
            </w:pPr>
          </w:p>
        </w:tc>
      </w:tr>
      <w:tr w:rsidR="00A84604" w:rsidRPr="00B9042E" w14:paraId="533404F2" w14:textId="77777777" w:rsidTr="003C2760">
        <w:tc>
          <w:tcPr>
            <w:tcW w:w="2507" w:type="dxa"/>
            <w:tcBorders>
              <w:top w:val="single" w:sz="2" w:space="0" w:color="auto"/>
              <w:left w:val="single" w:sz="2" w:space="0" w:color="auto"/>
              <w:bottom w:val="single" w:sz="2" w:space="0" w:color="auto"/>
              <w:right w:val="single" w:sz="2" w:space="0" w:color="auto"/>
            </w:tcBorders>
          </w:tcPr>
          <w:p w14:paraId="3707C99A" w14:textId="77777777" w:rsidR="00A84604" w:rsidRPr="00B9042E" w:rsidRDefault="00A84604" w:rsidP="003C2760">
            <w:pPr>
              <w:pStyle w:val="NormalLeft"/>
              <w:rPr>
                <w:lang w:val="en-GB"/>
              </w:rPr>
            </w:pPr>
            <w:r w:rsidRPr="00B9042E">
              <w:rPr>
                <w:lang w:val="en-GB"/>
              </w:rPr>
              <w:t>C0880/R2600</w:t>
            </w:r>
          </w:p>
        </w:tc>
        <w:tc>
          <w:tcPr>
            <w:tcW w:w="2136" w:type="dxa"/>
            <w:tcBorders>
              <w:top w:val="single" w:sz="2" w:space="0" w:color="auto"/>
              <w:left w:val="single" w:sz="2" w:space="0" w:color="auto"/>
              <w:bottom w:val="single" w:sz="2" w:space="0" w:color="auto"/>
              <w:right w:val="single" w:sz="2" w:space="0" w:color="auto"/>
            </w:tcBorders>
          </w:tcPr>
          <w:p w14:paraId="40CDE17A" w14:textId="77777777" w:rsidR="00A84604" w:rsidRPr="00B9042E" w:rsidRDefault="00A84604" w:rsidP="003C2760">
            <w:pPr>
              <w:pStyle w:val="NormalLeft"/>
              <w:rPr>
                <w:lang w:val="en-GB"/>
              </w:rPr>
            </w:pPr>
            <w:r w:rsidRPr="00B9042E">
              <w:rPr>
                <w:lang w:val="en-GB"/>
              </w:rPr>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419B57D8" w14:textId="77777777" w:rsidR="00A84604" w:rsidRPr="00B9042E" w:rsidRDefault="00A84604" w:rsidP="003C2760">
            <w:pPr>
              <w:pStyle w:val="NormalLeft"/>
              <w:rPr>
                <w:ins w:id="4652"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Fire.</w:t>
            </w:r>
          </w:p>
          <w:p w14:paraId="354FD891" w14:textId="15110055" w:rsidR="002D39DE" w:rsidRPr="00B9042E" w:rsidRDefault="002D39DE" w:rsidP="003C2760">
            <w:pPr>
              <w:pStyle w:val="NormalLeft"/>
              <w:rPr>
                <w:lang w:val="en-GB"/>
              </w:rPr>
            </w:pPr>
          </w:p>
        </w:tc>
      </w:tr>
      <w:tr w:rsidR="00A84604" w:rsidRPr="00B9042E" w14:paraId="13E6AA46" w14:textId="77777777" w:rsidTr="003C2760">
        <w:tc>
          <w:tcPr>
            <w:tcW w:w="2507" w:type="dxa"/>
            <w:tcBorders>
              <w:top w:val="single" w:sz="2" w:space="0" w:color="auto"/>
              <w:left w:val="single" w:sz="2" w:space="0" w:color="auto"/>
              <w:bottom w:val="single" w:sz="2" w:space="0" w:color="auto"/>
              <w:right w:val="single" w:sz="2" w:space="0" w:color="auto"/>
            </w:tcBorders>
          </w:tcPr>
          <w:p w14:paraId="0DAEA2B1" w14:textId="77777777" w:rsidR="00A84604" w:rsidRPr="00B9042E" w:rsidRDefault="00A84604" w:rsidP="003C2760">
            <w:pPr>
              <w:pStyle w:val="NormalCentered"/>
              <w:rPr>
                <w:lang w:val="en-GB"/>
              </w:rPr>
            </w:pPr>
            <w:r w:rsidRPr="00B9042E">
              <w:rPr>
                <w:i/>
                <w:iCs/>
                <w:lang w:val="en-GB"/>
              </w:rPr>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7FA40D8E"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A8F5B3" w14:textId="77777777" w:rsidR="00A84604" w:rsidRPr="00B9042E" w:rsidRDefault="00A84604" w:rsidP="003C2760">
            <w:pPr>
              <w:pStyle w:val="NormalCentered"/>
              <w:rPr>
                <w:lang w:val="en-GB"/>
              </w:rPr>
            </w:pPr>
          </w:p>
        </w:tc>
      </w:tr>
      <w:tr w:rsidR="00A84604" w:rsidRPr="00B9042E" w14:paraId="1EBB5356" w14:textId="77777777" w:rsidTr="003C2760">
        <w:tc>
          <w:tcPr>
            <w:tcW w:w="2507" w:type="dxa"/>
            <w:tcBorders>
              <w:top w:val="single" w:sz="2" w:space="0" w:color="auto"/>
              <w:left w:val="single" w:sz="2" w:space="0" w:color="auto"/>
              <w:bottom w:val="single" w:sz="2" w:space="0" w:color="auto"/>
              <w:right w:val="single" w:sz="2" w:space="0" w:color="auto"/>
            </w:tcBorders>
          </w:tcPr>
          <w:p w14:paraId="131EF588" w14:textId="77777777" w:rsidR="00A84604" w:rsidRPr="00B9042E" w:rsidRDefault="00A84604" w:rsidP="003C2760">
            <w:pPr>
              <w:pStyle w:val="NormalLeft"/>
              <w:rPr>
                <w:lang w:val="en-GB"/>
              </w:rPr>
            </w:pPr>
            <w:r w:rsidRPr="00B9042E">
              <w:rPr>
                <w:lang w:val="en-GB"/>
              </w:rPr>
              <w:t>C0890/R2700–R2740</w:t>
            </w:r>
          </w:p>
        </w:tc>
        <w:tc>
          <w:tcPr>
            <w:tcW w:w="2136" w:type="dxa"/>
            <w:tcBorders>
              <w:top w:val="single" w:sz="2" w:space="0" w:color="auto"/>
              <w:left w:val="single" w:sz="2" w:space="0" w:color="auto"/>
              <w:bottom w:val="single" w:sz="2" w:space="0" w:color="auto"/>
              <w:right w:val="single" w:sz="2" w:space="0" w:color="auto"/>
            </w:tcBorders>
          </w:tcPr>
          <w:p w14:paraId="25BE1B6E" w14:textId="77777777" w:rsidR="00A84604" w:rsidRPr="00B9042E" w:rsidRDefault="00A84604" w:rsidP="003C2760">
            <w:pPr>
              <w:pStyle w:val="NormalLeft"/>
              <w:rPr>
                <w:lang w:val="en-GB"/>
              </w:rPr>
            </w:pPr>
            <w:r w:rsidRPr="00B9042E">
              <w:rPr>
                <w:lang w:val="en-GB"/>
              </w:rPr>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092F0735" w14:textId="77777777" w:rsidR="00A84604" w:rsidRPr="00B9042E" w:rsidRDefault="00A84604" w:rsidP="003C2760">
            <w:pPr>
              <w:pStyle w:val="NormalLeft"/>
              <w:rPr>
                <w:lang w:val="en-GB"/>
              </w:rPr>
            </w:pPr>
            <w:r w:rsidRPr="00B9042E">
              <w:rPr>
                <w:lang w:val="en-GB"/>
              </w:rPr>
              <w:t>Premiums earned, per type of cover, by the insurance or reinsurance undertaking, during the following 12 months, in relation to insurance and reinsurance obligations in liability risks, for the following type of covers:</w:t>
            </w:r>
          </w:p>
          <w:p w14:paraId="6C34313A" w14:textId="77777777" w:rsidR="00A84604" w:rsidRPr="00B9042E" w:rsidRDefault="00A84604" w:rsidP="003C2760">
            <w:pPr>
              <w:pStyle w:val="Tiret0"/>
              <w:numPr>
                <w:ilvl w:val="0"/>
                <w:numId w:val="14"/>
              </w:numPr>
              <w:ind w:left="851" w:hanging="851"/>
              <w:rPr>
                <w:lang w:val="en-GB"/>
              </w:rPr>
            </w:pPr>
            <w:r w:rsidRPr="00B9042E">
              <w:rPr>
                <w:lang w:val="en-GB"/>
              </w:rPr>
              <w:t>Professional malpractice liability insurance and proportional reinsurance obligations other than professional malpractice liability insurance and reinsurance for self–employed crafts persons or artisans;</w:t>
            </w:r>
          </w:p>
          <w:p w14:paraId="29516805" w14:textId="77777777" w:rsidR="00A84604" w:rsidRPr="00B9042E" w:rsidRDefault="00A84604" w:rsidP="003C2760">
            <w:pPr>
              <w:pStyle w:val="Tiret0"/>
              <w:numPr>
                <w:ilvl w:val="0"/>
                <w:numId w:val="14"/>
              </w:numPr>
              <w:ind w:left="851" w:hanging="851"/>
              <w:rPr>
                <w:lang w:val="en-GB"/>
              </w:rPr>
            </w:pPr>
            <w:r w:rsidRPr="00B9042E">
              <w:rPr>
                <w:lang w:val="en-GB"/>
              </w:rPr>
              <w:t>Employers liability insurance and proportional reinsurance obligations;</w:t>
            </w:r>
          </w:p>
          <w:p w14:paraId="33105BAA" w14:textId="77777777" w:rsidR="00A84604" w:rsidRPr="00B9042E" w:rsidRDefault="00A84604" w:rsidP="003C2760">
            <w:pPr>
              <w:pStyle w:val="Tiret0"/>
              <w:numPr>
                <w:ilvl w:val="0"/>
                <w:numId w:val="14"/>
              </w:numPr>
              <w:ind w:left="851" w:hanging="851"/>
              <w:rPr>
                <w:lang w:val="en-GB"/>
              </w:rPr>
            </w:pPr>
            <w:r w:rsidRPr="00B9042E">
              <w:rPr>
                <w:lang w:val="en-GB"/>
              </w:rPr>
              <w:t>Directors and officers liability insurance and proportional reinsurance obligations;</w:t>
            </w:r>
          </w:p>
          <w:p w14:paraId="1599460D" w14:textId="77777777" w:rsidR="00A84604" w:rsidRPr="00B9042E" w:rsidRDefault="00A84604" w:rsidP="003C2760">
            <w:pPr>
              <w:pStyle w:val="Tiret0"/>
              <w:numPr>
                <w:ilvl w:val="0"/>
                <w:numId w:val="14"/>
              </w:numPr>
              <w:ind w:left="851" w:hanging="851"/>
              <w:rPr>
                <w:lang w:val="en-GB"/>
              </w:rPr>
            </w:pPr>
            <w:r w:rsidRPr="00B9042E">
              <w:rPr>
                <w:lang w:val="en-GB"/>
              </w:rPr>
              <w:t xml:space="preserve">Liability insurance and reinsurance obligations included in line of business, as defined in Annex I to Delegated Regulation (EU) 2015/35,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w:t>
            </w:r>
            <w:r w:rsidRPr="00B9042E">
              <w:rPr>
                <w:lang w:val="en-GB"/>
              </w:rPr>
              <w:lastRenderedPageBreak/>
              <w:t>for self–employed crafts persons or artisans;</w:t>
            </w:r>
          </w:p>
          <w:p w14:paraId="34212A87" w14:textId="77777777" w:rsidR="00A84604" w:rsidRPr="00B9042E" w:rsidRDefault="00A84604" w:rsidP="003C2760">
            <w:pPr>
              <w:pStyle w:val="Tiret0"/>
              <w:numPr>
                <w:ilvl w:val="0"/>
                <w:numId w:val="14"/>
              </w:numPr>
              <w:ind w:left="851" w:hanging="851"/>
              <w:rPr>
                <w:lang w:val="en-GB"/>
              </w:rPr>
            </w:pPr>
            <w:r w:rsidRPr="00B9042E">
              <w:rPr>
                <w:lang w:val="en-GB"/>
              </w:rPr>
              <w:t>Non–proportional reinsurance.</w:t>
            </w:r>
          </w:p>
          <w:p w14:paraId="13D76A63" w14:textId="77777777" w:rsidR="00A84604" w:rsidRPr="00B9042E" w:rsidRDefault="00A84604" w:rsidP="003C2760">
            <w:pPr>
              <w:pStyle w:val="NormalLeft"/>
              <w:rPr>
                <w:ins w:id="4653" w:author="Author"/>
                <w:lang w:val="en-GB"/>
              </w:rPr>
            </w:pPr>
            <w:r w:rsidRPr="00B9042E">
              <w:rPr>
                <w:lang w:val="en-GB"/>
              </w:rPr>
              <w:t>For this purpose premiums shall be gross, without deduction of premiums for reinsurance contracts.</w:t>
            </w:r>
          </w:p>
          <w:p w14:paraId="776953A8" w14:textId="278C0134" w:rsidR="002D39DE" w:rsidRPr="00B9042E" w:rsidRDefault="002D39DE" w:rsidP="003C2760">
            <w:pPr>
              <w:pStyle w:val="NormalLeft"/>
              <w:rPr>
                <w:lang w:val="en-GB"/>
              </w:rPr>
            </w:pPr>
          </w:p>
        </w:tc>
      </w:tr>
      <w:tr w:rsidR="00A84604" w:rsidRPr="00B9042E" w14:paraId="0F6A6F76" w14:textId="77777777" w:rsidTr="003C2760">
        <w:tc>
          <w:tcPr>
            <w:tcW w:w="2507" w:type="dxa"/>
            <w:tcBorders>
              <w:top w:val="single" w:sz="2" w:space="0" w:color="auto"/>
              <w:left w:val="single" w:sz="2" w:space="0" w:color="auto"/>
              <w:bottom w:val="single" w:sz="2" w:space="0" w:color="auto"/>
              <w:right w:val="single" w:sz="2" w:space="0" w:color="auto"/>
            </w:tcBorders>
          </w:tcPr>
          <w:p w14:paraId="1378D519" w14:textId="77777777" w:rsidR="00A84604" w:rsidRPr="00B9042E" w:rsidRDefault="00A84604" w:rsidP="003C2760">
            <w:pPr>
              <w:pStyle w:val="NormalLeft"/>
              <w:rPr>
                <w:lang w:val="en-GB"/>
              </w:rPr>
            </w:pPr>
            <w:r w:rsidRPr="00B9042E">
              <w:rPr>
                <w:lang w:val="en-GB"/>
              </w:rPr>
              <w:lastRenderedPageBreak/>
              <w:t>C0890/R2750</w:t>
            </w:r>
          </w:p>
        </w:tc>
        <w:tc>
          <w:tcPr>
            <w:tcW w:w="2136" w:type="dxa"/>
            <w:tcBorders>
              <w:top w:val="single" w:sz="2" w:space="0" w:color="auto"/>
              <w:left w:val="single" w:sz="2" w:space="0" w:color="auto"/>
              <w:bottom w:val="single" w:sz="2" w:space="0" w:color="auto"/>
              <w:right w:val="single" w:sz="2" w:space="0" w:color="auto"/>
            </w:tcBorders>
          </w:tcPr>
          <w:p w14:paraId="1D93E52B" w14:textId="7C2FE532" w:rsidR="00A84604" w:rsidRPr="00B9042E" w:rsidRDefault="00A84604" w:rsidP="004C1465">
            <w:pPr>
              <w:pStyle w:val="NormalLeft"/>
              <w:rPr>
                <w:lang w:val="en-GB"/>
              </w:rPr>
            </w:pPr>
            <w:r w:rsidRPr="00B9042E">
              <w:rPr>
                <w:lang w:val="en-GB"/>
              </w:rPr>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7F2B32ED" w14:textId="77777777" w:rsidR="00A84604" w:rsidRPr="00B9042E" w:rsidRDefault="00A84604" w:rsidP="003C2760">
            <w:pPr>
              <w:pStyle w:val="NormalLeft"/>
              <w:rPr>
                <w:ins w:id="4654" w:author="Author"/>
                <w:lang w:val="en-GB"/>
              </w:rPr>
            </w:pPr>
            <w:r w:rsidRPr="00B9042E">
              <w:rPr>
                <w:lang w:val="en-GB"/>
              </w:rPr>
              <w:t>Total for all types of covers of premiums earned by the insurance or reinsurance undertaking, during the following 12 months.</w:t>
            </w:r>
          </w:p>
          <w:p w14:paraId="4DCB683B" w14:textId="3B8CABF8" w:rsidR="002D39DE" w:rsidRPr="00B9042E" w:rsidRDefault="002D39DE" w:rsidP="003C2760">
            <w:pPr>
              <w:pStyle w:val="NormalLeft"/>
              <w:rPr>
                <w:lang w:val="en-GB"/>
              </w:rPr>
            </w:pPr>
          </w:p>
        </w:tc>
      </w:tr>
      <w:tr w:rsidR="00A84604" w:rsidRPr="00B9042E" w14:paraId="047E5120" w14:textId="77777777" w:rsidTr="003C2760">
        <w:tc>
          <w:tcPr>
            <w:tcW w:w="2507" w:type="dxa"/>
            <w:tcBorders>
              <w:top w:val="single" w:sz="2" w:space="0" w:color="auto"/>
              <w:left w:val="single" w:sz="2" w:space="0" w:color="auto"/>
              <w:bottom w:val="single" w:sz="2" w:space="0" w:color="auto"/>
              <w:right w:val="single" w:sz="2" w:space="0" w:color="auto"/>
            </w:tcBorders>
          </w:tcPr>
          <w:p w14:paraId="0142B50C" w14:textId="77777777" w:rsidR="00A84604" w:rsidRPr="00B9042E" w:rsidRDefault="00A84604" w:rsidP="003C2760">
            <w:pPr>
              <w:pStyle w:val="NormalLeft"/>
              <w:rPr>
                <w:lang w:val="en-GB"/>
              </w:rPr>
            </w:pPr>
            <w:r w:rsidRPr="00B9042E">
              <w:rPr>
                <w:lang w:val="en-GB"/>
              </w:rPr>
              <w:t>C0900/R2700–R2740</w:t>
            </w:r>
          </w:p>
        </w:tc>
        <w:tc>
          <w:tcPr>
            <w:tcW w:w="2136" w:type="dxa"/>
            <w:tcBorders>
              <w:top w:val="single" w:sz="2" w:space="0" w:color="auto"/>
              <w:left w:val="single" w:sz="2" w:space="0" w:color="auto"/>
              <w:bottom w:val="single" w:sz="2" w:space="0" w:color="auto"/>
              <w:right w:val="single" w:sz="2" w:space="0" w:color="auto"/>
            </w:tcBorders>
          </w:tcPr>
          <w:p w14:paraId="77284328" w14:textId="77777777" w:rsidR="00A84604" w:rsidRPr="00B9042E" w:rsidRDefault="00A84604" w:rsidP="003C2760">
            <w:pPr>
              <w:pStyle w:val="NormalLeft"/>
              <w:rPr>
                <w:lang w:val="en-GB"/>
              </w:rPr>
            </w:pPr>
            <w:r w:rsidRPr="00B9042E">
              <w:rPr>
                <w:lang w:val="en-GB"/>
              </w:rPr>
              <w:t>Largest liability limit provided –Type of cover</w:t>
            </w:r>
          </w:p>
        </w:tc>
        <w:tc>
          <w:tcPr>
            <w:tcW w:w="4643" w:type="dxa"/>
            <w:tcBorders>
              <w:top w:val="single" w:sz="2" w:space="0" w:color="auto"/>
              <w:left w:val="single" w:sz="2" w:space="0" w:color="auto"/>
              <w:bottom w:val="single" w:sz="2" w:space="0" w:color="auto"/>
              <w:right w:val="single" w:sz="2" w:space="0" w:color="auto"/>
            </w:tcBorders>
          </w:tcPr>
          <w:p w14:paraId="27811E2B" w14:textId="77777777" w:rsidR="00A84604" w:rsidRPr="00B9042E" w:rsidRDefault="00A84604" w:rsidP="003C2760">
            <w:pPr>
              <w:pStyle w:val="NormalLeft"/>
              <w:rPr>
                <w:ins w:id="4655" w:author="Author"/>
                <w:lang w:val="en-GB"/>
              </w:rPr>
            </w:pPr>
            <w:r w:rsidRPr="00B9042E">
              <w:rPr>
                <w:lang w:val="en-GB"/>
              </w:rPr>
              <w:t>The largest liability limit, per type of cover, provided by the insurance or reinsurance undertaking in liability risks.</w:t>
            </w:r>
          </w:p>
          <w:p w14:paraId="5EA53F68" w14:textId="230C1029" w:rsidR="002D39DE" w:rsidRPr="00B9042E" w:rsidRDefault="002D39DE" w:rsidP="003C2760">
            <w:pPr>
              <w:pStyle w:val="NormalLeft"/>
              <w:rPr>
                <w:lang w:val="en-GB"/>
              </w:rPr>
            </w:pPr>
          </w:p>
        </w:tc>
      </w:tr>
      <w:tr w:rsidR="00A84604" w:rsidRPr="00B9042E" w14:paraId="2585C800" w14:textId="77777777" w:rsidTr="003C2760">
        <w:tc>
          <w:tcPr>
            <w:tcW w:w="2507" w:type="dxa"/>
            <w:tcBorders>
              <w:top w:val="single" w:sz="2" w:space="0" w:color="auto"/>
              <w:left w:val="single" w:sz="2" w:space="0" w:color="auto"/>
              <w:bottom w:val="single" w:sz="2" w:space="0" w:color="auto"/>
              <w:right w:val="single" w:sz="2" w:space="0" w:color="auto"/>
            </w:tcBorders>
          </w:tcPr>
          <w:p w14:paraId="7CFAF204" w14:textId="77777777" w:rsidR="00A84604" w:rsidRPr="00B9042E" w:rsidRDefault="00A84604" w:rsidP="003C2760">
            <w:pPr>
              <w:pStyle w:val="NormalLeft"/>
              <w:rPr>
                <w:lang w:val="en-GB"/>
              </w:rPr>
            </w:pPr>
            <w:r w:rsidRPr="00B9042E">
              <w:rPr>
                <w:lang w:val="en-GB"/>
              </w:rPr>
              <w:t>C0910/R2700–R2740</w:t>
            </w:r>
          </w:p>
        </w:tc>
        <w:tc>
          <w:tcPr>
            <w:tcW w:w="2136" w:type="dxa"/>
            <w:tcBorders>
              <w:top w:val="single" w:sz="2" w:space="0" w:color="auto"/>
              <w:left w:val="single" w:sz="2" w:space="0" w:color="auto"/>
              <w:bottom w:val="single" w:sz="2" w:space="0" w:color="auto"/>
              <w:right w:val="single" w:sz="2" w:space="0" w:color="auto"/>
            </w:tcBorders>
          </w:tcPr>
          <w:p w14:paraId="422388E7" w14:textId="77777777" w:rsidR="00A84604" w:rsidRPr="00B9042E" w:rsidRDefault="00A84604" w:rsidP="003C2760">
            <w:pPr>
              <w:pStyle w:val="NormalLeft"/>
              <w:rPr>
                <w:lang w:val="en-GB"/>
              </w:rPr>
            </w:pPr>
            <w:r w:rsidRPr="00B9042E">
              <w:rPr>
                <w:lang w:val="en-GB"/>
              </w:rPr>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08DC0393" w14:textId="77777777" w:rsidR="00A84604" w:rsidRPr="00B9042E" w:rsidRDefault="00A84604" w:rsidP="003C2760">
            <w:pPr>
              <w:pStyle w:val="NormalLeft"/>
              <w:rPr>
                <w:ins w:id="4656" w:author="Author"/>
                <w:lang w:val="en-GB"/>
              </w:rPr>
            </w:pPr>
            <w:r w:rsidRPr="00B9042E">
              <w:rPr>
                <w:lang w:val="en-GB"/>
              </w:rPr>
              <w:t>The number of claims, per type of cover, which is equal to the lowest integer that exceeds the amount according to the provided formula.</w:t>
            </w:r>
          </w:p>
          <w:p w14:paraId="6847CCB9" w14:textId="584DCCC8" w:rsidR="002D39DE" w:rsidRPr="00B9042E" w:rsidRDefault="002D39DE" w:rsidP="003C2760">
            <w:pPr>
              <w:pStyle w:val="NormalLeft"/>
              <w:rPr>
                <w:lang w:val="en-GB"/>
              </w:rPr>
            </w:pPr>
          </w:p>
        </w:tc>
      </w:tr>
      <w:tr w:rsidR="00A84604" w:rsidRPr="00B9042E" w14:paraId="329E315F" w14:textId="77777777" w:rsidTr="003C2760">
        <w:tc>
          <w:tcPr>
            <w:tcW w:w="2507" w:type="dxa"/>
            <w:tcBorders>
              <w:top w:val="single" w:sz="2" w:space="0" w:color="auto"/>
              <w:left w:val="single" w:sz="2" w:space="0" w:color="auto"/>
              <w:bottom w:val="single" w:sz="2" w:space="0" w:color="auto"/>
              <w:right w:val="single" w:sz="2" w:space="0" w:color="auto"/>
            </w:tcBorders>
          </w:tcPr>
          <w:p w14:paraId="185665F8" w14:textId="77777777" w:rsidR="00A84604" w:rsidRPr="00B9042E" w:rsidRDefault="00A84604" w:rsidP="003C2760">
            <w:pPr>
              <w:pStyle w:val="NormalLeft"/>
              <w:rPr>
                <w:lang w:val="en-GB"/>
              </w:rPr>
            </w:pPr>
            <w:r w:rsidRPr="00B9042E">
              <w:rPr>
                <w:lang w:val="en-GB"/>
              </w:rPr>
              <w:t>C0920/R2700–R2740</w:t>
            </w:r>
          </w:p>
        </w:tc>
        <w:tc>
          <w:tcPr>
            <w:tcW w:w="2136" w:type="dxa"/>
            <w:tcBorders>
              <w:top w:val="single" w:sz="2" w:space="0" w:color="auto"/>
              <w:left w:val="single" w:sz="2" w:space="0" w:color="auto"/>
              <w:bottom w:val="single" w:sz="2" w:space="0" w:color="auto"/>
              <w:right w:val="single" w:sz="2" w:space="0" w:color="auto"/>
            </w:tcBorders>
          </w:tcPr>
          <w:p w14:paraId="459296E3" w14:textId="77777777" w:rsidR="00A84604" w:rsidRPr="00B9042E" w:rsidRDefault="00A84604" w:rsidP="003C2760">
            <w:pPr>
              <w:pStyle w:val="NormalLeft"/>
              <w:rPr>
                <w:lang w:val="en-GB"/>
              </w:rPr>
            </w:pPr>
            <w:r w:rsidRPr="00B9042E">
              <w:rPr>
                <w:lang w:val="en-GB"/>
              </w:rPr>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3ACD3CA9" w14:textId="77777777" w:rsidR="00A84604" w:rsidRPr="00B9042E" w:rsidRDefault="00A84604" w:rsidP="003C2760">
            <w:pPr>
              <w:pStyle w:val="NormalLeft"/>
              <w:rPr>
                <w:ins w:id="4657" w:author="Author"/>
                <w:lang w:val="en-GB"/>
              </w:rPr>
            </w:pPr>
            <w:r w:rsidRPr="00B9042E">
              <w:rPr>
                <w:lang w:val="en-GB"/>
              </w:rPr>
              <w:t>This is the capital requirement before risk mitigation, per type of cover, for liability risks.</w:t>
            </w:r>
          </w:p>
          <w:p w14:paraId="23B35A5C" w14:textId="03614DFD" w:rsidR="002D39DE" w:rsidRPr="00B9042E" w:rsidRDefault="002D39DE" w:rsidP="003C2760">
            <w:pPr>
              <w:pStyle w:val="NormalLeft"/>
              <w:rPr>
                <w:lang w:val="en-GB"/>
              </w:rPr>
            </w:pPr>
          </w:p>
        </w:tc>
      </w:tr>
      <w:tr w:rsidR="00A84604" w:rsidRPr="00B9042E" w14:paraId="52D8A563" w14:textId="77777777" w:rsidTr="003C2760">
        <w:tc>
          <w:tcPr>
            <w:tcW w:w="2507" w:type="dxa"/>
            <w:tcBorders>
              <w:top w:val="single" w:sz="2" w:space="0" w:color="auto"/>
              <w:left w:val="single" w:sz="2" w:space="0" w:color="auto"/>
              <w:bottom w:val="single" w:sz="2" w:space="0" w:color="auto"/>
              <w:right w:val="single" w:sz="2" w:space="0" w:color="auto"/>
            </w:tcBorders>
          </w:tcPr>
          <w:p w14:paraId="79D8DAF5" w14:textId="77777777" w:rsidR="00A84604" w:rsidRPr="00B9042E" w:rsidRDefault="00A84604" w:rsidP="003C2760">
            <w:pPr>
              <w:pStyle w:val="NormalLeft"/>
              <w:rPr>
                <w:lang w:val="en-GB"/>
              </w:rPr>
            </w:pPr>
            <w:r w:rsidRPr="00B9042E">
              <w:rPr>
                <w:lang w:val="en-GB"/>
              </w:rPr>
              <w:t>C0920/R2750</w:t>
            </w:r>
          </w:p>
        </w:tc>
        <w:tc>
          <w:tcPr>
            <w:tcW w:w="2136" w:type="dxa"/>
            <w:tcBorders>
              <w:top w:val="single" w:sz="2" w:space="0" w:color="auto"/>
              <w:left w:val="single" w:sz="2" w:space="0" w:color="auto"/>
              <w:bottom w:val="single" w:sz="2" w:space="0" w:color="auto"/>
              <w:right w:val="single" w:sz="2" w:space="0" w:color="auto"/>
            </w:tcBorders>
          </w:tcPr>
          <w:p w14:paraId="0F54D3DB" w14:textId="77777777" w:rsidR="00A84604" w:rsidRPr="00B9042E" w:rsidRDefault="00A84604" w:rsidP="003C2760">
            <w:pPr>
              <w:pStyle w:val="NormalLeft"/>
              <w:rPr>
                <w:lang w:val="en-GB"/>
              </w:rPr>
            </w:pPr>
            <w:r w:rsidRPr="00B9042E">
              <w:rPr>
                <w:lang w:val="en-GB"/>
              </w:rPr>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05524FF7" w14:textId="77777777" w:rsidR="00A84604" w:rsidRPr="00B9042E" w:rsidRDefault="00A84604" w:rsidP="003C2760">
            <w:pPr>
              <w:pStyle w:val="NormalLeft"/>
              <w:rPr>
                <w:ins w:id="4658" w:author="Author"/>
                <w:lang w:val="en-GB"/>
              </w:rPr>
            </w:pPr>
            <w:r w:rsidRPr="00B9042E">
              <w:rPr>
                <w:lang w:val="en-GB"/>
              </w:rPr>
              <w:t>Total for all types of cover of the capital requirement before risk mitigation for liability risks.</w:t>
            </w:r>
          </w:p>
          <w:p w14:paraId="44502CEF" w14:textId="6E27EB37" w:rsidR="002D39DE" w:rsidRPr="00B9042E" w:rsidRDefault="002D39DE" w:rsidP="003C2760">
            <w:pPr>
              <w:pStyle w:val="NormalLeft"/>
              <w:rPr>
                <w:lang w:val="en-GB"/>
              </w:rPr>
            </w:pPr>
          </w:p>
        </w:tc>
      </w:tr>
      <w:tr w:rsidR="00A84604" w:rsidRPr="00B9042E" w14:paraId="17D47837" w14:textId="77777777" w:rsidTr="003C2760">
        <w:tc>
          <w:tcPr>
            <w:tcW w:w="2507" w:type="dxa"/>
            <w:tcBorders>
              <w:top w:val="single" w:sz="2" w:space="0" w:color="auto"/>
              <w:left w:val="single" w:sz="2" w:space="0" w:color="auto"/>
              <w:bottom w:val="single" w:sz="2" w:space="0" w:color="auto"/>
              <w:right w:val="single" w:sz="2" w:space="0" w:color="auto"/>
            </w:tcBorders>
          </w:tcPr>
          <w:p w14:paraId="5C4DBBA0" w14:textId="77777777" w:rsidR="00A84604" w:rsidRPr="00B9042E" w:rsidRDefault="00A84604" w:rsidP="003C2760">
            <w:pPr>
              <w:pStyle w:val="NormalLeft"/>
              <w:rPr>
                <w:lang w:val="en-GB"/>
              </w:rPr>
            </w:pPr>
            <w:r w:rsidRPr="00B9042E">
              <w:rPr>
                <w:lang w:val="en-GB"/>
              </w:rPr>
              <w:t>C0930/R2700–R2740</w:t>
            </w:r>
          </w:p>
        </w:tc>
        <w:tc>
          <w:tcPr>
            <w:tcW w:w="2136" w:type="dxa"/>
            <w:tcBorders>
              <w:top w:val="single" w:sz="2" w:space="0" w:color="auto"/>
              <w:left w:val="single" w:sz="2" w:space="0" w:color="auto"/>
              <w:bottom w:val="single" w:sz="2" w:space="0" w:color="auto"/>
              <w:right w:val="single" w:sz="2" w:space="0" w:color="auto"/>
            </w:tcBorders>
          </w:tcPr>
          <w:p w14:paraId="2D23E236" w14:textId="77777777" w:rsidR="00A84604" w:rsidRPr="00B9042E" w:rsidRDefault="00A84604" w:rsidP="003C2760">
            <w:pPr>
              <w:pStyle w:val="NormalLeft"/>
              <w:rPr>
                <w:lang w:val="en-GB"/>
              </w:rPr>
            </w:pPr>
            <w:r w:rsidRPr="00B9042E">
              <w:rPr>
                <w:lang w:val="en-GB"/>
              </w:rPr>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45CBEE6B" w14:textId="77777777" w:rsidR="00A84604" w:rsidRPr="00B9042E" w:rsidRDefault="00A84604" w:rsidP="003C2760">
            <w:pPr>
              <w:pStyle w:val="NormalLeft"/>
              <w:rPr>
                <w:ins w:id="4659" w:author="Author"/>
                <w:lang w:val="en-GB"/>
              </w:rPr>
            </w:pPr>
            <w:r w:rsidRPr="00B9042E">
              <w:rPr>
                <w:lang w:val="en-GB"/>
              </w:rPr>
              <w:t>The estimated risk mitigation effect, per type of cover, of the undertaking's specific reinsurance contracts and special purpose vehicles relating to risks arising from Liability, excluding the estimated reinstatement premiums.</w:t>
            </w:r>
          </w:p>
          <w:p w14:paraId="54A9F979" w14:textId="391E6168" w:rsidR="002D39DE" w:rsidRPr="00B9042E" w:rsidRDefault="002D39DE" w:rsidP="003C2760">
            <w:pPr>
              <w:pStyle w:val="NormalLeft"/>
              <w:rPr>
                <w:lang w:val="en-GB"/>
              </w:rPr>
            </w:pPr>
          </w:p>
        </w:tc>
      </w:tr>
      <w:tr w:rsidR="00A84604" w:rsidRPr="00B9042E" w14:paraId="3DD9C2C7" w14:textId="77777777" w:rsidTr="003C2760">
        <w:tc>
          <w:tcPr>
            <w:tcW w:w="2507" w:type="dxa"/>
            <w:tcBorders>
              <w:top w:val="single" w:sz="2" w:space="0" w:color="auto"/>
              <w:left w:val="single" w:sz="2" w:space="0" w:color="auto"/>
              <w:bottom w:val="single" w:sz="2" w:space="0" w:color="auto"/>
              <w:right w:val="single" w:sz="2" w:space="0" w:color="auto"/>
            </w:tcBorders>
          </w:tcPr>
          <w:p w14:paraId="4D14A6FA" w14:textId="77777777" w:rsidR="00A84604" w:rsidRPr="00B9042E" w:rsidRDefault="00A84604" w:rsidP="003C2760">
            <w:pPr>
              <w:pStyle w:val="NormalLeft"/>
              <w:rPr>
                <w:lang w:val="en-GB"/>
              </w:rPr>
            </w:pPr>
            <w:r w:rsidRPr="00B9042E">
              <w:rPr>
                <w:lang w:val="en-GB"/>
              </w:rPr>
              <w:t>C0930/R2750</w:t>
            </w:r>
          </w:p>
        </w:tc>
        <w:tc>
          <w:tcPr>
            <w:tcW w:w="2136" w:type="dxa"/>
            <w:tcBorders>
              <w:top w:val="single" w:sz="2" w:space="0" w:color="auto"/>
              <w:left w:val="single" w:sz="2" w:space="0" w:color="auto"/>
              <w:bottom w:val="single" w:sz="2" w:space="0" w:color="auto"/>
              <w:right w:val="single" w:sz="2" w:space="0" w:color="auto"/>
            </w:tcBorders>
          </w:tcPr>
          <w:p w14:paraId="2C56AC39" w14:textId="77777777" w:rsidR="00A84604" w:rsidRPr="00B9042E" w:rsidRDefault="00A84604" w:rsidP="003C2760">
            <w:pPr>
              <w:pStyle w:val="NormalLeft"/>
              <w:rPr>
                <w:lang w:val="en-GB"/>
              </w:rPr>
            </w:pPr>
            <w:r w:rsidRPr="00B9042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65D75332" w14:textId="77777777" w:rsidR="00A84604" w:rsidRPr="00B9042E" w:rsidRDefault="00A84604" w:rsidP="003C2760">
            <w:pPr>
              <w:pStyle w:val="NormalLeft"/>
              <w:rPr>
                <w:ins w:id="4660" w:author="Author"/>
                <w:lang w:val="en-GB"/>
              </w:rPr>
            </w:pPr>
            <w:r w:rsidRPr="00B9042E">
              <w:rPr>
                <w:lang w:val="en-GB"/>
              </w:rPr>
              <w:t>Total for all types of cover of the estimated risk mitigation.</w:t>
            </w:r>
          </w:p>
          <w:p w14:paraId="1419D3A9" w14:textId="6D14D2BB" w:rsidR="002D39DE" w:rsidRPr="00B9042E" w:rsidRDefault="002D39DE" w:rsidP="003C2760">
            <w:pPr>
              <w:pStyle w:val="NormalLeft"/>
              <w:rPr>
                <w:lang w:val="en-GB"/>
              </w:rPr>
            </w:pPr>
          </w:p>
        </w:tc>
      </w:tr>
      <w:tr w:rsidR="00A84604" w:rsidRPr="00B9042E" w14:paraId="00AAB2B6" w14:textId="77777777" w:rsidTr="003C2760">
        <w:tc>
          <w:tcPr>
            <w:tcW w:w="2507" w:type="dxa"/>
            <w:tcBorders>
              <w:top w:val="single" w:sz="2" w:space="0" w:color="auto"/>
              <w:left w:val="single" w:sz="2" w:space="0" w:color="auto"/>
              <w:bottom w:val="single" w:sz="2" w:space="0" w:color="auto"/>
              <w:right w:val="single" w:sz="2" w:space="0" w:color="auto"/>
            </w:tcBorders>
          </w:tcPr>
          <w:p w14:paraId="6612119A" w14:textId="77777777" w:rsidR="00A84604" w:rsidRPr="00B9042E" w:rsidRDefault="00A84604" w:rsidP="003C2760">
            <w:pPr>
              <w:pStyle w:val="NormalLeft"/>
              <w:rPr>
                <w:lang w:val="en-GB"/>
              </w:rPr>
            </w:pPr>
            <w:r w:rsidRPr="00B9042E">
              <w:rPr>
                <w:lang w:val="en-GB"/>
              </w:rPr>
              <w:lastRenderedPageBreak/>
              <w:t>C0940/R2700–R2740</w:t>
            </w:r>
          </w:p>
        </w:tc>
        <w:tc>
          <w:tcPr>
            <w:tcW w:w="2136" w:type="dxa"/>
            <w:tcBorders>
              <w:top w:val="single" w:sz="2" w:space="0" w:color="auto"/>
              <w:left w:val="single" w:sz="2" w:space="0" w:color="auto"/>
              <w:bottom w:val="single" w:sz="2" w:space="0" w:color="auto"/>
              <w:right w:val="single" w:sz="2" w:space="0" w:color="auto"/>
            </w:tcBorders>
          </w:tcPr>
          <w:p w14:paraId="5E3A1B75" w14:textId="77777777" w:rsidR="00A84604" w:rsidRPr="00B9042E" w:rsidRDefault="00A84604" w:rsidP="003C2760">
            <w:pPr>
              <w:pStyle w:val="NormalLeft"/>
              <w:rPr>
                <w:lang w:val="en-GB"/>
              </w:rPr>
            </w:pPr>
            <w:r w:rsidRPr="00B9042E">
              <w:rPr>
                <w:lang w:val="en-GB"/>
              </w:rPr>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60AF4D91" w14:textId="77777777" w:rsidR="00A84604" w:rsidRPr="00B9042E" w:rsidRDefault="00A84604" w:rsidP="003C2760">
            <w:pPr>
              <w:pStyle w:val="NormalLeft"/>
              <w:rPr>
                <w:ins w:id="4661" w:author="Author"/>
                <w:lang w:val="en-GB"/>
              </w:rPr>
            </w:pPr>
            <w:r w:rsidRPr="00B9042E">
              <w:rPr>
                <w:lang w:val="en-GB"/>
              </w:rPr>
              <w:t>The estimated reinstatement premiums, per type of cover, as a result of the undertaking's specific reinsurance contracts and special purpose vehicles relating to risks arising from Liability.</w:t>
            </w:r>
          </w:p>
          <w:p w14:paraId="763C4186" w14:textId="281DBC34" w:rsidR="002D39DE" w:rsidRPr="00B9042E" w:rsidRDefault="002D39DE" w:rsidP="003C2760">
            <w:pPr>
              <w:pStyle w:val="NormalLeft"/>
              <w:rPr>
                <w:lang w:val="en-GB"/>
              </w:rPr>
            </w:pPr>
          </w:p>
        </w:tc>
      </w:tr>
      <w:tr w:rsidR="00A84604" w:rsidRPr="00B9042E" w14:paraId="07BC93DC" w14:textId="77777777" w:rsidTr="003C2760">
        <w:tc>
          <w:tcPr>
            <w:tcW w:w="2507" w:type="dxa"/>
            <w:tcBorders>
              <w:top w:val="single" w:sz="2" w:space="0" w:color="auto"/>
              <w:left w:val="single" w:sz="2" w:space="0" w:color="auto"/>
              <w:bottom w:val="single" w:sz="2" w:space="0" w:color="auto"/>
              <w:right w:val="single" w:sz="2" w:space="0" w:color="auto"/>
            </w:tcBorders>
          </w:tcPr>
          <w:p w14:paraId="2F969B81" w14:textId="77777777" w:rsidR="00A84604" w:rsidRPr="00B9042E" w:rsidRDefault="00A84604" w:rsidP="003C2760">
            <w:pPr>
              <w:pStyle w:val="NormalLeft"/>
              <w:rPr>
                <w:lang w:val="en-GB"/>
              </w:rPr>
            </w:pPr>
            <w:r w:rsidRPr="00B9042E">
              <w:rPr>
                <w:lang w:val="en-GB"/>
              </w:rPr>
              <w:t>C0940/R2750</w:t>
            </w:r>
          </w:p>
        </w:tc>
        <w:tc>
          <w:tcPr>
            <w:tcW w:w="2136" w:type="dxa"/>
            <w:tcBorders>
              <w:top w:val="single" w:sz="2" w:space="0" w:color="auto"/>
              <w:left w:val="single" w:sz="2" w:space="0" w:color="auto"/>
              <w:bottom w:val="single" w:sz="2" w:space="0" w:color="auto"/>
              <w:right w:val="single" w:sz="2" w:space="0" w:color="auto"/>
            </w:tcBorders>
          </w:tcPr>
          <w:p w14:paraId="3FD85DDC" w14:textId="77777777" w:rsidR="00A84604" w:rsidRPr="00B9042E" w:rsidRDefault="00A84604" w:rsidP="003C2760">
            <w:pPr>
              <w:pStyle w:val="NormalLeft"/>
              <w:rPr>
                <w:lang w:val="en-GB"/>
              </w:rPr>
            </w:pPr>
            <w:r w:rsidRPr="00B9042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5EE98423" w14:textId="77777777" w:rsidR="00A84604" w:rsidRPr="00B9042E" w:rsidRDefault="00A84604" w:rsidP="003C2760">
            <w:pPr>
              <w:pStyle w:val="NormalLeft"/>
              <w:rPr>
                <w:ins w:id="4662" w:author="Author"/>
                <w:lang w:val="en-GB"/>
              </w:rPr>
            </w:pPr>
            <w:r w:rsidRPr="00B9042E">
              <w:rPr>
                <w:lang w:val="en-GB"/>
              </w:rPr>
              <w:t>Total for all types of cover of the estimated reinstatement premiums.</w:t>
            </w:r>
          </w:p>
          <w:p w14:paraId="6A959686" w14:textId="36B4B410" w:rsidR="002D39DE" w:rsidRPr="00B9042E" w:rsidRDefault="002D39DE" w:rsidP="003C2760">
            <w:pPr>
              <w:pStyle w:val="NormalLeft"/>
              <w:rPr>
                <w:lang w:val="en-GB"/>
              </w:rPr>
            </w:pPr>
          </w:p>
        </w:tc>
      </w:tr>
      <w:tr w:rsidR="00A84604" w:rsidRPr="00B9042E" w14:paraId="23CC1701" w14:textId="77777777" w:rsidTr="003C2760">
        <w:tc>
          <w:tcPr>
            <w:tcW w:w="2507" w:type="dxa"/>
            <w:tcBorders>
              <w:top w:val="single" w:sz="2" w:space="0" w:color="auto"/>
              <w:left w:val="single" w:sz="2" w:space="0" w:color="auto"/>
              <w:bottom w:val="single" w:sz="2" w:space="0" w:color="auto"/>
              <w:right w:val="single" w:sz="2" w:space="0" w:color="auto"/>
            </w:tcBorders>
          </w:tcPr>
          <w:p w14:paraId="68811817" w14:textId="77777777" w:rsidR="00A84604" w:rsidRPr="00B9042E" w:rsidRDefault="00A84604" w:rsidP="003C2760">
            <w:pPr>
              <w:pStyle w:val="NormalLeft"/>
              <w:rPr>
                <w:lang w:val="en-GB"/>
              </w:rPr>
            </w:pPr>
            <w:r w:rsidRPr="00B9042E">
              <w:rPr>
                <w:lang w:val="en-GB"/>
              </w:rPr>
              <w:t>C0950/R2700–R2740</w:t>
            </w:r>
          </w:p>
        </w:tc>
        <w:tc>
          <w:tcPr>
            <w:tcW w:w="2136" w:type="dxa"/>
            <w:tcBorders>
              <w:top w:val="single" w:sz="2" w:space="0" w:color="auto"/>
              <w:left w:val="single" w:sz="2" w:space="0" w:color="auto"/>
              <w:bottom w:val="single" w:sz="2" w:space="0" w:color="auto"/>
              <w:right w:val="single" w:sz="2" w:space="0" w:color="auto"/>
            </w:tcBorders>
          </w:tcPr>
          <w:p w14:paraId="3B861AE6" w14:textId="77777777" w:rsidR="00A84604" w:rsidRPr="00B9042E" w:rsidRDefault="00A84604" w:rsidP="003C2760">
            <w:pPr>
              <w:pStyle w:val="NormalLeft"/>
              <w:rPr>
                <w:lang w:val="en-GB"/>
              </w:rPr>
            </w:pPr>
            <w:r w:rsidRPr="00B9042E">
              <w:rPr>
                <w:lang w:val="en-GB"/>
              </w:rPr>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5B7CD909" w14:textId="77777777" w:rsidR="00A84604" w:rsidRPr="00B9042E" w:rsidRDefault="00A84604" w:rsidP="003C2760">
            <w:pPr>
              <w:pStyle w:val="NormalLeft"/>
              <w:rPr>
                <w:ins w:id="4663" w:author="Author"/>
                <w:lang w:val="en-GB"/>
              </w:rPr>
            </w:pPr>
            <w:r w:rsidRPr="00B9042E">
              <w:rPr>
                <w:lang w:val="en-GB"/>
              </w:rPr>
              <w:t>Capital requirement, per type of cover, after the deduction of the risk mitigating effect of the undertaking's specific retrocession contracts and special purpose vehicles, relating to risks arising from Liability.</w:t>
            </w:r>
          </w:p>
          <w:p w14:paraId="22C2BCA7" w14:textId="374A401E" w:rsidR="002D39DE" w:rsidRPr="00B9042E" w:rsidRDefault="002D39DE" w:rsidP="003C2760">
            <w:pPr>
              <w:pStyle w:val="NormalLeft"/>
              <w:rPr>
                <w:lang w:val="en-GB"/>
              </w:rPr>
            </w:pPr>
          </w:p>
        </w:tc>
      </w:tr>
      <w:tr w:rsidR="00A84604" w:rsidRPr="00B9042E" w14:paraId="12DB7FEF" w14:textId="77777777" w:rsidTr="003C2760">
        <w:tc>
          <w:tcPr>
            <w:tcW w:w="2507" w:type="dxa"/>
            <w:tcBorders>
              <w:top w:val="single" w:sz="2" w:space="0" w:color="auto"/>
              <w:left w:val="single" w:sz="2" w:space="0" w:color="auto"/>
              <w:bottom w:val="single" w:sz="2" w:space="0" w:color="auto"/>
              <w:right w:val="single" w:sz="2" w:space="0" w:color="auto"/>
            </w:tcBorders>
          </w:tcPr>
          <w:p w14:paraId="679B4E03" w14:textId="77777777" w:rsidR="00A84604" w:rsidRPr="00B9042E" w:rsidRDefault="00A84604" w:rsidP="003C2760">
            <w:pPr>
              <w:pStyle w:val="NormalLeft"/>
              <w:rPr>
                <w:lang w:val="en-GB"/>
              </w:rPr>
            </w:pPr>
            <w:r w:rsidRPr="00B9042E">
              <w:rPr>
                <w:lang w:val="en-GB"/>
              </w:rPr>
              <w:t>C0950/R2750</w:t>
            </w:r>
          </w:p>
        </w:tc>
        <w:tc>
          <w:tcPr>
            <w:tcW w:w="2136" w:type="dxa"/>
            <w:tcBorders>
              <w:top w:val="single" w:sz="2" w:space="0" w:color="auto"/>
              <w:left w:val="single" w:sz="2" w:space="0" w:color="auto"/>
              <w:bottom w:val="single" w:sz="2" w:space="0" w:color="auto"/>
              <w:right w:val="single" w:sz="2" w:space="0" w:color="auto"/>
            </w:tcBorders>
          </w:tcPr>
          <w:p w14:paraId="4C0CC253" w14:textId="77777777" w:rsidR="00A84604" w:rsidRPr="00B9042E" w:rsidRDefault="00A84604" w:rsidP="003C2760">
            <w:pPr>
              <w:pStyle w:val="NormalLeft"/>
              <w:rPr>
                <w:lang w:val="en-GB"/>
              </w:rPr>
            </w:pPr>
            <w:r w:rsidRPr="00B9042E">
              <w:rPr>
                <w:lang w:val="en-GB"/>
              </w:rPr>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510AD30F" w14:textId="77777777" w:rsidR="00A84604" w:rsidRPr="00B9042E" w:rsidRDefault="00A84604" w:rsidP="003C2760">
            <w:pPr>
              <w:pStyle w:val="NormalLeft"/>
              <w:rPr>
                <w:ins w:id="4664" w:author="Author"/>
                <w:lang w:val="en-GB"/>
              </w:rPr>
            </w:pPr>
            <w:r w:rsidRPr="00B9042E">
              <w:rPr>
                <w:lang w:val="en-GB"/>
              </w:rPr>
              <w:t>Total for all types of cover of the capital requirement, per type of cover, after the deduction of the risk mitigating effect of the undertaking's specific retrocession contracts and special purpose vehicles, relating to risks arising from Liability.</w:t>
            </w:r>
          </w:p>
          <w:p w14:paraId="2087BFF3" w14:textId="27D27121" w:rsidR="002D39DE" w:rsidRPr="00B9042E" w:rsidRDefault="002D39DE" w:rsidP="003C2760">
            <w:pPr>
              <w:pStyle w:val="NormalLeft"/>
              <w:rPr>
                <w:lang w:val="en-GB"/>
              </w:rPr>
            </w:pPr>
          </w:p>
        </w:tc>
      </w:tr>
      <w:tr w:rsidR="00A84604" w:rsidRPr="00B9042E" w14:paraId="1E0CD235" w14:textId="77777777" w:rsidTr="003C2760">
        <w:tc>
          <w:tcPr>
            <w:tcW w:w="2507" w:type="dxa"/>
            <w:tcBorders>
              <w:top w:val="single" w:sz="2" w:space="0" w:color="auto"/>
              <w:left w:val="single" w:sz="2" w:space="0" w:color="auto"/>
              <w:bottom w:val="single" w:sz="2" w:space="0" w:color="auto"/>
              <w:right w:val="single" w:sz="2" w:space="0" w:color="auto"/>
            </w:tcBorders>
          </w:tcPr>
          <w:p w14:paraId="09C79F36" w14:textId="77777777" w:rsidR="00A84604" w:rsidRPr="00B9042E" w:rsidRDefault="00A84604" w:rsidP="003C2760">
            <w:pPr>
              <w:pStyle w:val="NormalLeft"/>
              <w:rPr>
                <w:lang w:val="en-GB"/>
              </w:rPr>
            </w:pPr>
            <w:r w:rsidRPr="00B9042E">
              <w:rPr>
                <w:lang w:val="en-GB"/>
              </w:rPr>
              <w:t>C0960/R2800</w:t>
            </w:r>
          </w:p>
        </w:tc>
        <w:tc>
          <w:tcPr>
            <w:tcW w:w="2136" w:type="dxa"/>
            <w:tcBorders>
              <w:top w:val="single" w:sz="2" w:space="0" w:color="auto"/>
              <w:left w:val="single" w:sz="2" w:space="0" w:color="auto"/>
              <w:bottom w:val="single" w:sz="2" w:space="0" w:color="auto"/>
              <w:right w:val="single" w:sz="2" w:space="0" w:color="auto"/>
            </w:tcBorders>
          </w:tcPr>
          <w:p w14:paraId="4A33949D" w14:textId="77777777" w:rsidR="00A84604" w:rsidRPr="00B9042E" w:rsidRDefault="00A84604" w:rsidP="003C2760">
            <w:pPr>
              <w:pStyle w:val="NormalLeft"/>
              <w:rPr>
                <w:lang w:val="en-GB"/>
              </w:rPr>
            </w:pPr>
            <w:r w:rsidRPr="00B9042E">
              <w:rPr>
                <w:lang w:val="en-GB"/>
              </w:rPr>
              <w:t>Catastrophe Risk Charge Liability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7C400559" w14:textId="77777777" w:rsidR="00A84604" w:rsidRPr="00B9042E" w:rsidRDefault="00A84604" w:rsidP="003C2760">
            <w:pPr>
              <w:pStyle w:val="NormalLeft"/>
              <w:rPr>
                <w:ins w:id="4665" w:author="Author"/>
                <w:lang w:val="en-GB"/>
              </w:rPr>
            </w:pPr>
            <w:r w:rsidRPr="00B9042E">
              <w:rPr>
                <w:lang w:val="en-GB"/>
              </w:rPr>
              <w:t>This is the total capital requirement before risk mitigation, before diversification effect between types of cover, for liability risks.</w:t>
            </w:r>
          </w:p>
          <w:p w14:paraId="37D91524" w14:textId="156FCA7E" w:rsidR="002D39DE" w:rsidRPr="00B9042E" w:rsidRDefault="002D39DE" w:rsidP="003C2760">
            <w:pPr>
              <w:pStyle w:val="NormalLeft"/>
              <w:rPr>
                <w:lang w:val="en-GB"/>
              </w:rPr>
            </w:pPr>
          </w:p>
        </w:tc>
      </w:tr>
      <w:tr w:rsidR="00A84604" w:rsidRPr="00B9042E" w14:paraId="14DA75C5" w14:textId="77777777" w:rsidTr="003C2760">
        <w:tc>
          <w:tcPr>
            <w:tcW w:w="2507" w:type="dxa"/>
            <w:tcBorders>
              <w:top w:val="single" w:sz="2" w:space="0" w:color="auto"/>
              <w:left w:val="single" w:sz="2" w:space="0" w:color="auto"/>
              <w:bottom w:val="single" w:sz="2" w:space="0" w:color="auto"/>
              <w:right w:val="single" w:sz="2" w:space="0" w:color="auto"/>
            </w:tcBorders>
          </w:tcPr>
          <w:p w14:paraId="6CE903B5" w14:textId="77777777" w:rsidR="00A84604" w:rsidRPr="00B9042E" w:rsidRDefault="00A84604" w:rsidP="003C2760">
            <w:pPr>
              <w:pStyle w:val="NormalLeft"/>
              <w:rPr>
                <w:lang w:val="en-GB"/>
              </w:rPr>
            </w:pPr>
            <w:r w:rsidRPr="00B9042E">
              <w:rPr>
                <w:lang w:val="en-GB"/>
              </w:rPr>
              <w:t>C0960/R2810</w:t>
            </w:r>
          </w:p>
        </w:tc>
        <w:tc>
          <w:tcPr>
            <w:tcW w:w="2136" w:type="dxa"/>
            <w:tcBorders>
              <w:top w:val="single" w:sz="2" w:space="0" w:color="auto"/>
              <w:left w:val="single" w:sz="2" w:space="0" w:color="auto"/>
              <w:bottom w:val="single" w:sz="2" w:space="0" w:color="auto"/>
              <w:right w:val="single" w:sz="2" w:space="0" w:color="auto"/>
            </w:tcBorders>
          </w:tcPr>
          <w:p w14:paraId="42402965" w14:textId="77777777" w:rsidR="00A84604" w:rsidRPr="00B9042E" w:rsidRDefault="00A84604" w:rsidP="003C2760">
            <w:pPr>
              <w:pStyle w:val="NormalLeft"/>
              <w:rPr>
                <w:lang w:val="en-GB"/>
              </w:rPr>
            </w:pPr>
            <w:r w:rsidRPr="00B9042E">
              <w:rPr>
                <w:lang w:val="en-GB"/>
              </w:rPr>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DF58CC2" w14:textId="77777777" w:rsidR="00A84604" w:rsidRPr="00B9042E" w:rsidRDefault="00A84604" w:rsidP="003C2760">
            <w:pPr>
              <w:pStyle w:val="NormalLeft"/>
              <w:rPr>
                <w:ins w:id="4666" w:author="Author"/>
                <w:lang w:val="en-GB"/>
              </w:rPr>
            </w:pPr>
            <w:r w:rsidRPr="00B9042E">
              <w:rPr>
                <w:lang w:val="en-GB"/>
              </w:rPr>
              <w:t>Diversification effect arising from the aggregation of the total capital charges before risk mitigation relating to different type of covers for liability risks.</w:t>
            </w:r>
          </w:p>
          <w:p w14:paraId="3280DE3C" w14:textId="729CD851" w:rsidR="002D39DE" w:rsidRPr="00B9042E" w:rsidRDefault="002D39DE" w:rsidP="003C2760">
            <w:pPr>
              <w:pStyle w:val="NormalLeft"/>
              <w:rPr>
                <w:lang w:val="en-GB"/>
              </w:rPr>
            </w:pPr>
          </w:p>
        </w:tc>
      </w:tr>
      <w:tr w:rsidR="00A84604" w:rsidRPr="00B9042E" w14:paraId="25292008" w14:textId="77777777" w:rsidTr="003C2760">
        <w:tc>
          <w:tcPr>
            <w:tcW w:w="2507" w:type="dxa"/>
            <w:tcBorders>
              <w:top w:val="single" w:sz="2" w:space="0" w:color="auto"/>
              <w:left w:val="single" w:sz="2" w:space="0" w:color="auto"/>
              <w:bottom w:val="single" w:sz="2" w:space="0" w:color="auto"/>
              <w:right w:val="single" w:sz="2" w:space="0" w:color="auto"/>
            </w:tcBorders>
          </w:tcPr>
          <w:p w14:paraId="1BE4D578" w14:textId="77777777" w:rsidR="00A84604" w:rsidRPr="00B9042E" w:rsidRDefault="00A84604" w:rsidP="003C2760">
            <w:pPr>
              <w:pStyle w:val="NormalLeft"/>
              <w:rPr>
                <w:lang w:val="en-GB"/>
              </w:rPr>
            </w:pPr>
            <w:r w:rsidRPr="00B9042E">
              <w:rPr>
                <w:lang w:val="en-GB"/>
              </w:rPr>
              <w:t>C0960/R2820</w:t>
            </w:r>
          </w:p>
        </w:tc>
        <w:tc>
          <w:tcPr>
            <w:tcW w:w="2136" w:type="dxa"/>
            <w:tcBorders>
              <w:top w:val="single" w:sz="2" w:space="0" w:color="auto"/>
              <w:left w:val="single" w:sz="2" w:space="0" w:color="auto"/>
              <w:bottom w:val="single" w:sz="2" w:space="0" w:color="auto"/>
              <w:right w:val="single" w:sz="2" w:space="0" w:color="auto"/>
            </w:tcBorders>
          </w:tcPr>
          <w:p w14:paraId="34DE1A56" w14:textId="77777777" w:rsidR="00A84604" w:rsidRPr="00B9042E" w:rsidRDefault="00A84604" w:rsidP="003C2760">
            <w:pPr>
              <w:pStyle w:val="NormalLeft"/>
              <w:rPr>
                <w:lang w:val="en-GB"/>
              </w:rPr>
            </w:pPr>
            <w:r w:rsidRPr="00B9042E">
              <w:rPr>
                <w:lang w:val="en-GB"/>
              </w:rPr>
              <w:t xml:space="preserve">Catastrophe Risk Charge Liability before risk </w:t>
            </w:r>
            <w:r w:rsidRPr="00B9042E">
              <w:rPr>
                <w:lang w:val="en-GB"/>
              </w:rPr>
              <w:lastRenderedPageBreak/>
              <w:t>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5051AF2" w14:textId="77777777" w:rsidR="00A84604" w:rsidRPr="00B9042E" w:rsidRDefault="00A84604" w:rsidP="003C2760">
            <w:pPr>
              <w:pStyle w:val="NormalLeft"/>
              <w:rPr>
                <w:ins w:id="4667" w:author="Author"/>
                <w:lang w:val="en-GB"/>
              </w:rPr>
            </w:pPr>
            <w:r w:rsidRPr="00B9042E">
              <w:rPr>
                <w:lang w:val="en-GB"/>
              </w:rPr>
              <w:lastRenderedPageBreak/>
              <w:t>This is the total capital requirement before risk mitigation, after diversification effect between the types of covers, for liability risks.</w:t>
            </w:r>
          </w:p>
          <w:p w14:paraId="47A5227E" w14:textId="5743C963" w:rsidR="002D39DE" w:rsidRPr="00B9042E" w:rsidRDefault="002D39DE" w:rsidP="003C2760">
            <w:pPr>
              <w:pStyle w:val="NormalLeft"/>
              <w:rPr>
                <w:lang w:val="en-GB"/>
              </w:rPr>
            </w:pPr>
          </w:p>
        </w:tc>
      </w:tr>
      <w:tr w:rsidR="00A84604" w:rsidRPr="00B9042E" w14:paraId="52060F2A" w14:textId="77777777" w:rsidTr="003C2760">
        <w:tc>
          <w:tcPr>
            <w:tcW w:w="2507" w:type="dxa"/>
            <w:tcBorders>
              <w:top w:val="single" w:sz="2" w:space="0" w:color="auto"/>
              <w:left w:val="single" w:sz="2" w:space="0" w:color="auto"/>
              <w:bottom w:val="single" w:sz="2" w:space="0" w:color="auto"/>
              <w:right w:val="single" w:sz="2" w:space="0" w:color="auto"/>
            </w:tcBorders>
          </w:tcPr>
          <w:p w14:paraId="35BE87BB" w14:textId="77777777" w:rsidR="00A84604" w:rsidRPr="00B9042E" w:rsidRDefault="00A84604" w:rsidP="003C2760">
            <w:pPr>
              <w:pStyle w:val="NormalLeft"/>
              <w:rPr>
                <w:lang w:val="en-GB"/>
              </w:rPr>
            </w:pPr>
            <w:r w:rsidRPr="00B9042E">
              <w:rPr>
                <w:lang w:val="en-GB"/>
              </w:rPr>
              <w:lastRenderedPageBreak/>
              <w:t>C0970/R2800</w:t>
            </w:r>
          </w:p>
        </w:tc>
        <w:tc>
          <w:tcPr>
            <w:tcW w:w="2136" w:type="dxa"/>
            <w:tcBorders>
              <w:top w:val="single" w:sz="2" w:space="0" w:color="auto"/>
              <w:left w:val="single" w:sz="2" w:space="0" w:color="auto"/>
              <w:bottom w:val="single" w:sz="2" w:space="0" w:color="auto"/>
              <w:right w:val="single" w:sz="2" w:space="0" w:color="auto"/>
            </w:tcBorders>
          </w:tcPr>
          <w:p w14:paraId="6969ECF1"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E66A14F" w14:textId="77777777" w:rsidR="00A84604" w:rsidRPr="00B9042E" w:rsidRDefault="00A84604" w:rsidP="003C2760">
            <w:pPr>
              <w:pStyle w:val="NormalLeft"/>
              <w:rPr>
                <w:ins w:id="4668" w:author="Author"/>
                <w:lang w:val="en-GB"/>
              </w:rPr>
            </w:pPr>
            <w:r w:rsidRPr="00B9042E">
              <w:rPr>
                <w:lang w:val="en-GB"/>
              </w:rPr>
              <w:t>This is the estimated total risk mitigation, before diversification effect between types of cover, for liability risks.</w:t>
            </w:r>
          </w:p>
          <w:p w14:paraId="1FB3DBDA" w14:textId="7C6F645B" w:rsidR="002D39DE" w:rsidRPr="00B9042E" w:rsidRDefault="002D39DE" w:rsidP="003C2760">
            <w:pPr>
              <w:pStyle w:val="NormalLeft"/>
              <w:rPr>
                <w:lang w:val="en-GB"/>
              </w:rPr>
            </w:pPr>
          </w:p>
        </w:tc>
      </w:tr>
      <w:tr w:rsidR="00A84604" w:rsidRPr="00B9042E" w14:paraId="38239A10" w14:textId="77777777" w:rsidTr="003C2760">
        <w:tc>
          <w:tcPr>
            <w:tcW w:w="2507" w:type="dxa"/>
            <w:tcBorders>
              <w:top w:val="single" w:sz="2" w:space="0" w:color="auto"/>
              <w:left w:val="single" w:sz="2" w:space="0" w:color="auto"/>
              <w:bottom w:val="single" w:sz="2" w:space="0" w:color="auto"/>
              <w:right w:val="single" w:sz="2" w:space="0" w:color="auto"/>
            </w:tcBorders>
          </w:tcPr>
          <w:p w14:paraId="4D809759" w14:textId="77777777" w:rsidR="00A84604" w:rsidRPr="00B9042E" w:rsidRDefault="00A84604" w:rsidP="003C2760">
            <w:pPr>
              <w:pStyle w:val="NormalLeft"/>
              <w:rPr>
                <w:lang w:val="en-GB"/>
              </w:rPr>
            </w:pPr>
            <w:r w:rsidRPr="00B9042E">
              <w:rPr>
                <w:lang w:val="en-GB"/>
              </w:rPr>
              <w:t>C0980/R2800</w:t>
            </w:r>
          </w:p>
        </w:tc>
        <w:tc>
          <w:tcPr>
            <w:tcW w:w="2136" w:type="dxa"/>
            <w:tcBorders>
              <w:top w:val="single" w:sz="2" w:space="0" w:color="auto"/>
              <w:left w:val="single" w:sz="2" w:space="0" w:color="auto"/>
              <w:bottom w:val="single" w:sz="2" w:space="0" w:color="auto"/>
              <w:right w:val="single" w:sz="2" w:space="0" w:color="auto"/>
            </w:tcBorders>
          </w:tcPr>
          <w:p w14:paraId="593B0A0C" w14:textId="77777777" w:rsidR="00A84604" w:rsidRPr="00B9042E" w:rsidRDefault="00A84604" w:rsidP="003C2760">
            <w:pPr>
              <w:pStyle w:val="NormalLeft"/>
              <w:rPr>
                <w:lang w:val="en-GB"/>
              </w:rPr>
            </w:pPr>
            <w:r w:rsidRPr="00B9042E">
              <w:rPr>
                <w:lang w:val="en-GB"/>
              </w:rPr>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C326591" w14:textId="77777777" w:rsidR="00A84604" w:rsidRPr="00B9042E" w:rsidRDefault="00A84604" w:rsidP="003C2760">
            <w:pPr>
              <w:pStyle w:val="NormalLeft"/>
              <w:rPr>
                <w:ins w:id="4669" w:author="Author"/>
                <w:lang w:val="en-GB"/>
              </w:rPr>
            </w:pPr>
            <w:r w:rsidRPr="00B9042E">
              <w:rPr>
                <w:lang w:val="en-GB"/>
              </w:rPr>
              <w:t>This is the total capital requirement after risk mitigation, before diversification effect between types of cover, for liability risks.</w:t>
            </w:r>
          </w:p>
          <w:p w14:paraId="48FD4A99" w14:textId="717EFEB6" w:rsidR="002D39DE" w:rsidRPr="00B9042E" w:rsidRDefault="002D39DE" w:rsidP="003C2760">
            <w:pPr>
              <w:pStyle w:val="NormalLeft"/>
              <w:rPr>
                <w:lang w:val="en-GB"/>
              </w:rPr>
            </w:pPr>
          </w:p>
        </w:tc>
      </w:tr>
      <w:tr w:rsidR="00A84604" w:rsidRPr="00B9042E" w14:paraId="034F9D4E" w14:textId="77777777" w:rsidTr="003C2760">
        <w:tc>
          <w:tcPr>
            <w:tcW w:w="2507" w:type="dxa"/>
            <w:tcBorders>
              <w:top w:val="single" w:sz="2" w:space="0" w:color="auto"/>
              <w:left w:val="single" w:sz="2" w:space="0" w:color="auto"/>
              <w:bottom w:val="single" w:sz="2" w:space="0" w:color="auto"/>
              <w:right w:val="single" w:sz="2" w:space="0" w:color="auto"/>
            </w:tcBorders>
          </w:tcPr>
          <w:p w14:paraId="48DA206B" w14:textId="77777777" w:rsidR="00A84604" w:rsidRPr="00B9042E" w:rsidRDefault="00A84604" w:rsidP="003C2760">
            <w:pPr>
              <w:pStyle w:val="NormalLeft"/>
              <w:rPr>
                <w:lang w:val="en-GB"/>
              </w:rPr>
            </w:pPr>
            <w:r w:rsidRPr="00B9042E">
              <w:rPr>
                <w:lang w:val="en-GB"/>
              </w:rPr>
              <w:t>C0980/R2810</w:t>
            </w:r>
          </w:p>
        </w:tc>
        <w:tc>
          <w:tcPr>
            <w:tcW w:w="2136" w:type="dxa"/>
            <w:tcBorders>
              <w:top w:val="single" w:sz="2" w:space="0" w:color="auto"/>
              <w:left w:val="single" w:sz="2" w:space="0" w:color="auto"/>
              <w:bottom w:val="single" w:sz="2" w:space="0" w:color="auto"/>
              <w:right w:val="single" w:sz="2" w:space="0" w:color="auto"/>
            </w:tcBorders>
          </w:tcPr>
          <w:p w14:paraId="731A8315" w14:textId="77777777" w:rsidR="00A84604" w:rsidRPr="00B9042E" w:rsidRDefault="00A84604" w:rsidP="003C2760">
            <w:pPr>
              <w:pStyle w:val="NormalLeft"/>
              <w:rPr>
                <w:lang w:val="en-GB"/>
              </w:rPr>
            </w:pPr>
            <w:r w:rsidRPr="00B9042E">
              <w:rPr>
                <w:lang w:val="en-GB"/>
              </w:rPr>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73F65C59" w14:textId="77777777" w:rsidR="00A84604" w:rsidRPr="00B9042E" w:rsidRDefault="00A84604" w:rsidP="003C2760">
            <w:pPr>
              <w:pStyle w:val="NormalLeft"/>
              <w:rPr>
                <w:ins w:id="4670" w:author="Author"/>
                <w:lang w:val="en-GB"/>
              </w:rPr>
            </w:pPr>
            <w:r w:rsidRPr="00B9042E">
              <w:rPr>
                <w:lang w:val="en-GB"/>
              </w:rPr>
              <w:t>Diversification effect arising from the aggregation of the total capital charges after risk mitigation relating to different type of covers for liability risks.</w:t>
            </w:r>
          </w:p>
          <w:p w14:paraId="5B23B124" w14:textId="7F057108" w:rsidR="002D39DE" w:rsidRPr="00B9042E" w:rsidRDefault="002D39DE" w:rsidP="003C2760">
            <w:pPr>
              <w:pStyle w:val="NormalLeft"/>
              <w:rPr>
                <w:lang w:val="en-GB"/>
              </w:rPr>
            </w:pPr>
          </w:p>
        </w:tc>
      </w:tr>
      <w:tr w:rsidR="00A84604" w:rsidRPr="00B9042E" w14:paraId="55A6BC75" w14:textId="77777777" w:rsidTr="003C2760">
        <w:tc>
          <w:tcPr>
            <w:tcW w:w="2507" w:type="dxa"/>
            <w:tcBorders>
              <w:top w:val="single" w:sz="2" w:space="0" w:color="auto"/>
              <w:left w:val="single" w:sz="2" w:space="0" w:color="auto"/>
              <w:bottom w:val="single" w:sz="2" w:space="0" w:color="auto"/>
              <w:right w:val="single" w:sz="2" w:space="0" w:color="auto"/>
            </w:tcBorders>
          </w:tcPr>
          <w:p w14:paraId="20526A0B" w14:textId="77777777" w:rsidR="00A84604" w:rsidRPr="00B9042E" w:rsidRDefault="00A84604" w:rsidP="003C2760">
            <w:pPr>
              <w:pStyle w:val="NormalLeft"/>
              <w:rPr>
                <w:lang w:val="en-GB"/>
              </w:rPr>
            </w:pPr>
            <w:r w:rsidRPr="00B9042E">
              <w:rPr>
                <w:lang w:val="en-GB"/>
              </w:rPr>
              <w:t>C0980/R2820</w:t>
            </w:r>
          </w:p>
        </w:tc>
        <w:tc>
          <w:tcPr>
            <w:tcW w:w="2136" w:type="dxa"/>
            <w:tcBorders>
              <w:top w:val="single" w:sz="2" w:space="0" w:color="auto"/>
              <w:left w:val="single" w:sz="2" w:space="0" w:color="auto"/>
              <w:bottom w:val="single" w:sz="2" w:space="0" w:color="auto"/>
              <w:right w:val="single" w:sz="2" w:space="0" w:color="auto"/>
            </w:tcBorders>
          </w:tcPr>
          <w:p w14:paraId="14BADE06" w14:textId="77777777" w:rsidR="00A84604" w:rsidRPr="00B9042E" w:rsidRDefault="00A84604" w:rsidP="003C2760">
            <w:pPr>
              <w:pStyle w:val="NormalLeft"/>
              <w:rPr>
                <w:lang w:val="en-GB"/>
              </w:rPr>
            </w:pPr>
            <w:r w:rsidRPr="00B9042E">
              <w:rPr>
                <w:lang w:val="en-GB"/>
              </w:rPr>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35983A8" w14:textId="77777777" w:rsidR="00A84604" w:rsidRPr="00B9042E" w:rsidRDefault="00A84604" w:rsidP="003C2760">
            <w:pPr>
              <w:pStyle w:val="NormalLeft"/>
              <w:rPr>
                <w:ins w:id="4671" w:author="Author"/>
                <w:lang w:val="en-GB"/>
              </w:rPr>
            </w:pPr>
            <w:r w:rsidRPr="00B9042E">
              <w:rPr>
                <w:lang w:val="en-GB"/>
              </w:rPr>
              <w:t>This is the total capital requirement after risk mitigation, after diversification effect between the types of covers, for liability risks.</w:t>
            </w:r>
          </w:p>
          <w:p w14:paraId="5FE4553C" w14:textId="055E8EDC" w:rsidR="002D39DE" w:rsidRPr="00B9042E" w:rsidRDefault="002D39DE" w:rsidP="003C2760">
            <w:pPr>
              <w:pStyle w:val="NormalLeft"/>
              <w:rPr>
                <w:lang w:val="en-GB"/>
              </w:rPr>
            </w:pPr>
          </w:p>
        </w:tc>
      </w:tr>
      <w:tr w:rsidR="00A84604" w:rsidRPr="00B9042E" w14:paraId="21A58898" w14:textId="77777777" w:rsidTr="003C2760">
        <w:tc>
          <w:tcPr>
            <w:tcW w:w="2507" w:type="dxa"/>
            <w:tcBorders>
              <w:top w:val="single" w:sz="2" w:space="0" w:color="auto"/>
              <w:left w:val="single" w:sz="2" w:space="0" w:color="auto"/>
              <w:bottom w:val="single" w:sz="2" w:space="0" w:color="auto"/>
              <w:right w:val="single" w:sz="2" w:space="0" w:color="auto"/>
            </w:tcBorders>
          </w:tcPr>
          <w:p w14:paraId="7898B04A" w14:textId="77777777" w:rsidR="00A84604" w:rsidRPr="00B9042E" w:rsidRDefault="00A84604" w:rsidP="003C2760">
            <w:pPr>
              <w:pStyle w:val="NormalCentered"/>
              <w:rPr>
                <w:lang w:val="en-GB"/>
              </w:rPr>
            </w:pPr>
            <w:r w:rsidRPr="00B9042E">
              <w:rPr>
                <w:i/>
                <w:iCs/>
                <w:lang w:val="en-GB"/>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14AFF448"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3D3B2920" w14:textId="77777777" w:rsidR="00A84604" w:rsidRPr="00B9042E" w:rsidRDefault="00A84604" w:rsidP="003C2760">
            <w:pPr>
              <w:pStyle w:val="NormalCentered"/>
              <w:rPr>
                <w:lang w:val="en-GB"/>
              </w:rPr>
            </w:pPr>
          </w:p>
        </w:tc>
      </w:tr>
      <w:tr w:rsidR="00A84604" w:rsidRPr="00B9042E" w14:paraId="3FDB32A0" w14:textId="77777777" w:rsidTr="003C2760">
        <w:tc>
          <w:tcPr>
            <w:tcW w:w="2507" w:type="dxa"/>
            <w:tcBorders>
              <w:top w:val="single" w:sz="2" w:space="0" w:color="auto"/>
              <w:left w:val="single" w:sz="2" w:space="0" w:color="auto"/>
              <w:bottom w:val="single" w:sz="2" w:space="0" w:color="auto"/>
              <w:right w:val="single" w:sz="2" w:space="0" w:color="auto"/>
            </w:tcBorders>
          </w:tcPr>
          <w:p w14:paraId="6675EC22" w14:textId="77777777" w:rsidR="00A84604" w:rsidRPr="00B9042E" w:rsidRDefault="00A84604" w:rsidP="003C2760">
            <w:pPr>
              <w:pStyle w:val="NormalLeft"/>
              <w:rPr>
                <w:lang w:val="en-GB"/>
              </w:rPr>
            </w:pPr>
            <w:r w:rsidRPr="00B9042E">
              <w:rPr>
                <w:lang w:val="en-GB"/>
              </w:rPr>
              <w:t>C0990/R2900–R2910</w:t>
            </w:r>
          </w:p>
        </w:tc>
        <w:tc>
          <w:tcPr>
            <w:tcW w:w="2136" w:type="dxa"/>
            <w:tcBorders>
              <w:top w:val="single" w:sz="2" w:space="0" w:color="auto"/>
              <w:left w:val="single" w:sz="2" w:space="0" w:color="auto"/>
              <w:bottom w:val="single" w:sz="2" w:space="0" w:color="auto"/>
              <w:right w:val="single" w:sz="2" w:space="0" w:color="auto"/>
            </w:tcBorders>
          </w:tcPr>
          <w:p w14:paraId="54F0C80A" w14:textId="77777777" w:rsidR="00A84604" w:rsidRPr="00B9042E" w:rsidRDefault="00A84604" w:rsidP="003C2760">
            <w:pPr>
              <w:pStyle w:val="NormalLeft"/>
              <w:rPr>
                <w:lang w:val="en-GB"/>
              </w:rPr>
            </w:pPr>
            <w:r w:rsidRPr="00B9042E">
              <w:rPr>
                <w:lang w:val="en-GB"/>
              </w:rPr>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1909ACB9" w14:textId="77777777" w:rsidR="00A84604" w:rsidRPr="00B9042E" w:rsidRDefault="00A84604" w:rsidP="003C2760">
            <w:pPr>
              <w:pStyle w:val="NormalLeft"/>
              <w:rPr>
                <w:ins w:id="4672" w:author="Author"/>
                <w:lang w:val="en-GB"/>
              </w:rPr>
            </w:pPr>
            <w:r w:rsidRPr="00B9042E">
              <w:rPr>
                <w:lang w:val="en-GB"/>
              </w:rPr>
              <w:t>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343712DB" w14:textId="0F37B7B0" w:rsidR="002D39DE" w:rsidRPr="00B9042E" w:rsidRDefault="002D39DE" w:rsidP="003C2760">
            <w:pPr>
              <w:pStyle w:val="NormalLeft"/>
              <w:rPr>
                <w:lang w:val="en-GB"/>
              </w:rPr>
            </w:pPr>
          </w:p>
        </w:tc>
      </w:tr>
      <w:tr w:rsidR="00A84604" w:rsidRPr="00B9042E" w14:paraId="6F47D051" w14:textId="77777777" w:rsidTr="003C2760">
        <w:tc>
          <w:tcPr>
            <w:tcW w:w="2507" w:type="dxa"/>
            <w:tcBorders>
              <w:top w:val="single" w:sz="2" w:space="0" w:color="auto"/>
              <w:left w:val="single" w:sz="2" w:space="0" w:color="auto"/>
              <w:bottom w:val="single" w:sz="2" w:space="0" w:color="auto"/>
              <w:right w:val="single" w:sz="2" w:space="0" w:color="auto"/>
            </w:tcBorders>
          </w:tcPr>
          <w:p w14:paraId="57320083" w14:textId="77777777" w:rsidR="00A84604" w:rsidRPr="00B9042E" w:rsidRDefault="00A84604" w:rsidP="003C2760">
            <w:pPr>
              <w:pStyle w:val="NormalLeft"/>
              <w:rPr>
                <w:lang w:val="en-GB"/>
              </w:rPr>
            </w:pPr>
            <w:r w:rsidRPr="00B9042E">
              <w:rPr>
                <w:lang w:val="en-GB"/>
              </w:rPr>
              <w:t>C0990/R2920</w:t>
            </w:r>
          </w:p>
        </w:tc>
        <w:tc>
          <w:tcPr>
            <w:tcW w:w="2136" w:type="dxa"/>
            <w:tcBorders>
              <w:top w:val="single" w:sz="2" w:space="0" w:color="auto"/>
              <w:left w:val="single" w:sz="2" w:space="0" w:color="auto"/>
              <w:bottom w:val="single" w:sz="2" w:space="0" w:color="auto"/>
              <w:right w:val="single" w:sz="2" w:space="0" w:color="auto"/>
            </w:tcBorders>
          </w:tcPr>
          <w:p w14:paraId="344A7A02" w14:textId="77777777" w:rsidR="00A84604" w:rsidRPr="00B9042E" w:rsidRDefault="00A84604" w:rsidP="003C2760">
            <w:pPr>
              <w:pStyle w:val="NormalLeft"/>
              <w:rPr>
                <w:lang w:val="en-GB"/>
              </w:rPr>
            </w:pPr>
            <w:r w:rsidRPr="00B9042E">
              <w:rPr>
                <w:lang w:val="en-GB"/>
              </w:rPr>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7C296B7A" w14:textId="77777777" w:rsidR="00A84604" w:rsidRPr="00B9042E" w:rsidRDefault="00A84604" w:rsidP="003C2760">
            <w:pPr>
              <w:pStyle w:val="NormalLeft"/>
              <w:rPr>
                <w:ins w:id="4673" w:author="Author"/>
                <w:lang w:val="en-GB"/>
              </w:rPr>
            </w:pPr>
            <w:r w:rsidRPr="00B9042E">
              <w:rPr>
                <w:lang w:val="en-GB"/>
              </w:rPr>
              <w:t>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w:t>
            </w:r>
          </w:p>
          <w:p w14:paraId="28375F17" w14:textId="4BF74BD5" w:rsidR="002D39DE" w:rsidRPr="00B9042E" w:rsidRDefault="002D39DE" w:rsidP="003C2760">
            <w:pPr>
              <w:pStyle w:val="NormalLeft"/>
              <w:rPr>
                <w:lang w:val="en-GB"/>
              </w:rPr>
            </w:pPr>
          </w:p>
        </w:tc>
      </w:tr>
      <w:tr w:rsidR="00A84604" w:rsidRPr="00B9042E" w14:paraId="5F449CF1" w14:textId="77777777" w:rsidTr="003C2760">
        <w:tc>
          <w:tcPr>
            <w:tcW w:w="2507" w:type="dxa"/>
            <w:tcBorders>
              <w:top w:val="single" w:sz="2" w:space="0" w:color="auto"/>
              <w:left w:val="single" w:sz="2" w:space="0" w:color="auto"/>
              <w:bottom w:val="single" w:sz="2" w:space="0" w:color="auto"/>
              <w:right w:val="single" w:sz="2" w:space="0" w:color="auto"/>
            </w:tcBorders>
          </w:tcPr>
          <w:p w14:paraId="310FA0E6" w14:textId="77777777" w:rsidR="00A84604" w:rsidRPr="00B9042E" w:rsidRDefault="00A84604" w:rsidP="003C2760">
            <w:pPr>
              <w:pStyle w:val="NormalLeft"/>
              <w:rPr>
                <w:lang w:val="en-GB"/>
              </w:rPr>
            </w:pPr>
            <w:r w:rsidRPr="00B9042E">
              <w:rPr>
                <w:lang w:val="en-GB"/>
              </w:rPr>
              <w:lastRenderedPageBreak/>
              <w:t>C1000/R2900–R2910</w:t>
            </w:r>
          </w:p>
        </w:tc>
        <w:tc>
          <w:tcPr>
            <w:tcW w:w="2136" w:type="dxa"/>
            <w:tcBorders>
              <w:top w:val="single" w:sz="2" w:space="0" w:color="auto"/>
              <w:left w:val="single" w:sz="2" w:space="0" w:color="auto"/>
              <w:bottom w:val="single" w:sz="2" w:space="0" w:color="auto"/>
              <w:right w:val="single" w:sz="2" w:space="0" w:color="auto"/>
            </w:tcBorders>
          </w:tcPr>
          <w:p w14:paraId="3F9C5991" w14:textId="77777777" w:rsidR="00A84604" w:rsidRPr="00B9042E" w:rsidRDefault="00A84604" w:rsidP="003C2760">
            <w:pPr>
              <w:pStyle w:val="NormalLeft"/>
              <w:rPr>
                <w:lang w:val="en-GB"/>
              </w:rPr>
            </w:pPr>
            <w:r w:rsidRPr="00B9042E">
              <w:rPr>
                <w:lang w:val="en-GB"/>
              </w:rPr>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4969254F" w14:textId="77777777" w:rsidR="00A84604" w:rsidRPr="00B9042E" w:rsidRDefault="00A84604" w:rsidP="003C2760">
            <w:pPr>
              <w:pStyle w:val="NormalLeft"/>
              <w:rPr>
                <w:ins w:id="4674" w:author="Author"/>
                <w:lang w:val="en-GB"/>
              </w:rPr>
            </w:pPr>
            <w:r w:rsidRPr="00B9042E">
              <w:rPr>
                <w:lang w:val="en-GB"/>
              </w:rPr>
              <w:t>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w:t>
            </w:r>
          </w:p>
          <w:p w14:paraId="6C24EA7D" w14:textId="263C0237" w:rsidR="002D39DE" w:rsidRPr="00B9042E" w:rsidRDefault="002D39DE" w:rsidP="003C2760">
            <w:pPr>
              <w:pStyle w:val="NormalLeft"/>
              <w:rPr>
                <w:lang w:val="en-GB"/>
              </w:rPr>
            </w:pPr>
          </w:p>
        </w:tc>
      </w:tr>
      <w:tr w:rsidR="00A84604" w:rsidRPr="00B9042E" w14:paraId="033ACA33" w14:textId="77777777" w:rsidTr="003C2760">
        <w:tc>
          <w:tcPr>
            <w:tcW w:w="2507" w:type="dxa"/>
            <w:tcBorders>
              <w:top w:val="single" w:sz="2" w:space="0" w:color="auto"/>
              <w:left w:val="single" w:sz="2" w:space="0" w:color="auto"/>
              <w:bottom w:val="single" w:sz="2" w:space="0" w:color="auto"/>
              <w:right w:val="single" w:sz="2" w:space="0" w:color="auto"/>
            </w:tcBorders>
          </w:tcPr>
          <w:p w14:paraId="6645BA2A" w14:textId="77777777" w:rsidR="00A84604" w:rsidRPr="00B9042E" w:rsidRDefault="00A84604" w:rsidP="003C2760">
            <w:pPr>
              <w:pStyle w:val="NormalLeft"/>
              <w:rPr>
                <w:lang w:val="en-GB"/>
              </w:rPr>
            </w:pPr>
            <w:r w:rsidRPr="00B9042E">
              <w:rPr>
                <w:lang w:val="en-GB"/>
              </w:rPr>
              <w:t>C1000/R2920</w:t>
            </w:r>
          </w:p>
        </w:tc>
        <w:tc>
          <w:tcPr>
            <w:tcW w:w="2136" w:type="dxa"/>
            <w:tcBorders>
              <w:top w:val="single" w:sz="2" w:space="0" w:color="auto"/>
              <w:left w:val="single" w:sz="2" w:space="0" w:color="auto"/>
              <w:bottom w:val="single" w:sz="2" w:space="0" w:color="auto"/>
              <w:right w:val="single" w:sz="2" w:space="0" w:color="auto"/>
            </w:tcBorders>
          </w:tcPr>
          <w:p w14:paraId="1C03DDB0" w14:textId="77777777" w:rsidR="00A84604" w:rsidRPr="00B9042E" w:rsidRDefault="00A84604" w:rsidP="003C2760">
            <w:pPr>
              <w:pStyle w:val="NormalLeft"/>
              <w:rPr>
                <w:lang w:val="en-GB"/>
              </w:rPr>
            </w:pPr>
            <w:r w:rsidRPr="00B9042E">
              <w:rPr>
                <w:lang w:val="en-GB"/>
              </w:rPr>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50BC94CB" w14:textId="77777777" w:rsidR="00A84604" w:rsidRPr="00B9042E" w:rsidRDefault="00A84604" w:rsidP="003C2760">
            <w:pPr>
              <w:pStyle w:val="NormalLeft"/>
              <w:rPr>
                <w:ins w:id="4675" w:author="Author"/>
                <w:lang w:val="en-GB"/>
              </w:rPr>
            </w:pPr>
            <w:r w:rsidRPr="00B9042E">
              <w:rPr>
                <w:lang w:val="en-GB"/>
              </w:rPr>
              <w:t>Average loss given default of the two largest gross credit exposures without deduction of the amounts recoverable from reinsurance contracts and special purpose vehicles.</w:t>
            </w:r>
          </w:p>
          <w:p w14:paraId="5B5C6926" w14:textId="05777969" w:rsidR="002D39DE" w:rsidRPr="00B9042E" w:rsidRDefault="002D39DE" w:rsidP="003C2760">
            <w:pPr>
              <w:pStyle w:val="NormalLeft"/>
              <w:rPr>
                <w:lang w:val="en-GB"/>
              </w:rPr>
            </w:pPr>
          </w:p>
        </w:tc>
      </w:tr>
      <w:tr w:rsidR="00A84604" w:rsidRPr="00B9042E" w14:paraId="17220806" w14:textId="77777777" w:rsidTr="003C2760">
        <w:tc>
          <w:tcPr>
            <w:tcW w:w="2507" w:type="dxa"/>
            <w:tcBorders>
              <w:top w:val="single" w:sz="2" w:space="0" w:color="auto"/>
              <w:left w:val="single" w:sz="2" w:space="0" w:color="auto"/>
              <w:bottom w:val="single" w:sz="2" w:space="0" w:color="auto"/>
              <w:right w:val="single" w:sz="2" w:space="0" w:color="auto"/>
            </w:tcBorders>
          </w:tcPr>
          <w:p w14:paraId="016BAF84" w14:textId="77777777" w:rsidR="00A84604" w:rsidRPr="00B9042E" w:rsidRDefault="00A84604" w:rsidP="003C2760">
            <w:pPr>
              <w:pStyle w:val="NormalLeft"/>
              <w:rPr>
                <w:lang w:val="en-GB"/>
              </w:rPr>
            </w:pPr>
            <w:r w:rsidRPr="00B9042E">
              <w:rPr>
                <w:lang w:val="en-GB"/>
              </w:rPr>
              <w:t>C1010/R2900–R2910</w:t>
            </w:r>
          </w:p>
        </w:tc>
        <w:tc>
          <w:tcPr>
            <w:tcW w:w="2136" w:type="dxa"/>
            <w:tcBorders>
              <w:top w:val="single" w:sz="2" w:space="0" w:color="auto"/>
              <w:left w:val="single" w:sz="2" w:space="0" w:color="auto"/>
              <w:bottom w:val="single" w:sz="2" w:space="0" w:color="auto"/>
              <w:right w:val="single" w:sz="2" w:space="0" w:color="auto"/>
            </w:tcBorders>
          </w:tcPr>
          <w:p w14:paraId="1B391C25" w14:textId="77777777" w:rsidR="00A84604" w:rsidRPr="00B9042E" w:rsidRDefault="00A84604" w:rsidP="003C2760">
            <w:pPr>
              <w:pStyle w:val="NormalLeft"/>
              <w:rPr>
                <w:lang w:val="en-GB"/>
              </w:rPr>
            </w:pPr>
            <w:r w:rsidRPr="00B9042E">
              <w:rPr>
                <w:lang w:val="en-GB"/>
              </w:rPr>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6DC3E1CB" w14:textId="77777777" w:rsidR="00A84604" w:rsidRPr="00B9042E" w:rsidRDefault="00A84604" w:rsidP="003C2760">
            <w:pPr>
              <w:pStyle w:val="NormalLeft"/>
              <w:rPr>
                <w:ins w:id="4676" w:author="Author"/>
                <w:lang w:val="en-GB"/>
              </w:rPr>
            </w:pPr>
            <w:r w:rsidRPr="00B9042E">
              <w:rPr>
                <w:lang w:val="en-GB"/>
              </w:rPr>
              <w:t>This is the capital requirement before risk mitigation, per largest exposure, arising from the Large Credit Default scenario of Credit &amp; Suretyship risks.</w:t>
            </w:r>
          </w:p>
          <w:p w14:paraId="78F982F6" w14:textId="15146D52" w:rsidR="002D39DE" w:rsidRPr="00B9042E" w:rsidRDefault="002D39DE" w:rsidP="003C2760">
            <w:pPr>
              <w:pStyle w:val="NormalLeft"/>
              <w:rPr>
                <w:lang w:val="en-GB"/>
              </w:rPr>
            </w:pPr>
          </w:p>
        </w:tc>
      </w:tr>
      <w:tr w:rsidR="00A84604" w:rsidRPr="00B9042E" w14:paraId="082CE1EF" w14:textId="77777777" w:rsidTr="003C2760">
        <w:tc>
          <w:tcPr>
            <w:tcW w:w="2507" w:type="dxa"/>
            <w:tcBorders>
              <w:top w:val="single" w:sz="2" w:space="0" w:color="auto"/>
              <w:left w:val="single" w:sz="2" w:space="0" w:color="auto"/>
              <w:bottom w:val="single" w:sz="2" w:space="0" w:color="auto"/>
              <w:right w:val="single" w:sz="2" w:space="0" w:color="auto"/>
            </w:tcBorders>
          </w:tcPr>
          <w:p w14:paraId="0F9A9896" w14:textId="77777777" w:rsidR="00A84604" w:rsidRPr="00B9042E" w:rsidRDefault="00A84604" w:rsidP="003C2760">
            <w:pPr>
              <w:pStyle w:val="NormalLeft"/>
              <w:rPr>
                <w:lang w:val="en-GB"/>
              </w:rPr>
            </w:pPr>
            <w:r w:rsidRPr="00B9042E">
              <w:rPr>
                <w:lang w:val="en-GB"/>
              </w:rPr>
              <w:t>C1010/R2920</w:t>
            </w:r>
          </w:p>
        </w:tc>
        <w:tc>
          <w:tcPr>
            <w:tcW w:w="2136" w:type="dxa"/>
            <w:tcBorders>
              <w:top w:val="single" w:sz="2" w:space="0" w:color="auto"/>
              <w:left w:val="single" w:sz="2" w:space="0" w:color="auto"/>
              <w:bottom w:val="single" w:sz="2" w:space="0" w:color="auto"/>
              <w:right w:val="single" w:sz="2" w:space="0" w:color="auto"/>
            </w:tcBorders>
          </w:tcPr>
          <w:p w14:paraId="38DC7421" w14:textId="77777777" w:rsidR="00A84604" w:rsidRPr="00B9042E" w:rsidRDefault="00A84604" w:rsidP="003C2760">
            <w:pPr>
              <w:pStyle w:val="NormalLeft"/>
              <w:rPr>
                <w:lang w:val="en-GB"/>
              </w:rPr>
            </w:pPr>
            <w:r w:rsidRPr="00B9042E">
              <w:rPr>
                <w:lang w:val="en-GB"/>
              </w:rPr>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6556A7B3" w14:textId="77777777" w:rsidR="00A84604" w:rsidRPr="00B9042E" w:rsidRDefault="00A84604" w:rsidP="003C2760">
            <w:pPr>
              <w:pStyle w:val="NormalLeft"/>
              <w:rPr>
                <w:ins w:id="4677" w:author="Author"/>
                <w:lang w:val="en-GB"/>
              </w:rPr>
            </w:pPr>
            <w:r w:rsidRPr="00B9042E">
              <w:rPr>
                <w:lang w:val="en-GB"/>
              </w:rPr>
              <w:t>This is the total capital requirement before risk mitigation arising from the Large Credit Default scenario of Credit &amp; Suretyship risks.</w:t>
            </w:r>
          </w:p>
          <w:p w14:paraId="7C5FF452" w14:textId="16C4E4D4" w:rsidR="002D39DE" w:rsidRPr="00B9042E" w:rsidRDefault="002D39DE" w:rsidP="003C2760">
            <w:pPr>
              <w:pStyle w:val="NormalLeft"/>
              <w:rPr>
                <w:lang w:val="en-GB"/>
              </w:rPr>
            </w:pPr>
          </w:p>
        </w:tc>
      </w:tr>
      <w:tr w:rsidR="00A84604" w:rsidRPr="00B9042E" w14:paraId="4AF4FB10" w14:textId="77777777" w:rsidTr="003C2760">
        <w:tc>
          <w:tcPr>
            <w:tcW w:w="2507" w:type="dxa"/>
            <w:tcBorders>
              <w:top w:val="single" w:sz="2" w:space="0" w:color="auto"/>
              <w:left w:val="single" w:sz="2" w:space="0" w:color="auto"/>
              <w:bottom w:val="single" w:sz="2" w:space="0" w:color="auto"/>
              <w:right w:val="single" w:sz="2" w:space="0" w:color="auto"/>
            </w:tcBorders>
          </w:tcPr>
          <w:p w14:paraId="3CE42FEB" w14:textId="77777777" w:rsidR="00A84604" w:rsidRPr="00B9042E" w:rsidRDefault="00A84604" w:rsidP="003C2760">
            <w:pPr>
              <w:pStyle w:val="NormalLeft"/>
              <w:rPr>
                <w:lang w:val="en-GB"/>
              </w:rPr>
            </w:pPr>
            <w:r w:rsidRPr="00B9042E">
              <w:rPr>
                <w:lang w:val="en-GB"/>
              </w:rPr>
              <w:t>C1020/R2900–R2910</w:t>
            </w:r>
          </w:p>
        </w:tc>
        <w:tc>
          <w:tcPr>
            <w:tcW w:w="2136" w:type="dxa"/>
            <w:tcBorders>
              <w:top w:val="single" w:sz="2" w:space="0" w:color="auto"/>
              <w:left w:val="single" w:sz="2" w:space="0" w:color="auto"/>
              <w:bottom w:val="single" w:sz="2" w:space="0" w:color="auto"/>
              <w:right w:val="single" w:sz="2" w:space="0" w:color="auto"/>
            </w:tcBorders>
          </w:tcPr>
          <w:p w14:paraId="190F16A7" w14:textId="77777777" w:rsidR="00A84604" w:rsidRPr="00B9042E" w:rsidRDefault="00A84604" w:rsidP="003C2760">
            <w:pPr>
              <w:pStyle w:val="NormalLeft"/>
              <w:rPr>
                <w:lang w:val="en-GB"/>
              </w:rPr>
            </w:pPr>
            <w:r w:rsidRPr="00B9042E">
              <w:rPr>
                <w:lang w:val="en-GB"/>
              </w:rPr>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458D0C58" w14:textId="77777777" w:rsidR="00A84604" w:rsidRPr="00B9042E" w:rsidRDefault="00A84604" w:rsidP="003C2760">
            <w:pPr>
              <w:pStyle w:val="NormalLeft"/>
              <w:rPr>
                <w:ins w:id="4678" w:author="Author"/>
                <w:lang w:val="en-GB"/>
              </w:rPr>
            </w:pPr>
            <w:r w:rsidRPr="00B9042E">
              <w:rPr>
                <w:lang w:val="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p w14:paraId="72E4B4B2" w14:textId="3CFD35A9" w:rsidR="002D39DE" w:rsidRPr="00B9042E" w:rsidRDefault="002D39DE" w:rsidP="003C2760">
            <w:pPr>
              <w:pStyle w:val="NormalLeft"/>
              <w:rPr>
                <w:lang w:val="en-GB"/>
              </w:rPr>
            </w:pPr>
          </w:p>
        </w:tc>
      </w:tr>
      <w:tr w:rsidR="00A84604" w:rsidRPr="00B9042E" w14:paraId="3E1B9590" w14:textId="77777777" w:rsidTr="003C2760">
        <w:tc>
          <w:tcPr>
            <w:tcW w:w="2507" w:type="dxa"/>
            <w:tcBorders>
              <w:top w:val="single" w:sz="2" w:space="0" w:color="auto"/>
              <w:left w:val="single" w:sz="2" w:space="0" w:color="auto"/>
              <w:bottom w:val="single" w:sz="2" w:space="0" w:color="auto"/>
              <w:right w:val="single" w:sz="2" w:space="0" w:color="auto"/>
            </w:tcBorders>
          </w:tcPr>
          <w:p w14:paraId="33506BF5" w14:textId="77777777" w:rsidR="00A84604" w:rsidRPr="00B9042E" w:rsidRDefault="00A84604" w:rsidP="003C2760">
            <w:pPr>
              <w:pStyle w:val="NormalLeft"/>
              <w:rPr>
                <w:lang w:val="en-GB"/>
              </w:rPr>
            </w:pPr>
            <w:r w:rsidRPr="00B9042E">
              <w:rPr>
                <w:lang w:val="en-GB"/>
              </w:rPr>
              <w:t>C1020/R2920</w:t>
            </w:r>
          </w:p>
        </w:tc>
        <w:tc>
          <w:tcPr>
            <w:tcW w:w="2136" w:type="dxa"/>
            <w:tcBorders>
              <w:top w:val="single" w:sz="2" w:space="0" w:color="auto"/>
              <w:left w:val="single" w:sz="2" w:space="0" w:color="auto"/>
              <w:bottom w:val="single" w:sz="2" w:space="0" w:color="auto"/>
              <w:right w:val="single" w:sz="2" w:space="0" w:color="auto"/>
            </w:tcBorders>
          </w:tcPr>
          <w:p w14:paraId="2F4A52FF" w14:textId="77777777" w:rsidR="00A84604" w:rsidRPr="00B9042E" w:rsidRDefault="00A84604" w:rsidP="003C2760">
            <w:pPr>
              <w:pStyle w:val="NormalLeft"/>
              <w:rPr>
                <w:lang w:val="en-GB"/>
              </w:rPr>
            </w:pPr>
            <w:r w:rsidRPr="00B9042E">
              <w:rPr>
                <w:lang w:val="en-GB"/>
              </w:rPr>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3CD702B6" w14:textId="77777777" w:rsidR="00A84604" w:rsidRPr="00B9042E" w:rsidRDefault="00A84604" w:rsidP="003C2760">
            <w:pPr>
              <w:pStyle w:val="NormalLeft"/>
              <w:rPr>
                <w:ins w:id="4679" w:author="Author"/>
                <w:lang w:val="en-GB"/>
              </w:rPr>
            </w:pPr>
            <w:r w:rsidRPr="00B9042E">
              <w:rPr>
                <w:lang w:val="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p w14:paraId="515ED4EE" w14:textId="2803E5F5" w:rsidR="002D39DE" w:rsidRPr="00B9042E" w:rsidRDefault="002D39DE" w:rsidP="003C2760">
            <w:pPr>
              <w:pStyle w:val="NormalLeft"/>
              <w:rPr>
                <w:lang w:val="en-GB"/>
              </w:rPr>
            </w:pPr>
          </w:p>
        </w:tc>
      </w:tr>
      <w:tr w:rsidR="00A84604" w:rsidRPr="00B9042E" w14:paraId="65FA78DF" w14:textId="77777777" w:rsidTr="003C2760">
        <w:tc>
          <w:tcPr>
            <w:tcW w:w="2507" w:type="dxa"/>
            <w:tcBorders>
              <w:top w:val="single" w:sz="2" w:space="0" w:color="auto"/>
              <w:left w:val="single" w:sz="2" w:space="0" w:color="auto"/>
              <w:bottom w:val="single" w:sz="2" w:space="0" w:color="auto"/>
              <w:right w:val="single" w:sz="2" w:space="0" w:color="auto"/>
            </w:tcBorders>
          </w:tcPr>
          <w:p w14:paraId="43458CC1" w14:textId="77777777" w:rsidR="00A84604" w:rsidRPr="00B9042E" w:rsidRDefault="00A84604" w:rsidP="003C2760">
            <w:pPr>
              <w:pStyle w:val="NormalLeft"/>
              <w:rPr>
                <w:lang w:val="en-GB"/>
              </w:rPr>
            </w:pPr>
            <w:r w:rsidRPr="00B9042E">
              <w:rPr>
                <w:lang w:val="en-GB"/>
              </w:rPr>
              <w:lastRenderedPageBreak/>
              <w:t>C1030/R2900–R2910</w:t>
            </w:r>
          </w:p>
        </w:tc>
        <w:tc>
          <w:tcPr>
            <w:tcW w:w="2136" w:type="dxa"/>
            <w:tcBorders>
              <w:top w:val="single" w:sz="2" w:space="0" w:color="auto"/>
              <w:left w:val="single" w:sz="2" w:space="0" w:color="auto"/>
              <w:bottom w:val="single" w:sz="2" w:space="0" w:color="auto"/>
              <w:right w:val="single" w:sz="2" w:space="0" w:color="auto"/>
            </w:tcBorders>
          </w:tcPr>
          <w:p w14:paraId="5E35A0FA" w14:textId="77777777" w:rsidR="00A84604" w:rsidRPr="00B9042E" w:rsidRDefault="00A84604" w:rsidP="003C2760">
            <w:pPr>
              <w:pStyle w:val="NormalLeft"/>
              <w:rPr>
                <w:lang w:val="en-GB"/>
              </w:rPr>
            </w:pPr>
            <w:r w:rsidRPr="00B9042E">
              <w:rPr>
                <w:lang w:val="en-GB"/>
              </w:rPr>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4F6BFA16" w14:textId="77777777" w:rsidR="00A84604" w:rsidRPr="00B9042E" w:rsidRDefault="00A84604" w:rsidP="003C2760">
            <w:pPr>
              <w:pStyle w:val="NormalLeft"/>
              <w:rPr>
                <w:ins w:id="4680" w:author="Author"/>
                <w:lang w:val="en-GB"/>
              </w:rPr>
            </w:pPr>
            <w:r w:rsidRPr="00B9042E">
              <w:rPr>
                <w:lang w:val="en-GB"/>
              </w:rPr>
              <w:t>The estimated reinstatement premiums, per largest exposure, as a result of the undertaking's specific reinsurance contracts and special purpose vehicles relating to risks arising from the Large Credit Default scenario of Credit &amp; Suretyship.</w:t>
            </w:r>
          </w:p>
          <w:p w14:paraId="4A6D80FE" w14:textId="7A22EAA0" w:rsidR="002D39DE" w:rsidRPr="00B9042E" w:rsidRDefault="002D39DE" w:rsidP="003C2760">
            <w:pPr>
              <w:pStyle w:val="NormalLeft"/>
              <w:rPr>
                <w:lang w:val="en-GB"/>
              </w:rPr>
            </w:pPr>
          </w:p>
        </w:tc>
      </w:tr>
      <w:tr w:rsidR="00A84604" w:rsidRPr="00B9042E" w14:paraId="465C5711" w14:textId="77777777" w:rsidTr="003C2760">
        <w:tc>
          <w:tcPr>
            <w:tcW w:w="2507" w:type="dxa"/>
            <w:tcBorders>
              <w:top w:val="single" w:sz="2" w:space="0" w:color="auto"/>
              <w:left w:val="single" w:sz="2" w:space="0" w:color="auto"/>
              <w:bottom w:val="single" w:sz="2" w:space="0" w:color="auto"/>
              <w:right w:val="single" w:sz="2" w:space="0" w:color="auto"/>
            </w:tcBorders>
          </w:tcPr>
          <w:p w14:paraId="54FBF2BB" w14:textId="77777777" w:rsidR="00A84604" w:rsidRPr="00B9042E" w:rsidRDefault="00A84604" w:rsidP="003C2760">
            <w:pPr>
              <w:pStyle w:val="NormalLeft"/>
              <w:rPr>
                <w:lang w:val="en-GB"/>
              </w:rPr>
            </w:pPr>
            <w:r w:rsidRPr="00B9042E">
              <w:rPr>
                <w:lang w:val="en-GB"/>
              </w:rPr>
              <w:t>C1030/R2920</w:t>
            </w:r>
          </w:p>
        </w:tc>
        <w:tc>
          <w:tcPr>
            <w:tcW w:w="2136" w:type="dxa"/>
            <w:tcBorders>
              <w:top w:val="single" w:sz="2" w:space="0" w:color="auto"/>
              <w:left w:val="single" w:sz="2" w:space="0" w:color="auto"/>
              <w:bottom w:val="single" w:sz="2" w:space="0" w:color="auto"/>
              <w:right w:val="single" w:sz="2" w:space="0" w:color="auto"/>
            </w:tcBorders>
          </w:tcPr>
          <w:p w14:paraId="609BC31A" w14:textId="77777777" w:rsidR="00A84604" w:rsidRPr="00B9042E" w:rsidRDefault="00A84604" w:rsidP="003C2760">
            <w:pPr>
              <w:pStyle w:val="NormalLeft"/>
              <w:rPr>
                <w:lang w:val="en-GB"/>
              </w:rPr>
            </w:pPr>
            <w:r w:rsidRPr="00B9042E">
              <w:rPr>
                <w:lang w:val="en-GB"/>
              </w:rPr>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3EF02B83" w14:textId="77777777" w:rsidR="00A84604" w:rsidRPr="00B9042E" w:rsidRDefault="00A84604" w:rsidP="003C2760">
            <w:pPr>
              <w:pStyle w:val="NormalLeft"/>
              <w:rPr>
                <w:ins w:id="4681" w:author="Author"/>
                <w:lang w:val="en-GB"/>
              </w:rPr>
            </w:pPr>
            <w:r w:rsidRPr="00B9042E">
              <w:rPr>
                <w:lang w:val="en-GB"/>
              </w:rPr>
              <w:t>The estimated reinstatement premiums, for the two largest exposures, as a result of the undertaking's specific reinsurance contracts and special purpose vehicles relating to risks arising from the Large Credit Default scenario of Credit &amp; Suretyship.</w:t>
            </w:r>
          </w:p>
          <w:p w14:paraId="5298AE1C" w14:textId="3330A242" w:rsidR="002D39DE" w:rsidRPr="00B9042E" w:rsidRDefault="002D39DE" w:rsidP="003C2760">
            <w:pPr>
              <w:pStyle w:val="NormalLeft"/>
              <w:rPr>
                <w:lang w:val="en-GB"/>
              </w:rPr>
            </w:pPr>
          </w:p>
        </w:tc>
      </w:tr>
      <w:tr w:rsidR="00A84604" w:rsidRPr="00B9042E" w14:paraId="00A1CED7" w14:textId="77777777" w:rsidTr="003C2760">
        <w:tc>
          <w:tcPr>
            <w:tcW w:w="2507" w:type="dxa"/>
            <w:tcBorders>
              <w:top w:val="single" w:sz="2" w:space="0" w:color="auto"/>
              <w:left w:val="single" w:sz="2" w:space="0" w:color="auto"/>
              <w:bottom w:val="single" w:sz="2" w:space="0" w:color="auto"/>
              <w:right w:val="single" w:sz="2" w:space="0" w:color="auto"/>
            </w:tcBorders>
          </w:tcPr>
          <w:p w14:paraId="5F84FA6B" w14:textId="77777777" w:rsidR="00A84604" w:rsidRPr="00B9042E" w:rsidRDefault="00A84604" w:rsidP="003C2760">
            <w:pPr>
              <w:pStyle w:val="NormalLeft"/>
              <w:rPr>
                <w:lang w:val="en-GB"/>
              </w:rPr>
            </w:pPr>
            <w:r w:rsidRPr="00B9042E">
              <w:rPr>
                <w:lang w:val="en-GB"/>
              </w:rPr>
              <w:t>C1040/R2900–R2910</w:t>
            </w:r>
          </w:p>
        </w:tc>
        <w:tc>
          <w:tcPr>
            <w:tcW w:w="2136" w:type="dxa"/>
            <w:tcBorders>
              <w:top w:val="single" w:sz="2" w:space="0" w:color="auto"/>
              <w:left w:val="single" w:sz="2" w:space="0" w:color="auto"/>
              <w:bottom w:val="single" w:sz="2" w:space="0" w:color="auto"/>
              <w:right w:val="single" w:sz="2" w:space="0" w:color="auto"/>
            </w:tcBorders>
          </w:tcPr>
          <w:p w14:paraId="0B87D382" w14:textId="77777777" w:rsidR="00A84604" w:rsidRPr="00B9042E" w:rsidRDefault="00A84604" w:rsidP="003C2760">
            <w:pPr>
              <w:pStyle w:val="NormalLeft"/>
              <w:rPr>
                <w:lang w:val="en-GB"/>
              </w:rPr>
            </w:pPr>
            <w:r w:rsidRPr="00B9042E">
              <w:rPr>
                <w:lang w:val="en-GB"/>
              </w:rPr>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381325D8" w14:textId="77777777" w:rsidR="00A84604" w:rsidRPr="00B9042E" w:rsidRDefault="00A84604" w:rsidP="003C2760">
            <w:pPr>
              <w:pStyle w:val="NormalLeft"/>
              <w:rPr>
                <w:ins w:id="4682" w:author="Author"/>
                <w:lang w:val="en-GB"/>
              </w:rPr>
            </w:pPr>
            <w:r w:rsidRPr="00B9042E">
              <w:rPr>
                <w:lang w:val="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p w14:paraId="74C9E6A2" w14:textId="289DA037" w:rsidR="002D39DE" w:rsidRPr="00B9042E" w:rsidRDefault="002D39DE" w:rsidP="003C2760">
            <w:pPr>
              <w:pStyle w:val="NormalLeft"/>
              <w:rPr>
                <w:lang w:val="en-GB"/>
              </w:rPr>
            </w:pPr>
          </w:p>
        </w:tc>
      </w:tr>
      <w:tr w:rsidR="00A84604" w:rsidRPr="00B9042E" w14:paraId="157DD9B8" w14:textId="77777777" w:rsidTr="003C2760">
        <w:tc>
          <w:tcPr>
            <w:tcW w:w="2507" w:type="dxa"/>
            <w:tcBorders>
              <w:top w:val="single" w:sz="2" w:space="0" w:color="auto"/>
              <w:left w:val="single" w:sz="2" w:space="0" w:color="auto"/>
              <w:bottom w:val="single" w:sz="2" w:space="0" w:color="auto"/>
              <w:right w:val="single" w:sz="2" w:space="0" w:color="auto"/>
            </w:tcBorders>
          </w:tcPr>
          <w:p w14:paraId="5A88B67E" w14:textId="77777777" w:rsidR="00A84604" w:rsidRPr="00B9042E" w:rsidRDefault="00A84604" w:rsidP="003C2760">
            <w:pPr>
              <w:pStyle w:val="NormalLeft"/>
              <w:rPr>
                <w:lang w:val="en-GB"/>
              </w:rPr>
            </w:pPr>
            <w:r w:rsidRPr="00B9042E">
              <w:rPr>
                <w:lang w:val="en-GB"/>
              </w:rPr>
              <w:t>C1040/R2920</w:t>
            </w:r>
          </w:p>
        </w:tc>
        <w:tc>
          <w:tcPr>
            <w:tcW w:w="2136" w:type="dxa"/>
            <w:tcBorders>
              <w:top w:val="single" w:sz="2" w:space="0" w:color="auto"/>
              <w:left w:val="single" w:sz="2" w:space="0" w:color="auto"/>
              <w:bottom w:val="single" w:sz="2" w:space="0" w:color="auto"/>
              <w:right w:val="single" w:sz="2" w:space="0" w:color="auto"/>
            </w:tcBorders>
          </w:tcPr>
          <w:p w14:paraId="49CDD5F1" w14:textId="77777777" w:rsidR="00A84604" w:rsidRPr="00B9042E" w:rsidRDefault="00A84604" w:rsidP="003C2760">
            <w:pPr>
              <w:pStyle w:val="NormalLeft"/>
              <w:rPr>
                <w:lang w:val="en-GB"/>
              </w:rPr>
            </w:pPr>
            <w:r w:rsidRPr="00B9042E">
              <w:rPr>
                <w:lang w:val="en-GB"/>
              </w:rPr>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221B4E60" w14:textId="77777777" w:rsidR="00A84604" w:rsidRPr="00B9042E" w:rsidRDefault="00A84604" w:rsidP="003C2760">
            <w:pPr>
              <w:pStyle w:val="NormalLeft"/>
              <w:rPr>
                <w:ins w:id="4683"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p w14:paraId="78955F81" w14:textId="63C1716E" w:rsidR="002D39DE" w:rsidRPr="00B9042E" w:rsidRDefault="002D39DE" w:rsidP="003C2760">
            <w:pPr>
              <w:pStyle w:val="NormalLeft"/>
              <w:rPr>
                <w:lang w:val="en-GB"/>
              </w:rPr>
            </w:pPr>
          </w:p>
        </w:tc>
      </w:tr>
      <w:tr w:rsidR="00A84604" w:rsidRPr="00B9042E" w14:paraId="05BF5DE7" w14:textId="77777777" w:rsidTr="003C2760">
        <w:tc>
          <w:tcPr>
            <w:tcW w:w="2507" w:type="dxa"/>
            <w:tcBorders>
              <w:top w:val="single" w:sz="2" w:space="0" w:color="auto"/>
              <w:left w:val="single" w:sz="2" w:space="0" w:color="auto"/>
              <w:bottom w:val="single" w:sz="2" w:space="0" w:color="auto"/>
              <w:right w:val="single" w:sz="2" w:space="0" w:color="auto"/>
            </w:tcBorders>
          </w:tcPr>
          <w:p w14:paraId="18161315" w14:textId="77777777" w:rsidR="00A84604" w:rsidRPr="00B9042E" w:rsidRDefault="00A84604" w:rsidP="003C2760">
            <w:pPr>
              <w:pStyle w:val="NormalLeft"/>
              <w:rPr>
                <w:lang w:val="en-GB"/>
              </w:rPr>
            </w:pPr>
            <w:r w:rsidRPr="00B9042E">
              <w:rPr>
                <w:lang w:val="en-GB"/>
              </w:rPr>
              <w:t>C1050/R3000</w:t>
            </w:r>
          </w:p>
        </w:tc>
        <w:tc>
          <w:tcPr>
            <w:tcW w:w="2136" w:type="dxa"/>
            <w:tcBorders>
              <w:top w:val="single" w:sz="2" w:space="0" w:color="auto"/>
              <w:left w:val="single" w:sz="2" w:space="0" w:color="auto"/>
              <w:bottom w:val="single" w:sz="2" w:space="0" w:color="auto"/>
              <w:right w:val="single" w:sz="2" w:space="0" w:color="auto"/>
            </w:tcBorders>
          </w:tcPr>
          <w:p w14:paraId="21E6B8B0" w14:textId="77777777" w:rsidR="00A84604" w:rsidRPr="00B9042E" w:rsidRDefault="00A84604" w:rsidP="003C2760">
            <w:pPr>
              <w:pStyle w:val="NormalLeft"/>
              <w:rPr>
                <w:lang w:val="en-GB"/>
              </w:rPr>
            </w:pPr>
            <w:r w:rsidRPr="00B9042E">
              <w:rPr>
                <w:lang w:val="en-GB"/>
              </w:rPr>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0B96676E" w14:textId="77777777" w:rsidR="00A84604" w:rsidRPr="00B9042E" w:rsidRDefault="00A84604" w:rsidP="003C2760">
            <w:pPr>
              <w:pStyle w:val="NormalLeft"/>
              <w:rPr>
                <w:ins w:id="4684" w:author="Author"/>
                <w:lang w:val="en-GB"/>
              </w:rPr>
            </w:pPr>
            <w:r w:rsidRPr="00B9042E">
              <w:rPr>
                <w:lang w:val="en-GB"/>
              </w:rPr>
              <w:t>Gross premiums earned by the insurance or reinsurance undertaking, during the following 12 months, in line of business, as defined in Annex I to Delegated Regulation (EU) 2015/35, Credit and Suretyship insurance including proportional reinsurance obligations.</w:t>
            </w:r>
          </w:p>
          <w:p w14:paraId="2B480A49" w14:textId="4B31ADCD" w:rsidR="002D39DE" w:rsidRPr="00B9042E" w:rsidRDefault="002D39DE" w:rsidP="003C2760">
            <w:pPr>
              <w:pStyle w:val="NormalLeft"/>
              <w:rPr>
                <w:lang w:val="en-GB"/>
              </w:rPr>
            </w:pPr>
          </w:p>
        </w:tc>
      </w:tr>
      <w:tr w:rsidR="00A84604" w:rsidRPr="00B9042E" w14:paraId="30726B98" w14:textId="77777777" w:rsidTr="003C2760">
        <w:tc>
          <w:tcPr>
            <w:tcW w:w="2507" w:type="dxa"/>
            <w:tcBorders>
              <w:top w:val="single" w:sz="2" w:space="0" w:color="auto"/>
              <w:left w:val="single" w:sz="2" w:space="0" w:color="auto"/>
              <w:bottom w:val="single" w:sz="2" w:space="0" w:color="auto"/>
              <w:right w:val="single" w:sz="2" w:space="0" w:color="auto"/>
            </w:tcBorders>
          </w:tcPr>
          <w:p w14:paraId="1982100E" w14:textId="77777777" w:rsidR="00A84604" w:rsidRPr="00B9042E" w:rsidRDefault="00A84604" w:rsidP="003C2760">
            <w:pPr>
              <w:pStyle w:val="NormalLeft"/>
              <w:rPr>
                <w:lang w:val="en-GB"/>
              </w:rPr>
            </w:pPr>
            <w:r w:rsidRPr="00B9042E">
              <w:rPr>
                <w:lang w:val="en-GB"/>
              </w:rPr>
              <w:lastRenderedPageBreak/>
              <w:t>C1060/R3000</w:t>
            </w:r>
          </w:p>
        </w:tc>
        <w:tc>
          <w:tcPr>
            <w:tcW w:w="2136" w:type="dxa"/>
            <w:tcBorders>
              <w:top w:val="single" w:sz="2" w:space="0" w:color="auto"/>
              <w:left w:val="single" w:sz="2" w:space="0" w:color="auto"/>
              <w:bottom w:val="single" w:sz="2" w:space="0" w:color="auto"/>
              <w:right w:val="single" w:sz="2" w:space="0" w:color="auto"/>
            </w:tcBorders>
          </w:tcPr>
          <w:p w14:paraId="2DAEB836" w14:textId="77777777" w:rsidR="00A84604" w:rsidRPr="00B9042E" w:rsidRDefault="00A84604" w:rsidP="003C2760">
            <w:pPr>
              <w:pStyle w:val="NormalLeft"/>
              <w:rPr>
                <w:lang w:val="en-GB"/>
              </w:rPr>
            </w:pPr>
            <w:r w:rsidRPr="00B9042E">
              <w:rPr>
                <w:lang w:val="en-GB"/>
              </w:rPr>
              <w:t>Catastrophe Risk Charge Credit &amp; Suretyship before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62617CAC" w14:textId="77777777" w:rsidR="00A84604" w:rsidRPr="00B9042E" w:rsidRDefault="00A84604" w:rsidP="003C2760">
            <w:pPr>
              <w:pStyle w:val="NormalLeft"/>
              <w:rPr>
                <w:ins w:id="4685" w:author="Author"/>
                <w:lang w:val="en-GB"/>
              </w:rPr>
            </w:pPr>
            <w:r w:rsidRPr="00B9042E">
              <w:rPr>
                <w:lang w:val="en-GB"/>
              </w:rPr>
              <w:t>This is the total capital requirement before risk mitigation for the Recession scenario of Credit &amp; Suretyship risks.</w:t>
            </w:r>
          </w:p>
          <w:p w14:paraId="22DDC244" w14:textId="78AB7EC8" w:rsidR="002D39DE" w:rsidRPr="00B9042E" w:rsidRDefault="002D39DE" w:rsidP="003C2760">
            <w:pPr>
              <w:pStyle w:val="NormalLeft"/>
              <w:rPr>
                <w:lang w:val="en-GB"/>
              </w:rPr>
            </w:pPr>
          </w:p>
        </w:tc>
      </w:tr>
      <w:tr w:rsidR="00A84604" w:rsidRPr="00B9042E" w14:paraId="00CE4B4F" w14:textId="77777777" w:rsidTr="003C2760">
        <w:tc>
          <w:tcPr>
            <w:tcW w:w="2507" w:type="dxa"/>
            <w:tcBorders>
              <w:top w:val="single" w:sz="2" w:space="0" w:color="auto"/>
              <w:left w:val="single" w:sz="2" w:space="0" w:color="auto"/>
              <w:bottom w:val="single" w:sz="2" w:space="0" w:color="auto"/>
              <w:right w:val="single" w:sz="2" w:space="0" w:color="auto"/>
            </w:tcBorders>
          </w:tcPr>
          <w:p w14:paraId="3096653C" w14:textId="77777777" w:rsidR="00A84604" w:rsidRPr="00B9042E" w:rsidRDefault="00A84604" w:rsidP="003C2760">
            <w:pPr>
              <w:pStyle w:val="NormalLeft"/>
              <w:rPr>
                <w:lang w:val="en-GB"/>
              </w:rPr>
            </w:pPr>
            <w:r w:rsidRPr="00B9042E">
              <w:rPr>
                <w:lang w:val="en-GB"/>
              </w:rPr>
              <w:t>C1070/R3000</w:t>
            </w:r>
          </w:p>
        </w:tc>
        <w:tc>
          <w:tcPr>
            <w:tcW w:w="2136" w:type="dxa"/>
            <w:tcBorders>
              <w:top w:val="single" w:sz="2" w:space="0" w:color="auto"/>
              <w:left w:val="single" w:sz="2" w:space="0" w:color="auto"/>
              <w:bottom w:val="single" w:sz="2" w:space="0" w:color="auto"/>
              <w:right w:val="single" w:sz="2" w:space="0" w:color="auto"/>
            </w:tcBorders>
          </w:tcPr>
          <w:p w14:paraId="14B67F6C"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6DA98C61" w14:textId="77777777" w:rsidR="00A84604" w:rsidRPr="00B9042E" w:rsidRDefault="00A84604" w:rsidP="003C2760">
            <w:pPr>
              <w:pStyle w:val="NormalLeft"/>
              <w:rPr>
                <w:ins w:id="4686" w:author="Author"/>
                <w:lang w:val="en-GB"/>
              </w:rPr>
            </w:pPr>
            <w:r w:rsidRPr="00B9042E">
              <w:rPr>
                <w:lang w:val="en-GB"/>
              </w:rPr>
              <w:t>The estimated risk mitigation effect of the undertaking's specific retrocession contracts and special purpose vehicles relating to risks arising from the Recession scenario of Credit &amp; Suretyship, excluding the estimated reinstatement premiums.</w:t>
            </w:r>
          </w:p>
          <w:p w14:paraId="384316CB" w14:textId="3B2530FA" w:rsidR="002D39DE" w:rsidRPr="00B9042E" w:rsidRDefault="002D39DE" w:rsidP="003C2760">
            <w:pPr>
              <w:pStyle w:val="NormalLeft"/>
              <w:rPr>
                <w:lang w:val="en-GB"/>
              </w:rPr>
            </w:pPr>
          </w:p>
        </w:tc>
      </w:tr>
      <w:tr w:rsidR="00A84604" w:rsidRPr="00B9042E" w14:paraId="401A8B6C" w14:textId="77777777" w:rsidTr="003C2760">
        <w:tc>
          <w:tcPr>
            <w:tcW w:w="2507" w:type="dxa"/>
            <w:tcBorders>
              <w:top w:val="single" w:sz="2" w:space="0" w:color="auto"/>
              <w:left w:val="single" w:sz="2" w:space="0" w:color="auto"/>
              <w:bottom w:val="single" w:sz="2" w:space="0" w:color="auto"/>
              <w:right w:val="single" w:sz="2" w:space="0" w:color="auto"/>
            </w:tcBorders>
          </w:tcPr>
          <w:p w14:paraId="052BB5D9" w14:textId="77777777" w:rsidR="00A84604" w:rsidRPr="00B9042E" w:rsidRDefault="00A84604" w:rsidP="003C2760">
            <w:pPr>
              <w:pStyle w:val="NormalLeft"/>
              <w:rPr>
                <w:lang w:val="en-GB"/>
              </w:rPr>
            </w:pPr>
            <w:r w:rsidRPr="00B9042E">
              <w:rPr>
                <w:lang w:val="en-GB"/>
              </w:rPr>
              <w:t>C1080/R3000</w:t>
            </w:r>
          </w:p>
        </w:tc>
        <w:tc>
          <w:tcPr>
            <w:tcW w:w="2136" w:type="dxa"/>
            <w:tcBorders>
              <w:top w:val="single" w:sz="2" w:space="0" w:color="auto"/>
              <w:left w:val="single" w:sz="2" w:space="0" w:color="auto"/>
              <w:bottom w:val="single" w:sz="2" w:space="0" w:color="auto"/>
              <w:right w:val="single" w:sz="2" w:space="0" w:color="auto"/>
            </w:tcBorders>
          </w:tcPr>
          <w:p w14:paraId="78EBF662"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390EB3F3" w14:textId="77777777" w:rsidR="00A84604" w:rsidRPr="00B9042E" w:rsidRDefault="00A84604" w:rsidP="003C2760">
            <w:pPr>
              <w:pStyle w:val="NormalLeft"/>
              <w:rPr>
                <w:ins w:id="4687" w:author="Author"/>
                <w:lang w:val="en-GB"/>
              </w:rPr>
            </w:pPr>
            <w:r w:rsidRPr="00B9042E">
              <w:rPr>
                <w:lang w:val="en-GB"/>
              </w:rPr>
              <w:t>The estimated reinstatement premiums as a result of the undertaking's specific reinsurance contracts and special purpose vehicles relating to risks arising from the Recession scenario of Credit &amp; Suretyship.</w:t>
            </w:r>
          </w:p>
          <w:p w14:paraId="0F580DEA" w14:textId="395B37B6" w:rsidR="002D39DE" w:rsidRPr="00B9042E" w:rsidRDefault="002D39DE" w:rsidP="003C2760">
            <w:pPr>
              <w:pStyle w:val="NormalLeft"/>
              <w:rPr>
                <w:lang w:val="en-GB"/>
              </w:rPr>
            </w:pPr>
          </w:p>
        </w:tc>
      </w:tr>
      <w:tr w:rsidR="00A84604" w:rsidRPr="00B9042E" w14:paraId="7CCE1F90" w14:textId="77777777" w:rsidTr="003C2760">
        <w:tc>
          <w:tcPr>
            <w:tcW w:w="2507" w:type="dxa"/>
            <w:tcBorders>
              <w:top w:val="single" w:sz="2" w:space="0" w:color="auto"/>
              <w:left w:val="single" w:sz="2" w:space="0" w:color="auto"/>
              <w:bottom w:val="single" w:sz="2" w:space="0" w:color="auto"/>
              <w:right w:val="single" w:sz="2" w:space="0" w:color="auto"/>
            </w:tcBorders>
          </w:tcPr>
          <w:p w14:paraId="556377AA" w14:textId="77777777" w:rsidR="00A84604" w:rsidRPr="00B9042E" w:rsidRDefault="00A84604" w:rsidP="003C2760">
            <w:pPr>
              <w:pStyle w:val="NormalLeft"/>
              <w:rPr>
                <w:lang w:val="en-GB"/>
              </w:rPr>
            </w:pPr>
            <w:r w:rsidRPr="00B9042E">
              <w:rPr>
                <w:lang w:val="en-GB"/>
              </w:rPr>
              <w:t>C1090/R3000</w:t>
            </w:r>
          </w:p>
        </w:tc>
        <w:tc>
          <w:tcPr>
            <w:tcW w:w="2136" w:type="dxa"/>
            <w:tcBorders>
              <w:top w:val="single" w:sz="2" w:space="0" w:color="auto"/>
              <w:left w:val="single" w:sz="2" w:space="0" w:color="auto"/>
              <w:bottom w:val="single" w:sz="2" w:space="0" w:color="auto"/>
              <w:right w:val="single" w:sz="2" w:space="0" w:color="auto"/>
            </w:tcBorders>
          </w:tcPr>
          <w:p w14:paraId="63F28EE5" w14:textId="77777777" w:rsidR="00A84604" w:rsidRPr="00B9042E" w:rsidRDefault="00A84604" w:rsidP="003C2760">
            <w:pPr>
              <w:pStyle w:val="NormalLeft"/>
              <w:rPr>
                <w:lang w:val="en-GB"/>
              </w:rPr>
            </w:pPr>
            <w:r w:rsidRPr="00B9042E">
              <w:rPr>
                <w:lang w:val="en-GB"/>
              </w:rPr>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3F76A773" w14:textId="77777777" w:rsidR="00A84604" w:rsidRPr="00B9042E" w:rsidRDefault="00A84604" w:rsidP="003C2760">
            <w:pPr>
              <w:pStyle w:val="NormalLeft"/>
              <w:rPr>
                <w:ins w:id="4688" w:author="Author"/>
                <w:lang w:val="en-GB"/>
              </w:rPr>
            </w:pPr>
            <w:r w:rsidRPr="00B9042E">
              <w:rPr>
                <w:lang w:val="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p w14:paraId="6B60D4BC" w14:textId="2C394E3B" w:rsidR="002D39DE" w:rsidRPr="00B9042E" w:rsidRDefault="002D39DE" w:rsidP="003C2760">
            <w:pPr>
              <w:pStyle w:val="NormalLeft"/>
              <w:rPr>
                <w:lang w:val="en-GB"/>
              </w:rPr>
            </w:pPr>
          </w:p>
        </w:tc>
      </w:tr>
      <w:tr w:rsidR="00A84604" w:rsidRPr="00B9042E" w14:paraId="61C1FFE6" w14:textId="77777777" w:rsidTr="003C2760">
        <w:tc>
          <w:tcPr>
            <w:tcW w:w="2507" w:type="dxa"/>
            <w:tcBorders>
              <w:top w:val="single" w:sz="2" w:space="0" w:color="auto"/>
              <w:left w:val="single" w:sz="2" w:space="0" w:color="auto"/>
              <w:bottom w:val="single" w:sz="2" w:space="0" w:color="auto"/>
              <w:right w:val="single" w:sz="2" w:space="0" w:color="auto"/>
            </w:tcBorders>
          </w:tcPr>
          <w:p w14:paraId="0A9DCD7A" w14:textId="77777777" w:rsidR="00A84604" w:rsidRPr="00B9042E" w:rsidRDefault="00A84604" w:rsidP="003C2760">
            <w:pPr>
              <w:pStyle w:val="NormalLeft"/>
              <w:rPr>
                <w:lang w:val="en-GB"/>
              </w:rPr>
            </w:pPr>
            <w:r w:rsidRPr="00B9042E">
              <w:rPr>
                <w:lang w:val="en-GB"/>
              </w:rPr>
              <w:t>C1100/R3100</w:t>
            </w:r>
          </w:p>
        </w:tc>
        <w:tc>
          <w:tcPr>
            <w:tcW w:w="2136" w:type="dxa"/>
            <w:tcBorders>
              <w:top w:val="single" w:sz="2" w:space="0" w:color="auto"/>
              <w:left w:val="single" w:sz="2" w:space="0" w:color="auto"/>
              <w:bottom w:val="single" w:sz="2" w:space="0" w:color="auto"/>
              <w:right w:val="single" w:sz="2" w:space="0" w:color="auto"/>
            </w:tcBorders>
          </w:tcPr>
          <w:p w14:paraId="62E08607" w14:textId="77777777" w:rsidR="00A84604" w:rsidRPr="00B9042E" w:rsidRDefault="00A84604" w:rsidP="003C2760">
            <w:pPr>
              <w:pStyle w:val="NormalLeft"/>
              <w:rPr>
                <w:lang w:val="en-GB"/>
              </w:rPr>
            </w:pPr>
            <w:r w:rsidRPr="00B9042E">
              <w:rPr>
                <w:lang w:val="en-GB"/>
              </w:rPr>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76C2F15" w14:textId="77777777" w:rsidR="00A84604" w:rsidRPr="00B9042E" w:rsidRDefault="00A84604" w:rsidP="003C2760">
            <w:pPr>
              <w:pStyle w:val="NormalLeft"/>
              <w:rPr>
                <w:ins w:id="4689" w:author="Author"/>
                <w:lang w:val="en-GB"/>
              </w:rPr>
            </w:pPr>
            <w:r w:rsidRPr="00B9042E">
              <w:rPr>
                <w:lang w:val="en-GB"/>
              </w:rPr>
              <w:t>This is the total capital requirement before risk mitigation, before diversification effect between types of events, for Credit &amp; Suretyship risks.</w:t>
            </w:r>
          </w:p>
          <w:p w14:paraId="5A82AA09" w14:textId="35ADA490" w:rsidR="002D39DE" w:rsidRPr="00B9042E" w:rsidRDefault="002D39DE" w:rsidP="003C2760">
            <w:pPr>
              <w:pStyle w:val="NormalLeft"/>
              <w:rPr>
                <w:lang w:val="en-GB"/>
              </w:rPr>
            </w:pPr>
          </w:p>
        </w:tc>
      </w:tr>
      <w:tr w:rsidR="00A84604" w:rsidRPr="00B9042E" w14:paraId="0544D3B2" w14:textId="77777777" w:rsidTr="003C2760">
        <w:tc>
          <w:tcPr>
            <w:tcW w:w="2507" w:type="dxa"/>
            <w:tcBorders>
              <w:top w:val="single" w:sz="2" w:space="0" w:color="auto"/>
              <w:left w:val="single" w:sz="2" w:space="0" w:color="auto"/>
              <w:bottom w:val="single" w:sz="2" w:space="0" w:color="auto"/>
              <w:right w:val="single" w:sz="2" w:space="0" w:color="auto"/>
            </w:tcBorders>
          </w:tcPr>
          <w:p w14:paraId="6A82F238" w14:textId="77777777" w:rsidR="00A84604" w:rsidRPr="00B9042E" w:rsidRDefault="00A84604" w:rsidP="003C2760">
            <w:pPr>
              <w:pStyle w:val="NormalLeft"/>
              <w:rPr>
                <w:lang w:val="en-GB"/>
              </w:rPr>
            </w:pPr>
            <w:r w:rsidRPr="00B9042E">
              <w:rPr>
                <w:lang w:val="en-GB"/>
              </w:rPr>
              <w:t>C1100/R3110</w:t>
            </w:r>
          </w:p>
        </w:tc>
        <w:tc>
          <w:tcPr>
            <w:tcW w:w="2136" w:type="dxa"/>
            <w:tcBorders>
              <w:top w:val="single" w:sz="2" w:space="0" w:color="auto"/>
              <w:left w:val="single" w:sz="2" w:space="0" w:color="auto"/>
              <w:bottom w:val="single" w:sz="2" w:space="0" w:color="auto"/>
              <w:right w:val="single" w:sz="2" w:space="0" w:color="auto"/>
            </w:tcBorders>
          </w:tcPr>
          <w:p w14:paraId="3C933C1D" w14:textId="77777777" w:rsidR="00A84604" w:rsidRPr="00B9042E" w:rsidRDefault="00A84604" w:rsidP="003C2760">
            <w:pPr>
              <w:pStyle w:val="NormalLeft"/>
              <w:rPr>
                <w:lang w:val="en-GB"/>
              </w:rPr>
            </w:pPr>
            <w:r w:rsidRPr="00B9042E">
              <w:rPr>
                <w:lang w:val="en-GB"/>
              </w:rPr>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7FEA1CC5" w14:textId="77777777" w:rsidR="00A84604" w:rsidRPr="00B9042E" w:rsidRDefault="00A84604" w:rsidP="003C2760">
            <w:pPr>
              <w:pStyle w:val="NormalLeft"/>
              <w:rPr>
                <w:ins w:id="4690" w:author="Author"/>
                <w:lang w:val="en-GB"/>
              </w:rPr>
            </w:pPr>
            <w:r w:rsidRPr="00B9042E">
              <w:rPr>
                <w:lang w:val="en-GB"/>
              </w:rPr>
              <w:t>Diversification effect arising from the aggregation of the total capital charges before risk mitigation relating to different type of events for Credit &amp; Suretyship risks.</w:t>
            </w:r>
          </w:p>
          <w:p w14:paraId="77760258" w14:textId="75E453F7" w:rsidR="002D39DE" w:rsidRPr="00B9042E" w:rsidRDefault="002D39DE" w:rsidP="003C2760">
            <w:pPr>
              <w:pStyle w:val="NormalLeft"/>
              <w:rPr>
                <w:lang w:val="en-GB"/>
              </w:rPr>
            </w:pPr>
          </w:p>
        </w:tc>
      </w:tr>
      <w:tr w:rsidR="00A84604" w:rsidRPr="00B9042E" w14:paraId="621F1E1F" w14:textId="77777777" w:rsidTr="003C2760">
        <w:tc>
          <w:tcPr>
            <w:tcW w:w="2507" w:type="dxa"/>
            <w:tcBorders>
              <w:top w:val="single" w:sz="2" w:space="0" w:color="auto"/>
              <w:left w:val="single" w:sz="2" w:space="0" w:color="auto"/>
              <w:bottom w:val="single" w:sz="2" w:space="0" w:color="auto"/>
              <w:right w:val="single" w:sz="2" w:space="0" w:color="auto"/>
            </w:tcBorders>
          </w:tcPr>
          <w:p w14:paraId="3C7A1288" w14:textId="77777777" w:rsidR="00A84604" w:rsidRPr="00B9042E" w:rsidRDefault="00A84604" w:rsidP="003C2760">
            <w:pPr>
              <w:pStyle w:val="NormalLeft"/>
              <w:rPr>
                <w:lang w:val="en-GB"/>
              </w:rPr>
            </w:pPr>
            <w:r w:rsidRPr="00B9042E">
              <w:rPr>
                <w:lang w:val="en-GB"/>
              </w:rPr>
              <w:t>C1100/R3120</w:t>
            </w:r>
          </w:p>
        </w:tc>
        <w:tc>
          <w:tcPr>
            <w:tcW w:w="2136" w:type="dxa"/>
            <w:tcBorders>
              <w:top w:val="single" w:sz="2" w:space="0" w:color="auto"/>
              <w:left w:val="single" w:sz="2" w:space="0" w:color="auto"/>
              <w:bottom w:val="single" w:sz="2" w:space="0" w:color="auto"/>
              <w:right w:val="single" w:sz="2" w:space="0" w:color="auto"/>
            </w:tcBorders>
          </w:tcPr>
          <w:p w14:paraId="3225AE18" w14:textId="77777777" w:rsidR="00A84604" w:rsidRPr="00B9042E" w:rsidRDefault="00A84604" w:rsidP="003C2760">
            <w:pPr>
              <w:pStyle w:val="NormalLeft"/>
              <w:rPr>
                <w:lang w:val="en-GB"/>
              </w:rPr>
            </w:pPr>
            <w:r w:rsidRPr="00B9042E">
              <w:rPr>
                <w:lang w:val="en-GB"/>
              </w:rPr>
              <w:t xml:space="preserve">Catastrophe Risk Charge Credit &amp; Suretyship before risk mitigation — </w:t>
            </w:r>
            <w:r w:rsidRPr="00B9042E">
              <w:rPr>
                <w:lang w:val="en-GB"/>
              </w:rPr>
              <w:lastRenderedPageBreak/>
              <w:t>Total after diversification</w:t>
            </w:r>
          </w:p>
        </w:tc>
        <w:tc>
          <w:tcPr>
            <w:tcW w:w="4643" w:type="dxa"/>
            <w:tcBorders>
              <w:top w:val="single" w:sz="2" w:space="0" w:color="auto"/>
              <w:left w:val="single" w:sz="2" w:space="0" w:color="auto"/>
              <w:bottom w:val="single" w:sz="2" w:space="0" w:color="auto"/>
              <w:right w:val="single" w:sz="2" w:space="0" w:color="auto"/>
            </w:tcBorders>
          </w:tcPr>
          <w:p w14:paraId="2BCF7C25" w14:textId="77777777" w:rsidR="00A84604" w:rsidRPr="00B9042E" w:rsidRDefault="00A84604" w:rsidP="003C2760">
            <w:pPr>
              <w:pStyle w:val="NormalLeft"/>
              <w:rPr>
                <w:ins w:id="4691" w:author="Author"/>
                <w:lang w:val="en-GB"/>
              </w:rPr>
            </w:pPr>
            <w:r w:rsidRPr="00B9042E">
              <w:rPr>
                <w:lang w:val="en-GB"/>
              </w:rPr>
              <w:lastRenderedPageBreak/>
              <w:t xml:space="preserve">This is the total capital requirement before risk mitigation, after diversification effect </w:t>
            </w:r>
            <w:r w:rsidRPr="00B9042E">
              <w:rPr>
                <w:lang w:val="en-GB"/>
              </w:rPr>
              <w:lastRenderedPageBreak/>
              <w:t>between the types of events, for Credit &amp; Suretyship risks.</w:t>
            </w:r>
          </w:p>
          <w:p w14:paraId="6A949B85" w14:textId="159C1DF3" w:rsidR="002D39DE" w:rsidRPr="00B9042E" w:rsidRDefault="002D39DE" w:rsidP="003C2760">
            <w:pPr>
              <w:pStyle w:val="NormalLeft"/>
              <w:rPr>
                <w:lang w:val="en-GB"/>
              </w:rPr>
            </w:pPr>
          </w:p>
        </w:tc>
      </w:tr>
      <w:tr w:rsidR="00A84604" w:rsidRPr="00B9042E" w14:paraId="5F758BBE" w14:textId="77777777" w:rsidTr="003C2760">
        <w:tc>
          <w:tcPr>
            <w:tcW w:w="2507" w:type="dxa"/>
            <w:tcBorders>
              <w:top w:val="single" w:sz="2" w:space="0" w:color="auto"/>
              <w:left w:val="single" w:sz="2" w:space="0" w:color="auto"/>
              <w:bottom w:val="single" w:sz="2" w:space="0" w:color="auto"/>
              <w:right w:val="single" w:sz="2" w:space="0" w:color="auto"/>
            </w:tcBorders>
          </w:tcPr>
          <w:p w14:paraId="5ED37F2D" w14:textId="77777777" w:rsidR="00A84604" w:rsidRPr="00B9042E" w:rsidRDefault="00A84604" w:rsidP="003C2760">
            <w:pPr>
              <w:pStyle w:val="NormalLeft"/>
              <w:rPr>
                <w:lang w:val="en-GB"/>
              </w:rPr>
            </w:pPr>
            <w:r w:rsidRPr="00B9042E">
              <w:rPr>
                <w:lang w:val="en-GB"/>
              </w:rPr>
              <w:lastRenderedPageBreak/>
              <w:t>C1110/R3100</w:t>
            </w:r>
          </w:p>
        </w:tc>
        <w:tc>
          <w:tcPr>
            <w:tcW w:w="2136" w:type="dxa"/>
            <w:tcBorders>
              <w:top w:val="single" w:sz="2" w:space="0" w:color="auto"/>
              <w:left w:val="single" w:sz="2" w:space="0" w:color="auto"/>
              <w:bottom w:val="single" w:sz="2" w:space="0" w:color="auto"/>
              <w:right w:val="single" w:sz="2" w:space="0" w:color="auto"/>
            </w:tcBorders>
          </w:tcPr>
          <w:p w14:paraId="72C2BB1C"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E5C326" w14:textId="77777777" w:rsidR="00A84604" w:rsidRPr="00B9042E" w:rsidRDefault="00A84604" w:rsidP="003C2760">
            <w:pPr>
              <w:pStyle w:val="NormalLeft"/>
              <w:rPr>
                <w:ins w:id="4692" w:author="Author"/>
                <w:lang w:val="en-GB"/>
              </w:rPr>
            </w:pPr>
            <w:r w:rsidRPr="00B9042E">
              <w:rPr>
                <w:lang w:val="en-GB"/>
              </w:rPr>
              <w:t>This is the total risk mitigation effect, before diversification effect between types of events, of the undertaking's specific reinsurance contracts and special purpose vehicles arising from the Credit &amp; Suretyship risks.</w:t>
            </w:r>
          </w:p>
          <w:p w14:paraId="3391123D" w14:textId="0A37AC0E" w:rsidR="002D39DE" w:rsidRPr="00B9042E" w:rsidRDefault="002D39DE" w:rsidP="003C2760">
            <w:pPr>
              <w:pStyle w:val="NormalLeft"/>
              <w:rPr>
                <w:lang w:val="en-GB"/>
              </w:rPr>
            </w:pPr>
          </w:p>
        </w:tc>
      </w:tr>
      <w:tr w:rsidR="00A84604" w:rsidRPr="00B9042E" w14:paraId="246A6726" w14:textId="77777777" w:rsidTr="003C2760">
        <w:tc>
          <w:tcPr>
            <w:tcW w:w="2507" w:type="dxa"/>
            <w:tcBorders>
              <w:top w:val="single" w:sz="2" w:space="0" w:color="auto"/>
              <w:left w:val="single" w:sz="2" w:space="0" w:color="auto"/>
              <w:bottom w:val="single" w:sz="2" w:space="0" w:color="auto"/>
              <w:right w:val="single" w:sz="2" w:space="0" w:color="auto"/>
            </w:tcBorders>
          </w:tcPr>
          <w:p w14:paraId="3B7EF335" w14:textId="77777777" w:rsidR="00A84604" w:rsidRPr="00B9042E" w:rsidRDefault="00A84604" w:rsidP="003C2760">
            <w:pPr>
              <w:pStyle w:val="NormalLeft"/>
              <w:rPr>
                <w:lang w:val="en-GB"/>
              </w:rPr>
            </w:pPr>
            <w:r w:rsidRPr="00B9042E">
              <w:rPr>
                <w:lang w:val="en-GB"/>
              </w:rPr>
              <w:t>C1120/R3100</w:t>
            </w:r>
          </w:p>
        </w:tc>
        <w:tc>
          <w:tcPr>
            <w:tcW w:w="2136" w:type="dxa"/>
            <w:tcBorders>
              <w:top w:val="single" w:sz="2" w:space="0" w:color="auto"/>
              <w:left w:val="single" w:sz="2" w:space="0" w:color="auto"/>
              <w:bottom w:val="single" w:sz="2" w:space="0" w:color="auto"/>
              <w:right w:val="single" w:sz="2" w:space="0" w:color="auto"/>
            </w:tcBorders>
          </w:tcPr>
          <w:p w14:paraId="10450369" w14:textId="77777777" w:rsidR="00A84604" w:rsidRPr="00B9042E" w:rsidRDefault="00A84604" w:rsidP="003C2760">
            <w:pPr>
              <w:pStyle w:val="NormalLeft"/>
              <w:rPr>
                <w:lang w:val="en-GB"/>
              </w:rPr>
            </w:pPr>
            <w:r w:rsidRPr="00B9042E">
              <w:rPr>
                <w:lang w:val="en-GB"/>
              </w:rPr>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AE0D288" w14:textId="77777777" w:rsidR="00A84604" w:rsidRPr="00B9042E" w:rsidRDefault="00A84604" w:rsidP="003C2760">
            <w:pPr>
              <w:pStyle w:val="NormalLeft"/>
              <w:rPr>
                <w:ins w:id="4693" w:author="Author"/>
                <w:lang w:val="en-GB"/>
              </w:rPr>
            </w:pPr>
            <w:r w:rsidRPr="00B9042E">
              <w:rPr>
                <w:lang w:val="en-GB"/>
              </w:rPr>
              <w:t>This is the total capital requirement after risk mitigation, before diversification effect between types of events, for Credit &amp; Suretyship risks.</w:t>
            </w:r>
          </w:p>
          <w:p w14:paraId="42A08DBD" w14:textId="1A6B436F" w:rsidR="002D39DE" w:rsidRPr="00B9042E" w:rsidRDefault="002D39DE" w:rsidP="003C2760">
            <w:pPr>
              <w:pStyle w:val="NormalLeft"/>
              <w:rPr>
                <w:lang w:val="en-GB"/>
              </w:rPr>
            </w:pPr>
          </w:p>
        </w:tc>
      </w:tr>
      <w:tr w:rsidR="00A84604" w:rsidRPr="00B9042E" w14:paraId="2BDA2E51" w14:textId="77777777" w:rsidTr="003C2760">
        <w:tc>
          <w:tcPr>
            <w:tcW w:w="2507" w:type="dxa"/>
            <w:tcBorders>
              <w:top w:val="single" w:sz="2" w:space="0" w:color="auto"/>
              <w:left w:val="single" w:sz="2" w:space="0" w:color="auto"/>
              <w:bottom w:val="single" w:sz="2" w:space="0" w:color="auto"/>
              <w:right w:val="single" w:sz="2" w:space="0" w:color="auto"/>
            </w:tcBorders>
          </w:tcPr>
          <w:p w14:paraId="2103EE54" w14:textId="77777777" w:rsidR="00A84604" w:rsidRPr="00B9042E" w:rsidRDefault="00A84604" w:rsidP="003C2760">
            <w:pPr>
              <w:pStyle w:val="NormalLeft"/>
              <w:rPr>
                <w:lang w:val="en-GB"/>
              </w:rPr>
            </w:pPr>
            <w:r w:rsidRPr="00B9042E">
              <w:rPr>
                <w:lang w:val="en-GB"/>
              </w:rPr>
              <w:t>C1120/R3110</w:t>
            </w:r>
          </w:p>
        </w:tc>
        <w:tc>
          <w:tcPr>
            <w:tcW w:w="2136" w:type="dxa"/>
            <w:tcBorders>
              <w:top w:val="single" w:sz="2" w:space="0" w:color="auto"/>
              <w:left w:val="single" w:sz="2" w:space="0" w:color="auto"/>
              <w:bottom w:val="single" w:sz="2" w:space="0" w:color="auto"/>
              <w:right w:val="single" w:sz="2" w:space="0" w:color="auto"/>
            </w:tcBorders>
          </w:tcPr>
          <w:p w14:paraId="2EDAD7F8" w14:textId="77777777" w:rsidR="00A84604" w:rsidRPr="00B9042E" w:rsidRDefault="00A84604" w:rsidP="003C2760">
            <w:pPr>
              <w:pStyle w:val="NormalLeft"/>
              <w:rPr>
                <w:lang w:val="en-GB"/>
              </w:rPr>
            </w:pPr>
            <w:r w:rsidRPr="00B9042E">
              <w:rPr>
                <w:lang w:val="en-GB"/>
              </w:rPr>
              <w:t>Catastrophe Risk Charge Credit &amp; Suretyship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2CBA6DC2" w14:textId="77777777" w:rsidR="00A84604" w:rsidRPr="00B9042E" w:rsidRDefault="00A84604" w:rsidP="003C2760">
            <w:pPr>
              <w:pStyle w:val="NormalLeft"/>
              <w:rPr>
                <w:ins w:id="4694" w:author="Author"/>
                <w:lang w:val="en-GB"/>
              </w:rPr>
            </w:pPr>
            <w:r w:rsidRPr="00B9042E">
              <w:rPr>
                <w:lang w:val="en-GB"/>
              </w:rPr>
              <w:t>Diversification effect arising from the aggregation of the total capital charges after risk mitigation relating to different type of events for Credit &amp; Suretyship risks.</w:t>
            </w:r>
          </w:p>
          <w:p w14:paraId="1C9C1B90" w14:textId="48717665" w:rsidR="002D39DE" w:rsidRPr="00B9042E" w:rsidRDefault="002D39DE" w:rsidP="003C2760">
            <w:pPr>
              <w:pStyle w:val="NormalLeft"/>
              <w:rPr>
                <w:lang w:val="en-GB"/>
              </w:rPr>
            </w:pPr>
          </w:p>
        </w:tc>
      </w:tr>
      <w:tr w:rsidR="00A84604" w:rsidRPr="00B9042E" w14:paraId="7C17396B" w14:textId="77777777" w:rsidTr="003C2760">
        <w:tc>
          <w:tcPr>
            <w:tcW w:w="2507" w:type="dxa"/>
            <w:tcBorders>
              <w:top w:val="single" w:sz="2" w:space="0" w:color="auto"/>
              <w:left w:val="single" w:sz="2" w:space="0" w:color="auto"/>
              <w:bottom w:val="single" w:sz="2" w:space="0" w:color="auto"/>
              <w:right w:val="single" w:sz="2" w:space="0" w:color="auto"/>
            </w:tcBorders>
          </w:tcPr>
          <w:p w14:paraId="6C2FAC72" w14:textId="77777777" w:rsidR="00A84604" w:rsidRPr="00B9042E" w:rsidRDefault="00A84604" w:rsidP="003C2760">
            <w:pPr>
              <w:pStyle w:val="NormalLeft"/>
              <w:rPr>
                <w:lang w:val="en-GB"/>
              </w:rPr>
            </w:pPr>
            <w:r w:rsidRPr="00B9042E">
              <w:rPr>
                <w:lang w:val="en-GB"/>
              </w:rPr>
              <w:t>C1120/R3120</w:t>
            </w:r>
          </w:p>
        </w:tc>
        <w:tc>
          <w:tcPr>
            <w:tcW w:w="2136" w:type="dxa"/>
            <w:tcBorders>
              <w:top w:val="single" w:sz="2" w:space="0" w:color="auto"/>
              <w:left w:val="single" w:sz="2" w:space="0" w:color="auto"/>
              <w:bottom w:val="single" w:sz="2" w:space="0" w:color="auto"/>
              <w:right w:val="single" w:sz="2" w:space="0" w:color="auto"/>
            </w:tcBorders>
          </w:tcPr>
          <w:p w14:paraId="7BF77524" w14:textId="77777777" w:rsidR="00A84604" w:rsidRPr="00B9042E" w:rsidRDefault="00A84604" w:rsidP="003C2760">
            <w:pPr>
              <w:pStyle w:val="NormalLeft"/>
              <w:rPr>
                <w:lang w:val="en-GB"/>
              </w:rPr>
            </w:pPr>
            <w:r w:rsidRPr="00B9042E">
              <w:rPr>
                <w:lang w:val="en-GB"/>
              </w:rPr>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BDA08F0" w14:textId="77777777" w:rsidR="00A84604" w:rsidRPr="00B9042E" w:rsidRDefault="00A84604" w:rsidP="003C2760">
            <w:pPr>
              <w:pStyle w:val="NormalLeft"/>
              <w:rPr>
                <w:ins w:id="4695" w:author="Author"/>
                <w:lang w:val="en-GB"/>
              </w:rPr>
            </w:pPr>
            <w:r w:rsidRPr="00B9042E">
              <w:rPr>
                <w:lang w:val="en-GB"/>
              </w:rPr>
              <w:t>This is the total capital requirement after risk mitigation, after diversification effect between the types of events, for Credit &amp; Suretyship risks.</w:t>
            </w:r>
          </w:p>
          <w:p w14:paraId="5F55DD4A" w14:textId="094ADE27" w:rsidR="002D39DE" w:rsidRPr="00B9042E" w:rsidRDefault="002D39DE" w:rsidP="003C2760">
            <w:pPr>
              <w:pStyle w:val="NormalLeft"/>
              <w:rPr>
                <w:lang w:val="en-GB"/>
              </w:rPr>
            </w:pPr>
          </w:p>
        </w:tc>
      </w:tr>
      <w:tr w:rsidR="00A84604" w:rsidRPr="00B9042E" w14:paraId="752D5409" w14:textId="77777777" w:rsidTr="003C2760">
        <w:tc>
          <w:tcPr>
            <w:tcW w:w="2507" w:type="dxa"/>
            <w:tcBorders>
              <w:top w:val="single" w:sz="2" w:space="0" w:color="auto"/>
              <w:left w:val="single" w:sz="2" w:space="0" w:color="auto"/>
              <w:bottom w:val="single" w:sz="2" w:space="0" w:color="auto"/>
              <w:right w:val="single" w:sz="2" w:space="0" w:color="auto"/>
            </w:tcBorders>
          </w:tcPr>
          <w:p w14:paraId="2202C066" w14:textId="77777777" w:rsidR="00A84604" w:rsidRPr="00B9042E" w:rsidRDefault="00A84604" w:rsidP="003C2760">
            <w:pPr>
              <w:pStyle w:val="NormalCentered"/>
              <w:rPr>
                <w:lang w:val="en-GB"/>
              </w:rPr>
            </w:pPr>
            <w:r w:rsidRPr="00B9042E">
              <w:rPr>
                <w:i/>
                <w:iCs/>
                <w:lang w:val="en-GB"/>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5E9BCCB7"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A096325" w14:textId="77777777" w:rsidR="00A84604" w:rsidRPr="00B9042E" w:rsidRDefault="00A84604" w:rsidP="003C2760">
            <w:pPr>
              <w:pStyle w:val="NormalCentered"/>
              <w:rPr>
                <w:lang w:val="en-GB"/>
              </w:rPr>
            </w:pPr>
          </w:p>
        </w:tc>
      </w:tr>
      <w:tr w:rsidR="00A84604" w:rsidRPr="00B9042E" w14:paraId="65863DB1" w14:textId="77777777" w:rsidTr="003C2760">
        <w:tc>
          <w:tcPr>
            <w:tcW w:w="2507" w:type="dxa"/>
            <w:tcBorders>
              <w:top w:val="single" w:sz="2" w:space="0" w:color="auto"/>
              <w:left w:val="single" w:sz="2" w:space="0" w:color="auto"/>
              <w:bottom w:val="single" w:sz="2" w:space="0" w:color="auto"/>
              <w:right w:val="single" w:sz="2" w:space="0" w:color="auto"/>
            </w:tcBorders>
          </w:tcPr>
          <w:p w14:paraId="66FDD60D" w14:textId="77777777" w:rsidR="00A84604" w:rsidRPr="00B9042E" w:rsidRDefault="00A84604" w:rsidP="003C2760">
            <w:pPr>
              <w:pStyle w:val="NormalLeft"/>
              <w:rPr>
                <w:lang w:val="en-GB"/>
              </w:rPr>
            </w:pPr>
            <w:r w:rsidRPr="00B9042E">
              <w:rPr>
                <w:lang w:val="en-GB"/>
              </w:rPr>
              <w:t>C1130/R3200–R3240</w:t>
            </w:r>
          </w:p>
        </w:tc>
        <w:tc>
          <w:tcPr>
            <w:tcW w:w="2136" w:type="dxa"/>
            <w:tcBorders>
              <w:top w:val="single" w:sz="2" w:space="0" w:color="auto"/>
              <w:left w:val="single" w:sz="2" w:space="0" w:color="auto"/>
              <w:bottom w:val="single" w:sz="2" w:space="0" w:color="auto"/>
              <w:right w:val="single" w:sz="2" w:space="0" w:color="auto"/>
            </w:tcBorders>
          </w:tcPr>
          <w:p w14:paraId="3309A96F" w14:textId="77777777" w:rsidR="00A84604" w:rsidRPr="00B9042E" w:rsidRDefault="00A84604" w:rsidP="003C2760">
            <w:pPr>
              <w:pStyle w:val="NormalLeft"/>
              <w:rPr>
                <w:lang w:val="en-GB"/>
              </w:rPr>
            </w:pPr>
            <w:r w:rsidRPr="00B9042E">
              <w:rPr>
                <w:lang w:val="en-GB"/>
              </w:rPr>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14B5D2B4" w14:textId="77777777" w:rsidR="00A84604" w:rsidRPr="00B9042E" w:rsidRDefault="00A84604" w:rsidP="003C2760">
            <w:pPr>
              <w:pStyle w:val="NormalLeft"/>
              <w:rPr>
                <w:lang w:val="en-GB"/>
              </w:rPr>
            </w:pPr>
            <w:r w:rsidRPr="00B9042E">
              <w:rPr>
                <w:lang w:val="en-GB"/>
              </w:rPr>
              <w:t>An estimate of the premiums to be earned by the insurance or reinsurance undertaking, during the following year, for the contracts in relation to the following group of obligations:</w:t>
            </w:r>
          </w:p>
          <w:p w14:paraId="1E6112E4" w14:textId="77777777" w:rsidR="00A84604" w:rsidRPr="00B9042E" w:rsidRDefault="00A84604" w:rsidP="003C2760">
            <w:pPr>
              <w:pStyle w:val="Tiret0"/>
              <w:numPr>
                <w:ilvl w:val="0"/>
                <w:numId w:val="14"/>
              </w:numPr>
              <w:ind w:left="851" w:hanging="851"/>
              <w:rPr>
                <w:lang w:val="en-GB"/>
              </w:rPr>
            </w:pPr>
            <w:r w:rsidRPr="00B9042E">
              <w:rPr>
                <w:lang w:val="en-GB"/>
              </w:rPr>
              <w:t xml:space="preserve">Insurance and reinsurance obligations included in line of business, as defined in Annex I to Delegated Regulation (EU) 2015/35, Marine, aviation and transport insurance, including proportional reinsurance obligations, other than </w:t>
            </w:r>
            <w:r w:rsidRPr="00B9042E">
              <w:rPr>
                <w:lang w:val="en-GB"/>
              </w:rPr>
              <w:lastRenderedPageBreak/>
              <w:t>marine insurance and reinsurance and aviation insurance and reinsurance;</w:t>
            </w:r>
          </w:p>
          <w:p w14:paraId="0D1E83F5" w14:textId="77777777" w:rsidR="00A84604" w:rsidRPr="00B9042E" w:rsidRDefault="00A84604" w:rsidP="003C2760">
            <w:pPr>
              <w:pStyle w:val="Tiret0"/>
              <w:numPr>
                <w:ilvl w:val="0"/>
                <w:numId w:val="14"/>
              </w:numPr>
              <w:ind w:left="851" w:hanging="851"/>
              <w:rPr>
                <w:lang w:val="en-GB"/>
              </w:rPr>
            </w:pPr>
            <w:r w:rsidRPr="00B9042E">
              <w:rPr>
                <w:lang w:val="en-GB"/>
              </w:rPr>
              <w:t>Reinsurance obligations included in line of business Non–proportional marine, aviation and transport reinsurance, other than marine reinsurance and aviation reinsurance;</w:t>
            </w:r>
          </w:p>
          <w:p w14:paraId="66B8FA49" w14:textId="77777777" w:rsidR="00A84604" w:rsidRPr="00B9042E" w:rsidRDefault="00A84604" w:rsidP="003C2760">
            <w:pPr>
              <w:pStyle w:val="Tiret0"/>
              <w:numPr>
                <w:ilvl w:val="0"/>
                <w:numId w:val="14"/>
              </w:numPr>
              <w:ind w:left="851" w:hanging="851"/>
              <w:rPr>
                <w:lang w:val="en-GB"/>
              </w:rPr>
            </w:pPr>
            <w:r w:rsidRPr="00B9042E">
              <w:rPr>
                <w:lang w:val="en-GB"/>
              </w:rPr>
              <w:t>Insurance and reinsurance obligations included in line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6166A9C5" w14:textId="77777777" w:rsidR="00A84604" w:rsidRPr="00B9042E" w:rsidRDefault="00A84604" w:rsidP="003C2760">
            <w:pPr>
              <w:pStyle w:val="Tiret0"/>
              <w:numPr>
                <w:ilvl w:val="0"/>
                <w:numId w:val="14"/>
              </w:numPr>
              <w:ind w:left="851" w:hanging="851"/>
              <w:rPr>
                <w:lang w:val="en-GB"/>
              </w:rPr>
            </w:pPr>
            <w:r w:rsidRPr="00B9042E">
              <w:rPr>
                <w:lang w:val="en-GB"/>
              </w:rPr>
              <w:t>Reinsurance obligations included in line of business Non–proportional casualty reinsurance, other than general liability reinsurance;</w:t>
            </w:r>
          </w:p>
          <w:p w14:paraId="3A8BCFF2" w14:textId="77777777" w:rsidR="00A84604" w:rsidRPr="00B9042E" w:rsidRDefault="00A84604" w:rsidP="003C2760">
            <w:pPr>
              <w:pStyle w:val="Tiret0"/>
              <w:numPr>
                <w:ilvl w:val="0"/>
                <w:numId w:val="14"/>
              </w:numPr>
              <w:ind w:left="851" w:hanging="851"/>
              <w:rPr>
                <w:lang w:val="en-GB"/>
              </w:rPr>
            </w:pPr>
            <w:r w:rsidRPr="00B9042E">
              <w:rPr>
                <w:lang w:val="en-GB"/>
              </w:rPr>
              <w:t>Non–proportional reinsurance obligations relating to insurance obligations included in line of business Credit and Suretyship insurance, including proportional reinsurance obligations.</w:t>
            </w:r>
          </w:p>
          <w:p w14:paraId="20B5478A" w14:textId="3EF202DC" w:rsidR="002D39DE" w:rsidRPr="00B9042E" w:rsidRDefault="00A84604" w:rsidP="008A7595">
            <w:pPr>
              <w:pStyle w:val="NormalLeft"/>
              <w:rPr>
                <w:lang w:val="en-GB"/>
              </w:rPr>
            </w:pPr>
            <w:r w:rsidRPr="00B9042E">
              <w:rPr>
                <w:lang w:val="en-GB"/>
              </w:rPr>
              <w:t>Premiums shall be gross, without deduction of premiums for reinsurance contracts.</w:t>
            </w:r>
          </w:p>
        </w:tc>
      </w:tr>
      <w:tr w:rsidR="00A84604" w:rsidRPr="00B9042E" w14:paraId="67914E30" w14:textId="77777777" w:rsidTr="003C2760">
        <w:tc>
          <w:tcPr>
            <w:tcW w:w="2507" w:type="dxa"/>
            <w:tcBorders>
              <w:top w:val="single" w:sz="2" w:space="0" w:color="auto"/>
              <w:left w:val="single" w:sz="2" w:space="0" w:color="auto"/>
              <w:bottom w:val="single" w:sz="2" w:space="0" w:color="auto"/>
              <w:right w:val="single" w:sz="2" w:space="0" w:color="auto"/>
            </w:tcBorders>
          </w:tcPr>
          <w:p w14:paraId="69F990DB" w14:textId="77777777" w:rsidR="00A84604" w:rsidRPr="00B9042E" w:rsidRDefault="00A84604" w:rsidP="003C2760">
            <w:pPr>
              <w:pStyle w:val="NormalLeft"/>
              <w:rPr>
                <w:lang w:val="en-GB"/>
              </w:rPr>
            </w:pPr>
            <w:r w:rsidRPr="00B9042E">
              <w:rPr>
                <w:lang w:val="en-GB"/>
              </w:rPr>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26370E6E" w14:textId="77777777" w:rsidR="00A84604" w:rsidRPr="00B9042E" w:rsidRDefault="00A84604" w:rsidP="003C2760">
            <w:pPr>
              <w:pStyle w:val="NormalLeft"/>
              <w:rPr>
                <w:lang w:val="en-GB"/>
              </w:rPr>
            </w:pPr>
            <w:r w:rsidRPr="00B9042E">
              <w:rPr>
                <w:lang w:val="en-GB"/>
              </w:rPr>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38C69319" w14:textId="77777777" w:rsidR="00A84604" w:rsidRPr="00B9042E" w:rsidRDefault="00A84604" w:rsidP="003C2760">
            <w:pPr>
              <w:pStyle w:val="NormalLeft"/>
              <w:rPr>
                <w:ins w:id="4696" w:author="Author"/>
                <w:lang w:val="en-GB"/>
              </w:rPr>
            </w:pPr>
            <w:r w:rsidRPr="00B9042E">
              <w:rPr>
                <w:lang w:val="en-GB"/>
              </w:rPr>
              <w:t>This is the capital requirement before risk mitigation, per group of obligations, for Other non–life catastrophe risks.</w:t>
            </w:r>
          </w:p>
          <w:p w14:paraId="293168E1" w14:textId="2C420EF2" w:rsidR="002D39DE" w:rsidRPr="00B9042E" w:rsidRDefault="002D39DE" w:rsidP="003C2760">
            <w:pPr>
              <w:pStyle w:val="NormalLeft"/>
              <w:rPr>
                <w:lang w:val="en-GB"/>
              </w:rPr>
            </w:pPr>
          </w:p>
        </w:tc>
      </w:tr>
      <w:tr w:rsidR="00A84604" w:rsidRPr="00B9042E" w14:paraId="16091C71" w14:textId="77777777" w:rsidTr="003C2760">
        <w:tc>
          <w:tcPr>
            <w:tcW w:w="2507" w:type="dxa"/>
            <w:tcBorders>
              <w:top w:val="single" w:sz="2" w:space="0" w:color="auto"/>
              <w:left w:val="single" w:sz="2" w:space="0" w:color="auto"/>
              <w:bottom w:val="single" w:sz="2" w:space="0" w:color="auto"/>
              <w:right w:val="single" w:sz="2" w:space="0" w:color="auto"/>
            </w:tcBorders>
          </w:tcPr>
          <w:p w14:paraId="4C716818" w14:textId="77777777" w:rsidR="00A84604" w:rsidRPr="00B9042E" w:rsidRDefault="00A84604" w:rsidP="003C2760">
            <w:pPr>
              <w:pStyle w:val="NormalLeft"/>
              <w:rPr>
                <w:lang w:val="en-GB"/>
              </w:rPr>
            </w:pPr>
            <w:r w:rsidRPr="00B9042E">
              <w:rPr>
                <w:lang w:val="en-GB"/>
              </w:rPr>
              <w:t>C1140/R3250</w:t>
            </w:r>
          </w:p>
        </w:tc>
        <w:tc>
          <w:tcPr>
            <w:tcW w:w="2136" w:type="dxa"/>
            <w:tcBorders>
              <w:top w:val="single" w:sz="2" w:space="0" w:color="auto"/>
              <w:left w:val="single" w:sz="2" w:space="0" w:color="auto"/>
              <w:bottom w:val="single" w:sz="2" w:space="0" w:color="auto"/>
              <w:right w:val="single" w:sz="2" w:space="0" w:color="auto"/>
            </w:tcBorders>
          </w:tcPr>
          <w:p w14:paraId="35B346B2" w14:textId="77777777" w:rsidR="00A84604" w:rsidRPr="00B9042E" w:rsidRDefault="00A84604" w:rsidP="003C2760">
            <w:pPr>
              <w:pStyle w:val="NormalLeft"/>
              <w:rPr>
                <w:lang w:val="en-GB"/>
              </w:rPr>
            </w:pPr>
            <w:r w:rsidRPr="00B9042E">
              <w:rPr>
                <w:lang w:val="en-GB"/>
              </w:rPr>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C12B1E6" w14:textId="77777777" w:rsidR="00A84604" w:rsidRPr="00B9042E" w:rsidRDefault="00A84604" w:rsidP="003C2760">
            <w:pPr>
              <w:pStyle w:val="NormalLeft"/>
              <w:rPr>
                <w:ins w:id="4697" w:author="Author"/>
                <w:lang w:val="en-GB"/>
              </w:rPr>
            </w:pPr>
            <w:r w:rsidRPr="00B9042E">
              <w:rPr>
                <w:lang w:val="en-GB"/>
              </w:rPr>
              <w:t>This is the total capital requirement before risk mitigation, before diversification effect between groups of obligations, for Other non–life catastrophe risks.</w:t>
            </w:r>
          </w:p>
          <w:p w14:paraId="39ABFCAC" w14:textId="17B18915" w:rsidR="002D39DE" w:rsidRPr="00B9042E" w:rsidRDefault="002D39DE" w:rsidP="003C2760">
            <w:pPr>
              <w:pStyle w:val="NormalLeft"/>
              <w:rPr>
                <w:lang w:val="en-GB"/>
              </w:rPr>
            </w:pPr>
          </w:p>
        </w:tc>
      </w:tr>
      <w:tr w:rsidR="00A84604" w:rsidRPr="00B9042E" w14:paraId="4D57691A" w14:textId="77777777" w:rsidTr="003C2760">
        <w:tc>
          <w:tcPr>
            <w:tcW w:w="2507" w:type="dxa"/>
            <w:tcBorders>
              <w:top w:val="single" w:sz="2" w:space="0" w:color="auto"/>
              <w:left w:val="single" w:sz="2" w:space="0" w:color="auto"/>
              <w:bottom w:val="single" w:sz="2" w:space="0" w:color="auto"/>
              <w:right w:val="single" w:sz="2" w:space="0" w:color="auto"/>
            </w:tcBorders>
          </w:tcPr>
          <w:p w14:paraId="7694D93D" w14:textId="77777777" w:rsidR="00A84604" w:rsidRPr="00B9042E" w:rsidRDefault="00A84604" w:rsidP="003C2760">
            <w:pPr>
              <w:pStyle w:val="NormalLeft"/>
              <w:rPr>
                <w:lang w:val="en-GB"/>
              </w:rPr>
            </w:pPr>
            <w:r w:rsidRPr="00B9042E">
              <w:rPr>
                <w:lang w:val="en-GB"/>
              </w:rPr>
              <w:lastRenderedPageBreak/>
              <w:t>C1140/R3260</w:t>
            </w:r>
          </w:p>
        </w:tc>
        <w:tc>
          <w:tcPr>
            <w:tcW w:w="2136" w:type="dxa"/>
            <w:tcBorders>
              <w:top w:val="single" w:sz="2" w:space="0" w:color="auto"/>
              <w:left w:val="single" w:sz="2" w:space="0" w:color="auto"/>
              <w:bottom w:val="single" w:sz="2" w:space="0" w:color="auto"/>
              <w:right w:val="single" w:sz="2" w:space="0" w:color="auto"/>
            </w:tcBorders>
          </w:tcPr>
          <w:p w14:paraId="475EF039" w14:textId="77777777" w:rsidR="00A84604" w:rsidRPr="00B9042E" w:rsidRDefault="00A84604" w:rsidP="003C2760">
            <w:pPr>
              <w:pStyle w:val="NormalLeft"/>
              <w:rPr>
                <w:lang w:val="en-GB"/>
              </w:rPr>
            </w:pPr>
            <w:r w:rsidRPr="00B9042E">
              <w:rPr>
                <w:lang w:val="en-GB"/>
              </w:rPr>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5D2A6BA5" w14:textId="77777777" w:rsidR="00A84604" w:rsidRPr="00B9042E" w:rsidRDefault="00A84604" w:rsidP="003C2760">
            <w:pPr>
              <w:pStyle w:val="NormalLeft"/>
              <w:rPr>
                <w:ins w:id="4698" w:author="Author"/>
                <w:lang w:val="en-GB"/>
              </w:rPr>
            </w:pPr>
            <w:r w:rsidRPr="00B9042E">
              <w:rPr>
                <w:lang w:val="en-GB"/>
              </w:rPr>
              <w:t>Diversification effect arising from the aggregation of the total capital charges before risk mitigation relating to different groups of obligations for Other non–life catastrophe risks.</w:t>
            </w:r>
          </w:p>
          <w:p w14:paraId="20328650" w14:textId="2DF92E37" w:rsidR="002D39DE" w:rsidRPr="00B9042E" w:rsidRDefault="002D39DE" w:rsidP="003C2760">
            <w:pPr>
              <w:pStyle w:val="NormalLeft"/>
              <w:rPr>
                <w:lang w:val="en-GB"/>
              </w:rPr>
            </w:pPr>
          </w:p>
        </w:tc>
      </w:tr>
      <w:tr w:rsidR="00A84604" w:rsidRPr="00B9042E" w14:paraId="1888A265" w14:textId="77777777" w:rsidTr="003C2760">
        <w:tc>
          <w:tcPr>
            <w:tcW w:w="2507" w:type="dxa"/>
            <w:tcBorders>
              <w:top w:val="single" w:sz="2" w:space="0" w:color="auto"/>
              <w:left w:val="single" w:sz="2" w:space="0" w:color="auto"/>
              <w:bottom w:val="single" w:sz="2" w:space="0" w:color="auto"/>
              <w:right w:val="single" w:sz="2" w:space="0" w:color="auto"/>
            </w:tcBorders>
          </w:tcPr>
          <w:p w14:paraId="2D67F392" w14:textId="77777777" w:rsidR="00A84604" w:rsidRPr="00B9042E" w:rsidRDefault="00A84604" w:rsidP="003C2760">
            <w:pPr>
              <w:pStyle w:val="NormalLeft"/>
              <w:rPr>
                <w:lang w:val="en-GB"/>
              </w:rPr>
            </w:pPr>
            <w:r w:rsidRPr="00B9042E">
              <w:rPr>
                <w:lang w:val="en-GB"/>
              </w:rPr>
              <w:t>C1140/R3270</w:t>
            </w:r>
          </w:p>
        </w:tc>
        <w:tc>
          <w:tcPr>
            <w:tcW w:w="2136" w:type="dxa"/>
            <w:tcBorders>
              <w:top w:val="single" w:sz="2" w:space="0" w:color="auto"/>
              <w:left w:val="single" w:sz="2" w:space="0" w:color="auto"/>
              <w:bottom w:val="single" w:sz="2" w:space="0" w:color="auto"/>
              <w:right w:val="single" w:sz="2" w:space="0" w:color="auto"/>
            </w:tcBorders>
          </w:tcPr>
          <w:p w14:paraId="07F7FBD0" w14:textId="77777777" w:rsidR="00A84604" w:rsidRPr="00B9042E" w:rsidRDefault="00A84604" w:rsidP="003C2760">
            <w:pPr>
              <w:pStyle w:val="NormalLeft"/>
              <w:rPr>
                <w:lang w:val="en-GB"/>
              </w:rPr>
            </w:pPr>
            <w:r w:rsidRPr="00B9042E">
              <w:rPr>
                <w:lang w:val="en-GB"/>
              </w:rPr>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64116DB" w14:textId="77777777" w:rsidR="00A84604" w:rsidRPr="00B9042E" w:rsidRDefault="00A84604" w:rsidP="003C2760">
            <w:pPr>
              <w:pStyle w:val="NormalLeft"/>
              <w:rPr>
                <w:ins w:id="4699" w:author="Author"/>
                <w:lang w:val="en-GB"/>
              </w:rPr>
            </w:pPr>
            <w:r w:rsidRPr="00B9042E">
              <w:rPr>
                <w:lang w:val="en-GB"/>
              </w:rPr>
              <w:t>This is the total capital requirement before risk mitigation, after diversification effect between groups of obligations, for Other non–life catastrophe risks.</w:t>
            </w:r>
          </w:p>
          <w:p w14:paraId="4F8410E3" w14:textId="49CB530A" w:rsidR="002D39DE" w:rsidRPr="00B9042E" w:rsidRDefault="002D39DE" w:rsidP="003C2760">
            <w:pPr>
              <w:pStyle w:val="NormalLeft"/>
              <w:rPr>
                <w:lang w:val="en-GB"/>
              </w:rPr>
            </w:pPr>
          </w:p>
        </w:tc>
      </w:tr>
      <w:tr w:rsidR="00A84604" w:rsidRPr="00B9042E" w14:paraId="48E63AB5" w14:textId="77777777" w:rsidTr="003C2760">
        <w:tc>
          <w:tcPr>
            <w:tcW w:w="2507" w:type="dxa"/>
            <w:tcBorders>
              <w:top w:val="single" w:sz="2" w:space="0" w:color="auto"/>
              <w:left w:val="single" w:sz="2" w:space="0" w:color="auto"/>
              <w:bottom w:val="single" w:sz="2" w:space="0" w:color="auto"/>
              <w:right w:val="single" w:sz="2" w:space="0" w:color="auto"/>
            </w:tcBorders>
          </w:tcPr>
          <w:p w14:paraId="4CCAAC92" w14:textId="77777777" w:rsidR="00A84604" w:rsidRPr="00B9042E" w:rsidRDefault="00A84604" w:rsidP="003C2760">
            <w:pPr>
              <w:pStyle w:val="NormalLeft"/>
              <w:rPr>
                <w:lang w:val="en-GB"/>
              </w:rPr>
            </w:pPr>
            <w:r w:rsidRPr="00B9042E">
              <w:rPr>
                <w:lang w:val="en-GB"/>
              </w:rPr>
              <w:t>C1150/R3250</w:t>
            </w:r>
          </w:p>
        </w:tc>
        <w:tc>
          <w:tcPr>
            <w:tcW w:w="2136" w:type="dxa"/>
            <w:tcBorders>
              <w:top w:val="single" w:sz="2" w:space="0" w:color="auto"/>
              <w:left w:val="single" w:sz="2" w:space="0" w:color="auto"/>
              <w:bottom w:val="single" w:sz="2" w:space="0" w:color="auto"/>
              <w:right w:val="single" w:sz="2" w:space="0" w:color="auto"/>
            </w:tcBorders>
          </w:tcPr>
          <w:p w14:paraId="164B3981" w14:textId="77777777" w:rsidR="00A84604" w:rsidRPr="00B9042E" w:rsidRDefault="00A84604" w:rsidP="003C2760">
            <w:pPr>
              <w:pStyle w:val="NormalLeft"/>
              <w:rPr>
                <w:lang w:val="en-GB"/>
              </w:rPr>
            </w:pPr>
            <w:r w:rsidRPr="00B9042E">
              <w:rPr>
                <w:lang w:val="en-GB"/>
              </w:rPr>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93E0686" w14:textId="77777777" w:rsidR="00A84604" w:rsidRPr="00B9042E" w:rsidRDefault="00A84604" w:rsidP="003C2760">
            <w:pPr>
              <w:pStyle w:val="NormalLeft"/>
              <w:rPr>
                <w:ins w:id="4700" w:author="Author"/>
                <w:lang w:val="en-GB"/>
              </w:rPr>
            </w:pPr>
            <w:r w:rsidRPr="00B9042E">
              <w:rPr>
                <w:lang w:val="en-GB"/>
              </w:rPr>
              <w:t>This is the estimated total risk mitigation, before diversification effect between groups of obligations, for Other non–life catastrophe risks.</w:t>
            </w:r>
          </w:p>
          <w:p w14:paraId="5EE9C2E2" w14:textId="6EAB46FE" w:rsidR="002D39DE" w:rsidRPr="00B9042E" w:rsidRDefault="002D39DE" w:rsidP="003C2760">
            <w:pPr>
              <w:pStyle w:val="NormalLeft"/>
              <w:rPr>
                <w:lang w:val="en-GB"/>
              </w:rPr>
            </w:pPr>
          </w:p>
        </w:tc>
      </w:tr>
      <w:tr w:rsidR="00A84604" w:rsidRPr="00B9042E" w14:paraId="187D79A1" w14:textId="77777777" w:rsidTr="003C2760">
        <w:tc>
          <w:tcPr>
            <w:tcW w:w="2507" w:type="dxa"/>
            <w:tcBorders>
              <w:top w:val="single" w:sz="2" w:space="0" w:color="auto"/>
              <w:left w:val="single" w:sz="2" w:space="0" w:color="auto"/>
              <w:bottom w:val="single" w:sz="2" w:space="0" w:color="auto"/>
              <w:right w:val="single" w:sz="2" w:space="0" w:color="auto"/>
            </w:tcBorders>
          </w:tcPr>
          <w:p w14:paraId="43670D17" w14:textId="77777777" w:rsidR="00A84604" w:rsidRPr="00B9042E" w:rsidRDefault="00A84604" w:rsidP="003C2760">
            <w:pPr>
              <w:pStyle w:val="NormalLeft"/>
              <w:rPr>
                <w:lang w:val="en-GB"/>
              </w:rPr>
            </w:pPr>
            <w:r w:rsidRPr="00B9042E">
              <w:rPr>
                <w:lang w:val="en-GB"/>
              </w:rPr>
              <w:t>C1160/R3250</w:t>
            </w:r>
          </w:p>
        </w:tc>
        <w:tc>
          <w:tcPr>
            <w:tcW w:w="2136" w:type="dxa"/>
            <w:tcBorders>
              <w:top w:val="single" w:sz="2" w:space="0" w:color="auto"/>
              <w:left w:val="single" w:sz="2" w:space="0" w:color="auto"/>
              <w:bottom w:val="single" w:sz="2" w:space="0" w:color="auto"/>
              <w:right w:val="single" w:sz="2" w:space="0" w:color="auto"/>
            </w:tcBorders>
          </w:tcPr>
          <w:p w14:paraId="636E154D" w14:textId="77777777" w:rsidR="00A84604" w:rsidRPr="00B9042E" w:rsidRDefault="00A84604" w:rsidP="003C2760">
            <w:pPr>
              <w:pStyle w:val="NormalLeft"/>
              <w:rPr>
                <w:lang w:val="en-GB"/>
              </w:rPr>
            </w:pPr>
            <w:r w:rsidRPr="00B9042E">
              <w:rPr>
                <w:lang w:val="en-GB"/>
              </w:rPr>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874A215" w14:textId="77777777" w:rsidR="00A84604" w:rsidRPr="00B9042E" w:rsidRDefault="00A84604" w:rsidP="003C2760">
            <w:pPr>
              <w:pStyle w:val="NormalLeft"/>
              <w:rPr>
                <w:ins w:id="4701" w:author="Author"/>
                <w:lang w:val="en-GB"/>
              </w:rPr>
            </w:pPr>
            <w:r w:rsidRPr="00B9042E">
              <w:rPr>
                <w:lang w:val="en-GB"/>
              </w:rPr>
              <w:t>This is the total capital requirement after risk mitigation, before diversification effect between groups of obligations, for Other non–life catastrophe risks.</w:t>
            </w:r>
          </w:p>
          <w:p w14:paraId="11342509" w14:textId="0DFA2E6E" w:rsidR="002D39DE" w:rsidRPr="00B9042E" w:rsidRDefault="002D39DE" w:rsidP="003C2760">
            <w:pPr>
              <w:pStyle w:val="NormalLeft"/>
              <w:rPr>
                <w:lang w:val="en-GB"/>
              </w:rPr>
            </w:pPr>
          </w:p>
        </w:tc>
      </w:tr>
      <w:tr w:rsidR="00A84604" w:rsidRPr="00B9042E" w14:paraId="2F318B57" w14:textId="77777777" w:rsidTr="003C2760">
        <w:tc>
          <w:tcPr>
            <w:tcW w:w="2507" w:type="dxa"/>
            <w:tcBorders>
              <w:top w:val="single" w:sz="2" w:space="0" w:color="auto"/>
              <w:left w:val="single" w:sz="2" w:space="0" w:color="auto"/>
              <w:bottom w:val="single" w:sz="2" w:space="0" w:color="auto"/>
              <w:right w:val="single" w:sz="2" w:space="0" w:color="auto"/>
            </w:tcBorders>
          </w:tcPr>
          <w:p w14:paraId="20AFC12C" w14:textId="77777777" w:rsidR="00A84604" w:rsidRPr="00B9042E" w:rsidRDefault="00A84604" w:rsidP="003C2760">
            <w:pPr>
              <w:pStyle w:val="NormalLeft"/>
              <w:rPr>
                <w:lang w:val="en-GB"/>
              </w:rPr>
            </w:pPr>
            <w:r w:rsidRPr="00B9042E">
              <w:rPr>
                <w:lang w:val="en-GB"/>
              </w:rPr>
              <w:t>C1160/R3260</w:t>
            </w:r>
          </w:p>
        </w:tc>
        <w:tc>
          <w:tcPr>
            <w:tcW w:w="2136" w:type="dxa"/>
            <w:tcBorders>
              <w:top w:val="single" w:sz="2" w:space="0" w:color="auto"/>
              <w:left w:val="single" w:sz="2" w:space="0" w:color="auto"/>
              <w:bottom w:val="single" w:sz="2" w:space="0" w:color="auto"/>
              <w:right w:val="single" w:sz="2" w:space="0" w:color="auto"/>
            </w:tcBorders>
          </w:tcPr>
          <w:p w14:paraId="11928ADB" w14:textId="77777777" w:rsidR="00A84604" w:rsidRPr="00B9042E" w:rsidRDefault="00A84604" w:rsidP="003C2760">
            <w:pPr>
              <w:pStyle w:val="NormalLeft"/>
              <w:rPr>
                <w:lang w:val="en-GB"/>
              </w:rPr>
            </w:pPr>
            <w:r w:rsidRPr="00B9042E">
              <w:rPr>
                <w:lang w:val="en-GB"/>
              </w:rPr>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316C7912" w14:textId="77777777" w:rsidR="00A84604" w:rsidRPr="00B9042E" w:rsidRDefault="00A84604" w:rsidP="003C2760">
            <w:pPr>
              <w:pStyle w:val="NormalLeft"/>
              <w:rPr>
                <w:ins w:id="4702" w:author="Author"/>
                <w:lang w:val="en-GB"/>
              </w:rPr>
            </w:pPr>
            <w:r w:rsidRPr="00B9042E">
              <w:rPr>
                <w:lang w:val="en-GB"/>
              </w:rPr>
              <w:t>Diversification effect arising from the aggregation of the total capital charges after risk mitigation relating to different groups of obligations for Other non–life catastrophe risks.</w:t>
            </w:r>
          </w:p>
          <w:p w14:paraId="3DE5AD2E" w14:textId="3DE0329D" w:rsidR="002D39DE" w:rsidRPr="00B9042E" w:rsidRDefault="002D39DE" w:rsidP="003C2760">
            <w:pPr>
              <w:pStyle w:val="NormalLeft"/>
              <w:rPr>
                <w:lang w:val="en-GB"/>
              </w:rPr>
            </w:pPr>
          </w:p>
        </w:tc>
      </w:tr>
      <w:tr w:rsidR="00A84604" w:rsidRPr="00B9042E" w14:paraId="5381A2AA" w14:textId="77777777" w:rsidTr="003C2760">
        <w:tc>
          <w:tcPr>
            <w:tcW w:w="2507" w:type="dxa"/>
            <w:tcBorders>
              <w:top w:val="single" w:sz="2" w:space="0" w:color="auto"/>
              <w:left w:val="single" w:sz="2" w:space="0" w:color="auto"/>
              <w:bottom w:val="single" w:sz="2" w:space="0" w:color="auto"/>
              <w:right w:val="single" w:sz="2" w:space="0" w:color="auto"/>
            </w:tcBorders>
          </w:tcPr>
          <w:p w14:paraId="1ABB42FA" w14:textId="77777777" w:rsidR="00A84604" w:rsidRPr="00B9042E" w:rsidRDefault="00A84604" w:rsidP="003C2760">
            <w:pPr>
              <w:pStyle w:val="NormalLeft"/>
              <w:rPr>
                <w:lang w:val="en-GB"/>
              </w:rPr>
            </w:pPr>
            <w:r w:rsidRPr="00B9042E">
              <w:rPr>
                <w:lang w:val="en-GB"/>
              </w:rPr>
              <w:t>C1160/R3270</w:t>
            </w:r>
          </w:p>
        </w:tc>
        <w:tc>
          <w:tcPr>
            <w:tcW w:w="2136" w:type="dxa"/>
            <w:tcBorders>
              <w:top w:val="single" w:sz="2" w:space="0" w:color="auto"/>
              <w:left w:val="single" w:sz="2" w:space="0" w:color="auto"/>
              <w:bottom w:val="single" w:sz="2" w:space="0" w:color="auto"/>
              <w:right w:val="single" w:sz="2" w:space="0" w:color="auto"/>
            </w:tcBorders>
          </w:tcPr>
          <w:p w14:paraId="1D053768" w14:textId="77777777" w:rsidR="00A84604" w:rsidRPr="00B9042E" w:rsidRDefault="00A84604" w:rsidP="003C2760">
            <w:pPr>
              <w:pStyle w:val="NormalLeft"/>
              <w:rPr>
                <w:lang w:val="en-GB"/>
              </w:rPr>
            </w:pPr>
            <w:r w:rsidRPr="00B9042E">
              <w:rPr>
                <w:lang w:val="en-GB"/>
              </w:rPr>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3C8C4F05" w14:textId="77777777" w:rsidR="00A84604" w:rsidRPr="00B9042E" w:rsidRDefault="00A84604" w:rsidP="003C2760">
            <w:pPr>
              <w:pStyle w:val="NormalLeft"/>
              <w:rPr>
                <w:ins w:id="4703" w:author="Author"/>
                <w:lang w:val="en-GB"/>
              </w:rPr>
            </w:pPr>
            <w:r w:rsidRPr="00B9042E">
              <w:rPr>
                <w:lang w:val="en-GB"/>
              </w:rPr>
              <w:t>This is the total capital requirement after risk mitigation, after diversification effect between groups of obligations, for Other non–life catastrophe risks.</w:t>
            </w:r>
          </w:p>
          <w:p w14:paraId="6C2B484D" w14:textId="435AE123" w:rsidR="002D39DE" w:rsidRPr="00B9042E" w:rsidRDefault="002D39DE" w:rsidP="003C2760">
            <w:pPr>
              <w:pStyle w:val="NormalLeft"/>
              <w:rPr>
                <w:lang w:val="en-GB"/>
              </w:rPr>
            </w:pPr>
          </w:p>
        </w:tc>
      </w:tr>
      <w:tr w:rsidR="00A84604" w:rsidRPr="00B9042E" w14:paraId="33F8BB0E" w14:textId="77777777" w:rsidTr="003C2760">
        <w:tc>
          <w:tcPr>
            <w:tcW w:w="2507" w:type="dxa"/>
            <w:tcBorders>
              <w:top w:val="single" w:sz="2" w:space="0" w:color="auto"/>
              <w:left w:val="single" w:sz="2" w:space="0" w:color="auto"/>
              <w:bottom w:val="single" w:sz="2" w:space="0" w:color="auto"/>
              <w:right w:val="single" w:sz="2" w:space="0" w:color="auto"/>
            </w:tcBorders>
          </w:tcPr>
          <w:p w14:paraId="2F4A34CB" w14:textId="77777777" w:rsidR="00A84604" w:rsidRPr="00B9042E" w:rsidRDefault="00A84604" w:rsidP="003C2760">
            <w:pPr>
              <w:pStyle w:val="NormalCentered"/>
              <w:rPr>
                <w:lang w:val="en-GB"/>
              </w:rPr>
            </w:pPr>
            <w:r w:rsidRPr="00B9042E">
              <w:rPr>
                <w:i/>
                <w:iCs/>
                <w:lang w:val="en-GB"/>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4CD80BD7"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174B0482" w14:textId="77777777" w:rsidR="00A84604" w:rsidRPr="00B9042E" w:rsidRDefault="00A84604" w:rsidP="003C2760">
            <w:pPr>
              <w:pStyle w:val="NormalCentered"/>
              <w:rPr>
                <w:lang w:val="en-GB"/>
              </w:rPr>
            </w:pPr>
          </w:p>
        </w:tc>
      </w:tr>
      <w:tr w:rsidR="00A84604" w:rsidRPr="00B9042E" w14:paraId="1278FA94" w14:textId="77777777" w:rsidTr="003C2760">
        <w:tc>
          <w:tcPr>
            <w:tcW w:w="2507" w:type="dxa"/>
            <w:tcBorders>
              <w:top w:val="single" w:sz="2" w:space="0" w:color="auto"/>
              <w:left w:val="single" w:sz="2" w:space="0" w:color="auto"/>
              <w:bottom w:val="single" w:sz="2" w:space="0" w:color="auto"/>
              <w:right w:val="single" w:sz="2" w:space="0" w:color="auto"/>
            </w:tcBorders>
          </w:tcPr>
          <w:p w14:paraId="682CDB08" w14:textId="77777777" w:rsidR="00A84604" w:rsidRPr="00B9042E" w:rsidRDefault="00A84604" w:rsidP="003C2760">
            <w:pPr>
              <w:pStyle w:val="NormalCentered"/>
              <w:rPr>
                <w:lang w:val="en-GB"/>
              </w:rPr>
            </w:pPr>
            <w:r w:rsidRPr="00B9042E">
              <w:rPr>
                <w:i/>
                <w:iCs/>
                <w:lang w:val="en-GB"/>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1BDB9EAC"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5362DB04" w14:textId="77777777" w:rsidR="00A84604" w:rsidRPr="00B9042E" w:rsidRDefault="00A84604" w:rsidP="003C2760">
            <w:pPr>
              <w:pStyle w:val="NormalCentered"/>
              <w:rPr>
                <w:lang w:val="en-GB"/>
              </w:rPr>
            </w:pPr>
          </w:p>
        </w:tc>
      </w:tr>
      <w:tr w:rsidR="00A84604" w:rsidRPr="00B9042E" w14:paraId="4243493B" w14:textId="77777777" w:rsidTr="003C2760">
        <w:tc>
          <w:tcPr>
            <w:tcW w:w="2507" w:type="dxa"/>
            <w:tcBorders>
              <w:top w:val="single" w:sz="2" w:space="0" w:color="auto"/>
              <w:left w:val="single" w:sz="2" w:space="0" w:color="auto"/>
              <w:bottom w:val="single" w:sz="2" w:space="0" w:color="auto"/>
              <w:right w:val="single" w:sz="2" w:space="0" w:color="auto"/>
            </w:tcBorders>
          </w:tcPr>
          <w:p w14:paraId="4631B63D" w14:textId="77777777" w:rsidR="00A84604" w:rsidRPr="00B9042E" w:rsidRDefault="00A84604" w:rsidP="003C2760">
            <w:pPr>
              <w:pStyle w:val="NormalLeft"/>
              <w:rPr>
                <w:lang w:val="en-GB"/>
              </w:rPr>
            </w:pPr>
            <w:r w:rsidRPr="00B9042E">
              <w:rPr>
                <w:lang w:val="en-GB"/>
              </w:rPr>
              <w:lastRenderedPageBreak/>
              <w:t>C1170/R3300–R3600,</w:t>
            </w:r>
          </w:p>
          <w:p w14:paraId="7C291E05" w14:textId="77777777" w:rsidR="00A84604" w:rsidRPr="00B9042E" w:rsidRDefault="00A84604" w:rsidP="003C2760">
            <w:pPr>
              <w:pStyle w:val="NormalLeft"/>
              <w:rPr>
                <w:lang w:val="en-GB"/>
              </w:rPr>
            </w:pPr>
            <w:r w:rsidRPr="00B9042E">
              <w:rPr>
                <w:lang w:val="en-GB"/>
              </w:rPr>
              <w:t>C1190/R3300–R3600,</w:t>
            </w:r>
          </w:p>
          <w:p w14:paraId="3134B3FF" w14:textId="77777777" w:rsidR="00A84604" w:rsidRPr="00B9042E" w:rsidRDefault="00A84604" w:rsidP="003C2760">
            <w:pPr>
              <w:pStyle w:val="NormalLeft"/>
              <w:rPr>
                <w:lang w:val="en-GB"/>
              </w:rPr>
            </w:pPr>
            <w:r w:rsidRPr="00B9042E">
              <w:rPr>
                <w:lang w:val="en-GB"/>
              </w:rPr>
              <w:t>C1230/R3300–R3600,</w:t>
            </w:r>
          </w:p>
          <w:p w14:paraId="4DEA1CF2" w14:textId="77777777" w:rsidR="00A84604" w:rsidRPr="00B9042E" w:rsidRDefault="00A84604" w:rsidP="003C2760">
            <w:pPr>
              <w:pStyle w:val="NormalLeft"/>
              <w:rPr>
                <w:lang w:val="en-GB"/>
              </w:rPr>
            </w:pPr>
            <w:r w:rsidRPr="00B9042E">
              <w:rPr>
                <w:lang w:val="en-GB"/>
              </w:rPr>
              <w:t>C1250/R3300–R3600</w:t>
            </w:r>
          </w:p>
        </w:tc>
        <w:tc>
          <w:tcPr>
            <w:tcW w:w="2136" w:type="dxa"/>
            <w:tcBorders>
              <w:top w:val="single" w:sz="2" w:space="0" w:color="auto"/>
              <w:left w:val="single" w:sz="2" w:space="0" w:color="auto"/>
              <w:bottom w:val="single" w:sz="2" w:space="0" w:color="auto"/>
              <w:right w:val="single" w:sz="2" w:space="0" w:color="auto"/>
            </w:tcBorders>
          </w:tcPr>
          <w:p w14:paraId="29654B8E" w14:textId="77777777" w:rsidR="00A84604" w:rsidRPr="00B9042E" w:rsidRDefault="00A84604" w:rsidP="003C2760">
            <w:pPr>
              <w:pStyle w:val="NormalLeft"/>
              <w:rPr>
                <w:lang w:val="en-GB"/>
              </w:rPr>
            </w:pPr>
            <w:r w:rsidRPr="00B9042E">
              <w:rPr>
                <w:lang w:val="en-GB"/>
              </w:rPr>
              <w:t xml:space="preserve">Policyholders — </w:t>
            </w:r>
            <w:r w:rsidRPr="00B9042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2E103FAF" w14:textId="77777777" w:rsidR="00A84604" w:rsidRPr="00B9042E" w:rsidRDefault="00A84604" w:rsidP="003C2760">
            <w:pPr>
              <w:pStyle w:val="NormalLeft"/>
              <w:rPr>
                <w:lang w:val="en-GB"/>
              </w:rPr>
            </w:pPr>
            <w:r w:rsidRPr="00B9042E">
              <w:rPr>
                <w:lang w:val="en-GB"/>
              </w:rPr>
              <w:t>All insured persons of the insurance or reinsurance undertaking who are inhabitants of each of the countries and are insured against the following types of event:</w:t>
            </w:r>
          </w:p>
          <w:p w14:paraId="4067DFC9" w14:textId="77777777" w:rsidR="00A84604" w:rsidRPr="00B9042E" w:rsidRDefault="00A84604" w:rsidP="003C2760">
            <w:pPr>
              <w:pStyle w:val="Tiret0"/>
              <w:numPr>
                <w:ilvl w:val="0"/>
                <w:numId w:val="14"/>
              </w:numPr>
              <w:ind w:left="851" w:hanging="851"/>
              <w:rPr>
                <w:lang w:val="en-GB"/>
              </w:rPr>
            </w:pPr>
            <w:r w:rsidRPr="00B9042E">
              <w:rPr>
                <w:lang w:val="en-GB"/>
              </w:rPr>
              <w:t>Death caused by an accident;</w:t>
            </w:r>
          </w:p>
          <w:p w14:paraId="6C00F93C" w14:textId="77777777" w:rsidR="00A84604" w:rsidRPr="00B9042E" w:rsidRDefault="00A84604" w:rsidP="003C2760">
            <w:pPr>
              <w:pStyle w:val="Tiret0"/>
              <w:numPr>
                <w:ilvl w:val="0"/>
                <w:numId w:val="14"/>
              </w:numPr>
              <w:ind w:left="851" w:hanging="851"/>
              <w:rPr>
                <w:lang w:val="en-GB"/>
              </w:rPr>
            </w:pPr>
            <w:r w:rsidRPr="00B9042E">
              <w:rPr>
                <w:lang w:val="en-GB"/>
              </w:rPr>
              <w:t>Permanent disability caused by an accident;</w:t>
            </w:r>
          </w:p>
          <w:p w14:paraId="7C665D1E" w14:textId="39DB88D7" w:rsidR="00A84604" w:rsidRPr="00B9042E" w:rsidDel="00C400BE" w:rsidRDefault="00A84604" w:rsidP="003C2760">
            <w:pPr>
              <w:pStyle w:val="Tiret0"/>
              <w:numPr>
                <w:ilvl w:val="0"/>
                <w:numId w:val="14"/>
              </w:numPr>
              <w:ind w:left="851" w:hanging="851"/>
              <w:rPr>
                <w:del w:id="4704" w:author="Author"/>
                <w:lang w:val="en-GB"/>
              </w:rPr>
            </w:pPr>
            <w:del w:id="4705" w:author="Author">
              <w:r w:rsidRPr="00B9042E" w:rsidDel="00C400BE">
                <w:rPr>
                  <w:lang w:val="en-GB"/>
                </w:rPr>
                <w:delText>Disability that lasts 10 years caused by an accident;</w:delText>
              </w:r>
            </w:del>
          </w:p>
          <w:p w14:paraId="7E0F3E82" w14:textId="77777777" w:rsidR="00A84604" w:rsidRPr="00B9042E" w:rsidRDefault="00A84604" w:rsidP="003C2760">
            <w:pPr>
              <w:pStyle w:val="Tiret0"/>
              <w:numPr>
                <w:ilvl w:val="0"/>
                <w:numId w:val="14"/>
              </w:numPr>
              <w:ind w:left="851" w:hanging="851"/>
              <w:rPr>
                <w:lang w:val="en-GB"/>
              </w:rPr>
            </w:pPr>
            <w:r w:rsidRPr="00B9042E">
              <w:rPr>
                <w:lang w:val="en-GB"/>
              </w:rPr>
              <w:t>Disability that lasts 12 months caused by an accident;</w:t>
            </w:r>
          </w:p>
          <w:p w14:paraId="6C88927B" w14:textId="77777777" w:rsidR="00A84604" w:rsidRPr="00B9042E" w:rsidRDefault="00A84604" w:rsidP="003C2760">
            <w:pPr>
              <w:pStyle w:val="Tiret0"/>
              <w:numPr>
                <w:ilvl w:val="0"/>
                <w:numId w:val="14"/>
              </w:numPr>
              <w:ind w:left="851" w:hanging="851"/>
              <w:rPr>
                <w:lang w:val="en-GB"/>
              </w:rPr>
            </w:pPr>
            <w:r w:rsidRPr="00B9042E">
              <w:rPr>
                <w:lang w:val="en-GB"/>
              </w:rPr>
              <w:t>Medical treatment caused by an accident.</w:t>
            </w:r>
          </w:p>
          <w:p w14:paraId="29DDEFBF" w14:textId="54CBF2F9" w:rsidR="002D39DE" w:rsidRPr="00B9042E" w:rsidRDefault="002D39DE" w:rsidP="00A44A75">
            <w:pPr>
              <w:pStyle w:val="Tiret0"/>
              <w:ind w:left="0" w:firstLine="0"/>
              <w:rPr>
                <w:lang w:val="en-GB"/>
              </w:rPr>
            </w:pPr>
          </w:p>
        </w:tc>
      </w:tr>
      <w:tr w:rsidR="00A84604" w:rsidRPr="00B9042E" w14:paraId="0402B462" w14:textId="77777777" w:rsidTr="003C2760">
        <w:tc>
          <w:tcPr>
            <w:tcW w:w="2507" w:type="dxa"/>
            <w:tcBorders>
              <w:top w:val="single" w:sz="2" w:space="0" w:color="auto"/>
              <w:left w:val="single" w:sz="2" w:space="0" w:color="auto"/>
              <w:bottom w:val="single" w:sz="2" w:space="0" w:color="auto"/>
              <w:right w:val="single" w:sz="2" w:space="0" w:color="auto"/>
            </w:tcBorders>
          </w:tcPr>
          <w:p w14:paraId="2A5D23EB" w14:textId="77777777" w:rsidR="00A84604" w:rsidRPr="00B9042E" w:rsidRDefault="00A84604" w:rsidP="003C2760">
            <w:pPr>
              <w:pStyle w:val="NormalLeft"/>
              <w:rPr>
                <w:lang w:val="en-GB"/>
              </w:rPr>
            </w:pPr>
            <w:r w:rsidRPr="00B9042E">
              <w:rPr>
                <w:lang w:val="en-GB"/>
              </w:rPr>
              <w:t>C1180/R3300–R3600,</w:t>
            </w:r>
          </w:p>
          <w:p w14:paraId="5237ACC9" w14:textId="77777777" w:rsidR="00A84604" w:rsidRPr="00B9042E" w:rsidRDefault="00A84604" w:rsidP="003C2760">
            <w:pPr>
              <w:pStyle w:val="NormalLeft"/>
              <w:rPr>
                <w:lang w:val="en-GB"/>
              </w:rPr>
            </w:pPr>
            <w:r w:rsidRPr="00B9042E">
              <w:rPr>
                <w:lang w:val="en-GB"/>
              </w:rPr>
              <w:t>C1200/R3300–R3600,</w:t>
            </w:r>
          </w:p>
          <w:p w14:paraId="580F394A" w14:textId="77777777" w:rsidR="00A84604" w:rsidRPr="00B9042E" w:rsidRDefault="00A84604" w:rsidP="003C2760">
            <w:pPr>
              <w:pStyle w:val="NormalLeft"/>
              <w:rPr>
                <w:lang w:val="en-GB"/>
              </w:rPr>
            </w:pPr>
            <w:r w:rsidRPr="00B9042E">
              <w:rPr>
                <w:lang w:val="en-GB"/>
              </w:rPr>
              <w:t>C1240/R3300–R3600,</w:t>
            </w:r>
          </w:p>
          <w:p w14:paraId="5B15AA71" w14:textId="77777777" w:rsidR="00A84604" w:rsidRPr="00B9042E" w:rsidRDefault="00A84604" w:rsidP="003C2760">
            <w:pPr>
              <w:pStyle w:val="NormalLeft"/>
              <w:rPr>
                <w:lang w:val="en-GB"/>
              </w:rPr>
            </w:pPr>
            <w:r w:rsidRPr="00B9042E">
              <w:rPr>
                <w:lang w:val="en-GB"/>
              </w:rPr>
              <w:t>C1260/R3300–R3600</w:t>
            </w:r>
          </w:p>
        </w:tc>
        <w:tc>
          <w:tcPr>
            <w:tcW w:w="2136" w:type="dxa"/>
            <w:tcBorders>
              <w:top w:val="single" w:sz="2" w:space="0" w:color="auto"/>
              <w:left w:val="single" w:sz="2" w:space="0" w:color="auto"/>
              <w:bottom w:val="single" w:sz="2" w:space="0" w:color="auto"/>
              <w:right w:val="single" w:sz="2" w:space="0" w:color="auto"/>
            </w:tcBorders>
          </w:tcPr>
          <w:p w14:paraId="693893BB" w14:textId="77777777" w:rsidR="00A84604" w:rsidRPr="00B9042E" w:rsidRDefault="00A84604" w:rsidP="003C2760">
            <w:pPr>
              <w:pStyle w:val="NormalLeft"/>
              <w:rPr>
                <w:lang w:val="en-GB"/>
              </w:rPr>
            </w:pPr>
            <w:r w:rsidRPr="00B9042E">
              <w:rPr>
                <w:lang w:val="en-GB"/>
              </w:rPr>
              <w:t xml:space="preserve">Value of benefits payable — </w:t>
            </w:r>
            <w:r w:rsidRPr="00B9042E">
              <w:rPr>
                <w:i/>
                <w:iCs/>
                <w:lang w:val="en-GB"/>
              </w:rPr>
              <w:t>per type of event</w:t>
            </w:r>
          </w:p>
        </w:tc>
        <w:tc>
          <w:tcPr>
            <w:tcW w:w="4643" w:type="dxa"/>
            <w:tcBorders>
              <w:top w:val="single" w:sz="2" w:space="0" w:color="auto"/>
              <w:left w:val="single" w:sz="2" w:space="0" w:color="auto"/>
              <w:bottom w:val="single" w:sz="2" w:space="0" w:color="auto"/>
              <w:right w:val="single" w:sz="2" w:space="0" w:color="auto"/>
            </w:tcBorders>
          </w:tcPr>
          <w:p w14:paraId="3A884F3D" w14:textId="77777777" w:rsidR="00A84604" w:rsidRPr="00B9042E" w:rsidRDefault="00A84604" w:rsidP="003C2760">
            <w:pPr>
              <w:pStyle w:val="NormalLeft"/>
              <w:rPr>
                <w:lang w:val="en-GB"/>
              </w:rPr>
            </w:pPr>
            <w:r w:rsidRPr="00B9042E">
              <w:rPr>
                <w:lang w:val="en-GB"/>
              </w:rPr>
              <w:t>The value of the benefits shall be the sum insured or where the insurance contract provides for recurring benefit payments the best estimate of the benefit payments, using the cash–flow projection, per event type.</w:t>
            </w:r>
          </w:p>
          <w:p w14:paraId="1A54BCFE" w14:textId="77777777" w:rsidR="00A84604" w:rsidRPr="00B9042E" w:rsidRDefault="00A84604" w:rsidP="003C2760">
            <w:pPr>
              <w:pStyle w:val="NormalLeft"/>
              <w:rPr>
                <w:lang w:val="en-GB"/>
              </w:rPr>
            </w:pPr>
            <w:r w:rsidRPr="00B9042E">
              <w:rPr>
                <w:lang w:val="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3F409D42" w14:textId="77777777" w:rsidR="00A84604" w:rsidRPr="00B9042E" w:rsidRDefault="00A84604" w:rsidP="003C2760">
            <w:pPr>
              <w:pStyle w:val="NormalLeft"/>
              <w:rPr>
                <w:ins w:id="4706" w:author="Author"/>
                <w:lang w:val="en-GB"/>
              </w:rPr>
            </w:pPr>
            <w:r w:rsidRPr="00B9042E">
              <w:rPr>
                <w:lang w:val="en-GB"/>
              </w:rPr>
              <w:t>For medical expense insurance and reinsurance obligations the value of the benefits shall be based on an estimate of the average amounts paid in case of event types taking into account the specific guarantees the obligations include.</w:t>
            </w:r>
          </w:p>
          <w:p w14:paraId="3FE309FB" w14:textId="51B4CA5E" w:rsidR="002D39DE" w:rsidRPr="00B9042E" w:rsidRDefault="002D39DE" w:rsidP="003C2760">
            <w:pPr>
              <w:pStyle w:val="NormalLeft"/>
              <w:rPr>
                <w:lang w:val="en-GB"/>
              </w:rPr>
            </w:pPr>
          </w:p>
        </w:tc>
      </w:tr>
      <w:tr w:rsidR="00A84604" w:rsidRPr="00B9042E" w14:paraId="6FE349E7" w14:textId="77777777" w:rsidTr="003C2760">
        <w:tc>
          <w:tcPr>
            <w:tcW w:w="2507" w:type="dxa"/>
            <w:tcBorders>
              <w:top w:val="single" w:sz="2" w:space="0" w:color="auto"/>
              <w:left w:val="single" w:sz="2" w:space="0" w:color="auto"/>
              <w:bottom w:val="single" w:sz="2" w:space="0" w:color="auto"/>
              <w:right w:val="single" w:sz="2" w:space="0" w:color="auto"/>
            </w:tcBorders>
          </w:tcPr>
          <w:p w14:paraId="76CED10A" w14:textId="77777777" w:rsidR="00A84604" w:rsidRPr="00B9042E" w:rsidRDefault="00A84604" w:rsidP="003C2760">
            <w:pPr>
              <w:pStyle w:val="NormalLeft"/>
              <w:rPr>
                <w:lang w:val="en-GB"/>
              </w:rPr>
            </w:pPr>
            <w:r w:rsidRPr="00B9042E">
              <w:rPr>
                <w:lang w:val="en-GB"/>
              </w:rPr>
              <w:t>C1270/R3300–R3600</w:t>
            </w:r>
          </w:p>
        </w:tc>
        <w:tc>
          <w:tcPr>
            <w:tcW w:w="2136" w:type="dxa"/>
            <w:tcBorders>
              <w:top w:val="single" w:sz="2" w:space="0" w:color="auto"/>
              <w:left w:val="single" w:sz="2" w:space="0" w:color="auto"/>
              <w:bottom w:val="single" w:sz="2" w:space="0" w:color="auto"/>
              <w:right w:val="single" w:sz="2" w:space="0" w:color="auto"/>
            </w:tcBorders>
          </w:tcPr>
          <w:p w14:paraId="77366ABC"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5FA8EADE" w14:textId="77777777" w:rsidR="00A84604" w:rsidRPr="00B9042E" w:rsidRDefault="00A84604" w:rsidP="003C2760">
            <w:pPr>
              <w:pStyle w:val="NormalLeft"/>
              <w:rPr>
                <w:ins w:id="4707" w:author="Author"/>
                <w:lang w:val="en-GB"/>
              </w:rPr>
            </w:pPr>
            <w:r w:rsidRPr="00B9042E">
              <w:rPr>
                <w:lang w:val="en-GB"/>
              </w:rPr>
              <w:t>Capital requirement before risk mitigation, for each of the countries, arising from the mass accident risk sub–module to health insurance and reinsurance obligations.</w:t>
            </w:r>
          </w:p>
          <w:p w14:paraId="7DA9A31B" w14:textId="700C82EE" w:rsidR="002D39DE" w:rsidRPr="00B9042E" w:rsidRDefault="002D39DE" w:rsidP="003C2760">
            <w:pPr>
              <w:pStyle w:val="NormalLeft"/>
              <w:rPr>
                <w:lang w:val="en-GB"/>
              </w:rPr>
            </w:pPr>
          </w:p>
        </w:tc>
      </w:tr>
      <w:tr w:rsidR="00A84604" w:rsidRPr="00B9042E" w14:paraId="6617390F" w14:textId="77777777" w:rsidTr="003C2760">
        <w:tc>
          <w:tcPr>
            <w:tcW w:w="2507" w:type="dxa"/>
            <w:tcBorders>
              <w:top w:val="single" w:sz="2" w:space="0" w:color="auto"/>
              <w:left w:val="single" w:sz="2" w:space="0" w:color="auto"/>
              <w:bottom w:val="single" w:sz="2" w:space="0" w:color="auto"/>
              <w:right w:val="single" w:sz="2" w:space="0" w:color="auto"/>
            </w:tcBorders>
          </w:tcPr>
          <w:p w14:paraId="7D970FEF" w14:textId="77777777" w:rsidR="00A84604" w:rsidRPr="00B9042E" w:rsidRDefault="00A84604" w:rsidP="003C2760">
            <w:pPr>
              <w:pStyle w:val="NormalLeft"/>
              <w:rPr>
                <w:lang w:val="en-GB"/>
              </w:rPr>
            </w:pPr>
            <w:r w:rsidRPr="00B9042E">
              <w:rPr>
                <w:lang w:val="en-GB"/>
              </w:rPr>
              <w:t>C1270/R3610</w:t>
            </w:r>
          </w:p>
        </w:tc>
        <w:tc>
          <w:tcPr>
            <w:tcW w:w="2136" w:type="dxa"/>
            <w:tcBorders>
              <w:top w:val="single" w:sz="2" w:space="0" w:color="auto"/>
              <w:left w:val="single" w:sz="2" w:space="0" w:color="auto"/>
              <w:bottom w:val="single" w:sz="2" w:space="0" w:color="auto"/>
              <w:right w:val="single" w:sz="2" w:space="0" w:color="auto"/>
            </w:tcBorders>
          </w:tcPr>
          <w:p w14:paraId="274B4F1E" w14:textId="77777777" w:rsidR="00A84604" w:rsidRPr="00B9042E" w:rsidRDefault="00A84604" w:rsidP="003C2760">
            <w:pPr>
              <w:pStyle w:val="NormalLeft"/>
              <w:rPr>
                <w:lang w:val="en-GB"/>
              </w:rPr>
            </w:pPr>
            <w:r w:rsidRPr="00B9042E">
              <w:rPr>
                <w:lang w:val="en-GB"/>
              </w:rPr>
              <w:t xml:space="preserve">Catastrophe Risk Charge before risk mitigation — Total Mass accident all </w:t>
            </w:r>
            <w:r w:rsidRPr="00B9042E">
              <w:rPr>
                <w:lang w:val="en-GB"/>
              </w:rPr>
              <w:lastRenderedPageBreak/>
              <w:t>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7F25678" w14:textId="77777777" w:rsidR="00A84604" w:rsidRPr="00B9042E" w:rsidRDefault="00A84604" w:rsidP="003C2760">
            <w:pPr>
              <w:pStyle w:val="NormalLeft"/>
              <w:rPr>
                <w:ins w:id="4708" w:author="Author"/>
                <w:lang w:val="en-GB"/>
              </w:rPr>
            </w:pPr>
            <w:r w:rsidRPr="00B9042E">
              <w:rPr>
                <w:lang w:val="en-GB"/>
              </w:rPr>
              <w:lastRenderedPageBreak/>
              <w:t xml:space="preserve">This is the total capital requirement before risk mitigation, before diversification effect between countries, for the mass accident risk </w:t>
            </w:r>
            <w:r w:rsidRPr="00B9042E">
              <w:rPr>
                <w:lang w:val="en-GB"/>
              </w:rPr>
              <w:lastRenderedPageBreak/>
              <w:t>sub–module to health insurance and reinsurance obligations.</w:t>
            </w:r>
          </w:p>
          <w:p w14:paraId="0F26FF27" w14:textId="3DB86150" w:rsidR="002D39DE" w:rsidRPr="00B9042E" w:rsidRDefault="002D39DE" w:rsidP="003C2760">
            <w:pPr>
              <w:pStyle w:val="NormalLeft"/>
              <w:rPr>
                <w:lang w:val="en-GB"/>
              </w:rPr>
            </w:pPr>
          </w:p>
        </w:tc>
      </w:tr>
      <w:tr w:rsidR="00A84604" w:rsidRPr="00B9042E" w14:paraId="057AB6B4" w14:textId="77777777" w:rsidTr="003C2760">
        <w:tc>
          <w:tcPr>
            <w:tcW w:w="2507" w:type="dxa"/>
            <w:tcBorders>
              <w:top w:val="single" w:sz="2" w:space="0" w:color="auto"/>
              <w:left w:val="single" w:sz="2" w:space="0" w:color="auto"/>
              <w:bottom w:val="single" w:sz="2" w:space="0" w:color="auto"/>
              <w:right w:val="single" w:sz="2" w:space="0" w:color="auto"/>
            </w:tcBorders>
          </w:tcPr>
          <w:p w14:paraId="23F4CFA4" w14:textId="77777777" w:rsidR="00A84604" w:rsidRPr="00B9042E" w:rsidRDefault="00A84604" w:rsidP="003C2760">
            <w:pPr>
              <w:pStyle w:val="NormalLeft"/>
              <w:rPr>
                <w:lang w:val="en-GB"/>
              </w:rPr>
            </w:pPr>
            <w:r w:rsidRPr="00B9042E">
              <w:rPr>
                <w:lang w:val="en-GB"/>
              </w:rPr>
              <w:lastRenderedPageBreak/>
              <w:t>C1270/R3620</w:t>
            </w:r>
          </w:p>
        </w:tc>
        <w:tc>
          <w:tcPr>
            <w:tcW w:w="2136" w:type="dxa"/>
            <w:tcBorders>
              <w:top w:val="single" w:sz="2" w:space="0" w:color="auto"/>
              <w:left w:val="single" w:sz="2" w:space="0" w:color="auto"/>
              <w:bottom w:val="single" w:sz="2" w:space="0" w:color="auto"/>
              <w:right w:val="single" w:sz="2" w:space="0" w:color="auto"/>
            </w:tcBorders>
          </w:tcPr>
          <w:p w14:paraId="01CE7C3B" w14:textId="77777777" w:rsidR="00A84604" w:rsidRPr="00B9042E" w:rsidRDefault="00A84604" w:rsidP="003C2760">
            <w:pPr>
              <w:pStyle w:val="NormalLeft"/>
              <w:rPr>
                <w:lang w:val="en-GB"/>
              </w:rPr>
            </w:pPr>
            <w:r w:rsidRPr="00B9042E">
              <w:rPr>
                <w:lang w:val="en-GB"/>
              </w:rPr>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2F690C1F" w14:textId="77777777" w:rsidR="00A84604" w:rsidRPr="00B9042E" w:rsidRDefault="00A84604" w:rsidP="003C2760">
            <w:pPr>
              <w:pStyle w:val="NormalLeft"/>
              <w:rPr>
                <w:ins w:id="4709" w:author="Author"/>
                <w:lang w:val="en-GB"/>
              </w:rPr>
            </w:pPr>
            <w:r w:rsidRPr="00B9042E">
              <w:rPr>
                <w:lang w:val="en-GB"/>
              </w:rPr>
              <w:t>Diversification effect arising from the aggregation of the mass accident risk sub–module to health insurance and reinsurance obligations relating to the different countries.</w:t>
            </w:r>
          </w:p>
          <w:p w14:paraId="69809901" w14:textId="066CD944" w:rsidR="002D39DE" w:rsidRPr="00B9042E" w:rsidRDefault="002D39DE" w:rsidP="003C2760">
            <w:pPr>
              <w:pStyle w:val="NormalLeft"/>
              <w:rPr>
                <w:lang w:val="en-GB"/>
              </w:rPr>
            </w:pPr>
          </w:p>
        </w:tc>
      </w:tr>
      <w:tr w:rsidR="00A84604" w:rsidRPr="00B9042E" w14:paraId="134C4658" w14:textId="77777777" w:rsidTr="003C2760">
        <w:tc>
          <w:tcPr>
            <w:tcW w:w="2507" w:type="dxa"/>
            <w:tcBorders>
              <w:top w:val="single" w:sz="2" w:space="0" w:color="auto"/>
              <w:left w:val="single" w:sz="2" w:space="0" w:color="auto"/>
              <w:bottom w:val="single" w:sz="2" w:space="0" w:color="auto"/>
              <w:right w:val="single" w:sz="2" w:space="0" w:color="auto"/>
            </w:tcBorders>
          </w:tcPr>
          <w:p w14:paraId="4FBFBAC2" w14:textId="77777777" w:rsidR="00A84604" w:rsidRPr="00B9042E" w:rsidRDefault="00A84604" w:rsidP="003C2760">
            <w:pPr>
              <w:pStyle w:val="NormalLeft"/>
              <w:rPr>
                <w:lang w:val="en-GB"/>
              </w:rPr>
            </w:pPr>
            <w:r w:rsidRPr="00B9042E">
              <w:rPr>
                <w:lang w:val="en-GB"/>
              </w:rPr>
              <w:t>C1270/R3630</w:t>
            </w:r>
          </w:p>
        </w:tc>
        <w:tc>
          <w:tcPr>
            <w:tcW w:w="2136" w:type="dxa"/>
            <w:tcBorders>
              <w:top w:val="single" w:sz="2" w:space="0" w:color="auto"/>
              <w:left w:val="single" w:sz="2" w:space="0" w:color="auto"/>
              <w:bottom w:val="single" w:sz="2" w:space="0" w:color="auto"/>
              <w:right w:val="single" w:sz="2" w:space="0" w:color="auto"/>
            </w:tcBorders>
          </w:tcPr>
          <w:p w14:paraId="096C7421" w14:textId="77777777" w:rsidR="00A84604" w:rsidRPr="00B9042E" w:rsidRDefault="00A84604" w:rsidP="003C2760">
            <w:pPr>
              <w:pStyle w:val="NormalLeft"/>
              <w:rPr>
                <w:lang w:val="en-GB"/>
              </w:rPr>
            </w:pPr>
            <w:r w:rsidRPr="00B9042E">
              <w:rPr>
                <w:lang w:val="en-GB"/>
              </w:rPr>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AA9188D" w14:textId="77777777" w:rsidR="00A84604" w:rsidRPr="00B9042E" w:rsidRDefault="00A84604" w:rsidP="003C2760">
            <w:pPr>
              <w:pStyle w:val="NormalLeft"/>
              <w:rPr>
                <w:ins w:id="4710" w:author="Author"/>
                <w:lang w:val="en-GB"/>
              </w:rPr>
            </w:pPr>
            <w:r w:rsidRPr="00B9042E">
              <w:rPr>
                <w:lang w:val="en-GB"/>
              </w:rPr>
              <w:t>This is the total capital requirement before risk mitigation, after diversification effect between countries, for the mass accident risk sub–module to health insurance and reinsurance obligations.</w:t>
            </w:r>
          </w:p>
          <w:p w14:paraId="20AFCCB0" w14:textId="19D9C43C" w:rsidR="002D39DE" w:rsidRPr="00B9042E" w:rsidRDefault="002D39DE" w:rsidP="003C2760">
            <w:pPr>
              <w:pStyle w:val="NormalLeft"/>
              <w:rPr>
                <w:lang w:val="en-GB"/>
              </w:rPr>
            </w:pPr>
          </w:p>
        </w:tc>
      </w:tr>
      <w:tr w:rsidR="00A84604" w:rsidRPr="00B9042E" w14:paraId="071EF919" w14:textId="77777777" w:rsidTr="003C2760">
        <w:tc>
          <w:tcPr>
            <w:tcW w:w="2507" w:type="dxa"/>
            <w:tcBorders>
              <w:top w:val="single" w:sz="2" w:space="0" w:color="auto"/>
              <w:left w:val="single" w:sz="2" w:space="0" w:color="auto"/>
              <w:bottom w:val="single" w:sz="2" w:space="0" w:color="auto"/>
              <w:right w:val="single" w:sz="2" w:space="0" w:color="auto"/>
            </w:tcBorders>
          </w:tcPr>
          <w:p w14:paraId="70335F9A" w14:textId="77777777" w:rsidR="00A84604" w:rsidRPr="00B9042E" w:rsidRDefault="00A84604" w:rsidP="003C2760">
            <w:pPr>
              <w:pStyle w:val="NormalLeft"/>
              <w:rPr>
                <w:lang w:val="en-GB"/>
              </w:rPr>
            </w:pPr>
            <w:r w:rsidRPr="00B9042E">
              <w:rPr>
                <w:lang w:val="en-GB"/>
              </w:rPr>
              <w:t>C1280/R3300–R3600</w:t>
            </w:r>
          </w:p>
        </w:tc>
        <w:tc>
          <w:tcPr>
            <w:tcW w:w="2136" w:type="dxa"/>
            <w:tcBorders>
              <w:top w:val="single" w:sz="2" w:space="0" w:color="auto"/>
              <w:left w:val="single" w:sz="2" w:space="0" w:color="auto"/>
              <w:bottom w:val="single" w:sz="2" w:space="0" w:color="auto"/>
              <w:right w:val="single" w:sz="2" w:space="0" w:color="auto"/>
            </w:tcBorders>
          </w:tcPr>
          <w:p w14:paraId="7DE79BA4" w14:textId="77777777" w:rsidR="00A84604" w:rsidRPr="00B9042E" w:rsidRDefault="00A84604" w:rsidP="003C2760">
            <w:pPr>
              <w:pStyle w:val="NormalLeft"/>
              <w:rPr>
                <w:lang w:val="en-GB"/>
              </w:rPr>
            </w:pPr>
            <w:r w:rsidRPr="00B9042E">
              <w:rPr>
                <w:lang w:val="en-GB"/>
              </w:rPr>
              <w:t>Estimated Risk Mitigation</w:t>
            </w:r>
          </w:p>
        </w:tc>
        <w:tc>
          <w:tcPr>
            <w:tcW w:w="4643" w:type="dxa"/>
            <w:tcBorders>
              <w:top w:val="single" w:sz="2" w:space="0" w:color="auto"/>
              <w:left w:val="single" w:sz="2" w:space="0" w:color="auto"/>
              <w:bottom w:val="single" w:sz="2" w:space="0" w:color="auto"/>
              <w:right w:val="single" w:sz="2" w:space="0" w:color="auto"/>
            </w:tcBorders>
          </w:tcPr>
          <w:p w14:paraId="025C1C9A" w14:textId="77777777" w:rsidR="00A84604" w:rsidRPr="00B9042E" w:rsidRDefault="00A84604" w:rsidP="003C2760">
            <w:pPr>
              <w:pStyle w:val="NormalLeft"/>
              <w:rPr>
                <w:ins w:id="4711" w:author="Author"/>
                <w:lang w:val="en-GB"/>
              </w:rPr>
            </w:pPr>
            <w:r w:rsidRPr="00B9042E">
              <w:rPr>
                <w:lang w:val="en-GB"/>
              </w:rPr>
              <w:t>For each country the estimated risk mitigation effect of the undertaking's specific reinsurance contracts and special purpose vehicles relating to this peril, excluding the estimated reinstatement premiums.</w:t>
            </w:r>
          </w:p>
          <w:p w14:paraId="394AD6CB" w14:textId="37588DFC" w:rsidR="002D39DE" w:rsidRPr="00B9042E" w:rsidRDefault="002D39DE" w:rsidP="003C2760">
            <w:pPr>
              <w:pStyle w:val="NormalLeft"/>
              <w:rPr>
                <w:lang w:val="en-GB"/>
              </w:rPr>
            </w:pPr>
          </w:p>
        </w:tc>
      </w:tr>
      <w:tr w:rsidR="00A84604" w:rsidRPr="00B9042E" w14:paraId="18E1CE81" w14:textId="77777777" w:rsidTr="003C2760">
        <w:tc>
          <w:tcPr>
            <w:tcW w:w="2507" w:type="dxa"/>
            <w:tcBorders>
              <w:top w:val="single" w:sz="2" w:space="0" w:color="auto"/>
              <w:left w:val="single" w:sz="2" w:space="0" w:color="auto"/>
              <w:bottom w:val="single" w:sz="2" w:space="0" w:color="auto"/>
              <w:right w:val="single" w:sz="2" w:space="0" w:color="auto"/>
            </w:tcBorders>
          </w:tcPr>
          <w:p w14:paraId="4A46F545" w14:textId="77777777" w:rsidR="00A84604" w:rsidRPr="00B9042E" w:rsidRDefault="00A84604" w:rsidP="003C2760">
            <w:pPr>
              <w:pStyle w:val="NormalLeft"/>
              <w:rPr>
                <w:lang w:val="en-GB"/>
              </w:rPr>
            </w:pPr>
            <w:r w:rsidRPr="00B9042E">
              <w:rPr>
                <w:lang w:val="en-GB"/>
              </w:rPr>
              <w:t>C1280/R3610</w:t>
            </w:r>
          </w:p>
        </w:tc>
        <w:tc>
          <w:tcPr>
            <w:tcW w:w="2136" w:type="dxa"/>
            <w:tcBorders>
              <w:top w:val="single" w:sz="2" w:space="0" w:color="auto"/>
              <w:left w:val="single" w:sz="2" w:space="0" w:color="auto"/>
              <w:bottom w:val="single" w:sz="2" w:space="0" w:color="auto"/>
              <w:right w:val="single" w:sz="2" w:space="0" w:color="auto"/>
            </w:tcBorders>
          </w:tcPr>
          <w:p w14:paraId="1F3C32F5" w14:textId="77777777" w:rsidR="00A84604" w:rsidRPr="00B9042E" w:rsidRDefault="00A84604" w:rsidP="003C2760">
            <w:pPr>
              <w:pStyle w:val="NormalLeft"/>
              <w:rPr>
                <w:lang w:val="en-GB"/>
              </w:rPr>
            </w:pPr>
            <w:r w:rsidRPr="00B9042E">
              <w:rPr>
                <w:lang w:val="en-GB"/>
              </w:rPr>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D016B21" w14:textId="77777777" w:rsidR="00A84604" w:rsidRPr="00B9042E" w:rsidRDefault="00A84604" w:rsidP="003C2760">
            <w:pPr>
              <w:pStyle w:val="NormalLeft"/>
              <w:rPr>
                <w:ins w:id="4712" w:author="Author"/>
                <w:lang w:val="en-GB"/>
              </w:rPr>
            </w:pPr>
            <w:r w:rsidRPr="00B9042E">
              <w:rPr>
                <w:lang w:val="en-GB"/>
              </w:rPr>
              <w:t>Total amount of estimated risk mitigation effect of the undertaking's specific reinsurance contracts and special purpose vehicles for all countries.</w:t>
            </w:r>
          </w:p>
          <w:p w14:paraId="637BA124" w14:textId="38E98C42" w:rsidR="002D39DE" w:rsidRPr="00B9042E" w:rsidRDefault="002D39DE" w:rsidP="003C2760">
            <w:pPr>
              <w:pStyle w:val="NormalLeft"/>
              <w:rPr>
                <w:lang w:val="en-GB"/>
              </w:rPr>
            </w:pPr>
          </w:p>
        </w:tc>
      </w:tr>
      <w:tr w:rsidR="00A84604" w:rsidRPr="00B9042E" w14:paraId="29EAEA11" w14:textId="77777777" w:rsidTr="003C2760">
        <w:tc>
          <w:tcPr>
            <w:tcW w:w="2507" w:type="dxa"/>
            <w:tcBorders>
              <w:top w:val="single" w:sz="2" w:space="0" w:color="auto"/>
              <w:left w:val="single" w:sz="2" w:space="0" w:color="auto"/>
              <w:bottom w:val="single" w:sz="2" w:space="0" w:color="auto"/>
              <w:right w:val="single" w:sz="2" w:space="0" w:color="auto"/>
            </w:tcBorders>
          </w:tcPr>
          <w:p w14:paraId="29BBD7F9" w14:textId="77777777" w:rsidR="00A84604" w:rsidRPr="00B9042E" w:rsidRDefault="00A84604" w:rsidP="003C2760">
            <w:pPr>
              <w:pStyle w:val="NormalLeft"/>
              <w:rPr>
                <w:lang w:val="en-GB"/>
              </w:rPr>
            </w:pPr>
            <w:r w:rsidRPr="00B9042E">
              <w:rPr>
                <w:lang w:val="en-GB"/>
              </w:rPr>
              <w:t>C1290/R3300–R3600</w:t>
            </w:r>
          </w:p>
        </w:tc>
        <w:tc>
          <w:tcPr>
            <w:tcW w:w="2136" w:type="dxa"/>
            <w:tcBorders>
              <w:top w:val="single" w:sz="2" w:space="0" w:color="auto"/>
              <w:left w:val="single" w:sz="2" w:space="0" w:color="auto"/>
              <w:bottom w:val="single" w:sz="2" w:space="0" w:color="auto"/>
              <w:right w:val="single" w:sz="2" w:space="0" w:color="auto"/>
            </w:tcBorders>
          </w:tcPr>
          <w:p w14:paraId="26592C46" w14:textId="77777777" w:rsidR="00A84604" w:rsidRPr="00B9042E" w:rsidRDefault="00A84604" w:rsidP="003C2760">
            <w:pPr>
              <w:pStyle w:val="NormalLeft"/>
              <w:rPr>
                <w:lang w:val="en-GB"/>
              </w:rPr>
            </w:pPr>
            <w:r w:rsidRPr="00B9042E">
              <w:rPr>
                <w:lang w:val="en-GB"/>
              </w:rPr>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758D084" w14:textId="77777777" w:rsidR="00A84604" w:rsidRPr="00B9042E" w:rsidRDefault="00A84604" w:rsidP="003C2760">
            <w:pPr>
              <w:pStyle w:val="NormalLeft"/>
              <w:rPr>
                <w:ins w:id="4713" w:author="Author"/>
                <w:lang w:val="en-GB"/>
              </w:rPr>
            </w:pPr>
            <w:r w:rsidRPr="00B9042E">
              <w:rPr>
                <w:lang w:val="en-GB"/>
              </w:rPr>
              <w:t>For each country the estimated reinstatement premiums as a result of the undertaking's specific reinsurance contracts and special purpose vehicles relating to this peril.</w:t>
            </w:r>
          </w:p>
          <w:p w14:paraId="4604317A" w14:textId="41A0468A" w:rsidR="002D39DE" w:rsidRPr="00B9042E" w:rsidRDefault="002D39DE" w:rsidP="003C2760">
            <w:pPr>
              <w:pStyle w:val="NormalLeft"/>
              <w:rPr>
                <w:lang w:val="en-GB"/>
              </w:rPr>
            </w:pPr>
          </w:p>
        </w:tc>
      </w:tr>
      <w:tr w:rsidR="00A84604" w:rsidRPr="00B9042E" w14:paraId="6E41D914" w14:textId="77777777" w:rsidTr="003C2760">
        <w:tc>
          <w:tcPr>
            <w:tcW w:w="2507" w:type="dxa"/>
            <w:tcBorders>
              <w:top w:val="single" w:sz="2" w:space="0" w:color="auto"/>
              <w:left w:val="single" w:sz="2" w:space="0" w:color="auto"/>
              <w:bottom w:val="single" w:sz="2" w:space="0" w:color="auto"/>
              <w:right w:val="single" w:sz="2" w:space="0" w:color="auto"/>
            </w:tcBorders>
          </w:tcPr>
          <w:p w14:paraId="3422525D" w14:textId="77777777" w:rsidR="00A84604" w:rsidRPr="00B9042E" w:rsidRDefault="00A84604" w:rsidP="003C2760">
            <w:pPr>
              <w:pStyle w:val="NormalLeft"/>
              <w:rPr>
                <w:lang w:val="en-GB"/>
              </w:rPr>
            </w:pPr>
            <w:r w:rsidRPr="00B9042E">
              <w:rPr>
                <w:lang w:val="en-GB"/>
              </w:rPr>
              <w:t>C1290/R3610</w:t>
            </w:r>
          </w:p>
        </w:tc>
        <w:tc>
          <w:tcPr>
            <w:tcW w:w="2136" w:type="dxa"/>
            <w:tcBorders>
              <w:top w:val="single" w:sz="2" w:space="0" w:color="auto"/>
              <w:left w:val="single" w:sz="2" w:space="0" w:color="auto"/>
              <w:bottom w:val="single" w:sz="2" w:space="0" w:color="auto"/>
              <w:right w:val="single" w:sz="2" w:space="0" w:color="auto"/>
            </w:tcBorders>
          </w:tcPr>
          <w:p w14:paraId="23BE7881" w14:textId="77777777" w:rsidR="00A84604" w:rsidRPr="00B9042E" w:rsidRDefault="00A84604" w:rsidP="003C2760">
            <w:pPr>
              <w:pStyle w:val="NormalLeft"/>
              <w:rPr>
                <w:lang w:val="en-GB"/>
              </w:rPr>
            </w:pPr>
            <w:r w:rsidRPr="00B9042E">
              <w:rPr>
                <w:lang w:val="en-GB"/>
              </w:rPr>
              <w:t>Estimated Reinstatement Premiums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1839941D" w14:textId="77777777" w:rsidR="00A84604" w:rsidRPr="00B9042E" w:rsidRDefault="00A84604" w:rsidP="003C2760">
            <w:pPr>
              <w:pStyle w:val="NormalLeft"/>
              <w:rPr>
                <w:ins w:id="4714" w:author="Author"/>
                <w:lang w:val="en-GB"/>
              </w:rPr>
            </w:pPr>
            <w:r w:rsidRPr="00B9042E">
              <w:rPr>
                <w:lang w:val="en-GB"/>
              </w:rPr>
              <w:t>Total amount of estimated reinstatement premiums as a result of the undertaking's specific reinsurance contracts and special purpose vehicles for all countries.</w:t>
            </w:r>
          </w:p>
          <w:p w14:paraId="5D21A19D" w14:textId="6E28A9DD" w:rsidR="002D39DE" w:rsidRPr="00B9042E" w:rsidRDefault="002D39DE" w:rsidP="003C2760">
            <w:pPr>
              <w:pStyle w:val="NormalLeft"/>
              <w:rPr>
                <w:lang w:val="en-GB"/>
              </w:rPr>
            </w:pPr>
          </w:p>
        </w:tc>
      </w:tr>
      <w:tr w:rsidR="00A84604" w:rsidRPr="00B9042E" w14:paraId="04B96E9D" w14:textId="77777777" w:rsidTr="003C2760">
        <w:tc>
          <w:tcPr>
            <w:tcW w:w="2507" w:type="dxa"/>
            <w:tcBorders>
              <w:top w:val="single" w:sz="2" w:space="0" w:color="auto"/>
              <w:left w:val="single" w:sz="2" w:space="0" w:color="auto"/>
              <w:bottom w:val="single" w:sz="2" w:space="0" w:color="auto"/>
              <w:right w:val="single" w:sz="2" w:space="0" w:color="auto"/>
            </w:tcBorders>
          </w:tcPr>
          <w:p w14:paraId="6F31B452" w14:textId="77777777" w:rsidR="00A84604" w:rsidRPr="00B9042E" w:rsidRDefault="00A84604" w:rsidP="003C2760">
            <w:pPr>
              <w:pStyle w:val="NormalLeft"/>
              <w:rPr>
                <w:lang w:val="en-GB"/>
              </w:rPr>
            </w:pPr>
            <w:r w:rsidRPr="00B9042E">
              <w:rPr>
                <w:lang w:val="en-GB"/>
              </w:rPr>
              <w:t>C1300/R3300–R3600</w:t>
            </w:r>
          </w:p>
        </w:tc>
        <w:tc>
          <w:tcPr>
            <w:tcW w:w="2136" w:type="dxa"/>
            <w:tcBorders>
              <w:top w:val="single" w:sz="2" w:space="0" w:color="auto"/>
              <w:left w:val="single" w:sz="2" w:space="0" w:color="auto"/>
              <w:bottom w:val="single" w:sz="2" w:space="0" w:color="auto"/>
              <w:right w:val="single" w:sz="2" w:space="0" w:color="auto"/>
            </w:tcBorders>
          </w:tcPr>
          <w:p w14:paraId="60DFA8E5" w14:textId="77777777" w:rsidR="00A84604" w:rsidRPr="00B9042E" w:rsidRDefault="00A84604" w:rsidP="003C2760">
            <w:pPr>
              <w:pStyle w:val="NormalLeft"/>
              <w:rPr>
                <w:lang w:val="en-GB"/>
              </w:rPr>
            </w:pPr>
            <w:r w:rsidRPr="00B9042E">
              <w:rPr>
                <w:lang w:val="en-GB"/>
              </w:rPr>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20A7E9AF" w14:textId="77777777" w:rsidR="00A84604" w:rsidRPr="00B9042E" w:rsidRDefault="00A84604" w:rsidP="003C2760">
            <w:pPr>
              <w:pStyle w:val="NormalLeft"/>
              <w:rPr>
                <w:ins w:id="4715" w:author="Author"/>
                <w:lang w:val="en-GB"/>
              </w:rPr>
            </w:pPr>
            <w:r w:rsidRPr="00B9042E">
              <w:rPr>
                <w:lang w:val="en-GB"/>
              </w:rPr>
              <w:t xml:space="preserve">Capital requirement, after the deduction of the risk mitigating effect of the undertaking's specific reinsurance contracts and special </w:t>
            </w:r>
            <w:r w:rsidRPr="00B9042E">
              <w:rPr>
                <w:lang w:val="en-GB"/>
              </w:rPr>
              <w:lastRenderedPageBreak/>
              <w:t>purpose vehicles relating to this peril, arising from the mass accident risk sub–module to health insurance and reinsurance obligations, for each country.</w:t>
            </w:r>
          </w:p>
          <w:p w14:paraId="7F5F43D0" w14:textId="38C8657D" w:rsidR="002D39DE" w:rsidRPr="00B9042E" w:rsidRDefault="002D39DE" w:rsidP="003C2760">
            <w:pPr>
              <w:pStyle w:val="NormalLeft"/>
              <w:rPr>
                <w:lang w:val="en-GB"/>
              </w:rPr>
            </w:pPr>
          </w:p>
        </w:tc>
      </w:tr>
      <w:tr w:rsidR="00A84604" w:rsidRPr="00B9042E" w14:paraId="497B3EDC" w14:textId="77777777" w:rsidTr="003C2760">
        <w:tc>
          <w:tcPr>
            <w:tcW w:w="2507" w:type="dxa"/>
            <w:tcBorders>
              <w:top w:val="single" w:sz="2" w:space="0" w:color="auto"/>
              <w:left w:val="single" w:sz="2" w:space="0" w:color="auto"/>
              <w:bottom w:val="single" w:sz="2" w:space="0" w:color="auto"/>
              <w:right w:val="single" w:sz="2" w:space="0" w:color="auto"/>
            </w:tcBorders>
          </w:tcPr>
          <w:p w14:paraId="58D52DD0" w14:textId="77777777" w:rsidR="00A84604" w:rsidRPr="00B9042E" w:rsidRDefault="00A84604" w:rsidP="003C2760">
            <w:pPr>
              <w:pStyle w:val="NormalLeft"/>
              <w:rPr>
                <w:lang w:val="en-GB"/>
              </w:rPr>
            </w:pPr>
            <w:r w:rsidRPr="00B9042E">
              <w:rPr>
                <w:lang w:val="en-GB"/>
              </w:rPr>
              <w:lastRenderedPageBreak/>
              <w:t>C1300/R3610</w:t>
            </w:r>
          </w:p>
        </w:tc>
        <w:tc>
          <w:tcPr>
            <w:tcW w:w="2136" w:type="dxa"/>
            <w:tcBorders>
              <w:top w:val="single" w:sz="2" w:space="0" w:color="auto"/>
              <w:left w:val="single" w:sz="2" w:space="0" w:color="auto"/>
              <w:bottom w:val="single" w:sz="2" w:space="0" w:color="auto"/>
              <w:right w:val="single" w:sz="2" w:space="0" w:color="auto"/>
            </w:tcBorders>
          </w:tcPr>
          <w:p w14:paraId="054B67EC" w14:textId="77777777" w:rsidR="00A84604" w:rsidRPr="00B9042E" w:rsidRDefault="00A84604" w:rsidP="003C2760">
            <w:pPr>
              <w:pStyle w:val="NormalLeft"/>
              <w:rPr>
                <w:lang w:val="en-GB"/>
              </w:rPr>
            </w:pPr>
            <w:r w:rsidRPr="00B9042E">
              <w:rPr>
                <w:lang w:val="en-GB"/>
              </w:rPr>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4F1225B" w14:textId="77777777" w:rsidR="00A84604" w:rsidRPr="00B9042E" w:rsidRDefault="00A84604" w:rsidP="003C2760">
            <w:pPr>
              <w:pStyle w:val="NormalLeft"/>
              <w:rPr>
                <w:ins w:id="4716" w:author="Author"/>
                <w:lang w:val="en-GB"/>
              </w:rPr>
            </w:pPr>
            <w:r w:rsidRPr="00B9042E">
              <w:rPr>
                <w:lang w:val="en-GB"/>
              </w:rPr>
              <w:t>This is the total capital requirement after risk mitigation, before diversification effect between countries, for the mass accident risk sub–module to health insurance and reinsurance obligations.</w:t>
            </w:r>
          </w:p>
          <w:p w14:paraId="38DE76AB" w14:textId="291AD3E4" w:rsidR="002D39DE" w:rsidRPr="00B9042E" w:rsidRDefault="002D39DE" w:rsidP="003C2760">
            <w:pPr>
              <w:pStyle w:val="NormalLeft"/>
              <w:rPr>
                <w:lang w:val="en-GB"/>
              </w:rPr>
            </w:pPr>
          </w:p>
        </w:tc>
      </w:tr>
      <w:tr w:rsidR="00A84604" w:rsidRPr="00B9042E" w14:paraId="1BB143EC" w14:textId="77777777" w:rsidTr="003C2760">
        <w:tc>
          <w:tcPr>
            <w:tcW w:w="2507" w:type="dxa"/>
            <w:tcBorders>
              <w:top w:val="single" w:sz="2" w:space="0" w:color="auto"/>
              <w:left w:val="single" w:sz="2" w:space="0" w:color="auto"/>
              <w:bottom w:val="single" w:sz="2" w:space="0" w:color="auto"/>
              <w:right w:val="single" w:sz="2" w:space="0" w:color="auto"/>
            </w:tcBorders>
          </w:tcPr>
          <w:p w14:paraId="1827555E" w14:textId="77777777" w:rsidR="00A84604" w:rsidRPr="00B9042E" w:rsidRDefault="00A84604" w:rsidP="003C2760">
            <w:pPr>
              <w:pStyle w:val="NormalLeft"/>
              <w:rPr>
                <w:lang w:val="en-GB"/>
              </w:rPr>
            </w:pPr>
            <w:r w:rsidRPr="00B9042E">
              <w:rPr>
                <w:lang w:val="en-GB"/>
              </w:rPr>
              <w:t>C1300/R3620</w:t>
            </w:r>
          </w:p>
        </w:tc>
        <w:tc>
          <w:tcPr>
            <w:tcW w:w="2136" w:type="dxa"/>
            <w:tcBorders>
              <w:top w:val="single" w:sz="2" w:space="0" w:color="auto"/>
              <w:left w:val="single" w:sz="2" w:space="0" w:color="auto"/>
              <w:bottom w:val="single" w:sz="2" w:space="0" w:color="auto"/>
              <w:right w:val="single" w:sz="2" w:space="0" w:color="auto"/>
            </w:tcBorders>
          </w:tcPr>
          <w:p w14:paraId="3802A9A7" w14:textId="77777777" w:rsidR="00A84604" w:rsidRPr="00B9042E" w:rsidRDefault="00A84604" w:rsidP="003C2760">
            <w:pPr>
              <w:pStyle w:val="NormalLeft"/>
              <w:rPr>
                <w:lang w:val="en-GB"/>
              </w:rPr>
            </w:pPr>
            <w:r w:rsidRPr="00B9042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499DDA36" w14:textId="77777777" w:rsidR="00A84604" w:rsidRPr="00B9042E" w:rsidRDefault="00A84604" w:rsidP="003C2760">
            <w:pPr>
              <w:pStyle w:val="NormalLeft"/>
              <w:rPr>
                <w:ins w:id="4717" w:author="Author"/>
                <w:lang w:val="en-GB"/>
              </w:rPr>
            </w:pPr>
            <w:r w:rsidRPr="00B9042E">
              <w:rPr>
                <w:lang w:val="en-GB"/>
              </w:rPr>
              <w:t>Diversification effect arising from the aggregation of the capital requirement after risk mitigations for the mass accident risk sub–module to health insurance and reinsurance obligations relating to the different countries.</w:t>
            </w:r>
          </w:p>
          <w:p w14:paraId="59332F7A" w14:textId="4ADA6471" w:rsidR="002D39DE" w:rsidRPr="00B9042E" w:rsidRDefault="002D39DE" w:rsidP="003C2760">
            <w:pPr>
              <w:pStyle w:val="NormalLeft"/>
              <w:rPr>
                <w:lang w:val="en-GB"/>
              </w:rPr>
            </w:pPr>
          </w:p>
        </w:tc>
      </w:tr>
      <w:tr w:rsidR="00A84604" w:rsidRPr="00B9042E" w14:paraId="33CFAF9B" w14:textId="77777777" w:rsidTr="003C2760">
        <w:tc>
          <w:tcPr>
            <w:tcW w:w="2507" w:type="dxa"/>
            <w:tcBorders>
              <w:top w:val="single" w:sz="2" w:space="0" w:color="auto"/>
              <w:left w:val="single" w:sz="2" w:space="0" w:color="auto"/>
              <w:bottom w:val="single" w:sz="2" w:space="0" w:color="auto"/>
              <w:right w:val="single" w:sz="2" w:space="0" w:color="auto"/>
            </w:tcBorders>
          </w:tcPr>
          <w:p w14:paraId="7A877E16" w14:textId="77777777" w:rsidR="00A84604" w:rsidRPr="00B9042E" w:rsidRDefault="00A84604" w:rsidP="003C2760">
            <w:pPr>
              <w:pStyle w:val="NormalLeft"/>
              <w:rPr>
                <w:lang w:val="en-GB"/>
              </w:rPr>
            </w:pPr>
            <w:r w:rsidRPr="00B9042E">
              <w:rPr>
                <w:lang w:val="en-GB"/>
              </w:rPr>
              <w:t>C1300/R3630</w:t>
            </w:r>
          </w:p>
        </w:tc>
        <w:tc>
          <w:tcPr>
            <w:tcW w:w="2136" w:type="dxa"/>
            <w:tcBorders>
              <w:top w:val="single" w:sz="2" w:space="0" w:color="auto"/>
              <w:left w:val="single" w:sz="2" w:space="0" w:color="auto"/>
              <w:bottom w:val="single" w:sz="2" w:space="0" w:color="auto"/>
              <w:right w:val="single" w:sz="2" w:space="0" w:color="auto"/>
            </w:tcBorders>
          </w:tcPr>
          <w:p w14:paraId="3AFD0B87" w14:textId="77777777" w:rsidR="00A84604" w:rsidRPr="00B9042E" w:rsidRDefault="00A84604" w:rsidP="003C2760">
            <w:pPr>
              <w:pStyle w:val="NormalLeft"/>
              <w:rPr>
                <w:lang w:val="en-GB"/>
              </w:rPr>
            </w:pPr>
            <w:r w:rsidRPr="00B9042E">
              <w:rPr>
                <w:lang w:val="en-GB"/>
              </w:rPr>
              <w:t>Catastrophe Risk Charge after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5B99E099" w14:textId="77777777" w:rsidR="00A84604" w:rsidRPr="00B9042E" w:rsidRDefault="00A84604" w:rsidP="003C2760">
            <w:pPr>
              <w:pStyle w:val="NormalLeft"/>
              <w:rPr>
                <w:ins w:id="4718" w:author="Author"/>
                <w:lang w:val="en-GB"/>
              </w:rPr>
            </w:pPr>
            <w:r w:rsidRPr="00B9042E">
              <w:rPr>
                <w:lang w:val="en-GB"/>
              </w:rPr>
              <w:t>This is the total capital requirement after risk mitigation for the mass accident risk sub–module to health insurance and reinsurance obligations, taking into consideration the diversification effect given in C1300/R3620.</w:t>
            </w:r>
          </w:p>
          <w:p w14:paraId="18B00580" w14:textId="3A3D86A0" w:rsidR="002D39DE" w:rsidRPr="00B9042E" w:rsidRDefault="002D39DE" w:rsidP="003C2760">
            <w:pPr>
              <w:pStyle w:val="NormalLeft"/>
              <w:rPr>
                <w:lang w:val="en-GB"/>
              </w:rPr>
            </w:pPr>
          </w:p>
        </w:tc>
      </w:tr>
      <w:tr w:rsidR="00A84604" w:rsidRPr="00B9042E" w14:paraId="1FE22732" w14:textId="77777777" w:rsidTr="003C2760">
        <w:tc>
          <w:tcPr>
            <w:tcW w:w="2507" w:type="dxa"/>
            <w:tcBorders>
              <w:top w:val="single" w:sz="2" w:space="0" w:color="auto"/>
              <w:left w:val="single" w:sz="2" w:space="0" w:color="auto"/>
              <w:bottom w:val="single" w:sz="2" w:space="0" w:color="auto"/>
              <w:right w:val="single" w:sz="2" w:space="0" w:color="auto"/>
            </w:tcBorders>
          </w:tcPr>
          <w:p w14:paraId="41909850" w14:textId="77777777" w:rsidR="00A84604" w:rsidRPr="00B9042E" w:rsidRDefault="00A84604" w:rsidP="003C2760">
            <w:pPr>
              <w:pStyle w:val="NormalCentered"/>
              <w:rPr>
                <w:lang w:val="en-GB"/>
              </w:rPr>
            </w:pPr>
            <w:r w:rsidRPr="00B9042E">
              <w:rPr>
                <w:i/>
                <w:iCs/>
                <w:lang w:val="en-GB"/>
              </w:rPr>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63300815"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44B2F15C" w14:textId="77777777" w:rsidR="00A84604" w:rsidRPr="00B9042E" w:rsidRDefault="00A84604" w:rsidP="003C2760">
            <w:pPr>
              <w:pStyle w:val="NormalCentered"/>
              <w:rPr>
                <w:lang w:val="en-GB"/>
              </w:rPr>
            </w:pPr>
          </w:p>
        </w:tc>
      </w:tr>
      <w:tr w:rsidR="00A84604" w:rsidRPr="00B9042E" w14:paraId="0FF20FBA" w14:textId="77777777" w:rsidTr="003C2760">
        <w:tc>
          <w:tcPr>
            <w:tcW w:w="2507" w:type="dxa"/>
            <w:tcBorders>
              <w:top w:val="single" w:sz="2" w:space="0" w:color="auto"/>
              <w:left w:val="single" w:sz="2" w:space="0" w:color="auto"/>
              <w:bottom w:val="single" w:sz="2" w:space="0" w:color="auto"/>
              <w:right w:val="single" w:sz="2" w:space="0" w:color="auto"/>
            </w:tcBorders>
          </w:tcPr>
          <w:p w14:paraId="42067BA9" w14:textId="77777777" w:rsidR="00A84604" w:rsidRPr="00B9042E" w:rsidRDefault="00A84604" w:rsidP="003C2760">
            <w:pPr>
              <w:pStyle w:val="NormalLeft"/>
              <w:rPr>
                <w:lang w:val="en-GB"/>
              </w:rPr>
            </w:pPr>
            <w:r w:rsidRPr="00B9042E">
              <w:rPr>
                <w:lang w:val="en-GB"/>
              </w:rPr>
              <w:t>C1310/R3700–R4010</w:t>
            </w:r>
          </w:p>
        </w:tc>
        <w:tc>
          <w:tcPr>
            <w:tcW w:w="2136" w:type="dxa"/>
            <w:tcBorders>
              <w:top w:val="single" w:sz="2" w:space="0" w:color="auto"/>
              <w:left w:val="single" w:sz="2" w:space="0" w:color="auto"/>
              <w:bottom w:val="single" w:sz="2" w:space="0" w:color="auto"/>
              <w:right w:val="single" w:sz="2" w:space="0" w:color="auto"/>
            </w:tcBorders>
          </w:tcPr>
          <w:p w14:paraId="0DC2DBB6" w14:textId="77777777" w:rsidR="00A84604" w:rsidRPr="00B9042E" w:rsidRDefault="00A84604" w:rsidP="003C2760">
            <w:pPr>
              <w:pStyle w:val="NormalLeft"/>
              <w:rPr>
                <w:lang w:val="en-GB"/>
              </w:rPr>
            </w:pPr>
            <w:r w:rsidRPr="00B9042E">
              <w:rPr>
                <w:lang w:val="en-GB"/>
              </w:rPr>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07739C61" w14:textId="77777777" w:rsidR="00A84604" w:rsidRPr="00B9042E" w:rsidRDefault="00A84604" w:rsidP="003C2760">
            <w:pPr>
              <w:pStyle w:val="NormalLeft"/>
              <w:rPr>
                <w:lang w:val="en-GB"/>
              </w:rPr>
            </w:pPr>
            <w:r w:rsidRPr="00B9042E">
              <w:rPr>
                <w:lang w:val="en-GB"/>
              </w:rPr>
              <w:t>The largest accident risk concentration of an insurance or reinsurance undertaking, for each country, shall be equal to the largest number of persons for which the following conditions are met:</w:t>
            </w:r>
          </w:p>
          <w:p w14:paraId="7942DEBF" w14:textId="77777777" w:rsidR="00A84604" w:rsidRPr="00B9042E" w:rsidRDefault="00A84604" w:rsidP="003C2760">
            <w:pPr>
              <w:pStyle w:val="Tiret0"/>
              <w:numPr>
                <w:ilvl w:val="0"/>
                <w:numId w:val="14"/>
              </w:numPr>
              <w:ind w:left="851" w:hanging="851"/>
              <w:rPr>
                <w:lang w:val="en-GB"/>
              </w:rPr>
            </w:pPr>
            <w:r w:rsidRPr="00B9042E">
              <w:rPr>
                <w:lang w:val="en-GB"/>
              </w:rPr>
              <w:t>The insurance or reinsurance undertaking has a workers' compensation insurance or reinsurance obligation or a group income protection insurance or reinsurance obligation in relation to each of the persons;</w:t>
            </w:r>
          </w:p>
          <w:p w14:paraId="1568375B" w14:textId="77777777" w:rsidR="00A84604" w:rsidRPr="00B9042E" w:rsidRDefault="00A84604" w:rsidP="003C2760">
            <w:pPr>
              <w:pStyle w:val="Tiret0"/>
              <w:numPr>
                <w:ilvl w:val="0"/>
                <w:numId w:val="14"/>
              </w:numPr>
              <w:ind w:left="851" w:hanging="851"/>
              <w:rPr>
                <w:lang w:val="en-GB"/>
              </w:rPr>
            </w:pPr>
            <w:r w:rsidRPr="00B9042E">
              <w:rPr>
                <w:lang w:val="en-GB"/>
              </w:rPr>
              <w:lastRenderedPageBreak/>
              <w:t>The obligations in relation to each of the persons cover at least one of the events set out in the next item;</w:t>
            </w:r>
          </w:p>
          <w:p w14:paraId="5A205C2C" w14:textId="77777777" w:rsidR="00A84604" w:rsidRPr="00B9042E" w:rsidRDefault="00A84604" w:rsidP="003C2760">
            <w:pPr>
              <w:pStyle w:val="Tiret0"/>
              <w:numPr>
                <w:ilvl w:val="0"/>
                <w:numId w:val="14"/>
              </w:numPr>
              <w:ind w:left="851" w:hanging="851"/>
              <w:rPr>
                <w:lang w:val="en-GB"/>
              </w:rPr>
            </w:pPr>
            <w:r w:rsidRPr="00B9042E">
              <w:rPr>
                <w:lang w:val="en-GB"/>
              </w:rPr>
              <w:t>The persons are working in the same building which is situated in this particular country.</w:t>
            </w:r>
          </w:p>
          <w:p w14:paraId="267CF414" w14:textId="77777777" w:rsidR="00A84604" w:rsidRPr="00B9042E" w:rsidRDefault="00A84604" w:rsidP="003C2760">
            <w:pPr>
              <w:pStyle w:val="NormalLeft"/>
              <w:rPr>
                <w:lang w:val="en-GB"/>
              </w:rPr>
            </w:pPr>
            <w:r w:rsidRPr="00B9042E">
              <w:rPr>
                <w:lang w:val="en-GB"/>
              </w:rPr>
              <w:t>These persons are insured against the following types of event:</w:t>
            </w:r>
          </w:p>
          <w:p w14:paraId="22AC72EB" w14:textId="77777777" w:rsidR="00A84604" w:rsidRPr="00B9042E" w:rsidRDefault="00A84604" w:rsidP="003C2760">
            <w:pPr>
              <w:pStyle w:val="Tiret0"/>
              <w:numPr>
                <w:ilvl w:val="0"/>
                <w:numId w:val="14"/>
              </w:numPr>
              <w:ind w:left="851" w:hanging="851"/>
              <w:rPr>
                <w:lang w:val="en-GB"/>
              </w:rPr>
            </w:pPr>
            <w:r w:rsidRPr="00B9042E">
              <w:rPr>
                <w:lang w:val="en-GB"/>
              </w:rPr>
              <w:t>Death caused by an accident;</w:t>
            </w:r>
          </w:p>
          <w:p w14:paraId="4CC15811" w14:textId="77777777" w:rsidR="00A84604" w:rsidRPr="00B9042E" w:rsidRDefault="00A84604" w:rsidP="003C2760">
            <w:pPr>
              <w:pStyle w:val="Tiret0"/>
              <w:numPr>
                <w:ilvl w:val="0"/>
                <w:numId w:val="14"/>
              </w:numPr>
              <w:ind w:left="851" w:hanging="851"/>
              <w:rPr>
                <w:lang w:val="en-GB"/>
              </w:rPr>
            </w:pPr>
            <w:r w:rsidRPr="00B9042E">
              <w:rPr>
                <w:lang w:val="en-GB"/>
              </w:rPr>
              <w:t>Permanent disability caused by an accident;</w:t>
            </w:r>
          </w:p>
          <w:p w14:paraId="305C74F2" w14:textId="77777777" w:rsidR="00A84604" w:rsidRPr="00B9042E" w:rsidRDefault="00A84604" w:rsidP="003C2760">
            <w:pPr>
              <w:pStyle w:val="Tiret0"/>
              <w:numPr>
                <w:ilvl w:val="0"/>
                <w:numId w:val="14"/>
              </w:numPr>
              <w:ind w:left="851" w:hanging="851"/>
              <w:rPr>
                <w:lang w:val="en-GB"/>
              </w:rPr>
            </w:pPr>
            <w:r w:rsidRPr="00B9042E">
              <w:rPr>
                <w:lang w:val="en-GB"/>
              </w:rPr>
              <w:t>Disability that lasts 10 years caused by an accident;</w:t>
            </w:r>
          </w:p>
          <w:p w14:paraId="65FF298D" w14:textId="77777777" w:rsidR="00A84604" w:rsidRPr="00B9042E" w:rsidRDefault="00A84604" w:rsidP="003C2760">
            <w:pPr>
              <w:pStyle w:val="Tiret0"/>
              <w:numPr>
                <w:ilvl w:val="0"/>
                <w:numId w:val="14"/>
              </w:numPr>
              <w:ind w:left="851" w:hanging="851"/>
              <w:rPr>
                <w:lang w:val="en-GB"/>
              </w:rPr>
            </w:pPr>
            <w:r w:rsidRPr="00B9042E">
              <w:rPr>
                <w:lang w:val="en-GB"/>
              </w:rPr>
              <w:t>Disability that lasts 12 months caused by an accident;</w:t>
            </w:r>
          </w:p>
          <w:p w14:paraId="41E9F0AE" w14:textId="77777777" w:rsidR="00A84604" w:rsidRPr="00B9042E" w:rsidRDefault="00A84604" w:rsidP="003C2760">
            <w:pPr>
              <w:pStyle w:val="Tiret0"/>
              <w:numPr>
                <w:ilvl w:val="0"/>
                <w:numId w:val="14"/>
              </w:numPr>
              <w:ind w:left="851" w:hanging="851"/>
              <w:rPr>
                <w:lang w:val="en-GB"/>
              </w:rPr>
            </w:pPr>
            <w:r w:rsidRPr="00B9042E">
              <w:rPr>
                <w:lang w:val="en-GB"/>
              </w:rPr>
              <w:t>Medical treatment caused by an accident.</w:t>
            </w:r>
          </w:p>
          <w:p w14:paraId="08E9E490" w14:textId="359BADD1" w:rsidR="002D39DE" w:rsidRPr="00B9042E" w:rsidRDefault="002D39DE" w:rsidP="00F80757">
            <w:pPr>
              <w:pStyle w:val="Tiret0"/>
              <w:ind w:left="0" w:firstLine="0"/>
              <w:rPr>
                <w:lang w:val="en-GB"/>
              </w:rPr>
            </w:pPr>
          </w:p>
        </w:tc>
      </w:tr>
      <w:tr w:rsidR="00A84604" w:rsidRPr="00B9042E" w14:paraId="102F0063" w14:textId="77777777" w:rsidTr="003C2760">
        <w:tc>
          <w:tcPr>
            <w:tcW w:w="2507" w:type="dxa"/>
            <w:tcBorders>
              <w:top w:val="single" w:sz="2" w:space="0" w:color="auto"/>
              <w:left w:val="single" w:sz="2" w:space="0" w:color="auto"/>
              <w:bottom w:val="single" w:sz="2" w:space="0" w:color="auto"/>
              <w:right w:val="single" w:sz="2" w:space="0" w:color="auto"/>
            </w:tcBorders>
          </w:tcPr>
          <w:p w14:paraId="54521AE0" w14:textId="77777777" w:rsidR="00A84604" w:rsidRPr="00B9042E" w:rsidRDefault="00A84604" w:rsidP="003C2760">
            <w:pPr>
              <w:pStyle w:val="NormalLeft"/>
              <w:rPr>
                <w:lang w:val="en-GB"/>
              </w:rPr>
            </w:pPr>
            <w:r w:rsidRPr="00B9042E">
              <w:rPr>
                <w:lang w:val="en-GB"/>
              </w:rPr>
              <w:lastRenderedPageBreak/>
              <w:t>C1320/R3700–R4010,</w:t>
            </w:r>
          </w:p>
          <w:p w14:paraId="6CDDE814" w14:textId="77777777" w:rsidR="00A84604" w:rsidRPr="00B9042E" w:rsidRDefault="00A84604" w:rsidP="003C2760">
            <w:pPr>
              <w:pStyle w:val="NormalLeft"/>
              <w:rPr>
                <w:lang w:val="en-GB"/>
              </w:rPr>
            </w:pPr>
            <w:r w:rsidRPr="00B9042E">
              <w:rPr>
                <w:lang w:val="en-GB"/>
              </w:rPr>
              <w:t>C1330/R3700–R4010,</w:t>
            </w:r>
          </w:p>
          <w:p w14:paraId="3143D248" w14:textId="77777777" w:rsidR="00A84604" w:rsidRPr="00B9042E" w:rsidRDefault="00A84604" w:rsidP="003C2760">
            <w:pPr>
              <w:pStyle w:val="NormalLeft"/>
              <w:rPr>
                <w:lang w:val="en-GB"/>
              </w:rPr>
            </w:pPr>
            <w:r w:rsidRPr="00B9042E">
              <w:rPr>
                <w:lang w:val="en-GB"/>
              </w:rPr>
              <w:t>C1350/R3700–R4010,</w:t>
            </w:r>
          </w:p>
          <w:p w14:paraId="11E6D2F3" w14:textId="77777777" w:rsidR="00A84604" w:rsidRPr="00B9042E" w:rsidRDefault="00A84604" w:rsidP="003C2760">
            <w:pPr>
              <w:pStyle w:val="NormalLeft"/>
              <w:rPr>
                <w:lang w:val="en-GB"/>
              </w:rPr>
            </w:pPr>
            <w:r w:rsidRPr="00B9042E">
              <w:rPr>
                <w:lang w:val="en-GB"/>
              </w:rPr>
              <w:t>C1360/R3700–R4010</w:t>
            </w:r>
          </w:p>
        </w:tc>
        <w:tc>
          <w:tcPr>
            <w:tcW w:w="2136" w:type="dxa"/>
            <w:tcBorders>
              <w:top w:val="single" w:sz="2" w:space="0" w:color="auto"/>
              <w:left w:val="single" w:sz="2" w:space="0" w:color="auto"/>
              <w:bottom w:val="single" w:sz="2" w:space="0" w:color="auto"/>
              <w:right w:val="single" w:sz="2" w:space="0" w:color="auto"/>
            </w:tcBorders>
          </w:tcPr>
          <w:p w14:paraId="5F376FFE" w14:textId="77777777" w:rsidR="00A84604" w:rsidRPr="00B9042E" w:rsidRDefault="00A84604" w:rsidP="003C2760">
            <w:pPr>
              <w:pStyle w:val="NormalLeft"/>
              <w:rPr>
                <w:lang w:val="en-GB"/>
              </w:rPr>
            </w:pPr>
            <w:r w:rsidRPr="00B9042E">
              <w:rPr>
                <w:lang w:val="en-GB"/>
              </w:rPr>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2FD2017A" w14:textId="77777777" w:rsidR="00A84604" w:rsidRPr="00B9042E" w:rsidRDefault="00A84604" w:rsidP="004C1465">
            <w:pPr>
              <w:pStyle w:val="NormalLeft"/>
              <w:rPr>
                <w:ins w:id="4719" w:author="Author"/>
                <w:lang w:val="en-GB"/>
              </w:rPr>
            </w:pPr>
            <w:r w:rsidRPr="00B9042E">
              <w:rPr>
                <w:lang w:val="en-GB"/>
              </w:rPr>
              <w:t>The average value of benefits payable by insurance and reinsurance undertakings for the largest accident risk concentration. </w:t>
            </w:r>
            <w:r w:rsidR="004C1465" w:rsidRPr="00B9042E">
              <w:rPr>
                <w:lang w:val="en-GB"/>
              </w:rPr>
              <w:t xml:space="preserve"> </w:t>
            </w:r>
          </w:p>
          <w:p w14:paraId="6CD05A8F" w14:textId="3EF732C2" w:rsidR="002D39DE" w:rsidRPr="00B9042E" w:rsidRDefault="002D39DE" w:rsidP="004C1465">
            <w:pPr>
              <w:pStyle w:val="NormalLeft"/>
              <w:rPr>
                <w:lang w:val="en-GB"/>
              </w:rPr>
            </w:pPr>
          </w:p>
        </w:tc>
      </w:tr>
      <w:tr w:rsidR="00A84604" w:rsidRPr="00B9042E" w14:paraId="160A9B1B" w14:textId="77777777" w:rsidTr="003C2760">
        <w:tc>
          <w:tcPr>
            <w:tcW w:w="2507" w:type="dxa"/>
            <w:tcBorders>
              <w:top w:val="single" w:sz="2" w:space="0" w:color="auto"/>
              <w:left w:val="single" w:sz="2" w:space="0" w:color="auto"/>
              <w:bottom w:val="single" w:sz="2" w:space="0" w:color="auto"/>
              <w:right w:val="single" w:sz="2" w:space="0" w:color="auto"/>
            </w:tcBorders>
          </w:tcPr>
          <w:p w14:paraId="762E80BF" w14:textId="77777777" w:rsidR="00A84604" w:rsidRPr="00B9042E" w:rsidRDefault="00A84604" w:rsidP="003C2760">
            <w:pPr>
              <w:pStyle w:val="NormalLeft"/>
              <w:rPr>
                <w:lang w:val="en-GB"/>
              </w:rPr>
            </w:pPr>
            <w:r w:rsidRPr="00B9042E">
              <w:rPr>
                <w:lang w:val="en-GB"/>
              </w:rPr>
              <w:t>C1370/R3700–R4010</w:t>
            </w:r>
          </w:p>
        </w:tc>
        <w:tc>
          <w:tcPr>
            <w:tcW w:w="2136" w:type="dxa"/>
            <w:tcBorders>
              <w:top w:val="single" w:sz="2" w:space="0" w:color="auto"/>
              <w:left w:val="single" w:sz="2" w:space="0" w:color="auto"/>
              <w:bottom w:val="single" w:sz="2" w:space="0" w:color="auto"/>
              <w:right w:val="single" w:sz="2" w:space="0" w:color="auto"/>
            </w:tcBorders>
          </w:tcPr>
          <w:p w14:paraId="710E14B9" w14:textId="77777777" w:rsidR="00A84604" w:rsidRPr="00B9042E" w:rsidRDefault="00A84604" w:rsidP="003C2760">
            <w:pPr>
              <w:pStyle w:val="NormalLeft"/>
              <w:rPr>
                <w:lang w:val="en-GB"/>
              </w:rPr>
            </w:pPr>
            <w:r w:rsidRPr="00B9042E">
              <w:rPr>
                <w:lang w:val="en-GB"/>
              </w:rPr>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664F97D3" w14:textId="77777777" w:rsidR="00A84604" w:rsidRPr="00B9042E" w:rsidRDefault="00A84604" w:rsidP="003C2760">
            <w:pPr>
              <w:pStyle w:val="NormalLeft"/>
              <w:rPr>
                <w:ins w:id="4720" w:author="Author"/>
                <w:lang w:val="en-GB"/>
              </w:rPr>
            </w:pPr>
            <w:r w:rsidRPr="00B9042E">
              <w:rPr>
                <w:lang w:val="en-GB"/>
              </w:rPr>
              <w:t>Capital requirement before risk mitigation, for each country, arising from the health sub–module concentration accident.</w:t>
            </w:r>
          </w:p>
          <w:p w14:paraId="443DE86E" w14:textId="58103F20" w:rsidR="002D39DE" w:rsidRPr="00B9042E" w:rsidRDefault="002D39DE" w:rsidP="003C2760">
            <w:pPr>
              <w:pStyle w:val="NormalLeft"/>
              <w:rPr>
                <w:lang w:val="en-GB"/>
              </w:rPr>
            </w:pPr>
          </w:p>
        </w:tc>
      </w:tr>
      <w:tr w:rsidR="00A84604" w:rsidRPr="00B9042E" w14:paraId="4DFE54C7" w14:textId="77777777" w:rsidTr="003C2760">
        <w:tc>
          <w:tcPr>
            <w:tcW w:w="2507" w:type="dxa"/>
            <w:tcBorders>
              <w:top w:val="single" w:sz="2" w:space="0" w:color="auto"/>
              <w:left w:val="single" w:sz="2" w:space="0" w:color="auto"/>
              <w:bottom w:val="single" w:sz="2" w:space="0" w:color="auto"/>
              <w:right w:val="single" w:sz="2" w:space="0" w:color="auto"/>
            </w:tcBorders>
          </w:tcPr>
          <w:p w14:paraId="2FED17CD" w14:textId="77777777" w:rsidR="00A84604" w:rsidRPr="00B9042E" w:rsidRDefault="00A84604" w:rsidP="003C2760">
            <w:pPr>
              <w:pStyle w:val="NormalLeft"/>
              <w:rPr>
                <w:lang w:val="en-GB"/>
              </w:rPr>
            </w:pPr>
            <w:r w:rsidRPr="00B9042E">
              <w:rPr>
                <w:lang w:val="en-GB"/>
              </w:rPr>
              <w:t>C1410</w:t>
            </w:r>
          </w:p>
        </w:tc>
        <w:tc>
          <w:tcPr>
            <w:tcW w:w="2136" w:type="dxa"/>
            <w:tcBorders>
              <w:top w:val="single" w:sz="2" w:space="0" w:color="auto"/>
              <w:left w:val="single" w:sz="2" w:space="0" w:color="auto"/>
              <w:bottom w:val="single" w:sz="2" w:space="0" w:color="auto"/>
              <w:right w:val="single" w:sz="2" w:space="0" w:color="auto"/>
            </w:tcBorders>
          </w:tcPr>
          <w:p w14:paraId="35B6E7C5" w14:textId="77777777" w:rsidR="00A84604" w:rsidRPr="00B9042E" w:rsidRDefault="00A84604" w:rsidP="003C2760">
            <w:pPr>
              <w:pStyle w:val="NormalLeft"/>
              <w:rPr>
                <w:lang w:val="en-GB"/>
              </w:rPr>
            </w:pPr>
            <w:r w:rsidRPr="00B9042E">
              <w:rPr>
                <w:lang w:val="en-GB"/>
              </w:rPr>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763F5891" w14:textId="77777777" w:rsidR="00A84604" w:rsidRPr="00B9042E" w:rsidRDefault="00A84604" w:rsidP="003C2760">
            <w:pPr>
              <w:pStyle w:val="NormalLeft"/>
              <w:rPr>
                <w:ins w:id="4721" w:author="Author"/>
                <w:lang w:val="en-GB"/>
              </w:rPr>
            </w:pPr>
            <w:r w:rsidRPr="00B9042E">
              <w:rPr>
                <w:lang w:val="en-GB"/>
              </w:rPr>
              <w:t>Identify the ISO code of other countries to be considered in the Concentration accident.</w:t>
            </w:r>
          </w:p>
          <w:p w14:paraId="44E6314E" w14:textId="05860E36" w:rsidR="002D39DE" w:rsidRPr="00B9042E" w:rsidRDefault="002D39DE" w:rsidP="003C2760">
            <w:pPr>
              <w:pStyle w:val="NormalLeft"/>
              <w:rPr>
                <w:lang w:val="en-GB"/>
              </w:rPr>
            </w:pPr>
          </w:p>
        </w:tc>
      </w:tr>
      <w:tr w:rsidR="00A84604" w:rsidRPr="00B9042E" w14:paraId="0211A9A2" w14:textId="77777777" w:rsidTr="003C2760">
        <w:tc>
          <w:tcPr>
            <w:tcW w:w="2507" w:type="dxa"/>
            <w:tcBorders>
              <w:top w:val="single" w:sz="2" w:space="0" w:color="auto"/>
              <w:left w:val="single" w:sz="2" w:space="0" w:color="auto"/>
              <w:bottom w:val="single" w:sz="2" w:space="0" w:color="auto"/>
              <w:right w:val="single" w:sz="2" w:space="0" w:color="auto"/>
            </w:tcBorders>
          </w:tcPr>
          <w:p w14:paraId="31072F29" w14:textId="77777777" w:rsidR="00A84604" w:rsidRPr="00B9042E" w:rsidRDefault="00A84604" w:rsidP="003C2760">
            <w:pPr>
              <w:pStyle w:val="NormalLeft"/>
              <w:rPr>
                <w:lang w:val="en-GB"/>
              </w:rPr>
            </w:pPr>
            <w:r w:rsidRPr="00B9042E">
              <w:rPr>
                <w:lang w:val="en-GB"/>
              </w:rPr>
              <w:t>C1370/R4020</w:t>
            </w:r>
          </w:p>
        </w:tc>
        <w:tc>
          <w:tcPr>
            <w:tcW w:w="2136" w:type="dxa"/>
            <w:tcBorders>
              <w:top w:val="single" w:sz="2" w:space="0" w:color="auto"/>
              <w:left w:val="single" w:sz="2" w:space="0" w:color="auto"/>
              <w:bottom w:val="single" w:sz="2" w:space="0" w:color="auto"/>
              <w:right w:val="single" w:sz="2" w:space="0" w:color="auto"/>
            </w:tcBorders>
          </w:tcPr>
          <w:p w14:paraId="7BA8FBB4" w14:textId="77777777" w:rsidR="00A84604" w:rsidRPr="00B9042E" w:rsidRDefault="00A84604" w:rsidP="003C2760">
            <w:pPr>
              <w:pStyle w:val="NormalLeft"/>
              <w:rPr>
                <w:lang w:val="en-GB"/>
              </w:rPr>
            </w:pPr>
            <w:r w:rsidRPr="00B9042E">
              <w:rPr>
                <w:lang w:val="en-GB"/>
              </w:rPr>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B01DC50" w14:textId="77777777" w:rsidR="00A84604" w:rsidRPr="00B9042E" w:rsidRDefault="00A84604" w:rsidP="003C2760">
            <w:pPr>
              <w:pStyle w:val="NormalLeft"/>
              <w:rPr>
                <w:ins w:id="4722" w:author="Author"/>
                <w:lang w:val="en-GB"/>
              </w:rPr>
            </w:pPr>
            <w:r w:rsidRPr="00B9042E">
              <w:rPr>
                <w:lang w:val="en-GB"/>
              </w:rPr>
              <w:t>This is the total capital requirement before risk mitigation, before diversification effect between countries, for the health sub–module concentration accident.</w:t>
            </w:r>
          </w:p>
          <w:p w14:paraId="1CCD10FE" w14:textId="5F291369" w:rsidR="002D39DE" w:rsidRPr="00B9042E" w:rsidRDefault="002D39DE" w:rsidP="003C2760">
            <w:pPr>
              <w:pStyle w:val="NormalLeft"/>
              <w:rPr>
                <w:lang w:val="en-GB"/>
              </w:rPr>
            </w:pPr>
          </w:p>
        </w:tc>
      </w:tr>
      <w:tr w:rsidR="00A84604" w:rsidRPr="00B9042E" w14:paraId="4E084E7E" w14:textId="77777777" w:rsidTr="003C2760">
        <w:tc>
          <w:tcPr>
            <w:tcW w:w="2507" w:type="dxa"/>
            <w:tcBorders>
              <w:top w:val="single" w:sz="2" w:space="0" w:color="auto"/>
              <w:left w:val="single" w:sz="2" w:space="0" w:color="auto"/>
              <w:bottom w:val="single" w:sz="2" w:space="0" w:color="auto"/>
              <w:right w:val="single" w:sz="2" w:space="0" w:color="auto"/>
            </w:tcBorders>
          </w:tcPr>
          <w:p w14:paraId="7AA558A8" w14:textId="77777777" w:rsidR="00A84604" w:rsidRPr="00B9042E" w:rsidRDefault="00A84604" w:rsidP="003C2760">
            <w:pPr>
              <w:pStyle w:val="NormalLeft"/>
              <w:rPr>
                <w:lang w:val="en-GB"/>
              </w:rPr>
            </w:pPr>
            <w:r w:rsidRPr="00B9042E">
              <w:rPr>
                <w:lang w:val="en-GB"/>
              </w:rPr>
              <w:t>C1370/R4030</w:t>
            </w:r>
          </w:p>
        </w:tc>
        <w:tc>
          <w:tcPr>
            <w:tcW w:w="2136" w:type="dxa"/>
            <w:tcBorders>
              <w:top w:val="single" w:sz="2" w:space="0" w:color="auto"/>
              <w:left w:val="single" w:sz="2" w:space="0" w:color="auto"/>
              <w:bottom w:val="single" w:sz="2" w:space="0" w:color="auto"/>
              <w:right w:val="single" w:sz="2" w:space="0" w:color="auto"/>
            </w:tcBorders>
          </w:tcPr>
          <w:p w14:paraId="344716B3" w14:textId="77777777" w:rsidR="00A84604" w:rsidRPr="00B9042E" w:rsidRDefault="00A84604" w:rsidP="003C2760">
            <w:pPr>
              <w:pStyle w:val="NormalLeft"/>
              <w:rPr>
                <w:lang w:val="en-GB"/>
              </w:rPr>
            </w:pPr>
            <w:r w:rsidRPr="00B9042E">
              <w:rPr>
                <w:lang w:val="en-GB"/>
              </w:rPr>
              <w:t xml:space="preserve">Catastrophe Risk Charge before risk </w:t>
            </w:r>
            <w:r w:rsidRPr="00B9042E">
              <w:rPr>
                <w:lang w:val="en-GB"/>
              </w:rPr>
              <w:lastRenderedPageBreak/>
              <w:t>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70A41468" w14:textId="77777777" w:rsidR="00A84604" w:rsidRPr="00B9042E" w:rsidRDefault="00A84604" w:rsidP="003C2760">
            <w:pPr>
              <w:pStyle w:val="NormalLeft"/>
              <w:rPr>
                <w:ins w:id="4723" w:author="Author"/>
                <w:lang w:val="en-GB"/>
              </w:rPr>
            </w:pPr>
            <w:r w:rsidRPr="00B9042E">
              <w:rPr>
                <w:lang w:val="en-GB"/>
              </w:rPr>
              <w:lastRenderedPageBreak/>
              <w:t xml:space="preserve">Diversification effect arising from the aggregation of the health sub–module </w:t>
            </w:r>
            <w:r w:rsidRPr="00B9042E">
              <w:rPr>
                <w:lang w:val="en-GB"/>
              </w:rPr>
              <w:lastRenderedPageBreak/>
              <w:t>concentration accident relating to the different countries.</w:t>
            </w:r>
          </w:p>
          <w:p w14:paraId="263EB090" w14:textId="4D20B9B1" w:rsidR="002D39DE" w:rsidRPr="00B9042E" w:rsidRDefault="002D39DE" w:rsidP="003C2760">
            <w:pPr>
              <w:pStyle w:val="NormalLeft"/>
              <w:rPr>
                <w:lang w:val="en-GB"/>
              </w:rPr>
            </w:pPr>
          </w:p>
        </w:tc>
      </w:tr>
      <w:tr w:rsidR="00A84604" w:rsidRPr="00B9042E" w14:paraId="4A1B096B" w14:textId="77777777" w:rsidTr="003C2760">
        <w:tc>
          <w:tcPr>
            <w:tcW w:w="2507" w:type="dxa"/>
            <w:tcBorders>
              <w:top w:val="single" w:sz="2" w:space="0" w:color="auto"/>
              <w:left w:val="single" w:sz="2" w:space="0" w:color="auto"/>
              <w:bottom w:val="single" w:sz="2" w:space="0" w:color="auto"/>
              <w:right w:val="single" w:sz="2" w:space="0" w:color="auto"/>
            </w:tcBorders>
          </w:tcPr>
          <w:p w14:paraId="2FB80ADF" w14:textId="77777777" w:rsidR="00A84604" w:rsidRPr="00B9042E" w:rsidRDefault="00A84604" w:rsidP="003C2760">
            <w:pPr>
              <w:pStyle w:val="NormalLeft"/>
              <w:rPr>
                <w:lang w:val="en-GB"/>
              </w:rPr>
            </w:pPr>
            <w:r w:rsidRPr="00B9042E">
              <w:rPr>
                <w:lang w:val="en-GB"/>
              </w:rPr>
              <w:lastRenderedPageBreak/>
              <w:t>C1370/R4040</w:t>
            </w:r>
          </w:p>
        </w:tc>
        <w:tc>
          <w:tcPr>
            <w:tcW w:w="2136" w:type="dxa"/>
            <w:tcBorders>
              <w:top w:val="single" w:sz="2" w:space="0" w:color="auto"/>
              <w:left w:val="single" w:sz="2" w:space="0" w:color="auto"/>
              <w:bottom w:val="single" w:sz="2" w:space="0" w:color="auto"/>
              <w:right w:val="single" w:sz="2" w:space="0" w:color="auto"/>
            </w:tcBorders>
          </w:tcPr>
          <w:p w14:paraId="4285D159" w14:textId="77777777" w:rsidR="00A84604" w:rsidRPr="00B9042E" w:rsidRDefault="00A84604" w:rsidP="003C2760">
            <w:pPr>
              <w:pStyle w:val="NormalLeft"/>
              <w:rPr>
                <w:lang w:val="en-GB"/>
              </w:rPr>
            </w:pPr>
            <w:r w:rsidRPr="00B9042E">
              <w:rPr>
                <w:lang w:val="en-GB"/>
              </w:rPr>
              <w:t>Catastrophe Risk Charge before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7DB29F1" w14:textId="77777777" w:rsidR="00A84604" w:rsidRPr="00B9042E" w:rsidRDefault="00A84604" w:rsidP="003C2760">
            <w:pPr>
              <w:pStyle w:val="NormalLeft"/>
              <w:rPr>
                <w:ins w:id="4724" w:author="Author"/>
                <w:lang w:val="en-GB"/>
              </w:rPr>
            </w:pPr>
            <w:r w:rsidRPr="00B9042E">
              <w:rPr>
                <w:lang w:val="en-GB"/>
              </w:rPr>
              <w:t>This is the total capital requirement before risk mitigation, after diversification effect between countries, for the health sub–module concentration accident.</w:t>
            </w:r>
          </w:p>
          <w:p w14:paraId="22BD0FFC" w14:textId="4576EC19" w:rsidR="002D39DE" w:rsidRPr="00B9042E" w:rsidRDefault="002D39DE" w:rsidP="003C2760">
            <w:pPr>
              <w:pStyle w:val="NormalLeft"/>
              <w:rPr>
                <w:lang w:val="en-GB"/>
              </w:rPr>
            </w:pPr>
          </w:p>
        </w:tc>
      </w:tr>
      <w:tr w:rsidR="00A84604" w:rsidRPr="00B9042E" w14:paraId="21764735" w14:textId="77777777" w:rsidTr="003C2760">
        <w:tc>
          <w:tcPr>
            <w:tcW w:w="2507" w:type="dxa"/>
            <w:tcBorders>
              <w:top w:val="single" w:sz="2" w:space="0" w:color="auto"/>
              <w:left w:val="single" w:sz="2" w:space="0" w:color="auto"/>
              <w:bottom w:val="single" w:sz="2" w:space="0" w:color="auto"/>
              <w:right w:val="single" w:sz="2" w:space="0" w:color="auto"/>
            </w:tcBorders>
          </w:tcPr>
          <w:p w14:paraId="0A4523AB" w14:textId="77777777" w:rsidR="00A84604" w:rsidRPr="00B9042E" w:rsidRDefault="00A84604" w:rsidP="003C2760">
            <w:pPr>
              <w:pStyle w:val="NormalLeft"/>
              <w:rPr>
                <w:lang w:val="en-GB"/>
              </w:rPr>
            </w:pPr>
            <w:r w:rsidRPr="00B9042E">
              <w:rPr>
                <w:lang w:val="en-GB"/>
              </w:rPr>
              <w:t>C1380/R3700–R4010</w:t>
            </w:r>
          </w:p>
        </w:tc>
        <w:tc>
          <w:tcPr>
            <w:tcW w:w="2136" w:type="dxa"/>
            <w:tcBorders>
              <w:top w:val="single" w:sz="2" w:space="0" w:color="auto"/>
              <w:left w:val="single" w:sz="2" w:space="0" w:color="auto"/>
              <w:bottom w:val="single" w:sz="2" w:space="0" w:color="auto"/>
              <w:right w:val="single" w:sz="2" w:space="0" w:color="auto"/>
            </w:tcBorders>
          </w:tcPr>
          <w:p w14:paraId="197609C6" w14:textId="77777777" w:rsidR="00A84604" w:rsidRPr="00B9042E" w:rsidRDefault="00A84604" w:rsidP="003C2760">
            <w:pPr>
              <w:pStyle w:val="NormalLeft"/>
              <w:rPr>
                <w:lang w:val="en-GB"/>
              </w:rPr>
            </w:pPr>
            <w:r w:rsidRPr="00B9042E">
              <w:rPr>
                <w:lang w:val="en-GB"/>
              </w:rPr>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4401353F" w14:textId="77777777" w:rsidR="00A84604" w:rsidRPr="00B9042E" w:rsidRDefault="00A84604" w:rsidP="003C2760">
            <w:pPr>
              <w:pStyle w:val="NormalLeft"/>
              <w:rPr>
                <w:ins w:id="4725" w:author="Author"/>
                <w:lang w:val="en-GB"/>
              </w:rPr>
            </w:pPr>
            <w:r w:rsidRPr="00B9042E">
              <w:rPr>
                <w:lang w:val="en-GB"/>
              </w:rPr>
              <w:t>For each of the countries identified the estimated risk mitigation effect of the undertaking's specific reinsurance contracts and special purpose vehicles relating to this peril, excluding the estimated reinstatement premiums.</w:t>
            </w:r>
          </w:p>
          <w:p w14:paraId="6061C2AD" w14:textId="59566586" w:rsidR="002D39DE" w:rsidRPr="00B9042E" w:rsidRDefault="002D39DE" w:rsidP="003C2760">
            <w:pPr>
              <w:pStyle w:val="NormalLeft"/>
              <w:rPr>
                <w:lang w:val="en-GB"/>
              </w:rPr>
            </w:pPr>
          </w:p>
        </w:tc>
      </w:tr>
      <w:tr w:rsidR="00A84604" w:rsidRPr="00B9042E" w14:paraId="348F1F7D" w14:textId="77777777" w:rsidTr="003C2760">
        <w:tc>
          <w:tcPr>
            <w:tcW w:w="2507" w:type="dxa"/>
            <w:tcBorders>
              <w:top w:val="single" w:sz="2" w:space="0" w:color="auto"/>
              <w:left w:val="single" w:sz="2" w:space="0" w:color="auto"/>
              <w:bottom w:val="single" w:sz="2" w:space="0" w:color="auto"/>
              <w:right w:val="single" w:sz="2" w:space="0" w:color="auto"/>
            </w:tcBorders>
          </w:tcPr>
          <w:p w14:paraId="5196865B" w14:textId="77777777" w:rsidR="00A84604" w:rsidRPr="00B9042E" w:rsidRDefault="00A84604" w:rsidP="003C2760">
            <w:pPr>
              <w:pStyle w:val="NormalLeft"/>
              <w:rPr>
                <w:lang w:val="en-GB"/>
              </w:rPr>
            </w:pPr>
            <w:r w:rsidRPr="00B9042E">
              <w:rPr>
                <w:lang w:val="en-GB"/>
              </w:rPr>
              <w:t>C1380/R4020</w:t>
            </w:r>
          </w:p>
        </w:tc>
        <w:tc>
          <w:tcPr>
            <w:tcW w:w="2136" w:type="dxa"/>
            <w:tcBorders>
              <w:top w:val="single" w:sz="2" w:space="0" w:color="auto"/>
              <w:left w:val="single" w:sz="2" w:space="0" w:color="auto"/>
              <w:bottom w:val="single" w:sz="2" w:space="0" w:color="auto"/>
              <w:right w:val="single" w:sz="2" w:space="0" w:color="auto"/>
            </w:tcBorders>
          </w:tcPr>
          <w:p w14:paraId="16AD438D" w14:textId="77777777" w:rsidR="00A84604" w:rsidRPr="00B9042E" w:rsidRDefault="00A84604" w:rsidP="003C2760">
            <w:pPr>
              <w:pStyle w:val="NormalLeft"/>
              <w:rPr>
                <w:lang w:val="en-GB"/>
              </w:rPr>
            </w:pPr>
            <w:r w:rsidRPr="00B9042E">
              <w:rPr>
                <w:lang w:val="en-GB"/>
              </w:rPr>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CC4043D" w14:textId="77777777" w:rsidR="00A84604" w:rsidRPr="00B9042E" w:rsidRDefault="00A84604" w:rsidP="003C2760">
            <w:pPr>
              <w:pStyle w:val="NormalLeft"/>
              <w:rPr>
                <w:ins w:id="4726" w:author="Author"/>
                <w:lang w:val="en-GB"/>
              </w:rPr>
            </w:pPr>
            <w:r w:rsidRPr="00B9042E">
              <w:rPr>
                <w:lang w:val="en-GB"/>
              </w:rPr>
              <w:t>Total of estimated risk mitigation effect of the undertaking's specific reinsurance contracts and special purpose vehicles for all countries.</w:t>
            </w:r>
          </w:p>
          <w:p w14:paraId="100540AE" w14:textId="0F0DE5EC" w:rsidR="002D39DE" w:rsidRPr="00B9042E" w:rsidRDefault="002D39DE" w:rsidP="003C2760">
            <w:pPr>
              <w:pStyle w:val="NormalLeft"/>
              <w:rPr>
                <w:lang w:val="en-GB"/>
              </w:rPr>
            </w:pPr>
          </w:p>
        </w:tc>
      </w:tr>
      <w:tr w:rsidR="00A84604" w:rsidRPr="00B9042E" w14:paraId="54C00B86" w14:textId="77777777" w:rsidTr="003C2760">
        <w:tc>
          <w:tcPr>
            <w:tcW w:w="2507" w:type="dxa"/>
            <w:tcBorders>
              <w:top w:val="single" w:sz="2" w:space="0" w:color="auto"/>
              <w:left w:val="single" w:sz="2" w:space="0" w:color="auto"/>
              <w:bottom w:val="single" w:sz="2" w:space="0" w:color="auto"/>
              <w:right w:val="single" w:sz="2" w:space="0" w:color="auto"/>
            </w:tcBorders>
          </w:tcPr>
          <w:p w14:paraId="71B7D4CD" w14:textId="77777777" w:rsidR="00A84604" w:rsidRPr="00B9042E" w:rsidRDefault="00A84604" w:rsidP="003C2760">
            <w:pPr>
              <w:pStyle w:val="NormalLeft"/>
              <w:rPr>
                <w:lang w:val="en-GB"/>
              </w:rPr>
            </w:pPr>
            <w:r w:rsidRPr="00B9042E">
              <w:rPr>
                <w:lang w:val="en-GB"/>
              </w:rPr>
              <w:t>C1390/R3700–R4010</w:t>
            </w:r>
          </w:p>
        </w:tc>
        <w:tc>
          <w:tcPr>
            <w:tcW w:w="2136" w:type="dxa"/>
            <w:tcBorders>
              <w:top w:val="single" w:sz="2" w:space="0" w:color="auto"/>
              <w:left w:val="single" w:sz="2" w:space="0" w:color="auto"/>
              <w:bottom w:val="single" w:sz="2" w:space="0" w:color="auto"/>
              <w:right w:val="single" w:sz="2" w:space="0" w:color="auto"/>
            </w:tcBorders>
          </w:tcPr>
          <w:p w14:paraId="346BA6DF" w14:textId="77777777" w:rsidR="00A84604" w:rsidRPr="00B9042E" w:rsidRDefault="00A84604" w:rsidP="003C2760">
            <w:pPr>
              <w:pStyle w:val="NormalLeft"/>
              <w:rPr>
                <w:lang w:val="en-GB"/>
              </w:rPr>
            </w:pPr>
            <w:r w:rsidRPr="00B9042E">
              <w:rPr>
                <w:lang w:val="en-GB"/>
              </w:rPr>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18308B01" w14:textId="77777777" w:rsidR="00A84604" w:rsidRPr="00B9042E" w:rsidRDefault="00A84604" w:rsidP="003C2760">
            <w:pPr>
              <w:pStyle w:val="NormalLeft"/>
              <w:rPr>
                <w:ins w:id="4727" w:author="Author"/>
                <w:lang w:val="en-GB"/>
              </w:rPr>
            </w:pPr>
            <w:r w:rsidRPr="00B9042E">
              <w:rPr>
                <w:lang w:val="en-GB"/>
              </w:rPr>
              <w:t>For each of the countries identified the estimated reinstatement premiums as a result of the undertaking's specific reinsurance contracts and special purpose vehicles relating to this peril.</w:t>
            </w:r>
          </w:p>
          <w:p w14:paraId="20ED9028" w14:textId="6CA88547" w:rsidR="002D39DE" w:rsidRPr="00B9042E" w:rsidRDefault="002D39DE" w:rsidP="003C2760">
            <w:pPr>
              <w:pStyle w:val="NormalLeft"/>
              <w:rPr>
                <w:lang w:val="en-GB"/>
              </w:rPr>
            </w:pPr>
          </w:p>
        </w:tc>
      </w:tr>
      <w:tr w:rsidR="00A84604" w:rsidRPr="00B9042E" w14:paraId="4CEF9831" w14:textId="77777777" w:rsidTr="003C2760">
        <w:tc>
          <w:tcPr>
            <w:tcW w:w="2507" w:type="dxa"/>
            <w:tcBorders>
              <w:top w:val="single" w:sz="2" w:space="0" w:color="auto"/>
              <w:left w:val="single" w:sz="2" w:space="0" w:color="auto"/>
              <w:bottom w:val="single" w:sz="2" w:space="0" w:color="auto"/>
              <w:right w:val="single" w:sz="2" w:space="0" w:color="auto"/>
            </w:tcBorders>
          </w:tcPr>
          <w:p w14:paraId="6686E7F9" w14:textId="77777777" w:rsidR="00A84604" w:rsidRPr="00B9042E" w:rsidRDefault="00A84604" w:rsidP="003C2760">
            <w:pPr>
              <w:pStyle w:val="NormalLeft"/>
              <w:rPr>
                <w:lang w:val="en-GB"/>
              </w:rPr>
            </w:pPr>
            <w:r w:rsidRPr="00B9042E">
              <w:rPr>
                <w:lang w:val="en-GB"/>
              </w:rPr>
              <w:t>C1390/R4020</w:t>
            </w:r>
          </w:p>
        </w:tc>
        <w:tc>
          <w:tcPr>
            <w:tcW w:w="2136" w:type="dxa"/>
            <w:tcBorders>
              <w:top w:val="single" w:sz="2" w:space="0" w:color="auto"/>
              <w:left w:val="single" w:sz="2" w:space="0" w:color="auto"/>
              <w:bottom w:val="single" w:sz="2" w:space="0" w:color="auto"/>
              <w:right w:val="single" w:sz="2" w:space="0" w:color="auto"/>
            </w:tcBorders>
          </w:tcPr>
          <w:p w14:paraId="607E228F" w14:textId="77777777" w:rsidR="00A84604" w:rsidRPr="00B9042E" w:rsidRDefault="00A84604" w:rsidP="003C2760">
            <w:pPr>
              <w:pStyle w:val="NormalLeft"/>
              <w:rPr>
                <w:lang w:val="en-GB"/>
              </w:rPr>
            </w:pPr>
            <w:r w:rsidRPr="00B9042E">
              <w:rPr>
                <w:lang w:val="en-GB"/>
              </w:rPr>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51E12BD" w14:textId="77777777" w:rsidR="00A84604" w:rsidRPr="00B9042E" w:rsidRDefault="00A84604" w:rsidP="003C2760">
            <w:pPr>
              <w:pStyle w:val="NormalLeft"/>
              <w:rPr>
                <w:ins w:id="4728" w:author="Author"/>
                <w:lang w:val="en-GB"/>
              </w:rPr>
            </w:pPr>
            <w:r w:rsidRPr="00B9042E">
              <w:rPr>
                <w:lang w:val="en-GB"/>
              </w:rPr>
              <w:t>Total of the estimated reinstatement premiums as a result of the undertaking's specific reinsurance contracts and special purpose vehicles for all countries.</w:t>
            </w:r>
          </w:p>
          <w:p w14:paraId="62009F64" w14:textId="3D00782A" w:rsidR="002D39DE" w:rsidRPr="00B9042E" w:rsidRDefault="002D39DE" w:rsidP="003C2760">
            <w:pPr>
              <w:pStyle w:val="NormalLeft"/>
              <w:rPr>
                <w:lang w:val="en-GB"/>
              </w:rPr>
            </w:pPr>
          </w:p>
        </w:tc>
      </w:tr>
      <w:tr w:rsidR="00A84604" w:rsidRPr="00B9042E" w14:paraId="4345B802" w14:textId="77777777" w:rsidTr="003C2760">
        <w:tc>
          <w:tcPr>
            <w:tcW w:w="2507" w:type="dxa"/>
            <w:tcBorders>
              <w:top w:val="single" w:sz="2" w:space="0" w:color="auto"/>
              <w:left w:val="single" w:sz="2" w:space="0" w:color="auto"/>
              <w:bottom w:val="single" w:sz="2" w:space="0" w:color="auto"/>
              <w:right w:val="single" w:sz="2" w:space="0" w:color="auto"/>
            </w:tcBorders>
          </w:tcPr>
          <w:p w14:paraId="1EAE79FA" w14:textId="77777777" w:rsidR="00A84604" w:rsidRPr="00B9042E" w:rsidRDefault="00A84604" w:rsidP="003C2760">
            <w:pPr>
              <w:pStyle w:val="NormalLeft"/>
              <w:rPr>
                <w:lang w:val="en-GB"/>
              </w:rPr>
            </w:pPr>
            <w:r w:rsidRPr="00B9042E">
              <w:rPr>
                <w:lang w:val="en-GB"/>
              </w:rPr>
              <w:t>C1400/R3700–R4010</w:t>
            </w:r>
          </w:p>
        </w:tc>
        <w:tc>
          <w:tcPr>
            <w:tcW w:w="2136" w:type="dxa"/>
            <w:tcBorders>
              <w:top w:val="single" w:sz="2" w:space="0" w:color="auto"/>
              <w:left w:val="single" w:sz="2" w:space="0" w:color="auto"/>
              <w:bottom w:val="single" w:sz="2" w:space="0" w:color="auto"/>
              <w:right w:val="single" w:sz="2" w:space="0" w:color="auto"/>
            </w:tcBorders>
          </w:tcPr>
          <w:p w14:paraId="268A2E0F" w14:textId="77777777" w:rsidR="00A84604" w:rsidRPr="00B9042E" w:rsidRDefault="00A84604" w:rsidP="003C2760">
            <w:pPr>
              <w:pStyle w:val="NormalLeft"/>
              <w:rPr>
                <w:lang w:val="en-GB"/>
              </w:rPr>
            </w:pPr>
            <w:r w:rsidRPr="00B9042E">
              <w:rPr>
                <w:lang w:val="en-GB"/>
              </w:rPr>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70C5837E" w14:textId="77777777" w:rsidR="00A84604" w:rsidRPr="00B9042E" w:rsidRDefault="00A84604" w:rsidP="003C2760">
            <w:pPr>
              <w:pStyle w:val="NormalLeft"/>
              <w:rPr>
                <w:ins w:id="4729" w:author="Author"/>
                <w:lang w:val="en-GB"/>
              </w:rPr>
            </w:pPr>
            <w:r w:rsidRPr="00B9042E">
              <w:rPr>
                <w:lang w:val="en-GB"/>
              </w:rPr>
              <w:t xml:space="preserve">Capital requirement, after the deduction of the risk mitigating effect of the undertaking's specific reinsurance contracts and special purpose vehicles relating to this peril, arising </w:t>
            </w:r>
            <w:r w:rsidRPr="00B9042E">
              <w:rPr>
                <w:lang w:val="en-GB"/>
              </w:rPr>
              <w:lastRenderedPageBreak/>
              <w:t>from the health sub–module concentration accident for each of the countries identified.</w:t>
            </w:r>
          </w:p>
          <w:p w14:paraId="1E15BECE" w14:textId="3918C950" w:rsidR="002D39DE" w:rsidRPr="00B9042E" w:rsidRDefault="002D39DE" w:rsidP="003C2760">
            <w:pPr>
              <w:pStyle w:val="NormalLeft"/>
              <w:rPr>
                <w:lang w:val="en-GB"/>
              </w:rPr>
            </w:pPr>
          </w:p>
        </w:tc>
      </w:tr>
      <w:tr w:rsidR="00A84604" w:rsidRPr="00B9042E" w14:paraId="3231B52C" w14:textId="77777777" w:rsidTr="003C2760">
        <w:tc>
          <w:tcPr>
            <w:tcW w:w="2507" w:type="dxa"/>
            <w:tcBorders>
              <w:top w:val="single" w:sz="2" w:space="0" w:color="auto"/>
              <w:left w:val="single" w:sz="2" w:space="0" w:color="auto"/>
              <w:bottom w:val="single" w:sz="2" w:space="0" w:color="auto"/>
              <w:right w:val="single" w:sz="2" w:space="0" w:color="auto"/>
            </w:tcBorders>
          </w:tcPr>
          <w:p w14:paraId="64B0F007" w14:textId="77777777" w:rsidR="00A84604" w:rsidRPr="00B9042E" w:rsidRDefault="00A84604" w:rsidP="003C2760">
            <w:pPr>
              <w:pStyle w:val="NormalLeft"/>
              <w:rPr>
                <w:lang w:val="en-GB"/>
              </w:rPr>
            </w:pPr>
            <w:r w:rsidRPr="00B9042E">
              <w:rPr>
                <w:lang w:val="en-GB"/>
              </w:rPr>
              <w:lastRenderedPageBreak/>
              <w:t>C1400/R4020</w:t>
            </w:r>
          </w:p>
        </w:tc>
        <w:tc>
          <w:tcPr>
            <w:tcW w:w="2136" w:type="dxa"/>
            <w:tcBorders>
              <w:top w:val="single" w:sz="2" w:space="0" w:color="auto"/>
              <w:left w:val="single" w:sz="2" w:space="0" w:color="auto"/>
              <w:bottom w:val="single" w:sz="2" w:space="0" w:color="auto"/>
              <w:right w:val="single" w:sz="2" w:space="0" w:color="auto"/>
            </w:tcBorders>
          </w:tcPr>
          <w:p w14:paraId="72F52B6F" w14:textId="77777777" w:rsidR="00A84604" w:rsidRPr="00B9042E" w:rsidRDefault="00A84604" w:rsidP="003C2760">
            <w:pPr>
              <w:pStyle w:val="NormalLeft"/>
              <w:rPr>
                <w:lang w:val="en-GB"/>
              </w:rPr>
            </w:pPr>
            <w:r w:rsidRPr="00B9042E">
              <w:rPr>
                <w:lang w:val="en-GB"/>
              </w:rPr>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2E7F4DDF" w14:textId="77777777" w:rsidR="00A84604" w:rsidRPr="00B9042E" w:rsidRDefault="00A84604" w:rsidP="003C2760">
            <w:pPr>
              <w:pStyle w:val="NormalLeft"/>
              <w:rPr>
                <w:ins w:id="4730" w:author="Author"/>
                <w:lang w:val="en-GB"/>
              </w:rPr>
            </w:pPr>
            <w:r w:rsidRPr="00B9042E">
              <w:rPr>
                <w:lang w:val="en-GB"/>
              </w:rPr>
              <w:t>The total capital requirement after risk mitigation, before diversification effect between countries, for the health sub–module concentration accident.</w:t>
            </w:r>
          </w:p>
          <w:p w14:paraId="42903AEF" w14:textId="6DA7A9BA" w:rsidR="002D39DE" w:rsidRPr="00B9042E" w:rsidRDefault="002D39DE" w:rsidP="003C2760">
            <w:pPr>
              <w:pStyle w:val="NormalLeft"/>
              <w:rPr>
                <w:lang w:val="en-GB"/>
              </w:rPr>
            </w:pPr>
          </w:p>
        </w:tc>
      </w:tr>
      <w:tr w:rsidR="00A84604" w:rsidRPr="00B9042E" w14:paraId="61439A96" w14:textId="77777777" w:rsidTr="003C2760">
        <w:tc>
          <w:tcPr>
            <w:tcW w:w="2507" w:type="dxa"/>
            <w:tcBorders>
              <w:top w:val="single" w:sz="2" w:space="0" w:color="auto"/>
              <w:left w:val="single" w:sz="2" w:space="0" w:color="auto"/>
              <w:bottom w:val="single" w:sz="2" w:space="0" w:color="auto"/>
              <w:right w:val="single" w:sz="2" w:space="0" w:color="auto"/>
            </w:tcBorders>
          </w:tcPr>
          <w:p w14:paraId="3800245D" w14:textId="77777777" w:rsidR="00A84604" w:rsidRPr="00B9042E" w:rsidRDefault="00A84604" w:rsidP="003C2760">
            <w:pPr>
              <w:pStyle w:val="NormalLeft"/>
              <w:rPr>
                <w:lang w:val="en-GB"/>
              </w:rPr>
            </w:pPr>
            <w:r w:rsidRPr="00B9042E">
              <w:rPr>
                <w:lang w:val="en-GB"/>
              </w:rPr>
              <w:t>C1400/R4030</w:t>
            </w:r>
          </w:p>
        </w:tc>
        <w:tc>
          <w:tcPr>
            <w:tcW w:w="2136" w:type="dxa"/>
            <w:tcBorders>
              <w:top w:val="single" w:sz="2" w:space="0" w:color="auto"/>
              <w:left w:val="single" w:sz="2" w:space="0" w:color="auto"/>
              <w:bottom w:val="single" w:sz="2" w:space="0" w:color="auto"/>
              <w:right w:val="single" w:sz="2" w:space="0" w:color="auto"/>
            </w:tcBorders>
          </w:tcPr>
          <w:p w14:paraId="787FD348" w14:textId="77777777" w:rsidR="00A84604" w:rsidRPr="00B9042E" w:rsidRDefault="00A84604" w:rsidP="003C2760">
            <w:pPr>
              <w:pStyle w:val="NormalLeft"/>
              <w:rPr>
                <w:lang w:val="en-GB"/>
              </w:rPr>
            </w:pPr>
            <w:r w:rsidRPr="00B9042E">
              <w:rPr>
                <w:lang w:val="en-GB"/>
              </w:rPr>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64507D" w14:textId="77777777" w:rsidR="00A84604" w:rsidRPr="00B9042E" w:rsidRDefault="00A84604" w:rsidP="003C2760">
            <w:pPr>
              <w:pStyle w:val="NormalLeft"/>
              <w:rPr>
                <w:ins w:id="4731" w:author="Author"/>
                <w:lang w:val="en-GB"/>
              </w:rPr>
            </w:pPr>
            <w:r w:rsidRPr="00B9042E">
              <w:rPr>
                <w:lang w:val="en-GB"/>
              </w:rPr>
              <w:t>Diversification effect arising from the aggregation of the capital requirement after risk mitigations for the health sub–module concentration accident risks relating to the different countries.</w:t>
            </w:r>
          </w:p>
          <w:p w14:paraId="5AD966A4" w14:textId="06551AC1" w:rsidR="002D39DE" w:rsidRPr="00B9042E" w:rsidRDefault="002D39DE" w:rsidP="003C2760">
            <w:pPr>
              <w:pStyle w:val="NormalLeft"/>
              <w:rPr>
                <w:lang w:val="en-GB"/>
              </w:rPr>
            </w:pPr>
          </w:p>
        </w:tc>
      </w:tr>
      <w:tr w:rsidR="00A84604" w:rsidRPr="00B9042E" w14:paraId="1F54F76E" w14:textId="77777777" w:rsidTr="003C2760">
        <w:tc>
          <w:tcPr>
            <w:tcW w:w="2507" w:type="dxa"/>
            <w:tcBorders>
              <w:top w:val="single" w:sz="2" w:space="0" w:color="auto"/>
              <w:left w:val="single" w:sz="2" w:space="0" w:color="auto"/>
              <w:bottom w:val="single" w:sz="2" w:space="0" w:color="auto"/>
              <w:right w:val="single" w:sz="2" w:space="0" w:color="auto"/>
            </w:tcBorders>
          </w:tcPr>
          <w:p w14:paraId="798E53BD" w14:textId="77777777" w:rsidR="00A84604" w:rsidRPr="00B9042E" w:rsidRDefault="00A84604" w:rsidP="003C2760">
            <w:pPr>
              <w:pStyle w:val="NormalLeft"/>
              <w:rPr>
                <w:lang w:val="en-GB"/>
              </w:rPr>
            </w:pPr>
            <w:r w:rsidRPr="00B9042E">
              <w:rPr>
                <w:lang w:val="en-GB"/>
              </w:rPr>
              <w:t>C1400/R4040</w:t>
            </w:r>
          </w:p>
        </w:tc>
        <w:tc>
          <w:tcPr>
            <w:tcW w:w="2136" w:type="dxa"/>
            <w:tcBorders>
              <w:top w:val="single" w:sz="2" w:space="0" w:color="auto"/>
              <w:left w:val="single" w:sz="2" w:space="0" w:color="auto"/>
              <w:bottom w:val="single" w:sz="2" w:space="0" w:color="auto"/>
              <w:right w:val="single" w:sz="2" w:space="0" w:color="auto"/>
            </w:tcBorders>
          </w:tcPr>
          <w:p w14:paraId="642F8566" w14:textId="77777777" w:rsidR="00A84604" w:rsidRPr="00B9042E" w:rsidRDefault="00A84604" w:rsidP="003C2760">
            <w:pPr>
              <w:pStyle w:val="NormalLeft"/>
              <w:rPr>
                <w:lang w:val="en-GB"/>
              </w:rPr>
            </w:pPr>
            <w:r w:rsidRPr="00B9042E">
              <w:rPr>
                <w:lang w:val="en-GB"/>
              </w:rPr>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03A17B98" w14:textId="77777777" w:rsidR="00A84604" w:rsidRPr="00B9042E" w:rsidRDefault="00A84604" w:rsidP="003C2760">
            <w:pPr>
              <w:pStyle w:val="NormalLeft"/>
              <w:rPr>
                <w:ins w:id="4732" w:author="Author"/>
                <w:lang w:val="en-GB"/>
              </w:rPr>
            </w:pPr>
            <w:r w:rsidRPr="00B9042E">
              <w:rPr>
                <w:lang w:val="en-GB"/>
              </w:rPr>
              <w:t>This is the total capital requirement after risk mitigation for the health sub–module concentration accident risk, taking into consideration the diversification effect given in C1400/R4020.</w:t>
            </w:r>
          </w:p>
          <w:p w14:paraId="0E1D911E" w14:textId="195A63FA" w:rsidR="002D39DE" w:rsidRPr="00B9042E" w:rsidRDefault="002D39DE" w:rsidP="003C2760">
            <w:pPr>
              <w:pStyle w:val="NormalLeft"/>
              <w:rPr>
                <w:lang w:val="en-GB"/>
              </w:rPr>
            </w:pPr>
          </w:p>
        </w:tc>
      </w:tr>
      <w:tr w:rsidR="00A84604" w:rsidRPr="00B9042E" w14:paraId="462C5985" w14:textId="77777777" w:rsidTr="003C2760">
        <w:tc>
          <w:tcPr>
            <w:tcW w:w="2507" w:type="dxa"/>
            <w:tcBorders>
              <w:top w:val="single" w:sz="2" w:space="0" w:color="auto"/>
              <w:left w:val="single" w:sz="2" w:space="0" w:color="auto"/>
              <w:bottom w:val="single" w:sz="2" w:space="0" w:color="auto"/>
              <w:right w:val="single" w:sz="2" w:space="0" w:color="auto"/>
            </w:tcBorders>
          </w:tcPr>
          <w:p w14:paraId="19A4EE09" w14:textId="77777777" w:rsidR="00A84604" w:rsidRPr="00B9042E" w:rsidRDefault="00A84604" w:rsidP="003C2760">
            <w:pPr>
              <w:pStyle w:val="NormalCentered"/>
              <w:rPr>
                <w:lang w:val="en-GB"/>
              </w:rPr>
            </w:pPr>
            <w:r w:rsidRPr="00B9042E">
              <w:rPr>
                <w:i/>
                <w:iCs/>
                <w:lang w:val="en-GB"/>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674C9626" w14:textId="77777777" w:rsidR="00A84604" w:rsidRPr="00B9042E" w:rsidRDefault="00A84604" w:rsidP="003C2760">
            <w:pPr>
              <w:pStyle w:val="NormalCentered"/>
              <w:rPr>
                <w:lang w:val="en-GB"/>
              </w:rPr>
            </w:pPr>
          </w:p>
        </w:tc>
        <w:tc>
          <w:tcPr>
            <w:tcW w:w="4643" w:type="dxa"/>
            <w:tcBorders>
              <w:top w:val="single" w:sz="2" w:space="0" w:color="auto"/>
              <w:left w:val="single" w:sz="2" w:space="0" w:color="auto"/>
              <w:bottom w:val="single" w:sz="2" w:space="0" w:color="auto"/>
              <w:right w:val="single" w:sz="2" w:space="0" w:color="auto"/>
            </w:tcBorders>
          </w:tcPr>
          <w:p w14:paraId="00292991" w14:textId="77777777" w:rsidR="00A84604" w:rsidRPr="00B9042E" w:rsidRDefault="00A84604" w:rsidP="003C2760">
            <w:pPr>
              <w:pStyle w:val="NormalCentered"/>
              <w:rPr>
                <w:lang w:val="en-GB"/>
              </w:rPr>
            </w:pPr>
          </w:p>
        </w:tc>
      </w:tr>
      <w:tr w:rsidR="00A84604" w:rsidRPr="00B9042E" w14:paraId="41A0519D" w14:textId="77777777" w:rsidTr="003C2760">
        <w:tc>
          <w:tcPr>
            <w:tcW w:w="2507" w:type="dxa"/>
            <w:tcBorders>
              <w:top w:val="single" w:sz="2" w:space="0" w:color="auto"/>
              <w:left w:val="single" w:sz="2" w:space="0" w:color="auto"/>
              <w:bottom w:val="single" w:sz="2" w:space="0" w:color="auto"/>
              <w:right w:val="single" w:sz="2" w:space="0" w:color="auto"/>
            </w:tcBorders>
          </w:tcPr>
          <w:p w14:paraId="2E7325DA" w14:textId="77777777" w:rsidR="00A84604" w:rsidRPr="00B9042E" w:rsidRDefault="00A84604" w:rsidP="003C2760">
            <w:pPr>
              <w:pStyle w:val="NormalLeft"/>
              <w:rPr>
                <w:lang w:val="en-GB"/>
              </w:rPr>
            </w:pPr>
            <w:r w:rsidRPr="00B9042E">
              <w:rPr>
                <w:lang w:val="en-GB"/>
              </w:rPr>
              <w:t>C1440/R4100–R4410</w:t>
            </w:r>
          </w:p>
        </w:tc>
        <w:tc>
          <w:tcPr>
            <w:tcW w:w="2136" w:type="dxa"/>
            <w:tcBorders>
              <w:top w:val="single" w:sz="2" w:space="0" w:color="auto"/>
              <w:left w:val="single" w:sz="2" w:space="0" w:color="auto"/>
              <w:bottom w:val="single" w:sz="2" w:space="0" w:color="auto"/>
              <w:right w:val="single" w:sz="2" w:space="0" w:color="auto"/>
            </w:tcBorders>
          </w:tcPr>
          <w:p w14:paraId="127FD897" w14:textId="77777777" w:rsidR="00A84604" w:rsidRPr="00B9042E" w:rsidRDefault="00A84604" w:rsidP="003C2760">
            <w:pPr>
              <w:pStyle w:val="NormalLeft"/>
              <w:rPr>
                <w:lang w:val="en-GB"/>
              </w:rPr>
            </w:pPr>
            <w:r w:rsidRPr="00B9042E">
              <w:rPr>
                <w:lang w:val="en-GB"/>
              </w:rPr>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4DA4DBC4" w14:textId="77777777" w:rsidR="00A84604" w:rsidRPr="00B9042E" w:rsidRDefault="00A84604" w:rsidP="003C2760">
            <w:pPr>
              <w:pStyle w:val="NormalLeft"/>
              <w:rPr>
                <w:lang w:val="en-GB"/>
              </w:rPr>
            </w:pPr>
            <w:r w:rsidRPr="00B9042E">
              <w:rPr>
                <w:lang w:val="en-GB"/>
              </w:rPr>
              <w:t>The number of insured persons of insurance and reinsurance undertakings, for each of the countries identified, which meet the following conditions:</w:t>
            </w:r>
          </w:p>
          <w:p w14:paraId="488FCFE9" w14:textId="77777777" w:rsidR="00A84604" w:rsidRPr="00B9042E" w:rsidRDefault="00A84604" w:rsidP="003C2760">
            <w:pPr>
              <w:pStyle w:val="Tiret0"/>
              <w:numPr>
                <w:ilvl w:val="0"/>
                <w:numId w:val="14"/>
              </w:numPr>
              <w:ind w:left="851" w:hanging="851"/>
              <w:rPr>
                <w:lang w:val="en-GB"/>
              </w:rPr>
            </w:pPr>
            <w:r w:rsidRPr="00B9042E">
              <w:rPr>
                <w:lang w:val="en-GB"/>
              </w:rPr>
              <w:t>The insured persons are inhabitants of this particular country;</w:t>
            </w:r>
          </w:p>
          <w:p w14:paraId="5027F217" w14:textId="77777777" w:rsidR="00A84604" w:rsidRPr="00B9042E" w:rsidRDefault="00A84604" w:rsidP="003C2760">
            <w:pPr>
              <w:pStyle w:val="Tiret0"/>
              <w:numPr>
                <w:ilvl w:val="0"/>
                <w:numId w:val="14"/>
              </w:numPr>
              <w:ind w:left="851" w:hanging="851"/>
              <w:rPr>
                <w:lang w:val="en-GB"/>
              </w:rPr>
            </w:pPr>
            <w:r w:rsidRPr="00B9042E">
              <w:rPr>
                <w:lang w:val="en-GB"/>
              </w:rPr>
              <w:t>The insured persons are covered by medical expense insurance or reinsurance obligations, other than workers' compensation insurance or reinsurance obligations that cover medical expense resulting from an infectious disease.</w:t>
            </w:r>
          </w:p>
          <w:p w14:paraId="277F2B08" w14:textId="77777777" w:rsidR="00A84604" w:rsidRPr="00B9042E" w:rsidRDefault="00A84604" w:rsidP="003C2760">
            <w:pPr>
              <w:pStyle w:val="NormalLeft"/>
              <w:rPr>
                <w:lang w:val="en-GB"/>
              </w:rPr>
            </w:pPr>
            <w:r w:rsidRPr="00B9042E">
              <w:rPr>
                <w:lang w:val="en-GB"/>
              </w:rPr>
              <w:t>These insured persons may claim benefits for the following healthcare utilisation:</w:t>
            </w:r>
          </w:p>
          <w:p w14:paraId="54A2A11B" w14:textId="77777777" w:rsidR="00A84604" w:rsidRPr="00B9042E" w:rsidRDefault="00A84604" w:rsidP="003C2760">
            <w:pPr>
              <w:pStyle w:val="Tiret0"/>
              <w:numPr>
                <w:ilvl w:val="0"/>
                <w:numId w:val="14"/>
              </w:numPr>
              <w:ind w:left="851" w:hanging="851"/>
              <w:rPr>
                <w:lang w:val="en-GB"/>
              </w:rPr>
            </w:pPr>
            <w:r w:rsidRPr="00B9042E">
              <w:rPr>
                <w:lang w:val="en-GB"/>
              </w:rPr>
              <w:t>Hospitalisation;</w:t>
            </w:r>
          </w:p>
          <w:p w14:paraId="7E0B626B" w14:textId="77777777" w:rsidR="00A84604" w:rsidRPr="00B9042E" w:rsidRDefault="00A84604" w:rsidP="003C2760">
            <w:pPr>
              <w:pStyle w:val="Tiret0"/>
              <w:numPr>
                <w:ilvl w:val="0"/>
                <w:numId w:val="14"/>
              </w:numPr>
              <w:ind w:left="851" w:hanging="851"/>
              <w:rPr>
                <w:lang w:val="en-GB"/>
              </w:rPr>
            </w:pPr>
            <w:r w:rsidRPr="00B9042E">
              <w:rPr>
                <w:lang w:val="en-GB"/>
              </w:rPr>
              <w:lastRenderedPageBreak/>
              <w:t>Consultation with a medical practitioner;</w:t>
            </w:r>
          </w:p>
          <w:p w14:paraId="6FBE8A67" w14:textId="77777777" w:rsidR="00A84604" w:rsidRPr="00B9042E" w:rsidRDefault="00A84604" w:rsidP="003C2760">
            <w:pPr>
              <w:pStyle w:val="Tiret0"/>
              <w:numPr>
                <w:ilvl w:val="0"/>
                <w:numId w:val="14"/>
              </w:numPr>
              <w:ind w:left="851" w:hanging="851"/>
              <w:rPr>
                <w:lang w:val="en-GB"/>
              </w:rPr>
            </w:pPr>
            <w:r w:rsidRPr="00B9042E">
              <w:rPr>
                <w:lang w:val="en-GB"/>
              </w:rPr>
              <w:t>No formal medical care sought.</w:t>
            </w:r>
          </w:p>
          <w:p w14:paraId="15CBAC5E" w14:textId="7B1D5A6F" w:rsidR="002D39DE" w:rsidRPr="00B9042E" w:rsidRDefault="002D39DE" w:rsidP="00F80757">
            <w:pPr>
              <w:pStyle w:val="Tiret0"/>
              <w:ind w:left="0" w:firstLine="0"/>
              <w:rPr>
                <w:lang w:val="en-GB"/>
              </w:rPr>
            </w:pPr>
          </w:p>
        </w:tc>
      </w:tr>
      <w:tr w:rsidR="00A84604" w:rsidRPr="00B9042E" w14:paraId="6623ED95" w14:textId="77777777" w:rsidTr="003C2760">
        <w:tc>
          <w:tcPr>
            <w:tcW w:w="2507" w:type="dxa"/>
            <w:tcBorders>
              <w:top w:val="single" w:sz="2" w:space="0" w:color="auto"/>
              <w:left w:val="single" w:sz="2" w:space="0" w:color="auto"/>
              <w:bottom w:val="single" w:sz="2" w:space="0" w:color="auto"/>
              <w:right w:val="single" w:sz="2" w:space="0" w:color="auto"/>
            </w:tcBorders>
          </w:tcPr>
          <w:p w14:paraId="3E67C81B" w14:textId="77777777" w:rsidR="00A84604" w:rsidRPr="00B9042E" w:rsidRDefault="00A84604" w:rsidP="003C2760">
            <w:pPr>
              <w:pStyle w:val="NormalLeft"/>
              <w:rPr>
                <w:lang w:val="en-GB"/>
              </w:rPr>
            </w:pPr>
            <w:r w:rsidRPr="00B9042E">
              <w:rPr>
                <w:lang w:val="en-GB"/>
              </w:rPr>
              <w:lastRenderedPageBreak/>
              <w:t>C1450/R4100–R4410,</w:t>
            </w:r>
          </w:p>
          <w:p w14:paraId="2E748602" w14:textId="77777777" w:rsidR="00A84604" w:rsidRPr="00B9042E" w:rsidRDefault="00A84604" w:rsidP="003C2760">
            <w:pPr>
              <w:pStyle w:val="NormalLeft"/>
              <w:rPr>
                <w:lang w:val="en-GB"/>
              </w:rPr>
            </w:pPr>
            <w:r w:rsidRPr="00B9042E">
              <w:rPr>
                <w:lang w:val="en-GB"/>
              </w:rPr>
              <w:t>C1470/R4100–R4410,</w:t>
            </w:r>
          </w:p>
          <w:p w14:paraId="4745B82B" w14:textId="77777777" w:rsidR="00A84604" w:rsidRPr="00B9042E" w:rsidRDefault="00A84604" w:rsidP="003C2760">
            <w:pPr>
              <w:pStyle w:val="NormalLeft"/>
              <w:rPr>
                <w:lang w:val="en-GB"/>
              </w:rPr>
            </w:pPr>
            <w:r w:rsidRPr="00B9042E">
              <w:rPr>
                <w:lang w:val="en-GB"/>
              </w:rPr>
              <w:t>C1490/R4100–R4410</w:t>
            </w:r>
          </w:p>
        </w:tc>
        <w:tc>
          <w:tcPr>
            <w:tcW w:w="2136" w:type="dxa"/>
            <w:tcBorders>
              <w:top w:val="single" w:sz="2" w:space="0" w:color="auto"/>
              <w:left w:val="single" w:sz="2" w:space="0" w:color="auto"/>
              <w:bottom w:val="single" w:sz="2" w:space="0" w:color="auto"/>
              <w:right w:val="single" w:sz="2" w:space="0" w:color="auto"/>
            </w:tcBorders>
          </w:tcPr>
          <w:p w14:paraId="58B7215C" w14:textId="77777777" w:rsidR="00A84604" w:rsidRPr="00B9042E" w:rsidRDefault="00A84604" w:rsidP="003C2760">
            <w:pPr>
              <w:pStyle w:val="NormalLeft"/>
              <w:rPr>
                <w:lang w:val="en-GB"/>
              </w:rPr>
            </w:pPr>
            <w:r w:rsidRPr="00B9042E">
              <w:rPr>
                <w:lang w:val="en-GB"/>
              </w:rPr>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3BC7458B" w14:textId="77777777" w:rsidR="00A84604" w:rsidRPr="00B9042E" w:rsidRDefault="00A84604" w:rsidP="003C2760">
            <w:pPr>
              <w:pStyle w:val="NormalLeft"/>
              <w:rPr>
                <w:ins w:id="4733" w:author="Author"/>
                <w:lang w:val="en-GB"/>
              </w:rPr>
            </w:pPr>
            <w:r w:rsidRPr="00B9042E">
              <w:rPr>
                <w:lang w:val="en-GB"/>
              </w:rPr>
              <w:t>Best estimate of the amounts payable, using the cash–flow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w:t>
            </w:r>
          </w:p>
          <w:p w14:paraId="0487BB2A" w14:textId="7D4A5066" w:rsidR="002D39DE" w:rsidRPr="00B9042E" w:rsidRDefault="002D39DE" w:rsidP="003C2760">
            <w:pPr>
              <w:pStyle w:val="NormalLeft"/>
              <w:rPr>
                <w:lang w:val="en-GB"/>
              </w:rPr>
            </w:pPr>
          </w:p>
        </w:tc>
      </w:tr>
      <w:tr w:rsidR="00A84604" w:rsidRPr="00B9042E" w14:paraId="33007F4C" w14:textId="77777777" w:rsidTr="003C2760">
        <w:tc>
          <w:tcPr>
            <w:tcW w:w="2507" w:type="dxa"/>
            <w:tcBorders>
              <w:top w:val="single" w:sz="2" w:space="0" w:color="auto"/>
              <w:left w:val="single" w:sz="2" w:space="0" w:color="auto"/>
              <w:bottom w:val="single" w:sz="2" w:space="0" w:color="auto"/>
              <w:right w:val="single" w:sz="2" w:space="0" w:color="auto"/>
            </w:tcBorders>
          </w:tcPr>
          <w:p w14:paraId="0B5E573B" w14:textId="77777777" w:rsidR="00A84604" w:rsidRPr="00B9042E" w:rsidRDefault="00A84604" w:rsidP="003C2760">
            <w:pPr>
              <w:pStyle w:val="NormalLeft"/>
              <w:rPr>
                <w:lang w:val="en-GB"/>
              </w:rPr>
            </w:pPr>
            <w:r w:rsidRPr="00B9042E">
              <w:rPr>
                <w:lang w:val="en-GB"/>
              </w:rPr>
              <w:t>C1460/R4100–R4410,</w:t>
            </w:r>
          </w:p>
          <w:p w14:paraId="3D452DB4" w14:textId="77777777" w:rsidR="00A84604" w:rsidRPr="00B9042E" w:rsidRDefault="00A84604" w:rsidP="003C2760">
            <w:pPr>
              <w:pStyle w:val="NormalLeft"/>
              <w:rPr>
                <w:lang w:val="en-GB"/>
              </w:rPr>
            </w:pPr>
            <w:r w:rsidRPr="00B9042E">
              <w:rPr>
                <w:lang w:val="en-GB"/>
              </w:rPr>
              <w:t>C1480/R4100–R4410,</w:t>
            </w:r>
          </w:p>
          <w:p w14:paraId="21F71FDE" w14:textId="77777777" w:rsidR="00A84604" w:rsidRPr="00B9042E" w:rsidRDefault="00A84604" w:rsidP="003C2760">
            <w:pPr>
              <w:pStyle w:val="NormalLeft"/>
              <w:rPr>
                <w:lang w:val="en-GB"/>
              </w:rPr>
            </w:pPr>
            <w:r w:rsidRPr="00B9042E">
              <w:rPr>
                <w:lang w:val="en-GB"/>
              </w:rPr>
              <w:t>C1500/R4100–R4410</w:t>
            </w:r>
          </w:p>
        </w:tc>
        <w:tc>
          <w:tcPr>
            <w:tcW w:w="2136" w:type="dxa"/>
            <w:tcBorders>
              <w:top w:val="single" w:sz="2" w:space="0" w:color="auto"/>
              <w:left w:val="single" w:sz="2" w:space="0" w:color="auto"/>
              <w:bottom w:val="single" w:sz="2" w:space="0" w:color="auto"/>
              <w:right w:val="single" w:sz="2" w:space="0" w:color="auto"/>
            </w:tcBorders>
          </w:tcPr>
          <w:p w14:paraId="208E5A72" w14:textId="77777777" w:rsidR="00A84604" w:rsidRPr="00B9042E" w:rsidRDefault="00A84604" w:rsidP="003C2760">
            <w:pPr>
              <w:pStyle w:val="NormalLeft"/>
              <w:rPr>
                <w:lang w:val="en-GB"/>
              </w:rPr>
            </w:pPr>
            <w:r w:rsidRPr="00B9042E">
              <w:rPr>
                <w:lang w:val="en-GB"/>
              </w:rPr>
              <w:t>Medical expense — Ratio of insured persons using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09213947" w14:textId="77777777" w:rsidR="00A84604" w:rsidRPr="00B9042E" w:rsidRDefault="00A84604" w:rsidP="003C2760">
            <w:pPr>
              <w:pStyle w:val="NormalLeft"/>
              <w:rPr>
                <w:ins w:id="4734" w:author="Author"/>
                <w:lang w:val="en-GB"/>
              </w:rPr>
            </w:pPr>
            <w:r w:rsidRPr="00B9042E">
              <w:rPr>
                <w:lang w:val="en-GB"/>
              </w:rPr>
              <w:t>The ratio of insured persons with clinical symptoms utilising healthcare type, for each of the countries identified.</w:t>
            </w:r>
          </w:p>
          <w:p w14:paraId="1030963E" w14:textId="2B4E940F" w:rsidR="002D39DE" w:rsidRPr="00B9042E" w:rsidRDefault="002D39DE" w:rsidP="003C2760">
            <w:pPr>
              <w:pStyle w:val="NormalLeft"/>
              <w:rPr>
                <w:lang w:val="en-GB"/>
              </w:rPr>
            </w:pPr>
          </w:p>
        </w:tc>
      </w:tr>
      <w:tr w:rsidR="00A84604" w:rsidRPr="00B9042E" w14:paraId="19428EF0" w14:textId="77777777" w:rsidTr="003C2760">
        <w:tc>
          <w:tcPr>
            <w:tcW w:w="2507" w:type="dxa"/>
            <w:tcBorders>
              <w:top w:val="single" w:sz="2" w:space="0" w:color="auto"/>
              <w:left w:val="single" w:sz="2" w:space="0" w:color="auto"/>
              <w:bottom w:val="single" w:sz="2" w:space="0" w:color="auto"/>
              <w:right w:val="single" w:sz="2" w:space="0" w:color="auto"/>
            </w:tcBorders>
          </w:tcPr>
          <w:p w14:paraId="352057FC" w14:textId="77777777" w:rsidR="00A84604" w:rsidRPr="00B9042E" w:rsidRDefault="00A84604" w:rsidP="003C2760">
            <w:pPr>
              <w:pStyle w:val="NormalLeft"/>
              <w:rPr>
                <w:lang w:val="en-GB"/>
              </w:rPr>
            </w:pPr>
            <w:r w:rsidRPr="00B9042E">
              <w:rPr>
                <w:lang w:val="en-GB"/>
              </w:rPr>
              <w:t>C1510/R4100–R4410</w:t>
            </w:r>
          </w:p>
        </w:tc>
        <w:tc>
          <w:tcPr>
            <w:tcW w:w="2136" w:type="dxa"/>
            <w:tcBorders>
              <w:top w:val="single" w:sz="2" w:space="0" w:color="auto"/>
              <w:left w:val="single" w:sz="2" w:space="0" w:color="auto"/>
              <w:bottom w:val="single" w:sz="2" w:space="0" w:color="auto"/>
              <w:right w:val="single" w:sz="2" w:space="0" w:color="auto"/>
            </w:tcBorders>
          </w:tcPr>
          <w:p w14:paraId="34DC1C10" w14:textId="77777777" w:rsidR="00A84604" w:rsidRPr="00B9042E" w:rsidRDefault="00A84604" w:rsidP="003C2760">
            <w:pPr>
              <w:pStyle w:val="NormalLeft"/>
              <w:rPr>
                <w:lang w:val="en-GB"/>
              </w:rPr>
            </w:pPr>
            <w:r w:rsidRPr="00B9042E">
              <w:rPr>
                <w:lang w:val="en-GB"/>
              </w:rPr>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1EFC51D8" w14:textId="77777777" w:rsidR="00A84604" w:rsidRPr="00B9042E" w:rsidRDefault="00A84604" w:rsidP="003C2760">
            <w:pPr>
              <w:pStyle w:val="NormalLeft"/>
              <w:rPr>
                <w:ins w:id="4735" w:author="Author"/>
                <w:lang w:val="en-GB"/>
              </w:rPr>
            </w:pPr>
            <w:r w:rsidRPr="00B9042E">
              <w:rPr>
                <w:lang w:val="en-GB"/>
              </w:rPr>
              <w:t>Capital requirement before risk mitigation, for each of the countries identified, arising from the health sub–module pandemic.</w:t>
            </w:r>
          </w:p>
          <w:p w14:paraId="7B2D7085" w14:textId="4F537531" w:rsidR="002D39DE" w:rsidRPr="00B9042E" w:rsidRDefault="002D39DE" w:rsidP="003C2760">
            <w:pPr>
              <w:pStyle w:val="NormalLeft"/>
              <w:rPr>
                <w:lang w:val="en-GB"/>
              </w:rPr>
            </w:pPr>
          </w:p>
        </w:tc>
      </w:tr>
      <w:tr w:rsidR="00A84604" w:rsidRPr="00B9042E" w14:paraId="393C8FBB" w14:textId="77777777" w:rsidTr="003C2760">
        <w:tc>
          <w:tcPr>
            <w:tcW w:w="2507" w:type="dxa"/>
            <w:tcBorders>
              <w:top w:val="single" w:sz="2" w:space="0" w:color="auto"/>
              <w:left w:val="single" w:sz="2" w:space="0" w:color="auto"/>
              <w:bottom w:val="single" w:sz="2" w:space="0" w:color="auto"/>
              <w:right w:val="single" w:sz="2" w:space="0" w:color="auto"/>
            </w:tcBorders>
          </w:tcPr>
          <w:p w14:paraId="297240F7" w14:textId="77777777" w:rsidR="00A84604" w:rsidRPr="00B9042E" w:rsidRDefault="00A84604" w:rsidP="003C2760">
            <w:pPr>
              <w:pStyle w:val="NormalLeft"/>
              <w:rPr>
                <w:lang w:val="en-GB"/>
              </w:rPr>
            </w:pPr>
            <w:r w:rsidRPr="00B9042E">
              <w:rPr>
                <w:lang w:val="en-GB"/>
              </w:rPr>
              <w:t>C1550</w:t>
            </w:r>
          </w:p>
        </w:tc>
        <w:tc>
          <w:tcPr>
            <w:tcW w:w="2136" w:type="dxa"/>
            <w:tcBorders>
              <w:top w:val="single" w:sz="2" w:space="0" w:color="auto"/>
              <w:left w:val="single" w:sz="2" w:space="0" w:color="auto"/>
              <w:bottom w:val="single" w:sz="2" w:space="0" w:color="auto"/>
              <w:right w:val="single" w:sz="2" w:space="0" w:color="auto"/>
            </w:tcBorders>
          </w:tcPr>
          <w:p w14:paraId="1F330AEA" w14:textId="77777777" w:rsidR="00A84604" w:rsidRPr="00B9042E" w:rsidRDefault="00A84604" w:rsidP="003C2760">
            <w:pPr>
              <w:pStyle w:val="NormalLeft"/>
              <w:rPr>
                <w:lang w:val="en-GB"/>
              </w:rPr>
            </w:pPr>
            <w:r w:rsidRPr="00B9042E">
              <w:rPr>
                <w:lang w:val="en-GB"/>
              </w:rPr>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0430142D" w14:textId="77777777" w:rsidR="00A84604" w:rsidRPr="00B9042E" w:rsidRDefault="00A84604" w:rsidP="003C2760">
            <w:pPr>
              <w:pStyle w:val="NormalLeft"/>
              <w:rPr>
                <w:ins w:id="4736" w:author="Author"/>
                <w:lang w:val="en-GB"/>
              </w:rPr>
            </w:pPr>
            <w:r w:rsidRPr="00B9042E">
              <w:rPr>
                <w:lang w:val="en-GB"/>
              </w:rPr>
              <w:t>Identify the ISO code of other countries to be considered in the Concentration accident.</w:t>
            </w:r>
          </w:p>
          <w:p w14:paraId="04367BEB" w14:textId="6932866E" w:rsidR="002D39DE" w:rsidRPr="00B9042E" w:rsidRDefault="002D39DE" w:rsidP="003C2760">
            <w:pPr>
              <w:pStyle w:val="NormalLeft"/>
              <w:rPr>
                <w:lang w:val="en-GB"/>
              </w:rPr>
            </w:pPr>
          </w:p>
        </w:tc>
      </w:tr>
      <w:tr w:rsidR="00A84604" w:rsidRPr="00B9042E" w14:paraId="3D82A50B" w14:textId="77777777" w:rsidTr="003C2760">
        <w:tc>
          <w:tcPr>
            <w:tcW w:w="2507" w:type="dxa"/>
            <w:tcBorders>
              <w:top w:val="single" w:sz="2" w:space="0" w:color="auto"/>
              <w:left w:val="single" w:sz="2" w:space="0" w:color="auto"/>
              <w:bottom w:val="single" w:sz="2" w:space="0" w:color="auto"/>
              <w:right w:val="single" w:sz="2" w:space="0" w:color="auto"/>
            </w:tcBorders>
          </w:tcPr>
          <w:p w14:paraId="6362DCF6" w14:textId="77777777" w:rsidR="00A84604" w:rsidRPr="00B9042E" w:rsidRDefault="00A84604" w:rsidP="003C2760">
            <w:pPr>
              <w:pStyle w:val="NormalLeft"/>
              <w:rPr>
                <w:lang w:val="en-GB"/>
              </w:rPr>
            </w:pPr>
            <w:r w:rsidRPr="00B9042E">
              <w:rPr>
                <w:lang w:val="en-GB"/>
              </w:rPr>
              <w:t>C1420/R4420</w:t>
            </w:r>
          </w:p>
        </w:tc>
        <w:tc>
          <w:tcPr>
            <w:tcW w:w="2136" w:type="dxa"/>
            <w:tcBorders>
              <w:top w:val="single" w:sz="2" w:space="0" w:color="auto"/>
              <w:left w:val="single" w:sz="2" w:space="0" w:color="auto"/>
              <w:bottom w:val="single" w:sz="2" w:space="0" w:color="auto"/>
              <w:right w:val="single" w:sz="2" w:space="0" w:color="auto"/>
            </w:tcBorders>
          </w:tcPr>
          <w:p w14:paraId="62C3B603" w14:textId="77777777" w:rsidR="00A84604" w:rsidRPr="00B9042E" w:rsidRDefault="00A84604" w:rsidP="003C2760">
            <w:pPr>
              <w:pStyle w:val="NormalLeft"/>
              <w:rPr>
                <w:lang w:val="en-GB"/>
              </w:rPr>
            </w:pPr>
            <w:r w:rsidRPr="00B9042E">
              <w:rPr>
                <w:lang w:val="en-GB"/>
              </w:rPr>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1CC17C28" w14:textId="77777777" w:rsidR="00A84604" w:rsidRPr="00B9042E" w:rsidRDefault="00A84604" w:rsidP="003C2760">
            <w:pPr>
              <w:pStyle w:val="NormalLeft"/>
              <w:rPr>
                <w:ins w:id="4737" w:author="Author"/>
                <w:lang w:val="en-GB"/>
              </w:rPr>
            </w:pPr>
            <w:r w:rsidRPr="00B9042E">
              <w:rPr>
                <w:lang w:val="en-GB"/>
              </w:rPr>
              <w:t>Total number of insured persons for all countries identified covered by the income protection insurance or reinsurance obligations other than workers' compensation insurance or reinsurance obligations.</w:t>
            </w:r>
          </w:p>
          <w:p w14:paraId="092A7978" w14:textId="199DF675" w:rsidR="002D39DE" w:rsidRPr="00B9042E" w:rsidRDefault="002D39DE" w:rsidP="003C2760">
            <w:pPr>
              <w:pStyle w:val="NormalLeft"/>
              <w:rPr>
                <w:lang w:val="en-GB"/>
              </w:rPr>
            </w:pPr>
          </w:p>
        </w:tc>
      </w:tr>
      <w:tr w:rsidR="00A84604" w:rsidRPr="00B9042E" w14:paraId="033B5754" w14:textId="77777777" w:rsidTr="003C2760">
        <w:tc>
          <w:tcPr>
            <w:tcW w:w="2507" w:type="dxa"/>
            <w:tcBorders>
              <w:top w:val="single" w:sz="2" w:space="0" w:color="auto"/>
              <w:left w:val="single" w:sz="2" w:space="0" w:color="auto"/>
              <w:bottom w:val="single" w:sz="2" w:space="0" w:color="auto"/>
              <w:right w:val="single" w:sz="2" w:space="0" w:color="auto"/>
            </w:tcBorders>
          </w:tcPr>
          <w:p w14:paraId="58027687" w14:textId="77777777" w:rsidR="00A84604" w:rsidRPr="00B9042E" w:rsidRDefault="00A84604" w:rsidP="003C2760">
            <w:pPr>
              <w:pStyle w:val="NormalLeft"/>
              <w:rPr>
                <w:lang w:val="en-GB"/>
              </w:rPr>
            </w:pPr>
            <w:r w:rsidRPr="00B9042E">
              <w:rPr>
                <w:lang w:val="en-GB"/>
              </w:rPr>
              <w:t>C1430/R4420</w:t>
            </w:r>
          </w:p>
        </w:tc>
        <w:tc>
          <w:tcPr>
            <w:tcW w:w="2136" w:type="dxa"/>
            <w:tcBorders>
              <w:top w:val="single" w:sz="2" w:space="0" w:color="auto"/>
              <w:left w:val="single" w:sz="2" w:space="0" w:color="auto"/>
              <w:bottom w:val="single" w:sz="2" w:space="0" w:color="auto"/>
              <w:right w:val="single" w:sz="2" w:space="0" w:color="auto"/>
            </w:tcBorders>
          </w:tcPr>
          <w:p w14:paraId="718A0995" w14:textId="77777777" w:rsidR="00A84604" w:rsidRPr="00B9042E" w:rsidRDefault="00A84604" w:rsidP="003C2760">
            <w:pPr>
              <w:pStyle w:val="NormalLeft"/>
              <w:rPr>
                <w:lang w:val="en-GB"/>
              </w:rPr>
            </w:pPr>
            <w:r w:rsidRPr="00B9042E">
              <w:rPr>
                <w:lang w:val="en-GB"/>
              </w:rPr>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79E9296" w14:textId="77777777" w:rsidR="00A84604" w:rsidRPr="00B9042E" w:rsidRDefault="00A84604" w:rsidP="003C2760">
            <w:pPr>
              <w:pStyle w:val="NormalLeft"/>
              <w:rPr>
                <w:lang w:val="en-GB"/>
              </w:rPr>
            </w:pPr>
            <w:r w:rsidRPr="00B9042E">
              <w:rPr>
                <w:lang w:val="en-GB"/>
              </w:rPr>
              <w:t>The total of all income protection pandemic exposure for all countries identified of insurance and reinsurance undertakings.</w:t>
            </w:r>
          </w:p>
          <w:p w14:paraId="6CA8923C" w14:textId="77777777" w:rsidR="00A84604" w:rsidRPr="00B9042E" w:rsidRDefault="00A84604" w:rsidP="003C2760">
            <w:pPr>
              <w:pStyle w:val="NormalLeft"/>
              <w:rPr>
                <w:ins w:id="4738" w:author="Author"/>
                <w:lang w:val="en-GB"/>
              </w:rPr>
            </w:pPr>
            <w:r w:rsidRPr="00B9042E">
              <w:rPr>
                <w:lang w:val="en-GB"/>
              </w:rPr>
              <w:t xml:space="preserve">The value of the benefits payable for the insured person shall be the sum insured or where the insurance contract provides for recurring benefit payments the best estimate of the benefit payments assuming that the </w:t>
            </w:r>
            <w:r w:rsidRPr="00B9042E">
              <w:rPr>
                <w:lang w:val="en-GB"/>
              </w:rPr>
              <w:lastRenderedPageBreak/>
              <w:t>insured person is permanently disabled and will not recover.</w:t>
            </w:r>
          </w:p>
          <w:p w14:paraId="796A6F43" w14:textId="7B5E621E" w:rsidR="002D39DE" w:rsidRPr="00B9042E" w:rsidRDefault="002D39DE" w:rsidP="003C2760">
            <w:pPr>
              <w:pStyle w:val="NormalLeft"/>
              <w:rPr>
                <w:lang w:val="en-GB"/>
              </w:rPr>
            </w:pPr>
          </w:p>
        </w:tc>
      </w:tr>
      <w:tr w:rsidR="00A84604" w:rsidRPr="00B9042E" w14:paraId="029B3EDA" w14:textId="77777777" w:rsidTr="003C2760">
        <w:tc>
          <w:tcPr>
            <w:tcW w:w="2507" w:type="dxa"/>
            <w:tcBorders>
              <w:top w:val="single" w:sz="2" w:space="0" w:color="auto"/>
              <w:left w:val="single" w:sz="2" w:space="0" w:color="auto"/>
              <w:bottom w:val="single" w:sz="2" w:space="0" w:color="auto"/>
              <w:right w:val="single" w:sz="2" w:space="0" w:color="auto"/>
            </w:tcBorders>
          </w:tcPr>
          <w:p w14:paraId="1691D9E8" w14:textId="77777777" w:rsidR="00A84604" w:rsidRPr="00B9042E" w:rsidRDefault="00A84604" w:rsidP="003C2760">
            <w:pPr>
              <w:pStyle w:val="NormalLeft"/>
              <w:rPr>
                <w:lang w:val="en-GB"/>
              </w:rPr>
            </w:pPr>
            <w:r w:rsidRPr="00B9042E">
              <w:rPr>
                <w:lang w:val="en-GB"/>
              </w:rPr>
              <w:lastRenderedPageBreak/>
              <w:t>C1510/R4420</w:t>
            </w:r>
          </w:p>
        </w:tc>
        <w:tc>
          <w:tcPr>
            <w:tcW w:w="2136" w:type="dxa"/>
            <w:tcBorders>
              <w:top w:val="single" w:sz="2" w:space="0" w:color="auto"/>
              <w:left w:val="single" w:sz="2" w:space="0" w:color="auto"/>
              <w:bottom w:val="single" w:sz="2" w:space="0" w:color="auto"/>
              <w:right w:val="single" w:sz="2" w:space="0" w:color="auto"/>
            </w:tcBorders>
          </w:tcPr>
          <w:p w14:paraId="74614916" w14:textId="77777777" w:rsidR="00A84604" w:rsidRPr="00B9042E" w:rsidRDefault="00A84604" w:rsidP="003C2760">
            <w:pPr>
              <w:pStyle w:val="NormalLeft"/>
              <w:rPr>
                <w:lang w:val="en-GB"/>
              </w:rPr>
            </w:pPr>
            <w:r w:rsidRPr="00B9042E">
              <w:rPr>
                <w:lang w:val="en-GB"/>
              </w:rPr>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06C3CC00" w14:textId="77777777" w:rsidR="00A84604" w:rsidRPr="00B9042E" w:rsidRDefault="00A84604" w:rsidP="003C2760">
            <w:pPr>
              <w:pStyle w:val="NormalLeft"/>
              <w:rPr>
                <w:ins w:id="4739" w:author="Author"/>
                <w:lang w:val="en-GB"/>
              </w:rPr>
            </w:pPr>
            <w:r w:rsidRPr="00B9042E">
              <w:rPr>
                <w:lang w:val="en-GB"/>
              </w:rPr>
              <w:t>This is the total capital requirement before risk mitigation for the health sub–module pandemic for all countries identified.</w:t>
            </w:r>
          </w:p>
          <w:p w14:paraId="533DBD7D" w14:textId="17C42836" w:rsidR="002D39DE" w:rsidRPr="00B9042E" w:rsidRDefault="002D39DE" w:rsidP="003C2760">
            <w:pPr>
              <w:pStyle w:val="NormalLeft"/>
              <w:rPr>
                <w:lang w:val="en-GB"/>
              </w:rPr>
            </w:pPr>
          </w:p>
        </w:tc>
      </w:tr>
      <w:tr w:rsidR="00A84604" w:rsidRPr="00B9042E" w14:paraId="57971432" w14:textId="77777777" w:rsidTr="003C2760">
        <w:tc>
          <w:tcPr>
            <w:tcW w:w="2507" w:type="dxa"/>
            <w:tcBorders>
              <w:top w:val="single" w:sz="2" w:space="0" w:color="auto"/>
              <w:left w:val="single" w:sz="2" w:space="0" w:color="auto"/>
              <w:bottom w:val="single" w:sz="2" w:space="0" w:color="auto"/>
              <w:right w:val="single" w:sz="2" w:space="0" w:color="auto"/>
            </w:tcBorders>
          </w:tcPr>
          <w:p w14:paraId="18C6EDE4" w14:textId="77777777" w:rsidR="00A84604" w:rsidRPr="00B9042E" w:rsidRDefault="00A84604" w:rsidP="003C2760">
            <w:pPr>
              <w:pStyle w:val="NormalLeft"/>
              <w:rPr>
                <w:lang w:val="en-GB"/>
              </w:rPr>
            </w:pPr>
            <w:r w:rsidRPr="00B9042E">
              <w:rPr>
                <w:lang w:val="en-GB"/>
              </w:rPr>
              <w:t>C1520/R4420</w:t>
            </w:r>
          </w:p>
        </w:tc>
        <w:tc>
          <w:tcPr>
            <w:tcW w:w="2136" w:type="dxa"/>
            <w:tcBorders>
              <w:top w:val="single" w:sz="2" w:space="0" w:color="auto"/>
              <w:left w:val="single" w:sz="2" w:space="0" w:color="auto"/>
              <w:bottom w:val="single" w:sz="2" w:space="0" w:color="auto"/>
              <w:right w:val="single" w:sz="2" w:space="0" w:color="auto"/>
            </w:tcBorders>
          </w:tcPr>
          <w:p w14:paraId="22A0FC41" w14:textId="77777777" w:rsidR="00A84604" w:rsidRPr="00B9042E" w:rsidRDefault="00A84604" w:rsidP="003C2760">
            <w:pPr>
              <w:pStyle w:val="NormalLeft"/>
              <w:rPr>
                <w:lang w:val="en-GB"/>
              </w:rPr>
            </w:pPr>
            <w:r w:rsidRPr="00B9042E">
              <w:rPr>
                <w:lang w:val="en-GB"/>
              </w:rPr>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7884E61" w14:textId="77777777" w:rsidR="00A84604" w:rsidRPr="00B9042E" w:rsidRDefault="00A84604" w:rsidP="003C2760">
            <w:pPr>
              <w:pStyle w:val="NormalLeft"/>
              <w:rPr>
                <w:ins w:id="4740" w:author="Author"/>
                <w:lang w:val="en-GB"/>
              </w:rPr>
            </w:pPr>
            <w:r w:rsidRPr="00B9042E">
              <w:rPr>
                <w:lang w:val="en-GB"/>
              </w:rPr>
              <w:t>The total estimated risk mitigation effect of the undertaking's specific reinsurance contracts and special purpose vehicles relating to this peril, excluding the estimated reinstatement premiums for all countries identified.</w:t>
            </w:r>
          </w:p>
          <w:p w14:paraId="14FA0B7A" w14:textId="79714CF1" w:rsidR="002D39DE" w:rsidRPr="00B9042E" w:rsidRDefault="002D39DE" w:rsidP="003C2760">
            <w:pPr>
              <w:pStyle w:val="NormalLeft"/>
              <w:rPr>
                <w:lang w:val="en-GB"/>
              </w:rPr>
            </w:pPr>
          </w:p>
        </w:tc>
      </w:tr>
      <w:tr w:rsidR="00A84604" w:rsidRPr="00B9042E" w14:paraId="07FC5557" w14:textId="77777777" w:rsidTr="003C2760">
        <w:tc>
          <w:tcPr>
            <w:tcW w:w="2507" w:type="dxa"/>
            <w:tcBorders>
              <w:top w:val="single" w:sz="2" w:space="0" w:color="auto"/>
              <w:left w:val="single" w:sz="2" w:space="0" w:color="auto"/>
              <w:bottom w:val="single" w:sz="2" w:space="0" w:color="auto"/>
              <w:right w:val="single" w:sz="2" w:space="0" w:color="auto"/>
            </w:tcBorders>
          </w:tcPr>
          <w:p w14:paraId="59EEA9F0" w14:textId="77777777" w:rsidR="00A84604" w:rsidRPr="00B9042E" w:rsidRDefault="00A84604" w:rsidP="003C2760">
            <w:pPr>
              <w:pStyle w:val="NormalLeft"/>
              <w:rPr>
                <w:lang w:val="en-GB"/>
              </w:rPr>
            </w:pPr>
            <w:r w:rsidRPr="00B9042E">
              <w:rPr>
                <w:lang w:val="en-GB"/>
              </w:rPr>
              <w:t>C1530/R4420</w:t>
            </w:r>
          </w:p>
        </w:tc>
        <w:tc>
          <w:tcPr>
            <w:tcW w:w="2136" w:type="dxa"/>
            <w:tcBorders>
              <w:top w:val="single" w:sz="2" w:space="0" w:color="auto"/>
              <w:left w:val="single" w:sz="2" w:space="0" w:color="auto"/>
              <w:bottom w:val="single" w:sz="2" w:space="0" w:color="auto"/>
              <w:right w:val="single" w:sz="2" w:space="0" w:color="auto"/>
            </w:tcBorders>
          </w:tcPr>
          <w:p w14:paraId="33FA4BFB" w14:textId="77777777" w:rsidR="00A84604" w:rsidRPr="00B9042E" w:rsidRDefault="00A84604" w:rsidP="003C2760">
            <w:pPr>
              <w:pStyle w:val="NormalLeft"/>
              <w:rPr>
                <w:lang w:val="en-GB"/>
              </w:rPr>
            </w:pPr>
            <w:r w:rsidRPr="00B9042E">
              <w:rPr>
                <w:lang w:val="en-GB"/>
              </w:rPr>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848B099" w14:textId="77777777" w:rsidR="00A84604" w:rsidRPr="00B9042E" w:rsidRDefault="00A84604" w:rsidP="003C2760">
            <w:pPr>
              <w:pStyle w:val="NormalLeft"/>
              <w:rPr>
                <w:ins w:id="4741" w:author="Author"/>
                <w:lang w:val="en-GB"/>
              </w:rPr>
            </w:pPr>
            <w:r w:rsidRPr="00B9042E">
              <w:rPr>
                <w:lang w:val="en-GB"/>
              </w:rPr>
              <w:t>The total estimated reinstatement premiums as a result of the undertaking's specific reinsurance contracts and special purpose vehicles relating to this peril for all countries identified.</w:t>
            </w:r>
          </w:p>
          <w:p w14:paraId="2441B653" w14:textId="1BD6857E" w:rsidR="002D39DE" w:rsidRPr="00B9042E" w:rsidRDefault="002D39DE" w:rsidP="003C2760">
            <w:pPr>
              <w:pStyle w:val="NormalLeft"/>
              <w:rPr>
                <w:lang w:val="en-GB"/>
              </w:rPr>
            </w:pPr>
          </w:p>
        </w:tc>
      </w:tr>
      <w:tr w:rsidR="00A84604" w:rsidRPr="00B9042E" w14:paraId="0F8AEC30" w14:textId="77777777" w:rsidTr="003C2760">
        <w:tc>
          <w:tcPr>
            <w:tcW w:w="2507" w:type="dxa"/>
            <w:tcBorders>
              <w:top w:val="single" w:sz="2" w:space="0" w:color="auto"/>
              <w:left w:val="single" w:sz="2" w:space="0" w:color="auto"/>
              <w:bottom w:val="single" w:sz="2" w:space="0" w:color="auto"/>
              <w:right w:val="single" w:sz="2" w:space="0" w:color="auto"/>
            </w:tcBorders>
          </w:tcPr>
          <w:p w14:paraId="76628D25" w14:textId="77777777" w:rsidR="00A84604" w:rsidRPr="00B9042E" w:rsidRDefault="00A84604" w:rsidP="003C2760">
            <w:pPr>
              <w:pStyle w:val="NormalLeft"/>
              <w:rPr>
                <w:lang w:val="en-GB"/>
              </w:rPr>
            </w:pPr>
            <w:r w:rsidRPr="00B9042E">
              <w:rPr>
                <w:lang w:val="en-GB"/>
              </w:rPr>
              <w:t>C1540/R4420</w:t>
            </w:r>
          </w:p>
        </w:tc>
        <w:tc>
          <w:tcPr>
            <w:tcW w:w="2136" w:type="dxa"/>
            <w:tcBorders>
              <w:top w:val="single" w:sz="2" w:space="0" w:color="auto"/>
              <w:left w:val="single" w:sz="2" w:space="0" w:color="auto"/>
              <w:bottom w:val="single" w:sz="2" w:space="0" w:color="auto"/>
              <w:right w:val="single" w:sz="2" w:space="0" w:color="auto"/>
            </w:tcBorders>
          </w:tcPr>
          <w:p w14:paraId="3DCDBA87" w14:textId="77777777" w:rsidR="00A84604" w:rsidRPr="00B9042E" w:rsidRDefault="00A84604" w:rsidP="003C2760">
            <w:pPr>
              <w:pStyle w:val="NormalLeft"/>
              <w:rPr>
                <w:lang w:val="en-GB"/>
              </w:rPr>
            </w:pPr>
            <w:r w:rsidRPr="00B9042E">
              <w:rPr>
                <w:lang w:val="en-GB"/>
              </w:rPr>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435D9CB" w14:textId="77777777" w:rsidR="00A84604" w:rsidRPr="00B9042E" w:rsidRDefault="00A84604" w:rsidP="003C2760">
            <w:pPr>
              <w:pStyle w:val="NormalLeft"/>
              <w:rPr>
                <w:ins w:id="4742" w:author="Author"/>
                <w:lang w:val="en-GB"/>
              </w:rPr>
            </w:pPr>
            <w:r w:rsidRPr="00B9042E">
              <w:rPr>
                <w:lang w:val="en-GB"/>
              </w:rPr>
              <w:t>The total capital requirement after risk mitigation for the health sub–module pandemic for all countries identified.</w:t>
            </w:r>
          </w:p>
          <w:p w14:paraId="1879B113" w14:textId="5E69A386" w:rsidR="002D39DE" w:rsidRPr="00B9042E" w:rsidRDefault="002D39DE" w:rsidP="003C2760">
            <w:pPr>
              <w:pStyle w:val="NormalLeft"/>
              <w:rPr>
                <w:lang w:val="en-GB"/>
              </w:rPr>
            </w:pPr>
          </w:p>
        </w:tc>
      </w:tr>
    </w:tbl>
    <w:p w14:paraId="5F93AF73" w14:textId="77777777" w:rsidR="00A84604" w:rsidRPr="00B9042E" w:rsidRDefault="00A84604" w:rsidP="00A84604">
      <w:pPr>
        <w:rPr>
          <w:lang w:val="en-GB"/>
        </w:rPr>
      </w:pPr>
    </w:p>
    <w:p w14:paraId="3FBEA997" w14:textId="77777777" w:rsidR="00A84604" w:rsidRPr="00B9042E" w:rsidRDefault="00A84604" w:rsidP="00A84604">
      <w:pPr>
        <w:pStyle w:val="ManualHeading2"/>
        <w:numPr>
          <w:ilvl w:val="0"/>
          <w:numId w:val="0"/>
        </w:numPr>
        <w:ind w:left="851" w:hanging="851"/>
        <w:rPr>
          <w:lang w:val="en-GB"/>
        </w:rPr>
      </w:pPr>
      <w:r w:rsidRPr="00B9042E">
        <w:rPr>
          <w:i/>
          <w:iCs/>
          <w:lang w:val="en-GB"/>
        </w:rPr>
        <w:t>S.28.01 — Minimum Capital Requirement — Only life or only non–life insurance or reinsurance activity</w:t>
      </w:r>
    </w:p>
    <w:p w14:paraId="107CE564" w14:textId="77777777" w:rsidR="00A84604" w:rsidRPr="00B9042E" w:rsidRDefault="00A84604" w:rsidP="00A84604">
      <w:pPr>
        <w:rPr>
          <w:lang w:val="en-GB"/>
        </w:rPr>
      </w:pPr>
      <w:r w:rsidRPr="00B9042E">
        <w:rPr>
          <w:i/>
          <w:iCs/>
          <w:lang w:val="en-GB"/>
        </w:rPr>
        <w:t>General comments:</w:t>
      </w:r>
    </w:p>
    <w:p w14:paraId="2278F782" w14:textId="77777777" w:rsidR="00A84604" w:rsidRPr="00B9042E" w:rsidRDefault="00A84604" w:rsidP="00A84604">
      <w:pPr>
        <w:rPr>
          <w:lang w:val="en-GB"/>
        </w:rPr>
      </w:pPr>
      <w:r w:rsidRPr="00B9042E">
        <w:rPr>
          <w:lang w:val="en-GB"/>
        </w:rPr>
        <w:t>This section relates to opening, quarterly and annual submission of information for individual entities.</w:t>
      </w:r>
    </w:p>
    <w:p w14:paraId="15BC0953" w14:textId="77777777" w:rsidR="00A84604" w:rsidRPr="00B9042E" w:rsidRDefault="00A84604" w:rsidP="00A84604">
      <w:pPr>
        <w:rPr>
          <w:lang w:val="en-GB"/>
        </w:rPr>
      </w:pPr>
      <w:r w:rsidRPr="00B9042E">
        <w:rPr>
          <w:lang w:val="en-GB"/>
        </w:rPr>
        <w:t>In particular, S.28.01 is to be submitted by insurance and reinsurance undertakings other than insurance undertakings engaged in both life and non–life insurance activity. These undertakings shall submit S.28.02 instead.</w:t>
      </w:r>
    </w:p>
    <w:p w14:paraId="69BE797C" w14:textId="7BCF083D" w:rsidR="00A84604" w:rsidRDefault="00A84604" w:rsidP="00A84604">
      <w:pPr>
        <w:rPr>
          <w:ins w:id="4743" w:author="Author"/>
          <w:lang w:val="en-GB"/>
        </w:rPr>
      </w:pPr>
      <w:r w:rsidRPr="00B9042E">
        <w:rPr>
          <w:lang w:val="en-GB"/>
        </w:rPr>
        <w:t>This template shall be completed on the basis of Solvency II valuation, i.e. written premiums are defined as the premiums due to be received by the undertaking in the period (as defined in Article 1(11) of Delegated Regulation (EU) 2015/35).</w:t>
      </w:r>
      <w:ins w:id="4744" w:author="Author">
        <w:r w:rsidR="008D64C7" w:rsidRPr="00B9042E">
          <w:rPr>
            <w:lang w:val="en-GB"/>
          </w:rPr>
          <w:t xml:space="preserve"> </w:t>
        </w:r>
      </w:ins>
    </w:p>
    <w:p w14:paraId="4B477D10" w14:textId="77777777" w:rsidR="00A84604" w:rsidRPr="00B9042E" w:rsidRDefault="00A84604" w:rsidP="00A84604">
      <w:pPr>
        <w:rPr>
          <w:lang w:val="en-GB"/>
        </w:rPr>
      </w:pPr>
      <w:r w:rsidRPr="00B9042E">
        <w:rPr>
          <w:lang w:val="en-GB"/>
        </w:rPr>
        <w:t>All references to technical provisions address technical provisions after application of Long Term Guarantee measures and transitionals.</w:t>
      </w:r>
    </w:p>
    <w:p w14:paraId="1095A1B0" w14:textId="77777777" w:rsidR="00A84604" w:rsidRPr="00B9042E" w:rsidRDefault="00A84604" w:rsidP="00A84604">
      <w:pPr>
        <w:rPr>
          <w:lang w:val="en-GB"/>
        </w:rPr>
      </w:pPr>
      <w:r w:rsidRPr="00B9042E">
        <w:rPr>
          <w:lang w:val="en-GB"/>
        </w:rPr>
        <w:lastRenderedPageBreak/>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3065"/>
        <w:gridCol w:w="4550"/>
      </w:tblGrid>
      <w:tr w:rsidR="00A84604" w:rsidRPr="00B9042E" w14:paraId="094FF2BA" w14:textId="77777777" w:rsidTr="003C2760">
        <w:tc>
          <w:tcPr>
            <w:tcW w:w="1671" w:type="dxa"/>
            <w:tcBorders>
              <w:top w:val="single" w:sz="2" w:space="0" w:color="auto"/>
              <w:left w:val="single" w:sz="2" w:space="0" w:color="auto"/>
              <w:bottom w:val="single" w:sz="2" w:space="0" w:color="auto"/>
              <w:right w:val="single" w:sz="2" w:space="0" w:color="auto"/>
            </w:tcBorders>
          </w:tcPr>
          <w:p w14:paraId="57688C5E" w14:textId="77777777" w:rsidR="00A84604" w:rsidRPr="00B9042E" w:rsidRDefault="00A84604" w:rsidP="003C2760">
            <w:pPr>
              <w:adjustRightInd w:val="0"/>
              <w:spacing w:before="0" w:after="0"/>
              <w:jc w:val="left"/>
              <w:rPr>
                <w:lang w:val="en-GB"/>
              </w:rPr>
            </w:pPr>
          </w:p>
        </w:tc>
        <w:tc>
          <w:tcPr>
            <w:tcW w:w="3065" w:type="dxa"/>
            <w:tcBorders>
              <w:top w:val="single" w:sz="2" w:space="0" w:color="auto"/>
              <w:left w:val="single" w:sz="2" w:space="0" w:color="auto"/>
              <w:bottom w:val="single" w:sz="2" w:space="0" w:color="auto"/>
              <w:right w:val="single" w:sz="2" w:space="0" w:color="auto"/>
            </w:tcBorders>
          </w:tcPr>
          <w:p w14:paraId="60DDCB29" w14:textId="77777777" w:rsidR="00A84604" w:rsidRPr="00B9042E" w:rsidRDefault="00A84604" w:rsidP="003C2760">
            <w:pPr>
              <w:pStyle w:val="NormalCentered"/>
              <w:rPr>
                <w:lang w:val="en-GB"/>
              </w:rPr>
            </w:pPr>
            <w:r w:rsidRPr="00B9042E">
              <w:rPr>
                <w:lang w:val="en-GB"/>
              </w:rPr>
              <w:t>ITEM</w:t>
            </w:r>
          </w:p>
        </w:tc>
        <w:tc>
          <w:tcPr>
            <w:tcW w:w="4550" w:type="dxa"/>
            <w:tcBorders>
              <w:top w:val="single" w:sz="2" w:space="0" w:color="auto"/>
              <w:left w:val="single" w:sz="2" w:space="0" w:color="auto"/>
              <w:bottom w:val="single" w:sz="2" w:space="0" w:color="auto"/>
              <w:right w:val="single" w:sz="2" w:space="0" w:color="auto"/>
            </w:tcBorders>
          </w:tcPr>
          <w:p w14:paraId="37C7DC01" w14:textId="77777777" w:rsidR="00A84604" w:rsidRPr="00B9042E" w:rsidRDefault="00A84604" w:rsidP="003C2760">
            <w:pPr>
              <w:pStyle w:val="NormalCentered"/>
              <w:rPr>
                <w:lang w:val="en-GB"/>
              </w:rPr>
            </w:pPr>
            <w:r w:rsidRPr="00B9042E">
              <w:rPr>
                <w:lang w:val="en-GB"/>
              </w:rPr>
              <w:t>INSTRUCTIONS</w:t>
            </w:r>
          </w:p>
        </w:tc>
      </w:tr>
      <w:tr w:rsidR="00A84604" w:rsidRPr="00B9042E" w14:paraId="23C64241" w14:textId="77777777" w:rsidTr="003C2760">
        <w:tc>
          <w:tcPr>
            <w:tcW w:w="1671" w:type="dxa"/>
            <w:tcBorders>
              <w:top w:val="single" w:sz="2" w:space="0" w:color="auto"/>
              <w:left w:val="single" w:sz="2" w:space="0" w:color="auto"/>
              <w:bottom w:val="single" w:sz="2" w:space="0" w:color="auto"/>
              <w:right w:val="single" w:sz="2" w:space="0" w:color="auto"/>
            </w:tcBorders>
          </w:tcPr>
          <w:p w14:paraId="5B1F6D4F" w14:textId="77777777" w:rsidR="00A84604" w:rsidRPr="00B9042E" w:rsidRDefault="00A84604" w:rsidP="003C2760">
            <w:pPr>
              <w:pStyle w:val="NormalLeft"/>
              <w:rPr>
                <w:lang w:val="en-GB"/>
              </w:rPr>
            </w:pPr>
            <w:r w:rsidRPr="00B9042E">
              <w:rPr>
                <w:lang w:val="en-GB"/>
              </w:rPr>
              <w:t>C0010/R0010</w:t>
            </w:r>
          </w:p>
        </w:tc>
        <w:tc>
          <w:tcPr>
            <w:tcW w:w="3065" w:type="dxa"/>
            <w:tcBorders>
              <w:top w:val="single" w:sz="2" w:space="0" w:color="auto"/>
              <w:left w:val="single" w:sz="2" w:space="0" w:color="auto"/>
              <w:bottom w:val="single" w:sz="2" w:space="0" w:color="auto"/>
              <w:right w:val="single" w:sz="2" w:space="0" w:color="auto"/>
            </w:tcBorders>
          </w:tcPr>
          <w:p w14:paraId="5FB16230"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w:t>
            </w:r>
            <w:r w:rsidRPr="00B9042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3310BA42"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calculated in accordance with Article 250 of Delegated Regulation (EU) 2015/35.</w:t>
            </w:r>
          </w:p>
        </w:tc>
      </w:tr>
      <w:tr w:rsidR="00A84604" w:rsidRPr="00B9042E" w14:paraId="6A40499C" w14:textId="77777777" w:rsidTr="003C2760">
        <w:tc>
          <w:tcPr>
            <w:tcW w:w="1671" w:type="dxa"/>
            <w:tcBorders>
              <w:top w:val="single" w:sz="2" w:space="0" w:color="auto"/>
              <w:left w:val="single" w:sz="2" w:space="0" w:color="auto"/>
              <w:bottom w:val="single" w:sz="2" w:space="0" w:color="auto"/>
              <w:right w:val="single" w:sz="2" w:space="0" w:color="auto"/>
            </w:tcBorders>
          </w:tcPr>
          <w:p w14:paraId="07E88E02" w14:textId="77777777" w:rsidR="00A84604" w:rsidRPr="00B9042E" w:rsidRDefault="00A84604" w:rsidP="003C2760">
            <w:pPr>
              <w:pStyle w:val="NormalLeft"/>
              <w:rPr>
                <w:lang w:val="en-GB"/>
              </w:rPr>
            </w:pPr>
            <w:r w:rsidRPr="00B9042E">
              <w:rPr>
                <w:lang w:val="en-GB"/>
              </w:rPr>
              <w:t>C0020/R0020</w:t>
            </w:r>
          </w:p>
        </w:tc>
        <w:tc>
          <w:tcPr>
            <w:tcW w:w="3065" w:type="dxa"/>
            <w:tcBorders>
              <w:top w:val="single" w:sz="2" w:space="0" w:color="auto"/>
              <w:left w:val="single" w:sz="2" w:space="0" w:color="auto"/>
              <w:bottom w:val="single" w:sz="2" w:space="0" w:color="auto"/>
              <w:right w:val="single" w:sz="2" w:space="0" w:color="auto"/>
            </w:tcBorders>
          </w:tcPr>
          <w:p w14:paraId="7F9CA6C2"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7B65DFB"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w:t>
            </w:r>
          </w:p>
        </w:tc>
      </w:tr>
      <w:tr w:rsidR="00A84604" w:rsidRPr="00B9042E" w14:paraId="1CB6ACD5" w14:textId="77777777" w:rsidTr="003C2760">
        <w:tc>
          <w:tcPr>
            <w:tcW w:w="1671" w:type="dxa"/>
            <w:tcBorders>
              <w:top w:val="single" w:sz="2" w:space="0" w:color="auto"/>
              <w:left w:val="single" w:sz="2" w:space="0" w:color="auto"/>
              <w:bottom w:val="single" w:sz="2" w:space="0" w:color="auto"/>
              <w:right w:val="single" w:sz="2" w:space="0" w:color="auto"/>
            </w:tcBorders>
          </w:tcPr>
          <w:p w14:paraId="3F54E74C" w14:textId="77777777" w:rsidR="00A84604" w:rsidRPr="00B9042E" w:rsidRDefault="00A84604" w:rsidP="003C2760">
            <w:pPr>
              <w:pStyle w:val="NormalLeft"/>
              <w:rPr>
                <w:lang w:val="en-GB"/>
              </w:rPr>
            </w:pPr>
            <w:r w:rsidRPr="00B9042E">
              <w:rPr>
                <w:lang w:val="en-GB"/>
              </w:rPr>
              <w:t>C0030/R0020</w:t>
            </w:r>
          </w:p>
        </w:tc>
        <w:tc>
          <w:tcPr>
            <w:tcW w:w="3065" w:type="dxa"/>
            <w:tcBorders>
              <w:top w:val="single" w:sz="2" w:space="0" w:color="auto"/>
              <w:left w:val="single" w:sz="2" w:space="0" w:color="auto"/>
              <w:bottom w:val="single" w:sz="2" w:space="0" w:color="auto"/>
              <w:right w:val="single" w:sz="2" w:space="0" w:color="auto"/>
            </w:tcBorders>
          </w:tcPr>
          <w:p w14:paraId="373A3197"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4E8D45AC" w14:textId="0901015F"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w:t>
            </w:r>
            <w:ins w:id="474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100FE52" w14:textId="77777777" w:rsidTr="003C2760">
        <w:tc>
          <w:tcPr>
            <w:tcW w:w="1671" w:type="dxa"/>
            <w:tcBorders>
              <w:top w:val="single" w:sz="2" w:space="0" w:color="auto"/>
              <w:left w:val="single" w:sz="2" w:space="0" w:color="auto"/>
              <w:bottom w:val="single" w:sz="2" w:space="0" w:color="auto"/>
              <w:right w:val="single" w:sz="2" w:space="0" w:color="auto"/>
            </w:tcBorders>
          </w:tcPr>
          <w:p w14:paraId="27111696" w14:textId="77777777" w:rsidR="00A84604" w:rsidRPr="00B9042E" w:rsidRDefault="00A84604" w:rsidP="003C2760">
            <w:pPr>
              <w:pStyle w:val="NormalLeft"/>
              <w:rPr>
                <w:lang w:val="en-GB"/>
              </w:rPr>
            </w:pPr>
            <w:r w:rsidRPr="00B9042E">
              <w:rPr>
                <w:lang w:val="en-GB"/>
              </w:rPr>
              <w:t>C0020/R0030</w:t>
            </w:r>
          </w:p>
        </w:tc>
        <w:tc>
          <w:tcPr>
            <w:tcW w:w="3065" w:type="dxa"/>
            <w:tcBorders>
              <w:top w:val="single" w:sz="2" w:space="0" w:color="auto"/>
              <w:left w:val="single" w:sz="2" w:space="0" w:color="auto"/>
              <w:bottom w:val="single" w:sz="2" w:space="0" w:color="auto"/>
              <w:right w:val="single" w:sz="2" w:space="0" w:color="auto"/>
            </w:tcBorders>
          </w:tcPr>
          <w:p w14:paraId="559C3C9A"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5CDBE0E"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w:t>
            </w:r>
          </w:p>
        </w:tc>
      </w:tr>
      <w:tr w:rsidR="00A84604" w:rsidRPr="00B9042E" w14:paraId="1FA375C2" w14:textId="77777777" w:rsidTr="003C2760">
        <w:tc>
          <w:tcPr>
            <w:tcW w:w="1671" w:type="dxa"/>
            <w:tcBorders>
              <w:top w:val="single" w:sz="2" w:space="0" w:color="auto"/>
              <w:left w:val="single" w:sz="2" w:space="0" w:color="auto"/>
              <w:bottom w:val="single" w:sz="2" w:space="0" w:color="auto"/>
              <w:right w:val="single" w:sz="2" w:space="0" w:color="auto"/>
            </w:tcBorders>
          </w:tcPr>
          <w:p w14:paraId="3E296475" w14:textId="77777777" w:rsidR="00A84604" w:rsidRPr="00B9042E" w:rsidRDefault="00A84604" w:rsidP="003C2760">
            <w:pPr>
              <w:pStyle w:val="NormalLeft"/>
              <w:rPr>
                <w:lang w:val="en-GB"/>
              </w:rPr>
            </w:pPr>
            <w:r w:rsidRPr="00B9042E">
              <w:rPr>
                <w:lang w:val="en-GB"/>
              </w:rPr>
              <w:t>C0030/R0030</w:t>
            </w:r>
          </w:p>
        </w:tc>
        <w:tc>
          <w:tcPr>
            <w:tcW w:w="3065" w:type="dxa"/>
            <w:tcBorders>
              <w:top w:val="single" w:sz="2" w:space="0" w:color="auto"/>
              <w:left w:val="single" w:sz="2" w:space="0" w:color="auto"/>
              <w:bottom w:val="single" w:sz="2" w:space="0" w:color="auto"/>
              <w:right w:val="single" w:sz="2" w:space="0" w:color="auto"/>
            </w:tcBorders>
          </w:tcPr>
          <w:p w14:paraId="54FFC015" w14:textId="77777777" w:rsidR="00A84604" w:rsidRPr="00B9042E" w:rsidRDefault="00A84604" w:rsidP="003C2760">
            <w:pPr>
              <w:pStyle w:val="NormalLeft"/>
              <w:rPr>
                <w:lang w:val="en-GB"/>
              </w:rPr>
            </w:pPr>
            <w:r w:rsidRPr="00B9042E">
              <w:rPr>
                <w:lang w:val="en-GB"/>
              </w:rPr>
              <w:t>Income protection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278CED3" w14:textId="355B1DE7" w:rsidR="00A84604" w:rsidRPr="00B9042E" w:rsidRDefault="00A84604" w:rsidP="00262780">
            <w:pPr>
              <w:pStyle w:val="NormalLeft"/>
              <w:rPr>
                <w:lang w:val="en-GB"/>
              </w:rPr>
            </w:pPr>
            <w:r w:rsidRPr="00B9042E">
              <w:rPr>
                <w:lang w:val="en-GB"/>
              </w:rPr>
              <w:t>These are the premiums written for income protection insurance and proportional reinsurance during the (rolling) last 12 months, after deduction of premiums for reinsurance contracts, with a floor equal to zero.</w:t>
            </w:r>
            <w:ins w:id="474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C813B33" w14:textId="77777777" w:rsidTr="003C2760">
        <w:tc>
          <w:tcPr>
            <w:tcW w:w="1671" w:type="dxa"/>
            <w:tcBorders>
              <w:top w:val="single" w:sz="2" w:space="0" w:color="auto"/>
              <w:left w:val="single" w:sz="2" w:space="0" w:color="auto"/>
              <w:bottom w:val="single" w:sz="2" w:space="0" w:color="auto"/>
              <w:right w:val="single" w:sz="2" w:space="0" w:color="auto"/>
            </w:tcBorders>
          </w:tcPr>
          <w:p w14:paraId="5CE945C1" w14:textId="77777777" w:rsidR="00A84604" w:rsidRPr="00B9042E" w:rsidRDefault="00A84604" w:rsidP="003C2760">
            <w:pPr>
              <w:pStyle w:val="NormalLeft"/>
              <w:rPr>
                <w:lang w:val="en-GB"/>
              </w:rPr>
            </w:pPr>
            <w:r w:rsidRPr="00B9042E">
              <w:rPr>
                <w:lang w:val="en-GB"/>
              </w:rPr>
              <w:t>C0020/R0040</w:t>
            </w:r>
          </w:p>
        </w:tc>
        <w:tc>
          <w:tcPr>
            <w:tcW w:w="3065" w:type="dxa"/>
            <w:tcBorders>
              <w:top w:val="single" w:sz="2" w:space="0" w:color="auto"/>
              <w:left w:val="single" w:sz="2" w:space="0" w:color="auto"/>
              <w:bottom w:val="single" w:sz="2" w:space="0" w:color="auto"/>
              <w:right w:val="single" w:sz="2" w:space="0" w:color="auto"/>
            </w:tcBorders>
          </w:tcPr>
          <w:p w14:paraId="7C25D261" w14:textId="77777777" w:rsidR="00A84604" w:rsidRPr="00B9042E" w:rsidRDefault="00A84604" w:rsidP="003C2760">
            <w:pPr>
              <w:pStyle w:val="NormalLeft"/>
              <w:rPr>
                <w:lang w:val="en-GB"/>
              </w:rPr>
            </w:pPr>
            <w:r w:rsidRPr="00B9042E">
              <w:rPr>
                <w:lang w:val="en-GB"/>
              </w:rPr>
              <w:t xml:space="preserve">Workers' compensation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5204C833" w14:textId="77777777" w:rsidR="00A84604" w:rsidRPr="00B9042E" w:rsidRDefault="00A84604" w:rsidP="003C2760">
            <w:pPr>
              <w:pStyle w:val="NormalLeft"/>
              <w:rPr>
                <w:lang w:val="en-GB"/>
              </w:rPr>
            </w:pPr>
            <w:r w:rsidRPr="00B9042E">
              <w:rPr>
                <w:lang w:val="en-GB"/>
              </w:rPr>
              <w:lastRenderedPageBreak/>
              <w:t xml:space="preserve">These are the technical provisions for workers' compensation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599E5405" w14:textId="77777777" w:rsidTr="003C2760">
        <w:tc>
          <w:tcPr>
            <w:tcW w:w="1671" w:type="dxa"/>
            <w:tcBorders>
              <w:top w:val="single" w:sz="2" w:space="0" w:color="auto"/>
              <w:left w:val="single" w:sz="2" w:space="0" w:color="auto"/>
              <w:bottom w:val="single" w:sz="2" w:space="0" w:color="auto"/>
              <w:right w:val="single" w:sz="2" w:space="0" w:color="auto"/>
            </w:tcBorders>
          </w:tcPr>
          <w:p w14:paraId="24C8D1DF" w14:textId="77777777" w:rsidR="00A84604" w:rsidRPr="00B9042E" w:rsidRDefault="00A84604" w:rsidP="003C2760">
            <w:pPr>
              <w:pStyle w:val="NormalLeft"/>
              <w:rPr>
                <w:lang w:val="en-GB"/>
              </w:rPr>
            </w:pPr>
            <w:r w:rsidRPr="00B9042E">
              <w:rPr>
                <w:lang w:val="en-GB"/>
              </w:rPr>
              <w:lastRenderedPageBreak/>
              <w:t>C0030/R0040</w:t>
            </w:r>
          </w:p>
        </w:tc>
        <w:tc>
          <w:tcPr>
            <w:tcW w:w="3065" w:type="dxa"/>
            <w:tcBorders>
              <w:top w:val="single" w:sz="2" w:space="0" w:color="auto"/>
              <w:left w:val="single" w:sz="2" w:space="0" w:color="auto"/>
              <w:bottom w:val="single" w:sz="2" w:space="0" w:color="auto"/>
              <w:right w:val="single" w:sz="2" w:space="0" w:color="auto"/>
            </w:tcBorders>
          </w:tcPr>
          <w:p w14:paraId="47281048" w14:textId="77777777" w:rsidR="00A84604" w:rsidRPr="00B9042E" w:rsidRDefault="00A84604" w:rsidP="003C2760">
            <w:pPr>
              <w:pStyle w:val="NormalLeft"/>
              <w:rPr>
                <w:lang w:val="en-GB"/>
              </w:rPr>
            </w:pPr>
            <w:r w:rsidRPr="00B9042E">
              <w:rPr>
                <w:lang w:val="en-GB"/>
              </w:rPr>
              <w:t>Workers' compensation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70583CE" w14:textId="1CEC26BC" w:rsidR="00A84604" w:rsidRPr="00B9042E" w:rsidRDefault="00A84604" w:rsidP="00262780">
            <w:pPr>
              <w:pStyle w:val="NormalLeft"/>
              <w:rPr>
                <w:lang w:val="en-GB"/>
              </w:rPr>
            </w:pPr>
            <w:r w:rsidRPr="00B9042E">
              <w:rPr>
                <w:lang w:val="en-GB"/>
              </w:rPr>
              <w:t>These are the premiums written for workers' compensations insurance and proportional reinsurance during the (rolling) last 12 months, after deduction of premiums for reinsurance contracts, with a floor equal to zero.</w:t>
            </w:r>
            <w:ins w:id="474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132C158" w14:textId="77777777" w:rsidTr="003C2760">
        <w:tc>
          <w:tcPr>
            <w:tcW w:w="1671" w:type="dxa"/>
            <w:tcBorders>
              <w:top w:val="single" w:sz="2" w:space="0" w:color="auto"/>
              <w:left w:val="single" w:sz="2" w:space="0" w:color="auto"/>
              <w:bottom w:val="single" w:sz="2" w:space="0" w:color="auto"/>
              <w:right w:val="single" w:sz="2" w:space="0" w:color="auto"/>
            </w:tcBorders>
          </w:tcPr>
          <w:p w14:paraId="2A0A2A05" w14:textId="77777777" w:rsidR="00A84604" w:rsidRPr="00B9042E" w:rsidRDefault="00A84604" w:rsidP="003C2760">
            <w:pPr>
              <w:pStyle w:val="NormalLeft"/>
              <w:rPr>
                <w:lang w:val="en-GB"/>
              </w:rPr>
            </w:pPr>
            <w:r w:rsidRPr="00B9042E">
              <w:rPr>
                <w:lang w:val="en-GB"/>
              </w:rPr>
              <w:t>C0020/R0050</w:t>
            </w:r>
          </w:p>
        </w:tc>
        <w:tc>
          <w:tcPr>
            <w:tcW w:w="3065" w:type="dxa"/>
            <w:tcBorders>
              <w:top w:val="single" w:sz="2" w:space="0" w:color="auto"/>
              <w:left w:val="single" w:sz="2" w:space="0" w:color="auto"/>
              <w:bottom w:val="single" w:sz="2" w:space="0" w:color="auto"/>
              <w:right w:val="single" w:sz="2" w:space="0" w:color="auto"/>
            </w:tcBorders>
          </w:tcPr>
          <w:p w14:paraId="62FAD25D"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B651DBD"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w:t>
            </w:r>
          </w:p>
        </w:tc>
      </w:tr>
      <w:tr w:rsidR="00A84604" w:rsidRPr="00B9042E" w14:paraId="0ABF24A7" w14:textId="77777777" w:rsidTr="003C2760">
        <w:tc>
          <w:tcPr>
            <w:tcW w:w="1671" w:type="dxa"/>
            <w:tcBorders>
              <w:top w:val="single" w:sz="2" w:space="0" w:color="auto"/>
              <w:left w:val="single" w:sz="2" w:space="0" w:color="auto"/>
              <w:bottom w:val="single" w:sz="2" w:space="0" w:color="auto"/>
              <w:right w:val="single" w:sz="2" w:space="0" w:color="auto"/>
            </w:tcBorders>
          </w:tcPr>
          <w:p w14:paraId="132FECBE" w14:textId="77777777" w:rsidR="00A84604" w:rsidRPr="00B9042E" w:rsidRDefault="00A84604" w:rsidP="003C2760">
            <w:pPr>
              <w:pStyle w:val="NormalLeft"/>
              <w:rPr>
                <w:lang w:val="en-GB"/>
              </w:rPr>
            </w:pPr>
            <w:r w:rsidRPr="00B9042E">
              <w:rPr>
                <w:lang w:val="en-GB"/>
              </w:rPr>
              <w:t>C0030/R0050</w:t>
            </w:r>
          </w:p>
        </w:tc>
        <w:tc>
          <w:tcPr>
            <w:tcW w:w="3065" w:type="dxa"/>
            <w:tcBorders>
              <w:top w:val="single" w:sz="2" w:space="0" w:color="auto"/>
              <w:left w:val="single" w:sz="2" w:space="0" w:color="auto"/>
              <w:bottom w:val="single" w:sz="2" w:space="0" w:color="auto"/>
              <w:right w:val="single" w:sz="2" w:space="0" w:color="auto"/>
            </w:tcBorders>
          </w:tcPr>
          <w:p w14:paraId="3099E91A"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B9052A4" w14:textId="2E6E8D7D"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w:t>
            </w:r>
            <w:ins w:id="474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43B4C0F" w14:textId="77777777" w:rsidTr="003C2760">
        <w:tc>
          <w:tcPr>
            <w:tcW w:w="1671" w:type="dxa"/>
            <w:tcBorders>
              <w:top w:val="single" w:sz="2" w:space="0" w:color="auto"/>
              <w:left w:val="single" w:sz="2" w:space="0" w:color="auto"/>
              <w:bottom w:val="single" w:sz="2" w:space="0" w:color="auto"/>
              <w:right w:val="single" w:sz="2" w:space="0" w:color="auto"/>
            </w:tcBorders>
          </w:tcPr>
          <w:p w14:paraId="61EDC5F0" w14:textId="77777777" w:rsidR="00A84604" w:rsidRPr="00B9042E" w:rsidRDefault="00A84604" w:rsidP="003C2760">
            <w:pPr>
              <w:pStyle w:val="NormalLeft"/>
              <w:rPr>
                <w:lang w:val="en-GB"/>
              </w:rPr>
            </w:pPr>
            <w:r w:rsidRPr="00B9042E">
              <w:rPr>
                <w:lang w:val="en-GB"/>
              </w:rPr>
              <w:t>C0020/R0060</w:t>
            </w:r>
          </w:p>
        </w:tc>
        <w:tc>
          <w:tcPr>
            <w:tcW w:w="3065" w:type="dxa"/>
            <w:tcBorders>
              <w:top w:val="single" w:sz="2" w:space="0" w:color="auto"/>
              <w:left w:val="single" w:sz="2" w:space="0" w:color="auto"/>
              <w:bottom w:val="single" w:sz="2" w:space="0" w:color="auto"/>
              <w:right w:val="single" w:sz="2" w:space="0" w:color="auto"/>
            </w:tcBorders>
          </w:tcPr>
          <w:p w14:paraId="79CF7145"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6396DF0"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w:t>
            </w:r>
          </w:p>
        </w:tc>
      </w:tr>
      <w:tr w:rsidR="00A84604" w:rsidRPr="00B9042E" w14:paraId="0D910BC3" w14:textId="77777777" w:rsidTr="003C2760">
        <w:tc>
          <w:tcPr>
            <w:tcW w:w="1671" w:type="dxa"/>
            <w:tcBorders>
              <w:top w:val="single" w:sz="2" w:space="0" w:color="auto"/>
              <w:left w:val="single" w:sz="2" w:space="0" w:color="auto"/>
              <w:bottom w:val="single" w:sz="2" w:space="0" w:color="auto"/>
              <w:right w:val="single" w:sz="2" w:space="0" w:color="auto"/>
            </w:tcBorders>
          </w:tcPr>
          <w:p w14:paraId="71E193F1" w14:textId="77777777" w:rsidR="00A84604" w:rsidRPr="00B9042E" w:rsidRDefault="00A84604" w:rsidP="003C2760">
            <w:pPr>
              <w:pStyle w:val="NormalLeft"/>
              <w:rPr>
                <w:lang w:val="en-GB"/>
              </w:rPr>
            </w:pPr>
            <w:r w:rsidRPr="00B9042E">
              <w:rPr>
                <w:lang w:val="en-GB"/>
              </w:rPr>
              <w:t>C0030/R0060</w:t>
            </w:r>
          </w:p>
        </w:tc>
        <w:tc>
          <w:tcPr>
            <w:tcW w:w="3065" w:type="dxa"/>
            <w:tcBorders>
              <w:top w:val="single" w:sz="2" w:space="0" w:color="auto"/>
              <w:left w:val="single" w:sz="2" w:space="0" w:color="auto"/>
              <w:bottom w:val="single" w:sz="2" w:space="0" w:color="auto"/>
              <w:right w:val="single" w:sz="2" w:space="0" w:color="auto"/>
            </w:tcBorders>
          </w:tcPr>
          <w:p w14:paraId="75F5831A" w14:textId="77777777" w:rsidR="00A84604" w:rsidRPr="00B9042E" w:rsidRDefault="00A84604" w:rsidP="003C2760">
            <w:pPr>
              <w:pStyle w:val="NormalLeft"/>
              <w:rPr>
                <w:lang w:val="en-GB"/>
              </w:rPr>
            </w:pPr>
            <w:r w:rsidRPr="00B9042E">
              <w:rPr>
                <w:lang w:val="en-GB"/>
              </w:rPr>
              <w:t>Other motor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66B374B4" w14:textId="4CF52184" w:rsidR="00A84604" w:rsidRPr="00B9042E" w:rsidRDefault="00A84604" w:rsidP="00262780">
            <w:pPr>
              <w:pStyle w:val="NormalLeft"/>
              <w:rPr>
                <w:lang w:val="en-GB"/>
              </w:rPr>
            </w:pPr>
            <w:r w:rsidRPr="00B9042E">
              <w:rPr>
                <w:lang w:val="en-GB"/>
              </w:rPr>
              <w:t>These are the premiums written for other motor insurance and proportional reinsurance during the (rolling) last 12 months, after deduction of premiums for reinsurance contracts, with a floor equal to zero.</w:t>
            </w:r>
            <w:ins w:id="474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C2D65F9" w14:textId="77777777" w:rsidTr="003C2760">
        <w:tc>
          <w:tcPr>
            <w:tcW w:w="1671" w:type="dxa"/>
            <w:tcBorders>
              <w:top w:val="single" w:sz="2" w:space="0" w:color="auto"/>
              <w:left w:val="single" w:sz="2" w:space="0" w:color="auto"/>
              <w:bottom w:val="single" w:sz="2" w:space="0" w:color="auto"/>
              <w:right w:val="single" w:sz="2" w:space="0" w:color="auto"/>
            </w:tcBorders>
          </w:tcPr>
          <w:p w14:paraId="107D00AC" w14:textId="77777777" w:rsidR="00A84604" w:rsidRPr="00B9042E" w:rsidRDefault="00A84604" w:rsidP="003C2760">
            <w:pPr>
              <w:pStyle w:val="NormalLeft"/>
              <w:rPr>
                <w:lang w:val="en-GB"/>
              </w:rPr>
            </w:pPr>
            <w:r w:rsidRPr="00B9042E">
              <w:rPr>
                <w:lang w:val="en-GB"/>
              </w:rPr>
              <w:t>C0020/R0070</w:t>
            </w:r>
          </w:p>
        </w:tc>
        <w:tc>
          <w:tcPr>
            <w:tcW w:w="3065" w:type="dxa"/>
            <w:tcBorders>
              <w:top w:val="single" w:sz="2" w:space="0" w:color="auto"/>
              <w:left w:val="single" w:sz="2" w:space="0" w:color="auto"/>
              <w:bottom w:val="single" w:sz="2" w:space="0" w:color="auto"/>
              <w:right w:val="single" w:sz="2" w:space="0" w:color="auto"/>
            </w:tcBorders>
          </w:tcPr>
          <w:p w14:paraId="268F8F3E" w14:textId="77777777" w:rsidR="00A84604" w:rsidRPr="00B9042E" w:rsidRDefault="00A84604" w:rsidP="003C2760">
            <w:pPr>
              <w:pStyle w:val="NormalLeft"/>
              <w:rPr>
                <w:lang w:val="en-GB"/>
              </w:rPr>
            </w:pPr>
            <w:r w:rsidRPr="00B9042E">
              <w:rPr>
                <w:lang w:val="en-GB"/>
              </w:rPr>
              <w:t xml:space="preserve">Marine, aviation and transport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C76FF4F" w14:textId="77777777" w:rsidR="00A84604" w:rsidRPr="00B9042E" w:rsidRDefault="00A84604" w:rsidP="003C2760">
            <w:pPr>
              <w:pStyle w:val="NormalLeft"/>
              <w:rPr>
                <w:lang w:val="en-GB"/>
              </w:rPr>
            </w:pPr>
            <w:r w:rsidRPr="00B9042E">
              <w:rPr>
                <w:lang w:val="en-GB"/>
              </w:rPr>
              <w:lastRenderedPageBreak/>
              <w:t xml:space="preserve">These are the technical provisions for marine, aviation and transport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760D4D69" w14:textId="77777777" w:rsidTr="003C2760">
        <w:tc>
          <w:tcPr>
            <w:tcW w:w="1671" w:type="dxa"/>
            <w:tcBorders>
              <w:top w:val="single" w:sz="2" w:space="0" w:color="auto"/>
              <w:left w:val="single" w:sz="2" w:space="0" w:color="auto"/>
              <w:bottom w:val="single" w:sz="2" w:space="0" w:color="auto"/>
              <w:right w:val="single" w:sz="2" w:space="0" w:color="auto"/>
            </w:tcBorders>
          </w:tcPr>
          <w:p w14:paraId="64ADC710" w14:textId="77777777" w:rsidR="00A84604" w:rsidRPr="00B9042E" w:rsidRDefault="00A84604" w:rsidP="003C2760">
            <w:pPr>
              <w:pStyle w:val="NormalLeft"/>
              <w:rPr>
                <w:lang w:val="en-GB"/>
              </w:rPr>
            </w:pPr>
            <w:r w:rsidRPr="00B9042E">
              <w:rPr>
                <w:lang w:val="en-GB"/>
              </w:rPr>
              <w:lastRenderedPageBreak/>
              <w:t>C0030/R0070</w:t>
            </w:r>
          </w:p>
        </w:tc>
        <w:tc>
          <w:tcPr>
            <w:tcW w:w="3065" w:type="dxa"/>
            <w:tcBorders>
              <w:top w:val="single" w:sz="2" w:space="0" w:color="auto"/>
              <w:left w:val="single" w:sz="2" w:space="0" w:color="auto"/>
              <w:bottom w:val="single" w:sz="2" w:space="0" w:color="auto"/>
              <w:right w:val="single" w:sz="2" w:space="0" w:color="auto"/>
            </w:tcBorders>
          </w:tcPr>
          <w:p w14:paraId="79BAA732"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8AD2912" w14:textId="7793CB82" w:rsidR="00A84604" w:rsidRPr="00B9042E" w:rsidRDefault="00A84604" w:rsidP="00262780">
            <w:pPr>
              <w:pStyle w:val="NormalLeft"/>
              <w:rPr>
                <w:lang w:val="en-GB"/>
              </w:rPr>
            </w:pPr>
            <w:r w:rsidRPr="00B9042E">
              <w:rPr>
                <w:lang w:val="en-GB"/>
              </w:rPr>
              <w:t>These are the premiums written for marine, aviation and transport insurance and proportional reinsurance during the (rolling) last 12 months, after deduction of premiums for reinsurance contracts, with a floor equal to zero.</w:t>
            </w:r>
            <w:ins w:id="475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D87C86C" w14:textId="77777777" w:rsidTr="003C2760">
        <w:tc>
          <w:tcPr>
            <w:tcW w:w="1671" w:type="dxa"/>
            <w:tcBorders>
              <w:top w:val="single" w:sz="2" w:space="0" w:color="auto"/>
              <w:left w:val="single" w:sz="2" w:space="0" w:color="auto"/>
              <w:bottom w:val="single" w:sz="2" w:space="0" w:color="auto"/>
              <w:right w:val="single" w:sz="2" w:space="0" w:color="auto"/>
            </w:tcBorders>
          </w:tcPr>
          <w:p w14:paraId="775FA5FC" w14:textId="77777777" w:rsidR="00A84604" w:rsidRPr="00B9042E" w:rsidRDefault="00A84604" w:rsidP="003C2760">
            <w:pPr>
              <w:pStyle w:val="NormalLeft"/>
              <w:rPr>
                <w:lang w:val="en-GB"/>
              </w:rPr>
            </w:pPr>
            <w:r w:rsidRPr="00B9042E">
              <w:rPr>
                <w:lang w:val="en-GB"/>
              </w:rPr>
              <w:t>C0020/R0080</w:t>
            </w:r>
          </w:p>
        </w:tc>
        <w:tc>
          <w:tcPr>
            <w:tcW w:w="3065" w:type="dxa"/>
            <w:tcBorders>
              <w:top w:val="single" w:sz="2" w:space="0" w:color="auto"/>
              <w:left w:val="single" w:sz="2" w:space="0" w:color="auto"/>
              <w:bottom w:val="single" w:sz="2" w:space="0" w:color="auto"/>
              <w:right w:val="single" w:sz="2" w:space="0" w:color="auto"/>
            </w:tcBorders>
          </w:tcPr>
          <w:p w14:paraId="2B6FA3AB"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4E698FB"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w:t>
            </w:r>
          </w:p>
        </w:tc>
      </w:tr>
      <w:tr w:rsidR="00A84604" w:rsidRPr="00B9042E" w14:paraId="44E12ED5" w14:textId="77777777" w:rsidTr="003C2760">
        <w:tc>
          <w:tcPr>
            <w:tcW w:w="1671" w:type="dxa"/>
            <w:tcBorders>
              <w:top w:val="single" w:sz="2" w:space="0" w:color="auto"/>
              <w:left w:val="single" w:sz="2" w:space="0" w:color="auto"/>
              <w:bottom w:val="single" w:sz="2" w:space="0" w:color="auto"/>
              <w:right w:val="single" w:sz="2" w:space="0" w:color="auto"/>
            </w:tcBorders>
          </w:tcPr>
          <w:p w14:paraId="6D20BF28" w14:textId="77777777" w:rsidR="00A84604" w:rsidRPr="00B9042E" w:rsidRDefault="00A84604" w:rsidP="003C2760">
            <w:pPr>
              <w:pStyle w:val="NormalLeft"/>
              <w:rPr>
                <w:lang w:val="en-GB"/>
              </w:rPr>
            </w:pPr>
            <w:r w:rsidRPr="00B9042E">
              <w:rPr>
                <w:lang w:val="en-GB"/>
              </w:rPr>
              <w:t>C0030/R0080</w:t>
            </w:r>
          </w:p>
        </w:tc>
        <w:tc>
          <w:tcPr>
            <w:tcW w:w="3065" w:type="dxa"/>
            <w:tcBorders>
              <w:top w:val="single" w:sz="2" w:space="0" w:color="auto"/>
              <w:left w:val="single" w:sz="2" w:space="0" w:color="auto"/>
              <w:bottom w:val="single" w:sz="2" w:space="0" w:color="auto"/>
              <w:right w:val="single" w:sz="2" w:space="0" w:color="auto"/>
            </w:tcBorders>
          </w:tcPr>
          <w:p w14:paraId="1C525F43"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1F1D5F63" w14:textId="4808DC42"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w:t>
            </w:r>
            <w:ins w:id="475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9131453" w14:textId="77777777" w:rsidTr="003C2760">
        <w:tc>
          <w:tcPr>
            <w:tcW w:w="1671" w:type="dxa"/>
            <w:tcBorders>
              <w:top w:val="single" w:sz="2" w:space="0" w:color="auto"/>
              <w:left w:val="single" w:sz="2" w:space="0" w:color="auto"/>
              <w:bottom w:val="single" w:sz="2" w:space="0" w:color="auto"/>
              <w:right w:val="single" w:sz="2" w:space="0" w:color="auto"/>
            </w:tcBorders>
          </w:tcPr>
          <w:p w14:paraId="0DCE815E" w14:textId="77777777" w:rsidR="00A84604" w:rsidRPr="00B9042E" w:rsidRDefault="00A84604" w:rsidP="003C2760">
            <w:pPr>
              <w:pStyle w:val="NormalLeft"/>
              <w:rPr>
                <w:lang w:val="en-GB"/>
              </w:rPr>
            </w:pPr>
            <w:r w:rsidRPr="00B9042E">
              <w:rPr>
                <w:lang w:val="en-GB"/>
              </w:rPr>
              <w:t>C0020/R0090</w:t>
            </w:r>
          </w:p>
        </w:tc>
        <w:tc>
          <w:tcPr>
            <w:tcW w:w="3065" w:type="dxa"/>
            <w:tcBorders>
              <w:top w:val="single" w:sz="2" w:space="0" w:color="auto"/>
              <w:left w:val="single" w:sz="2" w:space="0" w:color="auto"/>
              <w:bottom w:val="single" w:sz="2" w:space="0" w:color="auto"/>
              <w:right w:val="single" w:sz="2" w:space="0" w:color="auto"/>
            </w:tcBorders>
          </w:tcPr>
          <w:p w14:paraId="46459A69"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7418EE0"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w:t>
            </w:r>
          </w:p>
        </w:tc>
      </w:tr>
      <w:tr w:rsidR="00A84604" w:rsidRPr="00B9042E" w14:paraId="5984952C" w14:textId="77777777" w:rsidTr="003C2760">
        <w:tc>
          <w:tcPr>
            <w:tcW w:w="1671" w:type="dxa"/>
            <w:tcBorders>
              <w:top w:val="single" w:sz="2" w:space="0" w:color="auto"/>
              <w:left w:val="single" w:sz="2" w:space="0" w:color="auto"/>
              <w:bottom w:val="single" w:sz="2" w:space="0" w:color="auto"/>
              <w:right w:val="single" w:sz="2" w:space="0" w:color="auto"/>
            </w:tcBorders>
          </w:tcPr>
          <w:p w14:paraId="5BFF6BD3" w14:textId="77777777" w:rsidR="00A84604" w:rsidRPr="00B9042E" w:rsidRDefault="00A84604" w:rsidP="003C2760">
            <w:pPr>
              <w:pStyle w:val="NormalLeft"/>
              <w:rPr>
                <w:lang w:val="en-GB"/>
              </w:rPr>
            </w:pPr>
            <w:r w:rsidRPr="00B9042E">
              <w:rPr>
                <w:lang w:val="en-GB"/>
              </w:rPr>
              <w:t>C0030/R0090</w:t>
            </w:r>
          </w:p>
        </w:tc>
        <w:tc>
          <w:tcPr>
            <w:tcW w:w="3065" w:type="dxa"/>
            <w:tcBorders>
              <w:top w:val="single" w:sz="2" w:space="0" w:color="auto"/>
              <w:left w:val="single" w:sz="2" w:space="0" w:color="auto"/>
              <w:bottom w:val="single" w:sz="2" w:space="0" w:color="auto"/>
              <w:right w:val="single" w:sz="2" w:space="0" w:color="auto"/>
            </w:tcBorders>
          </w:tcPr>
          <w:p w14:paraId="70D855EA" w14:textId="77777777" w:rsidR="00A84604" w:rsidRPr="00B9042E" w:rsidRDefault="00A84604" w:rsidP="003C2760">
            <w:pPr>
              <w:pStyle w:val="NormalLeft"/>
              <w:rPr>
                <w:lang w:val="en-GB"/>
              </w:rPr>
            </w:pPr>
            <w:r w:rsidRPr="00B9042E">
              <w:rPr>
                <w:lang w:val="en-GB"/>
              </w:rPr>
              <w:t>General liability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64F129" w14:textId="6D37DA87" w:rsidR="00A84604" w:rsidRPr="00B9042E" w:rsidRDefault="00A84604" w:rsidP="00262780">
            <w:pPr>
              <w:pStyle w:val="NormalLeft"/>
              <w:rPr>
                <w:lang w:val="en-GB"/>
              </w:rPr>
            </w:pPr>
            <w:r w:rsidRPr="00B9042E">
              <w:rPr>
                <w:lang w:val="en-GB"/>
              </w:rPr>
              <w:t>These are the premiums written for general liability insurance and proportional reinsurance during the (rolling) last 12 months, after deduction of premiums for reinsurance contracts, with a floor equal to zero.</w:t>
            </w:r>
            <w:ins w:id="475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26D07AD" w14:textId="77777777" w:rsidTr="003C2760">
        <w:tc>
          <w:tcPr>
            <w:tcW w:w="1671" w:type="dxa"/>
            <w:tcBorders>
              <w:top w:val="single" w:sz="2" w:space="0" w:color="auto"/>
              <w:left w:val="single" w:sz="2" w:space="0" w:color="auto"/>
              <w:bottom w:val="single" w:sz="2" w:space="0" w:color="auto"/>
              <w:right w:val="single" w:sz="2" w:space="0" w:color="auto"/>
            </w:tcBorders>
          </w:tcPr>
          <w:p w14:paraId="4E5BACAC" w14:textId="77777777" w:rsidR="00A84604" w:rsidRPr="00B9042E" w:rsidRDefault="00A84604" w:rsidP="003C2760">
            <w:pPr>
              <w:pStyle w:val="NormalLeft"/>
              <w:rPr>
                <w:lang w:val="en-GB"/>
              </w:rPr>
            </w:pPr>
            <w:r w:rsidRPr="00B9042E">
              <w:rPr>
                <w:lang w:val="en-GB"/>
              </w:rPr>
              <w:t>C0020/R0100</w:t>
            </w:r>
          </w:p>
        </w:tc>
        <w:tc>
          <w:tcPr>
            <w:tcW w:w="3065" w:type="dxa"/>
            <w:tcBorders>
              <w:top w:val="single" w:sz="2" w:space="0" w:color="auto"/>
              <w:left w:val="single" w:sz="2" w:space="0" w:color="auto"/>
              <w:bottom w:val="single" w:sz="2" w:space="0" w:color="auto"/>
              <w:right w:val="single" w:sz="2" w:space="0" w:color="auto"/>
            </w:tcBorders>
          </w:tcPr>
          <w:p w14:paraId="2DFC2DB5" w14:textId="77777777" w:rsidR="00A84604" w:rsidRPr="00B9042E" w:rsidRDefault="00A84604" w:rsidP="003C2760">
            <w:pPr>
              <w:pStyle w:val="NormalLeft"/>
              <w:rPr>
                <w:lang w:val="en-GB"/>
              </w:rPr>
            </w:pPr>
            <w:r w:rsidRPr="00B9042E">
              <w:rPr>
                <w:lang w:val="en-GB"/>
              </w:rPr>
              <w:t xml:space="preserve">Credit and suretyship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3E724FD2" w14:textId="77777777" w:rsidR="00A84604" w:rsidRPr="00B9042E" w:rsidRDefault="00A84604" w:rsidP="003C2760">
            <w:pPr>
              <w:pStyle w:val="NormalLeft"/>
              <w:rPr>
                <w:lang w:val="en-GB"/>
              </w:rPr>
            </w:pPr>
            <w:r w:rsidRPr="00B9042E">
              <w:rPr>
                <w:lang w:val="en-GB"/>
              </w:rPr>
              <w:lastRenderedPageBreak/>
              <w:t xml:space="preserve">These are the technical provisions for credit and suretyship insurance and proportional reinsurance, without risk margin after deduction of the amounts recoverable from </w:t>
            </w:r>
            <w:r w:rsidRPr="00B9042E">
              <w:rPr>
                <w:lang w:val="en-GB"/>
              </w:rPr>
              <w:lastRenderedPageBreak/>
              <w:t>reinsurance contracts and SPVs, with a floor equal to zero.</w:t>
            </w:r>
          </w:p>
        </w:tc>
      </w:tr>
      <w:tr w:rsidR="00A84604" w:rsidRPr="00B9042E" w14:paraId="6665400E" w14:textId="77777777" w:rsidTr="003C2760">
        <w:tc>
          <w:tcPr>
            <w:tcW w:w="1671" w:type="dxa"/>
            <w:tcBorders>
              <w:top w:val="single" w:sz="2" w:space="0" w:color="auto"/>
              <w:left w:val="single" w:sz="2" w:space="0" w:color="auto"/>
              <w:bottom w:val="single" w:sz="2" w:space="0" w:color="auto"/>
              <w:right w:val="single" w:sz="2" w:space="0" w:color="auto"/>
            </w:tcBorders>
          </w:tcPr>
          <w:p w14:paraId="6BCC5043" w14:textId="77777777" w:rsidR="00A84604" w:rsidRPr="00B9042E" w:rsidRDefault="00A84604" w:rsidP="003C2760">
            <w:pPr>
              <w:pStyle w:val="NormalLeft"/>
              <w:rPr>
                <w:lang w:val="en-GB"/>
              </w:rPr>
            </w:pPr>
            <w:r w:rsidRPr="00B9042E">
              <w:rPr>
                <w:lang w:val="en-GB"/>
              </w:rPr>
              <w:lastRenderedPageBreak/>
              <w:t>C0030/R0100</w:t>
            </w:r>
          </w:p>
        </w:tc>
        <w:tc>
          <w:tcPr>
            <w:tcW w:w="3065" w:type="dxa"/>
            <w:tcBorders>
              <w:top w:val="single" w:sz="2" w:space="0" w:color="auto"/>
              <w:left w:val="single" w:sz="2" w:space="0" w:color="auto"/>
              <w:bottom w:val="single" w:sz="2" w:space="0" w:color="auto"/>
              <w:right w:val="single" w:sz="2" w:space="0" w:color="auto"/>
            </w:tcBorders>
          </w:tcPr>
          <w:p w14:paraId="18300112" w14:textId="77777777" w:rsidR="00A84604" w:rsidRPr="00B9042E" w:rsidRDefault="00A84604" w:rsidP="003C2760">
            <w:pPr>
              <w:pStyle w:val="NormalLeft"/>
              <w:rPr>
                <w:lang w:val="en-GB"/>
              </w:rPr>
            </w:pPr>
            <w:r w:rsidRPr="00B9042E">
              <w:rPr>
                <w:lang w:val="en-GB"/>
              </w:rPr>
              <w:t>Credit and suretyship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4A5C438" w14:textId="3DE00FE8" w:rsidR="00A84604" w:rsidRPr="00B9042E" w:rsidRDefault="00A84604" w:rsidP="00262780">
            <w:pPr>
              <w:pStyle w:val="NormalLeft"/>
              <w:rPr>
                <w:lang w:val="en-GB"/>
              </w:rPr>
            </w:pPr>
            <w:r w:rsidRPr="00B9042E">
              <w:rPr>
                <w:lang w:val="en-GB"/>
              </w:rPr>
              <w:t>These are the premiums written for credit and suretyship insurance and proportional reinsurance during the (rolling) last 12 months, after deduction of premiums for reinsurance contracts, with a floor equal to zero.</w:t>
            </w:r>
            <w:ins w:id="475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7D249E35" w14:textId="77777777" w:rsidTr="003C2760">
        <w:tc>
          <w:tcPr>
            <w:tcW w:w="1671" w:type="dxa"/>
            <w:tcBorders>
              <w:top w:val="single" w:sz="2" w:space="0" w:color="auto"/>
              <w:left w:val="single" w:sz="2" w:space="0" w:color="auto"/>
              <w:bottom w:val="single" w:sz="2" w:space="0" w:color="auto"/>
              <w:right w:val="single" w:sz="2" w:space="0" w:color="auto"/>
            </w:tcBorders>
          </w:tcPr>
          <w:p w14:paraId="55573D44" w14:textId="77777777" w:rsidR="00A84604" w:rsidRPr="00B9042E" w:rsidRDefault="00A84604" w:rsidP="003C2760">
            <w:pPr>
              <w:pStyle w:val="NormalLeft"/>
              <w:rPr>
                <w:lang w:val="en-GB"/>
              </w:rPr>
            </w:pPr>
            <w:r w:rsidRPr="00B9042E">
              <w:rPr>
                <w:lang w:val="en-GB"/>
              </w:rPr>
              <w:t>C0020/R0110</w:t>
            </w:r>
          </w:p>
        </w:tc>
        <w:tc>
          <w:tcPr>
            <w:tcW w:w="3065" w:type="dxa"/>
            <w:tcBorders>
              <w:top w:val="single" w:sz="2" w:space="0" w:color="auto"/>
              <w:left w:val="single" w:sz="2" w:space="0" w:color="auto"/>
              <w:bottom w:val="single" w:sz="2" w:space="0" w:color="auto"/>
              <w:right w:val="single" w:sz="2" w:space="0" w:color="auto"/>
            </w:tcBorders>
          </w:tcPr>
          <w:p w14:paraId="0ED62DED"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9AC96DE"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w:t>
            </w:r>
          </w:p>
        </w:tc>
      </w:tr>
      <w:tr w:rsidR="00A84604" w:rsidRPr="00B9042E" w14:paraId="13082A98" w14:textId="77777777" w:rsidTr="003C2760">
        <w:tc>
          <w:tcPr>
            <w:tcW w:w="1671" w:type="dxa"/>
            <w:tcBorders>
              <w:top w:val="single" w:sz="2" w:space="0" w:color="auto"/>
              <w:left w:val="single" w:sz="2" w:space="0" w:color="auto"/>
              <w:bottom w:val="single" w:sz="2" w:space="0" w:color="auto"/>
              <w:right w:val="single" w:sz="2" w:space="0" w:color="auto"/>
            </w:tcBorders>
          </w:tcPr>
          <w:p w14:paraId="00D6561D" w14:textId="77777777" w:rsidR="00A84604" w:rsidRPr="00B9042E" w:rsidRDefault="00A84604" w:rsidP="003C2760">
            <w:pPr>
              <w:pStyle w:val="NormalLeft"/>
              <w:rPr>
                <w:lang w:val="en-GB"/>
              </w:rPr>
            </w:pPr>
            <w:r w:rsidRPr="00B9042E">
              <w:rPr>
                <w:lang w:val="en-GB"/>
              </w:rPr>
              <w:t>C0030/R0110</w:t>
            </w:r>
          </w:p>
        </w:tc>
        <w:tc>
          <w:tcPr>
            <w:tcW w:w="3065" w:type="dxa"/>
            <w:tcBorders>
              <w:top w:val="single" w:sz="2" w:space="0" w:color="auto"/>
              <w:left w:val="single" w:sz="2" w:space="0" w:color="auto"/>
              <w:bottom w:val="single" w:sz="2" w:space="0" w:color="auto"/>
              <w:right w:val="single" w:sz="2" w:space="0" w:color="auto"/>
            </w:tcBorders>
          </w:tcPr>
          <w:p w14:paraId="39B23794"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0B0695" w14:textId="3975A71A" w:rsidR="00A84604" w:rsidRPr="00B9042E" w:rsidRDefault="00A84604" w:rsidP="00262780">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w:t>
            </w:r>
            <w:ins w:id="475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321DC400" w14:textId="77777777" w:rsidTr="003C2760">
        <w:tc>
          <w:tcPr>
            <w:tcW w:w="1671" w:type="dxa"/>
            <w:tcBorders>
              <w:top w:val="single" w:sz="2" w:space="0" w:color="auto"/>
              <w:left w:val="single" w:sz="2" w:space="0" w:color="auto"/>
              <w:bottom w:val="single" w:sz="2" w:space="0" w:color="auto"/>
              <w:right w:val="single" w:sz="2" w:space="0" w:color="auto"/>
            </w:tcBorders>
          </w:tcPr>
          <w:p w14:paraId="3B56BFFE" w14:textId="77777777" w:rsidR="00A84604" w:rsidRPr="00B9042E" w:rsidRDefault="00A84604" w:rsidP="003C2760">
            <w:pPr>
              <w:pStyle w:val="NormalLeft"/>
              <w:rPr>
                <w:lang w:val="en-GB"/>
              </w:rPr>
            </w:pPr>
            <w:r w:rsidRPr="00B9042E">
              <w:rPr>
                <w:lang w:val="en-GB"/>
              </w:rPr>
              <w:t>C0020/R0120</w:t>
            </w:r>
          </w:p>
        </w:tc>
        <w:tc>
          <w:tcPr>
            <w:tcW w:w="3065" w:type="dxa"/>
            <w:tcBorders>
              <w:top w:val="single" w:sz="2" w:space="0" w:color="auto"/>
              <w:left w:val="single" w:sz="2" w:space="0" w:color="auto"/>
              <w:bottom w:val="single" w:sz="2" w:space="0" w:color="auto"/>
              <w:right w:val="single" w:sz="2" w:space="0" w:color="auto"/>
            </w:tcBorders>
          </w:tcPr>
          <w:p w14:paraId="0A1044A6"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2D2651D3" w14:textId="77777777" w:rsidR="00A84604" w:rsidRPr="00B9042E" w:rsidRDefault="00A84604" w:rsidP="003C2760">
            <w:pPr>
              <w:pStyle w:val="NormalLeft"/>
              <w:rPr>
                <w:lang w:val="en-GB"/>
              </w:rPr>
            </w:pPr>
            <w:r w:rsidRPr="00B9042E">
              <w:rPr>
                <w:lang w:val="en-GB"/>
              </w:rPr>
              <w:t>These are the technical provisions for assistance and proportional reinsurance, without risk margin after deduction of the amounts recoverable from reinsurance contracts and SPVs, with a floor equal to zero.</w:t>
            </w:r>
          </w:p>
        </w:tc>
      </w:tr>
      <w:tr w:rsidR="00A84604" w:rsidRPr="00B9042E" w14:paraId="3DFA4EA0" w14:textId="77777777" w:rsidTr="003C2760">
        <w:tc>
          <w:tcPr>
            <w:tcW w:w="1671" w:type="dxa"/>
            <w:tcBorders>
              <w:top w:val="single" w:sz="2" w:space="0" w:color="auto"/>
              <w:left w:val="single" w:sz="2" w:space="0" w:color="auto"/>
              <w:bottom w:val="single" w:sz="2" w:space="0" w:color="auto"/>
              <w:right w:val="single" w:sz="2" w:space="0" w:color="auto"/>
            </w:tcBorders>
          </w:tcPr>
          <w:p w14:paraId="3AF4FE41" w14:textId="77777777" w:rsidR="00A84604" w:rsidRPr="00B9042E" w:rsidRDefault="00A84604" w:rsidP="003C2760">
            <w:pPr>
              <w:pStyle w:val="NormalLeft"/>
              <w:rPr>
                <w:lang w:val="en-GB"/>
              </w:rPr>
            </w:pPr>
            <w:r w:rsidRPr="00B9042E">
              <w:rPr>
                <w:lang w:val="en-GB"/>
              </w:rPr>
              <w:t>C0030/R0120</w:t>
            </w:r>
          </w:p>
        </w:tc>
        <w:tc>
          <w:tcPr>
            <w:tcW w:w="3065" w:type="dxa"/>
            <w:tcBorders>
              <w:top w:val="single" w:sz="2" w:space="0" w:color="auto"/>
              <w:left w:val="single" w:sz="2" w:space="0" w:color="auto"/>
              <w:bottom w:val="single" w:sz="2" w:space="0" w:color="auto"/>
              <w:right w:val="single" w:sz="2" w:space="0" w:color="auto"/>
            </w:tcBorders>
          </w:tcPr>
          <w:p w14:paraId="63CADDAD" w14:textId="77777777" w:rsidR="00A84604" w:rsidRPr="00B9042E" w:rsidRDefault="00A84604" w:rsidP="003C2760">
            <w:pPr>
              <w:pStyle w:val="NormalLeft"/>
              <w:rPr>
                <w:lang w:val="en-GB"/>
              </w:rPr>
            </w:pPr>
            <w:r w:rsidRPr="00B9042E">
              <w:rPr>
                <w:lang w:val="en-GB"/>
              </w:rPr>
              <w:t>Assistance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78A71C6C" w14:textId="2678096E" w:rsidR="00A84604" w:rsidRPr="00B9042E" w:rsidRDefault="00A84604" w:rsidP="00262780">
            <w:pPr>
              <w:pStyle w:val="NormalLeft"/>
              <w:rPr>
                <w:lang w:val="en-GB"/>
              </w:rPr>
            </w:pPr>
            <w:r w:rsidRPr="00B9042E">
              <w:rPr>
                <w:lang w:val="en-GB"/>
              </w:rPr>
              <w:t>These are the premiums written for assistance and proportional reinsurance during the (rolling) last 12 months, after deduction of premiums for reinsurance contracts, with a floor equal to zero.</w:t>
            </w:r>
            <w:ins w:id="475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D13290A" w14:textId="77777777" w:rsidTr="003C2760">
        <w:tc>
          <w:tcPr>
            <w:tcW w:w="1671" w:type="dxa"/>
            <w:tcBorders>
              <w:top w:val="single" w:sz="2" w:space="0" w:color="auto"/>
              <w:left w:val="single" w:sz="2" w:space="0" w:color="auto"/>
              <w:bottom w:val="single" w:sz="2" w:space="0" w:color="auto"/>
              <w:right w:val="single" w:sz="2" w:space="0" w:color="auto"/>
            </w:tcBorders>
          </w:tcPr>
          <w:p w14:paraId="46A71F79" w14:textId="77777777" w:rsidR="00A84604" w:rsidRPr="00B9042E" w:rsidRDefault="00A84604" w:rsidP="003C2760">
            <w:pPr>
              <w:pStyle w:val="NormalLeft"/>
              <w:rPr>
                <w:lang w:val="en-GB"/>
              </w:rPr>
            </w:pPr>
            <w:r w:rsidRPr="00B9042E">
              <w:rPr>
                <w:lang w:val="en-GB"/>
              </w:rPr>
              <w:t>C0020/R0130</w:t>
            </w:r>
          </w:p>
        </w:tc>
        <w:tc>
          <w:tcPr>
            <w:tcW w:w="3065" w:type="dxa"/>
            <w:tcBorders>
              <w:top w:val="single" w:sz="2" w:space="0" w:color="auto"/>
              <w:left w:val="single" w:sz="2" w:space="0" w:color="auto"/>
              <w:bottom w:val="single" w:sz="2" w:space="0" w:color="auto"/>
              <w:right w:val="single" w:sz="2" w:space="0" w:color="auto"/>
            </w:tcBorders>
          </w:tcPr>
          <w:p w14:paraId="146F4C83" w14:textId="77777777" w:rsidR="00A84604" w:rsidRPr="00B9042E" w:rsidRDefault="00A84604" w:rsidP="003C2760">
            <w:pPr>
              <w:pStyle w:val="NormalLeft"/>
              <w:rPr>
                <w:lang w:val="en-GB"/>
              </w:rPr>
            </w:pPr>
            <w:r w:rsidRPr="00B9042E">
              <w:rPr>
                <w:lang w:val="en-GB"/>
              </w:rPr>
              <w:t xml:space="preserve">Miscellaneous financial loss insurance and proportional reinsurance — net (of reinsurance/SPV) best </w:t>
            </w:r>
            <w:r w:rsidRPr="00B9042E">
              <w:rPr>
                <w:lang w:val="en-GB"/>
              </w:rPr>
              <w:lastRenderedPageBreak/>
              <w:t>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CD6F21E" w14:textId="77777777" w:rsidR="00A84604" w:rsidRPr="00B9042E" w:rsidRDefault="00A84604" w:rsidP="003C2760">
            <w:pPr>
              <w:pStyle w:val="NormalLeft"/>
              <w:rPr>
                <w:lang w:val="en-GB"/>
              </w:rPr>
            </w:pPr>
            <w:r w:rsidRPr="00B9042E">
              <w:rPr>
                <w:lang w:val="en-GB"/>
              </w:rPr>
              <w:lastRenderedPageBreak/>
              <w:t xml:space="preserve">These are the technical provisions for miscellaneous financial loss insurance and proportional reinsurance, without risk margin after deduction of the amounts </w:t>
            </w:r>
            <w:r w:rsidRPr="00B9042E">
              <w:rPr>
                <w:lang w:val="en-GB"/>
              </w:rPr>
              <w:lastRenderedPageBreak/>
              <w:t>recoverable from reinsurance contracts and SPVs, with a floor equal to zero.</w:t>
            </w:r>
          </w:p>
        </w:tc>
      </w:tr>
      <w:tr w:rsidR="00A84604" w:rsidRPr="00B9042E" w14:paraId="3987466F" w14:textId="77777777" w:rsidTr="003C2760">
        <w:tc>
          <w:tcPr>
            <w:tcW w:w="1671" w:type="dxa"/>
            <w:tcBorders>
              <w:top w:val="single" w:sz="2" w:space="0" w:color="auto"/>
              <w:left w:val="single" w:sz="2" w:space="0" w:color="auto"/>
              <w:bottom w:val="single" w:sz="2" w:space="0" w:color="auto"/>
              <w:right w:val="single" w:sz="2" w:space="0" w:color="auto"/>
            </w:tcBorders>
          </w:tcPr>
          <w:p w14:paraId="531A2AB1" w14:textId="77777777" w:rsidR="00A84604" w:rsidRPr="00B9042E" w:rsidRDefault="00A84604" w:rsidP="003C2760">
            <w:pPr>
              <w:pStyle w:val="NormalLeft"/>
              <w:rPr>
                <w:lang w:val="en-GB"/>
              </w:rPr>
            </w:pPr>
            <w:r w:rsidRPr="00B9042E">
              <w:rPr>
                <w:lang w:val="en-GB"/>
              </w:rPr>
              <w:lastRenderedPageBreak/>
              <w:t>C0030/R0130</w:t>
            </w:r>
          </w:p>
        </w:tc>
        <w:tc>
          <w:tcPr>
            <w:tcW w:w="3065" w:type="dxa"/>
            <w:tcBorders>
              <w:top w:val="single" w:sz="2" w:space="0" w:color="auto"/>
              <w:left w:val="single" w:sz="2" w:space="0" w:color="auto"/>
              <w:bottom w:val="single" w:sz="2" w:space="0" w:color="auto"/>
              <w:right w:val="single" w:sz="2" w:space="0" w:color="auto"/>
            </w:tcBorders>
          </w:tcPr>
          <w:p w14:paraId="2DE49BC6"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3638BBBE" w14:textId="557C08A3" w:rsidR="00A84604" w:rsidRPr="00B9042E" w:rsidRDefault="00A84604" w:rsidP="00262780">
            <w:pPr>
              <w:pStyle w:val="NormalLeft"/>
              <w:rPr>
                <w:lang w:val="en-GB"/>
              </w:rPr>
            </w:pPr>
            <w:r w:rsidRPr="00B9042E">
              <w:rPr>
                <w:lang w:val="en-GB"/>
              </w:rPr>
              <w:t>These are the premiums written for miscellaneous financial loss insurance and proportional reinsurance during the (rolling) last 12 months, after deduction of premiums for reinsurance contracts, with a floor equal to zero.</w:t>
            </w:r>
            <w:ins w:id="475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79B450A1" w14:textId="77777777" w:rsidTr="003C2760">
        <w:tc>
          <w:tcPr>
            <w:tcW w:w="1671" w:type="dxa"/>
            <w:tcBorders>
              <w:top w:val="single" w:sz="2" w:space="0" w:color="auto"/>
              <w:left w:val="single" w:sz="2" w:space="0" w:color="auto"/>
              <w:bottom w:val="single" w:sz="2" w:space="0" w:color="auto"/>
              <w:right w:val="single" w:sz="2" w:space="0" w:color="auto"/>
            </w:tcBorders>
          </w:tcPr>
          <w:p w14:paraId="15A5E512" w14:textId="77777777" w:rsidR="00A84604" w:rsidRPr="00B9042E" w:rsidRDefault="00A84604" w:rsidP="003C2760">
            <w:pPr>
              <w:pStyle w:val="NormalLeft"/>
              <w:rPr>
                <w:lang w:val="en-GB"/>
              </w:rPr>
            </w:pPr>
            <w:r w:rsidRPr="00B9042E">
              <w:rPr>
                <w:lang w:val="en-GB"/>
              </w:rPr>
              <w:t>C0020/R0140</w:t>
            </w:r>
          </w:p>
        </w:tc>
        <w:tc>
          <w:tcPr>
            <w:tcW w:w="3065" w:type="dxa"/>
            <w:tcBorders>
              <w:top w:val="single" w:sz="2" w:space="0" w:color="auto"/>
              <w:left w:val="single" w:sz="2" w:space="0" w:color="auto"/>
              <w:bottom w:val="single" w:sz="2" w:space="0" w:color="auto"/>
              <w:right w:val="single" w:sz="2" w:space="0" w:color="auto"/>
            </w:tcBorders>
          </w:tcPr>
          <w:p w14:paraId="1851A7BA" w14:textId="77777777" w:rsidR="00A84604" w:rsidRPr="00B9042E" w:rsidRDefault="00A84604" w:rsidP="003C2760">
            <w:pPr>
              <w:pStyle w:val="NormalLeft"/>
              <w:rPr>
                <w:lang w:val="en-GB"/>
              </w:rPr>
            </w:pPr>
            <w:r w:rsidRPr="00B9042E">
              <w:rPr>
                <w:lang w:val="en-GB"/>
              </w:rPr>
              <w:t>Non–proportional health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0F9C494A"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w:t>
            </w:r>
          </w:p>
        </w:tc>
      </w:tr>
      <w:tr w:rsidR="00A84604" w:rsidRPr="00B9042E" w14:paraId="20EBD3F9" w14:textId="77777777" w:rsidTr="003C2760">
        <w:tc>
          <w:tcPr>
            <w:tcW w:w="1671" w:type="dxa"/>
            <w:tcBorders>
              <w:top w:val="single" w:sz="2" w:space="0" w:color="auto"/>
              <w:left w:val="single" w:sz="2" w:space="0" w:color="auto"/>
              <w:bottom w:val="single" w:sz="2" w:space="0" w:color="auto"/>
              <w:right w:val="single" w:sz="2" w:space="0" w:color="auto"/>
            </w:tcBorders>
          </w:tcPr>
          <w:p w14:paraId="15862BE6" w14:textId="77777777" w:rsidR="00A84604" w:rsidRPr="00B9042E" w:rsidRDefault="00A84604" w:rsidP="003C2760">
            <w:pPr>
              <w:pStyle w:val="NormalLeft"/>
              <w:rPr>
                <w:lang w:val="en-GB"/>
              </w:rPr>
            </w:pPr>
            <w:r w:rsidRPr="00B9042E">
              <w:rPr>
                <w:lang w:val="en-GB"/>
              </w:rPr>
              <w:t>C0030/R0140</w:t>
            </w:r>
          </w:p>
        </w:tc>
        <w:tc>
          <w:tcPr>
            <w:tcW w:w="3065" w:type="dxa"/>
            <w:tcBorders>
              <w:top w:val="single" w:sz="2" w:space="0" w:color="auto"/>
              <w:left w:val="single" w:sz="2" w:space="0" w:color="auto"/>
              <w:bottom w:val="single" w:sz="2" w:space="0" w:color="auto"/>
              <w:right w:val="single" w:sz="2" w:space="0" w:color="auto"/>
            </w:tcBorders>
          </w:tcPr>
          <w:p w14:paraId="574ED053"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59ADBB8" w14:textId="2E07FF70" w:rsidR="00A84604" w:rsidRPr="00B9042E" w:rsidRDefault="00A84604" w:rsidP="00262780">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w:t>
            </w:r>
            <w:ins w:id="475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FA25000" w14:textId="77777777" w:rsidTr="003C2760">
        <w:tc>
          <w:tcPr>
            <w:tcW w:w="1671" w:type="dxa"/>
            <w:tcBorders>
              <w:top w:val="single" w:sz="2" w:space="0" w:color="auto"/>
              <w:left w:val="single" w:sz="2" w:space="0" w:color="auto"/>
              <w:bottom w:val="single" w:sz="2" w:space="0" w:color="auto"/>
              <w:right w:val="single" w:sz="2" w:space="0" w:color="auto"/>
            </w:tcBorders>
          </w:tcPr>
          <w:p w14:paraId="122FBECB" w14:textId="77777777" w:rsidR="00A84604" w:rsidRPr="00B9042E" w:rsidRDefault="00A84604" w:rsidP="003C2760">
            <w:pPr>
              <w:pStyle w:val="NormalLeft"/>
              <w:rPr>
                <w:lang w:val="en-GB"/>
              </w:rPr>
            </w:pPr>
            <w:r w:rsidRPr="00B9042E">
              <w:rPr>
                <w:lang w:val="en-GB"/>
              </w:rPr>
              <w:t>C0020/R0150</w:t>
            </w:r>
          </w:p>
        </w:tc>
        <w:tc>
          <w:tcPr>
            <w:tcW w:w="3065" w:type="dxa"/>
            <w:tcBorders>
              <w:top w:val="single" w:sz="2" w:space="0" w:color="auto"/>
              <w:left w:val="single" w:sz="2" w:space="0" w:color="auto"/>
              <w:bottom w:val="single" w:sz="2" w:space="0" w:color="auto"/>
              <w:right w:val="single" w:sz="2" w:space="0" w:color="auto"/>
            </w:tcBorders>
          </w:tcPr>
          <w:p w14:paraId="4CB72239" w14:textId="77777777" w:rsidR="00A84604" w:rsidRPr="00B9042E" w:rsidRDefault="00A84604" w:rsidP="003C2760">
            <w:pPr>
              <w:pStyle w:val="NormalLeft"/>
              <w:rPr>
                <w:lang w:val="en-GB"/>
              </w:rPr>
            </w:pPr>
            <w:r w:rsidRPr="00B9042E">
              <w:rPr>
                <w:lang w:val="en-GB"/>
              </w:rPr>
              <w:t>Non–proportional casualty reinsurance — net (of reinsurance/SPV) and best estimate TP calculated as a whole</w:t>
            </w:r>
          </w:p>
        </w:tc>
        <w:tc>
          <w:tcPr>
            <w:tcW w:w="4550" w:type="dxa"/>
            <w:tcBorders>
              <w:top w:val="single" w:sz="2" w:space="0" w:color="auto"/>
              <w:left w:val="single" w:sz="2" w:space="0" w:color="auto"/>
              <w:bottom w:val="single" w:sz="2" w:space="0" w:color="auto"/>
              <w:right w:val="single" w:sz="2" w:space="0" w:color="auto"/>
            </w:tcBorders>
          </w:tcPr>
          <w:p w14:paraId="28A8D28E"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w:t>
            </w:r>
          </w:p>
        </w:tc>
      </w:tr>
      <w:tr w:rsidR="00A84604" w:rsidRPr="00B9042E" w14:paraId="7F52F4A1" w14:textId="77777777" w:rsidTr="003C2760">
        <w:tc>
          <w:tcPr>
            <w:tcW w:w="1671" w:type="dxa"/>
            <w:tcBorders>
              <w:top w:val="single" w:sz="2" w:space="0" w:color="auto"/>
              <w:left w:val="single" w:sz="2" w:space="0" w:color="auto"/>
              <w:bottom w:val="single" w:sz="2" w:space="0" w:color="auto"/>
              <w:right w:val="single" w:sz="2" w:space="0" w:color="auto"/>
            </w:tcBorders>
          </w:tcPr>
          <w:p w14:paraId="40E3F59A" w14:textId="77777777" w:rsidR="00A84604" w:rsidRPr="00B9042E" w:rsidRDefault="00A84604" w:rsidP="003C2760">
            <w:pPr>
              <w:pStyle w:val="NormalLeft"/>
              <w:rPr>
                <w:lang w:val="en-GB"/>
              </w:rPr>
            </w:pPr>
            <w:r w:rsidRPr="00B9042E">
              <w:rPr>
                <w:lang w:val="en-GB"/>
              </w:rPr>
              <w:t>C0030/R0150</w:t>
            </w:r>
          </w:p>
        </w:tc>
        <w:tc>
          <w:tcPr>
            <w:tcW w:w="3065" w:type="dxa"/>
            <w:tcBorders>
              <w:top w:val="single" w:sz="2" w:space="0" w:color="auto"/>
              <w:left w:val="single" w:sz="2" w:space="0" w:color="auto"/>
              <w:bottom w:val="single" w:sz="2" w:space="0" w:color="auto"/>
              <w:right w:val="single" w:sz="2" w:space="0" w:color="auto"/>
            </w:tcBorders>
          </w:tcPr>
          <w:p w14:paraId="0451FA7A"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802D284" w14:textId="14772E2F" w:rsidR="00A84604" w:rsidRPr="00B9042E" w:rsidRDefault="00A84604" w:rsidP="00262780">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w:t>
            </w:r>
            <w:ins w:id="4758" w:author="Author">
              <w:r w:rsidR="007E5067" w:rsidRPr="00B9042E">
                <w:rPr>
                  <w:lang w:val="en-GB"/>
                </w:rPr>
                <w:t xml:space="preserve"> Amount of taxes or charges </w:t>
              </w:r>
              <w:r w:rsidR="00262780">
                <w:rPr>
                  <w:lang w:val="en-GB"/>
                </w:rPr>
                <w:t>shall</w:t>
              </w:r>
              <w:r w:rsidR="007E5067" w:rsidRPr="00B9042E">
                <w:rPr>
                  <w:lang w:val="en-GB"/>
                </w:rPr>
                <w:t xml:space="preserve"> be excluded from the written premiu</w:t>
              </w:r>
              <w:r w:rsidR="00AA72E7">
                <w:rPr>
                  <w:lang w:val="en-GB"/>
                </w:rPr>
                <w:t xml:space="preserve"> levied with premiums</w:t>
              </w:r>
              <w:r w:rsidR="00AA72E7" w:rsidRPr="00B9042E">
                <w:rPr>
                  <w:lang w:val="en-GB"/>
                </w:rPr>
                <w:t xml:space="preserve"> </w:t>
              </w:r>
              <w:r w:rsidR="007E5067" w:rsidRPr="00B9042E">
                <w:rPr>
                  <w:lang w:val="en-GB"/>
                </w:rPr>
                <w:t>ms.</w:t>
              </w:r>
            </w:ins>
          </w:p>
        </w:tc>
      </w:tr>
      <w:tr w:rsidR="00A84604" w:rsidRPr="00B9042E" w14:paraId="64E8C1F8" w14:textId="77777777" w:rsidTr="003C2760">
        <w:tc>
          <w:tcPr>
            <w:tcW w:w="1671" w:type="dxa"/>
            <w:tcBorders>
              <w:top w:val="single" w:sz="2" w:space="0" w:color="auto"/>
              <w:left w:val="single" w:sz="2" w:space="0" w:color="auto"/>
              <w:bottom w:val="single" w:sz="2" w:space="0" w:color="auto"/>
              <w:right w:val="single" w:sz="2" w:space="0" w:color="auto"/>
            </w:tcBorders>
          </w:tcPr>
          <w:p w14:paraId="2C7FCD29" w14:textId="77777777" w:rsidR="00A84604" w:rsidRPr="00B9042E" w:rsidRDefault="00A84604" w:rsidP="003C2760">
            <w:pPr>
              <w:pStyle w:val="NormalLeft"/>
              <w:rPr>
                <w:lang w:val="en-GB"/>
              </w:rPr>
            </w:pPr>
            <w:r w:rsidRPr="00B9042E">
              <w:rPr>
                <w:lang w:val="en-GB"/>
              </w:rPr>
              <w:t>C0020/R0160</w:t>
            </w:r>
          </w:p>
        </w:tc>
        <w:tc>
          <w:tcPr>
            <w:tcW w:w="3065" w:type="dxa"/>
            <w:tcBorders>
              <w:top w:val="single" w:sz="2" w:space="0" w:color="auto"/>
              <w:left w:val="single" w:sz="2" w:space="0" w:color="auto"/>
              <w:bottom w:val="single" w:sz="2" w:space="0" w:color="auto"/>
              <w:right w:val="single" w:sz="2" w:space="0" w:color="auto"/>
            </w:tcBorders>
          </w:tcPr>
          <w:p w14:paraId="3DEE5D5C"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7C80667D"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w:t>
            </w:r>
          </w:p>
        </w:tc>
      </w:tr>
      <w:tr w:rsidR="00A84604" w:rsidRPr="00B9042E" w14:paraId="44D59384" w14:textId="77777777" w:rsidTr="003C2760">
        <w:tc>
          <w:tcPr>
            <w:tcW w:w="1671" w:type="dxa"/>
            <w:tcBorders>
              <w:top w:val="single" w:sz="2" w:space="0" w:color="auto"/>
              <w:left w:val="single" w:sz="2" w:space="0" w:color="auto"/>
              <w:bottom w:val="single" w:sz="2" w:space="0" w:color="auto"/>
              <w:right w:val="single" w:sz="2" w:space="0" w:color="auto"/>
            </w:tcBorders>
          </w:tcPr>
          <w:p w14:paraId="50662AF9" w14:textId="77777777" w:rsidR="00A84604" w:rsidRPr="00B9042E" w:rsidRDefault="00A84604" w:rsidP="003C2760">
            <w:pPr>
              <w:pStyle w:val="NormalLeft"/>
              <w:rPr>
                <w:lang w:val="en-GB"/>
              </w:rPr>
            </w:pPr>
            <w:r w:rsidRPr="00B9042E">
              <w:rPr>
                <w:lang w:val="en-GB"/>
              </w:rPr>
              <w:t>C0030/R0160</w:t>
            </w:r>
          </w:p>
        </w:tc>
        <w:tc>
          <w:tcPr>
            <w:tcW w:w="3065" w:type="dxa"/>
            <w:tcBorders>
              <w:top w:val="single" w:sz="2" w:space="0" w:color="auto"/>
              <w:left w:val="single" w:sz="2" w:space="0" w:color="auto"/>
              <w:bottom w:val="single" w:sz="2" w:space="0" w:color="auto"/>
              <w:right w:val="single" w:sz="2" w:space="0" w:color="auto"/>
            </w:tcBorders>
          </w:tcPr>
          <w:p w14:paraId="7A8B712A" w14:textId="77777777" w:rsidR="00A84604" w:rsidRPr="00B9042E" w:rsidRDefault="00A84604" w:rsidP="003C2760">
            <w:pPr>
              <w:pStyle w:val="NormalLeft"/>
              <w:rPr>
                <w:lang w:val="en-GB"/>
              </w:rPr>
            </w:pPr>
            <w:r w:rsidRPr="00B9042E">
              <w:rPr>
                <w:lang w:val="en-GB"/>
              </w:rPr>
              <w:t xml:space="preserve">Non–proportional marine, aviation and transport reinsurance — net (of </w:t>
            </w:r>
            <w:r w:rsidRPr="00B9042E">
              <w:rPr>
                <w:lang w:val="en-GB"/>
              </w:rPr>
              <w:lastRenderedPageBreak/>
              <w:t>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528148E0" w14:textId="12023A67" w:rsidR="00A84604" w:rsidRPr="00B9042E" w:rsidRDefault="00A84604" w:rsidP="00262780">
            <w:pPr>
              <w:pStyle w:val="NormalLeft"/>
              <w:rPr>
                <w:lang w:val="en-GB"/>
              </w:rPr>
            </w:pPr>
            <w:r w:rsidRPr="00B9042E">
              <w:rPr>
                <w:lang w:val="en-GB"/>
              </w:rPr>
              <w:lastRenderedPageBreak/>
              <w:t xml:space="preserve">These are the premiums written for non–proportional marine, aviation and transport reinsurance during the (rolling) last 12 </w:t>
            </w:r>
            <w:r w:rsidRPr="00B9042E">
              <w:rPr>
                <w:lang w:val="en-GB"/>
              </w:rPr>
              <w:lastRenderedPageBreak/>
              <w:t>months, after deduction of premiums for reinsurance contracts, with a floor equal to zero.</w:t>
            </w:r>
            <w:ins w:id="475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5CFFD14" w14:textId="77777777" w:rsidTr="003C2760">
        <w:tc>
          <w:tcPr>
            <w:tcW w:w="1671" w:type="dxa"/>
            <w:tcBorders>
              <w:top w:val="single" w:sz="2" w:space="0" w:color="auto"/>
              <w:left w:val="single" w:sz="2" w:space="0" w:color="auto"/>
              <w:bottom w:val="single" w:sz="2" w:space="0" w:color="auto"/>
              <w:right w:val="single" w:sz="2" w:space="0" w:color="auto"/>
            </w:tcBorders>
          </w:tcPr>
          <w:p w14:paraId="5088F622" w14:textId="77777777" w:rsidR="00A84604" w:rsidRPr="00B9042E" w:rsidRDefault="00A84604" w:rsidP="003C2760">
            <w:pPr>
              <w:pStyle w:val="NormalLeft"/>
              <w:rPr>
                <w:lang w:val="en-GB"/>
              </w:rPr>
            </w:pPr>
            <w:r w:rsidRPr="00B9042E">
              <w:rPr>
                <w:lang w:val="en-GB"/>
              </w:rPr>
              <w:lastRenderedPageBreak/>
              <w:t>C0020/R0170</w:t>
            </w:r>
          </w:p>
        </w:tc>
        <w:tc>
          <w:tcPr>
            <w:tcW w:w="3065" w:type="dxa"/>
            <w:tcBorders>
              <w:top w:val="single" w:sz="2" w:space="0" w:color="auto"/>
              <w:left w:val="single" w:sz="2" w:space="0" w:color="auto"/>
              <w:bottom w:val="single" w:sz="2" w:space="0" w:color="auto"/>
              <w:right w:val="single" w:sz="2" w:space="0" w:color="auto"/>
            </w:tcBorders>
          </w:tcPr>
          <w:p w14:paraId="3157659F"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00E2547D"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w:t>
            </w:r>
          </w:p>
        </w:tc>
      </w:tr>
      <w:tr w:rsidR="00A84604" w:rsidRPr="00B9042E" w14:paraId="3D799ED1" w14:textId="77777777" w:rsidTr="003C2760">
        <w:tc>
          <w:tcPr>
            <w:tcW w:w="1671" w:type="dxa"/>
            <w:tcBorders>
              <w:top w:val="single" w:sz="2" w:space="0" w:color="auto"/>
              <w:left w:val="single" w:sz="2" w:space="0" w:color="auto"/>
              <w:bottom w:val="single" w:sz="2" w:space="0" w:color="auto"/>
              <w:right w:val="single" w:sz="2" w:space="0" w:color="auto"/>
            </w:tcBorders>
          </w:tcPr>
          <w:p w14:paraId="172CAE8D" w14:textId="77777777" w:rsidR="00A84604" w:rsidRPr="00B9042E" w:rsidRDefault="00A84604" w:rsidP="003C2760">
            <w:pPr>
              <w:pStyle w:val="NormalLeft"/>
              <w:rPr>
                <w:lang w:val="en-GB"/>
              </w:rPr>
            </w:pPr>
            <w:r w:rsidRPr="00B9042E">
              <w:rPr>
                <w:lang w:val="en-GB"/>
              </w:rPr>
              <w:t>C0030/R0170</w:t>
            </w:r>
          </w:p>
        </w:tc>
        <w:tc>
          <w:tcPr>
            <w:tcW w:w="3065" w:type="dxa"/>
            <w:tcBorders>
              <w:top w:val="single" w:sz="2" w:space="0" w:color="auto"/>
              <w:left w:val="single" w:sz="2" w:space="0" w:color="auto"/>
              <w:bottom w:val="single" w:sz="2" w:space="0" w:color="auto"/>
              <w:right w:val="single" w:sz="2" w:space="0" w:color="auto"/>
            </w:tcBorders>
          </w:tcPr>
          <w:p w14:paraId="283124BC"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w:t>
            </w:r>
          </w:p>
        </w:tc>
        <w:tc>
          <w:tcPr>
            <w:tcW w:w="4550" w:type="dxa"/>
            <w:tcBorders>
              <w:top w:val="single" w:sz="2" w:space="0" w:color="auto"/>
              <w:left w:val="single" w:sz="2" w:space="0" w:color="auto"/>
              <w:bottom w:val="single" w:sz="2" w:space="0" w:color="auto"/>
              <w:right w:val="single" w:sz="2" w:space="0" w:color="auto"/>
            </w:tcBorders>
          </w:tcPr>
          <w:p w14:paraId="005AFBC7" w14:textId="0156D645" w:rsidR="00A84604" w:rsidRPr="00B9042E" w:rsidRDefault="00A84604" w:rsidP="00262780">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w:t>
            </w:r>
            <w:ins w:id="476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A45127F" w14:textId="77777777" w:rsidTr="003C2760">
        <w:tc>
          <w:tcPr>
            <w:tcW w:w="1671" w:type="dxa"/>
            <w:tcBorders>
              <w:top w:val="single" w:sz="2" w:space="0" w:color="auto"/>
              <w:left w:val="single" w:sz="2" w:space="0" w:color="auto"/>
              <w:bottom w:val="single" w:sz="2" w:space="0" w:color="auto"/>
              <w:right w:val="single" w:sz="2" w:space="0" w:color="auto"/>
            </w:tcBorders>
          </w:tcPr>
          <w:p w14:paraId="7DCE8121" w14:textId="77777777" w:rsidR="00A84604" w:rsidRPr="00B9042E" w:rsidRDefault="00A84604" w:rsidP="003C2760">
            <w:pPr>
              <w:pStyle w:val="NormalLeft"/>
              <w:rPr>
                <w:lang w:val="en-GB"/>
              </w:rPr>
            </w:pPr>
            <w:r w:rsidRPr="00B9042E">
              <w:rPr>
                <w:lang w:val="en-GB"/>
              </w:rPr>
              <w:t>C0040/R0200</w:t>
            </w:r>
          </w:p>
        </w:tc>
        <w:tc>
          <w:tcPr>
            <w:tcW w:w="3065" w:type="dxa"/>
            <w:tcBorders>
              <w:top w:val="single" w:sz="2" w:space="0" w:color="auto"/>
              <w:left w:val="single" w:sz="2" w:space="0" w:color="auto"/>
              <w:bottom w:val="single" w:sz="2" w:space="0" w:color="auto"/>
              <w:right w:val="single" w:sz="2" w:space="0" w:color="auto"/>
            </w:tcBorders>
          </w:tcPr>
          <w:p w14:paraId="763CC8F8" w14:textId="77777777" w:rsidR="00A84604" w:rsidRPr="00B9042E" w:rsidRDefault="00A84604" w:rsidP="003C2760">
            <w:pPr>
              <w:pStyle w:val="NormalLeft"/>
              <w:rPr>
                <w:lang w:val="en-GB"/>
              </w:rPr>
            </w:pPr>
            <w:r w:rsidRPr="00B9042E">
              <w:rPr>
                <w:lang w:val="en-GB"/>
              </w:rPr>
              <w:t>Linear formula component for life insurance and reinsurance obligations — MCR</w:t>
            </w:r>
            <w:r w:rsidRPr="00B9042E">
              <w:rPr>
                <w:vertAlign w:val="subscript"/>
                <w:lang w:val="en-GB"/>
              </w:rPr>
              <w:t>L</w:t>
            </w:r>
            <w:r w:rsidRPr="00B9042E">
              <w:rPr>
                <w:lang w:val="en-GB"/>
              </w:rPr>
              <w:t xml:space="preserve"> Result</w:t>
            </w:r>
          </w:p>
        </w:tc>
        <w:tc>
          <w:tcPr>
            <w:tcW w:w="4550" w:type="dxa"/>
            <w:tcBorders>
              <w:top w:val="single" w:sz="2" w:space="0" w:color="auto"/>
              <w:left w:val="single" w:sz="2" w:space="0" w:color="auto"/>
              <w:bottom w:val="single" w:sz="2" w:space="0" w:color="auto"/>
              <w:right w:val="single" w:sz="2" w:space="0" w:color="auto"/>
            </w:tcBorders>
          </w:tcPr>
          <w:p w14:paraId="14F6C736" w14:textId="77777777" w:rsidR="00A84604" w:rsidRPr="00B9042E" w:rsidRDefault="00A84604" w:rsidP="003C2760">
            <w:pPr>
              <w:pStyle w:val="NormalLeft"/>
              <w:rPr>
                <w:lang w:val="en-GB"/>
              </w:rPr>
            </w:pPr>
            <w:r w:rsidRPr="00B9042E">
              <w:rPr>
                <w:lang w:val="en-GB"/>
              </w:rPr>
              <w:t>This is the result of the linear formula component for life insurance or reinsurance obligations calculated in accordance with Article 251 of Delegated Regulation (EU) 2015/35.</w:t>
            </w:r>
          </w:p>
        </w:tc>
      </w:tr>
      <w:tr w:rsidR="00A84604" w:rsidRPr="00B9042E" w14:paraId="6F769E94" w14:textId="77777777" w:rsidTr="003C2760">
        <w:tc>
          <w:tcPr>
            <w:tcW w:w="1671" w:type="dxa"/>
            <w:tcBorders>
              <w:top w:val="single" w:sz="2" w:space="0" w:color="auto"/>
              <w:left w:val="single" w:sz="2" w:space="0" w:color="auto"/>
              <w:bottom w:val="single" w:sz="2" w:space="0" w:color="auto"/>
              <w:right w:val="single" w:sz="2" w:space="0" w:color="auto"/>
            </w:tcBorders>
          </w:tcPr>
          <w:p w14:paraId="26E36E9A" w14:textId="77777777" w:rsidR="00A84604" w:rsidRPr="00B9042E" w:rsidRDefault="00A84604" w:rsidP="003C2760">
            <w:pPr>
              <w:pStyle w:val="NormalLeft"/>
              <w:rPr>
                <w:lang w:val="en-GB"/>
              </w:rPr>
            </w:pPr>
            <w:r w:rsidRPr="00B9042E">
              <w:rPr>
                <w:lang w:val="en-GB"/>
              </w:rPr>
              <w:t>C0050/R0210</w:t>
            </w:r>
          </w:p>
        </w:tc>
        <w:tc>
          <w:tcPr>
            <w:tcW w:w="3065" w:type="dxa"/>
            <w:tcBorders>
              <w:top w:val="single" w:sz="2" w:space="0" w:color="auto"/>
              <w:left w:val="single" w:sz="2" w:space="0" w:color="auto"/>
              <w:bottom w:val="single" w:sz="2" w:space="0" w:color="auto"/>
              <w:right w:val="single" w:sz="2" w:space="0" w:color="auto"/>
            </w:tcBorders>
          </w:tcPr>
          <w:p w14:paraId="7E16C2F6" w14:textId="77777777" w:rsidR="00A84604" w:rsidRPr="00B9042E" w:rsidRDefault="00A84604" w:rsidP="003C2760">
            <w:pPr>
              <w:pStyle w:val="NormalLeft"/>
              <w:rPr>
                <w:lang w:val="en-GB"/>
              </w:rPr>
            </w:pPr>
            <w:r w:rsidRPr="00B9042E">
              <w:rPr>
                <w:lang w:val="en-GB"/>
              </w:rPr>
              <w:t>Obligations with profit participation — guaranteed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4A426056" w14:textId="77777777" w:rsidR="00A84604" w:rsidRPr="00B9042E" w:rsidRDefault="00A84604" w:rsidP="003C2760">
            <w:pPr>
              <w:pStyle w:val="NormalLeft"/>
              <w:rPr>
                <w:lang w:val="en-GB"/>
              </w:rPr>
            </w:pPr>
            <w:r w:rsidRPr="00B9042E">
              <w:rPr>
                <w:lang w:val="en-GB"/>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A84604" w:rsidRPr="00B9042E" w14:paraId="5F9BA701" w14:textId="77777777" w:rsidTr="003C2760">
        <w:tc>
          <w:tcPr>
            <w:tcW w:w="1671" w:type="dxa"/>
            <w:tcBorders>
              <w:top w:val="single" w:sz="2" w:space="0" w:color="auto"/>
              <w:left w:val="single" w:sz="2" w:space="0" w:color="auto"/>
              <w:bottom w:val="single" w:sz="2" w:space="0" w:color="auto"/>
              <w:right w:val="single" w:sz="2" w:space="0" w:color="auto"/>
            </w:tcBorders>
          </w:tcPr>
          <w:p w14:paraId="34AE7DB7" w14:textId="77777777" w:rsidR="00A84604" w:rsidRPr="00B9042E" w:rsidRDefault="00A84604" w:rsidP="003C2760">
            <w:pPr>
              <w:pStyle w:val="NormalLeft"/>
              <w:rPr>
                <w:lang w:val="en-GB"/>
              </w:rPr>
            </w:pPr>
            <w:r w:rsidRPr="00B9042E">
              <w:rPr>
                <w:lang w:val="en-GB"/>
              </w:rPr>
              <w:t>C0050/R0220</w:t>
            </w:r>
          </w:p>
        </w:tc>
        <w:tc>
          <w:tcPr>
            <w:tcW w:w="3065" w:type="dxa"/>
            <w:tcBorders>
              <w:top w:val="single" w:sz="2" w:space="0" w:color="auto"/>
              <w:left w:val="single" w:sz="2" w:space="0" w:color="auto"/>
              <w:bottom w:val="single" w:sz="2" w:space="0" w:color="auto"/>
              <w:right w:val="single" w:sz="2" w:space="0" w:color="auto"/>
            </w:tcBorders>
          </w:tcPr>
          <w:p w14:paraId="2519A954"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481B8CE" w14:textId="77777777" w:rsidR="00A84604" w:rsidRPr="00B9042E" w:rsidRDefault="00A84604" w:rsidP="003C2760">
            <w:pPr>
              <w:pStyle w:val="NormalLeft"/>
              <w:rPr>
                <w:lang w:val="en-GB"/>
              </w:rPr>
            </w:pPr>
            <w:r w:rsidRPr="00B9042E">
              <w:rPr>
                <w:lang w:val="en-GB"/>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A84604" w:rsidRPr="00B9042E" w14:paraId="20E89AD8" w14:textId="77777777" w:rsidTr="003C2760">
        <w:tc>
          <w:tcPr>
            <w:tcW w:w="1671" w:type="dxa"/>
            <w:tcBorders>
              <w:top w:val="single" w:sz="2" w:space="0" w:color="auto"/>
              <w:left w:val="single" w:sz="2" w:space="0" w:color="auto"/>
              <w:bottom w:val="single" w:sz="2" w:space="0" w:color="auto"/>
              <w:right w:val="single" w:sz="2" w:space="0" w:color="auto"/>
            </w:tcBorders>
          </w:tcPr>
          <w:p w14:paraId="7162A7FA" w14:textId="77777777" w:rsidR="00A84604" w:rsidRPr="00B9042E" w:rsidRDefault="00A84604" w:rsidP="003C2760">
            <w:pPr>
              <w:pStyle w:val="NormalLeft"/>
              <w:rPr>
                <w:lang w:val="en-GB"/>
              </w:rPr>
            </w:pPr>
            <w:r w:rsidRPr="00B9042E">
              <w:rPr>
                <w:lang w:val="en-GB"/>
              </w:rPr>
              <w:t>C0050/R0230</w:t>
            </w:r>
          </w:p>
        </w:tc>
        <w:tc>
          <w:tcPr>
            <w:tcW w:w="3065" w:type="dxa"/>
            <w:tcBorders>
              <w:top w:val="single" w:sz="2" w:space="0" w:color="auto"/>
              <w:left w:val="single" w:sz="2" w:space="0" w:color="auto"/>
              <w:bottom w:val="single" w:sz="2" w:space="0" w:color="auto"/>
              <w:right w:val="single" w:sz="2" w:space="0" w:color="auto"/>
            </w:tcBorders>
          </w:tcPr>
          <w:p w14:paraId="70D3211F" w14:textId="77777777" w:rsidR="00A84604" w:rsidRPr="00B9042E" w:rsidRDefault="00A84604" w:rsidP="003C2760">
            <w:pPr>
              <w:pStyle w:val="NormalLeft"/>
              <w:rPr>
                <w:lang w:val="en-GB"/>
              </w:rPr>
            </w:pPr>
            <w:r w:rsidRPr="00B9042E">
              <w:rPr>
                <w:lang w:val="en-GB"/>
              </w:rPr>
              <w:t xml:space="preserve">Index–linked and unit–linked insurance obligations — Net </w:t>
            </w:r>
            <w:r w:rsidRPr="00B9042E">
              <w:rPr>
                <w:lang w:val="en-GB"/>
              </w:rPr>
              <w:lastRenderedPageBreak/>
              <w:t>(of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6EAA937A" w14:textId="77777777" w:rsidR="00A84604" w:rsidRPr="00B9042E" w:rsidRDefault="00A84604" w:rsidP="003C2760">
            <w:pPr>
              <w:pStyle w:val="NormalLeft"/>
              <w:rPr>
                <w:lang w:val="en-GB"/>
              </w:rPr>
            </w:pPr>
            <w:r w:rsidRPr="00B9042E">
              <w:rPr>
                <w:lang w:val="en-GB"/>
              </w:rPr>
              <w:lastRenderedPageBreak/>
              <w:t xml:space="preserve">These are the technical provisions without a risk margin for index–linked and unit–linked </w:t>
            </w:r>
            <w:r w:rsidRPr="00B9042E">
              <w:rPr>
                <w:lang w:val="en-GB"/>
              </w:rPr>
              <w:lastRenderedPageBreak/>
              <w:t>life insurance obligations and reinsurance obligations relating to such insurance obligations, after deduction of the amounts recoverable from reinsurance contracts and SPVs, with a floor equal to zero.</w:t>
            </w:r>
          </w:p>
        </w:tc>
      </w:tr>
      <w:tr w:rsidR="00A84604" w:rsidRPr="00B9042E" w14:paraId="01219141" w14:textId="77777777" w:rsidTr="003C2760">
        <w:tc>
          <w:tcPr>
            <w:tcW w:w="1671" w:type="dxa"/>
            <w:tcBorders>
              <w:top w:val="single" w:sz="2" w:space="0" w:color="auto"/>
              <w:left w:val="single" w:sz="2" w:space="0" w:color="auto"/>
              <w:bottom w:val="single" w:sz="2" w:space="0" w:color="auto"/>
              <w:right w:val="single" w:sz="2" w:space="0" w:color="auto"/>
            </w:tcBorders>
          </w:tcPr>
          <w:p w14:paraId="16891D20" w14:textId="77777777" w:rsidR="00A84604" w:rsidRPr="00B9042E" w:rsidRDefault="00A84604" w:rsidP="003C2760">
            <w:pPr>
              <w:pStyle w:val="NormalLeft"/>
              <w:rPr>
                <w:lang w:val="en-GB"/>
              </w:rPr>
            </w:pPr>
            <w:r w:rsidRPr="00B9042E">
              <w:rPr>
                <w:lang w:val="en-GB"/>
              </w:rPr>
              <w:lastRenderedPageBreak/>
              <w:t>C0050/R0240</w:t>
            </w:r>
          </w:p>
        </w:tc>
        <w:tc>
          <w:tcPr>
            <w:tcW w:w="3065" w:type="dxa"/>
            <w:tcBorders>
              <w:top w:val="single" w:sz="2" w:space="0" w:color="auto"/>
              <w:left w:val="single" w:sz="2" w:space="0" w:color="auto"/>
              <w:bottom w:val="single" w:sz="2" w:space="0" w:color="auto"/>
              <w:right w:val="single" w:sz="2" w:space="0" w:color="auto"/>
            </w:tcBorders>
          </w:tcPr>
          <w:p w14:paraId="252F0122"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w:t>
            </w:r>
          </w:p>
        </w:tc>
        <w:tc>
          <w:tcPr>
            <w:tcW w:w="4550" w:type="dxa"/>
            <w:tcBorders>
              <w:top w:val="single" w:sz="2" w:space="0" w:color="auto"/>
              <w:left w:val="single" w:sz="2" w:space="0" w:color="auto"/>
              <w:bottom w:val="single" w:sz="2" w:space="0" w:color="auto"/>
              <w:right w:val="single" w:sz="2" w:space="0" w:color="auto"/>
            </w:tcBorders>
          </w:tcPr>
          <w:p w14:paraId="174B4B26" w14:textId="77777777" w:rsidR="00A84604" w:rsidRPr="00B9042E" w:rsidRDefault="00A84604" w:rsidP="003C2760">
            <w:pPr>
              <w:pStyle w:val="NormalLeft"/>
              <w:rPr>
                <w:lang w:val="en-GB"/>
              </w:rPr>
            </w:pPr>
            <w:r w:rsidRPr="00B9042E">
              <w:rPr>
                <w:lang w:val="en-GB"/>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14:paraId="3E8EA375" w14:textId="77777777" w:rsidR="00A84604" w:rsidRPr="00B9042E" w:rsidRDefault="00A84604" w:rsidP="003C2760">
            <w:pPr>
              <w:pStyle w:val="NormalLeft"/>
              <w:rPr>
                <w:lang w:val="en-GB"/>
              </w:rPr>
            </w:pPr>
            <w:r w:rsidRPr="00B9042E">
              <w:rPr>
                <w:lang w:val="en-GB"/>
              </w:rPr>
              <w:t>Annuities related to non–life contracts shall be reported here.</w:t>
            </w:r>
          </w:p>
        </w:tc>
      </w:tr>
      <w:tr w:rsidR="00A84604" w:rsidRPr="00B9042E" w14:paraId="5E5797A5" w14:textId="77777777" w:rsidTr="003C2760">
        <w:tc>
          <w:tcPr>
            <w:tcW w:w="1671" w:type="dxa"/>
            <w:tcBorders>
              <w:top w:val="single" w:sz="2" w:space="0" w:color="auto"/>
              <w:left w:val="single" w:sz="2" w:space="0" w:color="auto"/>
              <w:bottom w:val="single" w:sz="2" w:space="0" w:color="auto"/>
              <w:right w:val="single" w:sz="2" w:space="0" w:color="auto"/>
            </w:tcBorders>
          </w:tcPr>
          <w:p w14:paraId="7FCE249B" w14:textId="77777777" w:rsidR="00A84604" w:rsidRPr="00B9042E" w:rsidRDefault="00A84604" w:rsidP="003C2760">
            <w:pPr>
              <w:pStyle w:val="NormalLeft"/>
              <w:rPr>
                <w:lang w:val="en-GB"/>
              </w:rPr>
            </w:pPr>
            <w:r w:rsidRPr="00B9042E">
              <w:rPr>
                <w:lang w:val="en-GB"/>
              </w:rPr>
              <w:t>C0060/R0250</w:t>
            </w:r>
          </w:p>
        </w:tc>
        <w:tc>
          <w:tcPr>
            <w:tcW w:w="3065" w:type="dxa"/>
            <w:tcBorders>
              <w:top w:val="single" w:sz="2" w:space="0" w:color="auto"/>
              <w:left w:val="single" w:sz="2" w:space="0" w:color="auto"/>
              <w:bottom w:val="single" w:sz="2" w:space="0" w:color="auto"/>
              <w:right w:val="single" w:sz="2" w:space="0" w:color="auto"/>
            </w:tcBorders>
          </w:tcPr>
          <w:p w14:paraId="225F3EC7"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w:t>
            </w:r>
          </w:p>
        </w:tc>
        <w:tc>
          <w:tcPr>
            <w:tcW w:w="4550" w:type="dxa"/>
            <w:tcBorders>
              <w:top w:val="single" w:sz="2" w:space="0" w:color="auto"/>
              <w:left w:val="single" w:sz="2" w:space="0" w:color="auto"/>
              <w:bottom w:val="single" w:sz="2" w:space="0" w:color="auto"/>
              <w:right w:val="single" w:sz="2" w:space="0" w:color="auto"/>
            </w:tcBorders>
          </w:tcPr>
          <w:p w14:paraId="3AF83009" w14:textId="77777777" w:rsidR="00A84604" w:rsidRPr="00B9042E" w:rsidRDefault="00A84604" w:rsidP="003C2760">
            <w:pPr>
              <w:pStyle w:val="NormalLeft"/>
              <w:rPr>
                <w:lang w:val="en-GB"/>
              </w:rPr>
            </w:pPr>
            <w:r w:rsidRPr="00B9042E">
              <w:rPr>
                <w:lang w:val="en-GB"/>
              </w:rPr>
              <w:t>These are the total capital at risk, being the sum in relation to all contracts that give rise to life insurance or reinsurance obligations of the capital at risk of the contracts.</w:t>
            </w:r>
          </w:p>
        </w:tc>
      </w:tr>
      <w:tr w:rsidR="00A84604" w:rsidRPr="00B9042E" w14:paraId="03E0052E" w14:textId="77777777" w:rsidTr="003C2760">
        <w:tc>
          <w:tcPr>
            <w:tcW w:w="1671" w:type="dxa"/>
            <w:tcBorders>
              <w:top w:val="single" w:sz="2" w:space="0" w:color="auto"/>
              <w:left w:val="single" w:sz="2" w:space="0" w:color="auto"/>
              <w:bottom w:val="single" w:sz="2" w:space="0" w:color="auto"/>
              <w:right w:val="single" w:sz="2" w:space="0" w:color="auto"/>
            </w:tcBorders>
          </w:tcPr>
          <w:p w14:paraId="61616EA1" w14:textId="77777777" w:rsidR="00A84604" w:rsidRPr="00B9042E" w:rsidRDefault="00A84604" w:rsidP="003C2760">
            <w:pPr>
              <w:pStyle w:val="NormalLeft"/>
              <w:rPr>
                <w:lang w:val="en-GB"/>
              </w:rPr>
            </w:pPr>
            <w:r w:rsidRPr="00B9042E">
              <w:rPr>
                <w:lang w:val="en-GB"/>
              </w:rPr>
              <w:t>C0070/R0300</w:t>
            </w:r>
          </w:p>
        </w:tc>
        <w:tc>
          <w:tcPr>
            <w:tcW w:w="3065" w:type="dxa"/>
            <w:tcBorders>
              <w:top w:val="single" w:sz="2" w:space="0" w:color="auto"/>
              <w:left w:val="single" w:sz="2" w:space="0" w:color="auto"/>
              <w:bottom w:val="single" w:sz="2" w:space="0" w:color="auto"/>
              <w:right w:val="single" w:sz="2" w:space="0" w:color="auto"/>
            </w:tcBorders>
          </w:tcPr>
          <w:p w14:paraId="71DE0096" w14:textId="77777777" w:rsidR="00A84604" w:rsidRPr="00B9042E" w:rsidRDefault="00A84604" w:rsidP="003C2760">
            <w:pPr>
              <w:pStyle w:val="NormalLeft"/>
              <w:rPr>
                <w:lang w:val="en-GB"/>
              </w:rPr>
            </w:pPr>
            <w:r w:rsidRPr="00B9042E">
              <w:rPr>
                <w:lang w:val="en-GB"/>
              </w:rPr>
              <w:t>Overall MCR calculation — Linear MCR</w:t>
            </w:r>
          </w:p>
        </w:tc>
        <w:tc>
          <w:tcPr>
            <w:tcW w:w="4550" w:type="dxa"/>
            <w:tcBorders>
              <w:top w:val="single" w:sz="2" w:space="0" w:color="auto"/>
              <w:left w:val="single" w:sz="2" w:space="0" w:color="auto"/>
              <w:bottom w:val="single" w:sz="2" w:space="0" w:color="auto"/>
              <w:right w:val="single" w:sz="2" w:space="0" w:color="auto"/>
            </w:tcBorders>
          </w:tcPr>
          <w:p w14:paraId="6CC95C1F" w14:textId="77777777" w:rsidR="00A84604" w:rsidRPr="00B9042E" w:rsidRDefault="00A84604" w:rsidP="003C2760">
            <w:pPr>
              <w:pStyle w:val="NormalLeft"/>
              <w:rPr>
                <w:lang w:val="en-GB"/>
              </w:rPr>
            </w:pPr>
            <w:r w:rsidRPr="00B9042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A84604" w:rsidRPr="00B9042E" w14:paraId="47EBC98A" w14:textId="77777777" w:rsidTr="003C2760">
        <w:tc>
          <w:tcPr>
            <w:tcW w:w="1671" w:type="dxa"/>
            <w:tcBorders>
              <w:top w:val="single" w:sz="2" w:space="0" w:color="auto"/>
              <w:left w:val="single" w:sz="2" w:space="0" w:color="auto"/>
              <w:bottom w:val="single" w:sz="2" w:space="0" w:color="auto"/>
              <w:right w:val="single" w:sz="2" w:space="0" w:color="auto"/>
            </w:tcBorders>
          </w:tcPr>
          <w:p w14:paraId="44336930" w14:textId="77777777" w:rsidR="00A84604" w:rsidRPr="00B9042E" w:rsidRDefault="00A84604" w:rsidP="003C2760">
            <w:pPr>
              <w:pStyle w:val="NormalLeft"/>
              <w:rPr>
                <w:lang w:val="en-GB"/>
              </w:rPr>
            </w:pPr>
            <w:r w:rsidRPr="00B9042E">
              <w:rPr>
                <w:lang w:val="en-GB"/>
              </w:rPr>
              <w:t>C0070/R0310</w:t>
            </w:r>
          </w:p>
        </w:tc>
        <w:tc>
          <w:tcPr>
            <w:tcW w:w="3065" w:type="dxa"/>
            <w:tcBorders>
              <w:top w:val="single" w:sz="2" w:space="0" w:color="auto"/>
              <w:left w:val="single" w:sz="2" w:space="0" w:color="auto"/>
              <w:bottom w:val="single" w:sz="2" w:space="0" w:color="auto"/>
              <w:right w:val="single" w:sz="2" w:space="0" w:color="auto"/>
            </w:tcBorders>
          </w:tcPr>
          <w:p w14:paraId="0357281D" w14:textId="77777777" w:rsidR="00A84604" w:rsidRPr="00B9042E" w:rsidRDefault="00A84604" w:rsidP="003C2760">
            <w:pPr>
              <w:pStyle w:val="NormalLeft"/>
              <w:rPr>
                <w:lang w:val="en-GB"/>
              </w:rPr>
            </w:pPr>
            <w:r w:rsidRPr="00B9042E">
              <w:rPr>
                <w:lang w:val="en-GB"/>
              </w:rPr>
              <w:t>Overall MCR calculation — SCR</w:t>
            </w:r>
          </w:p>
        </w:tc>
        <w:tc>
          <w:tcPr>
            <w:tcW w:w="4550" w:type="dxa"/>
            <w:tcBorders>
              <w:top w:val="single" w:sz="2" w:space="0" w:color="auto"/>
              <w:left w:val="single" w:sz="2" w:space="0" w:color="auto"/>
              <w:bottom w:val="single" w:sz="2" w:space="0" w:color="auto"/>
              <w:right w:val="single" w:sz="2" w:space="0" w:color="auto"/>
            </w:tcBorders>
          </w:tcPr>
          <w:p w14:paraId="41AA9390" w14:textId="77777777" w:rsidR="00A84604" w:rsidRPr="00B9042E" w:rsidRDefault="00A84604" w:rsidP="003C2760">
            <w:pPr>
              <w:pStyle w:val="NormalLeft"/>
              <w:rPr>
                <w:lang w:val="en-GB"/>
              </w:rPr>
            </w:pPr>
            <w:r w:rsidRPr="00B9042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 on. Undertakings using internal model or partial internal model to calculate the SCR shall refer to the relevant SCR, except where under Article 129 (3) of Directive 2009/138/EC the national supervisory authority requires a reference to the standard formula.</w:t>
            </w:r>
          </w:p>
        </w:tc>
      </w:tr>
      <w:tr w:rsidR="00A84604" w:rsidRPr="00B9042E" w14:paraId="179D9E6C" w14:textId="77777777" w:rsidTr="003C2760">
        <w:tc>
          <w:tcPr>
            <w:tcW w:w="1671" w:type="dxa"/>
            <w:tcBorders>
              <w:top w:val="single" w:sz="2" w:space="0" w:color="auto"/>
              <w:left w:val="single" w:sz="2" w:space="0" w:color="auto"/>
              <w:bottom w:val="single" w:sz="2" w:space="0" w:color="auto"/>
              <w:right w:val="single" w:sz="2" w:space="0" w:color="auto"/>
            </w:tcBorders>
          </w:tcPr>
          <w:p w14:paraId="3B9F7EE3" w14:textId="77777777" w:rsidR="00A84604" w:rsidRPr="00B9042E" w:rsidRDefault="00A84604" w:rsidP="003C2760">
            <w:pPr>
              <w:pStyle w:val="NormalLeft"/>
              <w:rPr>
                <w:lang w:val="en-GB"/>
              </w:rPr>
            </w:pPr>
            <w:r w:rsidRPr="00B9042E">
              <w:rPr>
                <w:lang w:val="en-GB"/>
              </w:rPr>
              <w:t>C0070/R0320</w:t>
            </w:r>
          </w:p>
        </w:tc>
        <w:tc>
          <w:tcPr>
            <w:tcW w:w="3065" w:type="dxa"/>
            <w:tcBorders>
              <w:top w:val="single" w:sz="2" w:space="0" w:color="auto"/>
              <w:left w:val="single" w:sz="2" w:space="0" w:color="auto"/>
              <w:bottom w:val="single" w:sz="2" w:space="0" w:color="auto"/>
              <w:right w:val="single" w:sz="2" w:space="0" w:color="auto"/>
            </w:tcBorders>
          </w:tcPr>
          <w:p w14:paraId="70D39671" w14:textId="77777777" w:rsidR="00A84604" w:rsidRPr="00B9042E" w:rsidRDefault="00A84604" w:rsidP="003C2760">
            <w:pPr>
              <w:pStyle w:val="NormalLeft"/>
              <w:rPr>
                <w:lang w:val="en-GB"/>
              </w:rPr>
            </w:pPr>
            <w:r w:rsidRPr="00B9042E">
              <w:rPr>
                <w:lang w:val="en-GB"/>
              </w:rPr>
              <w:t>Overall MCR calculation — MCR cap</w:t>
            </w:r>
          </w:p>
        </w:tc>
        <w:tc>
          <w:tcPr>
            <w:tcW w:w="4550" w:type="dxa"/>
            <w:tcBorders>
              <w:top w:val="single" w:sz="2" w:space="0" w:color="auto"/>
              <w:left w:val="single" w:sz="2" w:space="0" w:color="auto"/>
              <w:bottom w:val="single" w:sz="2" w:space="0" w:color="auto"/>
              <w:right w:val="single" w:sz="2" w:space="0" w:color="auto"/>
            </w:tcBorders>
          </w:tcPr>
          <w:p w14:paraId="003F4DF0" w14:textId="77777777" w:rsidR="00A84604" w:rsidRPr="00B9042E" w:rsidRDefault="00A84604" w:rsidP="003C2760">
            <w:pPr>
              <w:pStyle w:val="NormalLeft"/>
              <w:rPr>
                <w:lang w:val="en-GB"/>
              </w:rPr>
            </w:pPr>
            <w:r w:rsidRPr="00B9042E">
              <w:rPr>
                <w:lang w:val="en-GB"/>
              </w:rPr>
              <w:t>This is calculated as 45 % of the SCR including any capital add–on in accordance with Art 129 (3) of the Directive 2009/138/EC.</w:t>
            </w:r>
          </w:p>
        </w:tc>
      </w:tr>
      <w:tr w:rsidR="00A84604" w:rsidRPr="00B9042E" w14:paraId="58633F31" w14:textId="77777777" w:rsidTr="003C2760">
        <w:tc>
          <w:tcPr>
            <w:tcW w:w="1671" w:type="dxa"/>
            <w:tcBorders>
              <w:top w:val="single" w:sz="2" w:space="0" w:color="auto"/>
              <w:left w:val="single" w:sz="2" w:space="0" w:color="auto"/>
              <w:bottom w:val="single" w:sz="2" w:space="0" w:color="auto"/>
              <w:right w:val="single" w:sz="2" w:space="0" w:color="auto"/>
            </w:tcBorders>
          </w:tcPr>
          <w:p w14:paraId="14D34B7D" w14:textId="77777777" w:rsidR="00A84604" w:rsidRPr="00B9042E" w:rsidRDefault="00A84604" w:rsidP="003C2760">
            <w:pPr>
              <w:pStyle w:val="NormalLeft"/>
              <w:rPr>
                <w:lang w:val="en-GB"/>
              </w:rPr>
            </w:pPr>
            <w:r w:rsidRPr="00B9042E">
              <w:rPr>
                <w:lang w:val="en-GB"/>
              </w:rPr>
              <w:lastRenderedPageBreak/>
              <w:t>C0070/R0330</w:t>
            </w:r>
          </w:p>
        </w:tc>
        <w:tc>
          <w:tcPr>
            <w:tcW w:w="3065" w:type="dxa"/>
            <w:tcBorders>
              <w:top w:val="single" w:sz="2" w:space="0" w:color="auto"/>
              <w:left w:val="single" w:sz="2" w:space="0" w:color="auto"/>
              <w:bottom w:val="single" w:sz="2" w:space="0" w:color="auto"/>
              <w:right w:val="single" w:sz="2" w:space="0" w:color="auto"/>
            </w:tcBorders>
          </w:tcPr>
          <w:p w14:paraId="0903A960" w14:textId="77777777" w:rsidR="00A84604" w:rsidRPr="00B9042E" w:rsidRDefault="00A84604" w:rsidP="003C2760">
            <w:pPr>
              <w:pStyle w:val="NormalLeft"/>
              <w:rPr>
                <w:lang w:val="en-GB"/>
              </w:rPr>
            </w:pPr>
            <w:r w:rsidRPr="00B9042E">
              <w:rPr>
                <w:lang w:val="en-GB"/>
              </w:rPr>
              <w:t>Overall MCR calculation — MCR floor</w:t>
            </w:r>
          </w:p>
        </w:tc>
        <w:tc>
          <w:tcPr>
            <w:tcW w:w="4550" w:type="dxa"/>
            <w:tcBorders>
              <w:top w:val="single" w:sz="2" w:space="0" w:color="auto"/>
              <w:left w:val="single" w:sz="2" w:space="0" w:color="auto"/>
              <w:bottom w:val="single" w:sz="2" w:space="0" w:color="auto"/>
              <w:right w:val="single" w:sz="2" w:space="0" w:color="auto"/>
            </w:tcBorders>
          </w:tcPr>
          <w:p w14:paraId="6C857EED" w14:textId="77777777" w:rsidR="00A84604" w:rsidRPr="00B9042E" w:rsidRDefault="00A84604" w:rsidP="003C2760">
            <w:pPr>
              <w:pStyle w:val="NormalLeft"/>
              <w:rPr>
                <w:lang w:val="en-GB"/>
              </w:rPr>
            </w:pPr>
            <w:r w:rsidRPr="00B9042E">
              <w:rPr>
                <w:lang w:val="en-GB"/>
              </w:rPr>
              <w:t>This is calculated as 25 % of the SCR including any capital add–on in accordance with Art 129 (3) of the Directive 2009/138/EC.</w:t>
            </w:r>
          </w:p>
        </w:tc>
      </w:tr>
      <w:tr w:rsidR="00A84604" w:rsidRPr="00B9042E" w14:paraId="6E9D0DE6" w14:textId="77777777" w:rsidTr="003C2760">
        <w:tc>
          <w:tcPr>
            <w:tcW w:w="1671" w:type="dxa"/>
            <w:tcBorders>
              <w:top w:val="single" w:sz="2" w:space="0" w:color="auto"/>
              <w:left w:val="single" w:sz="2" w:space="0" w:color="auto"/>
              <w:bottom w:val="single" w:sz="2" w:space="0" w:color="auto"/>
              <w:right w:val="single" w:sz="2" w:space="0" w:color="auto"/>
            </w:tcBorders>
          </w:tcPr>
          <w:p w14:paraId="727C18D5" w14:textId="77777777" w:rsidR="00A84604" w:rsidRPr="00B9042E" w:rsidRDefault="00A84604" w:rsidP="003C2760">
            <w:pPr>
              <w:pStyle w:val="NormalLeft"/>
              <w:rPr>
                <w:lang w:val="en-GB"/>
              </w:rPr>
            </w:pPr>
            <w:r w:rsidRPr="00B9042E">
              <w:rPr>
                <w:lang w:val="en-GB"/>
              </w:rPr>
              <w:t>C0070/R0340</w:t>
            </w:r>
          </w:p>
        </w:tc>
        <w:tc>
          <w:tcPr>
            <w:tcW w:w="3065" w:type="dxa"/>
            <w:tcBorders>
              <w:top w:val="single" w:sz="2" w:space="0" w:color="auto"/>
              <w:left w:val="single" w:sz="2" w:space="0" w:color="auto"/>
              <w:bottom w:val="single" w:sz="2" w:space="0" w:color="auto"/>
              <w:right w:val="single" w:sz="2" w:space="0" w:color="auto"/>
            </w:tcBorders>
          </w:tcPr>
          <w:p w14:paraId="1DD1A203" w14:textId="77777777" w:rsidR="00A84604" w:rsidRPr="00B9042E" w:rsidRDefault="00A84604" w:rsidP="003C2760">
            <w:pPr>
              <w:pStyle w:val="NormalLeft"/>
              <w:rPr>
                <w:lang w:val="en-GB"/>
              </w:rPr>
            </w:pPr>
            <w:r w:rsidRPr="00B9042E">
              <w:rPr>
                <w:lang w:val="en-GB"/>
              </w:rPr>
              <w:t>Overall MCR calculation — Combined MCR</w:t>
            </w:r>
          </w:p>
        </w:tc>
        <w:tc>
          <w:tcPr>
            <w:tcW w:w="4550" w:type="dxa"/>
            <w:tcBorders>
              <w:top w:val="single" w:sz="2" w:space="0" w:color="auto"/>
              <w:left w:val="single" w:sz="2" w:space="0" w:color="auto"/>
              <w:bottom w:val="single" w:sz="2" w:space="0" w:color="auto"/>
              <w:right w:val="single" w:sz="2" w:space="0" w:color="auto"/>
            </w:tcBorders>
          </w:tcPr>
          <w:p w14:paraId="0E40FFAB" w14:textId="77777777" w:rsidR="00A84604" w:rsidRPr="00B9042E" w:rsidRDefault="00A84604" w:rsidP="003C2760">
            <w:pPr>
              <w:pStyle w:val="NormalLeft"/>
              <w:rPr>
                <w:lang w:val="en-GB"/>
              </w:rPr>
            </w:pPr>
            <w:r w:rsidRPr="00B9042E">
              <w:rPr>
                <w:lang w:val="en-GB"/>
              </w:rPr>
              <w:t>This is the result of the formula component calculated in accordance with Article 248 (2) of Delegated Regulation (EU) 2015/35.</w:t>
            </w:r>
          </w:p>
        </w:tc>
      </w:tr>
      <w:tr w:rsidR="00A84604" w:rsidRPr="00B9042E" w14:paraId="08FD3E43" w14:textId="77777777" w:rsidTr="003C2760">
        <w:tc>
          <w:tcPr>
            <w:tcW w:w="1671" w:type="dxa"/>
            <w:tcBorders>
              <w:top w:val="single" w:sz="2" w:space="0" w:color="auto"/>
              <w:left w:val="single" w:sz="2" w:space="0" w:color="auto"/>
              <w:bottom w:val="single" w:sz="2" w:space="0" w:color="auto"/>
              <w:right w:val="single" w:sz="2" w:space="0" w:color="auto"/>
            </w:tcBorders>
          </w:tcPr>
          <w:p w14:paraId="1A2B1509" w14:textId="77777777" w:rsidR="00A84604" w:rsidRPr="00B9042E" w:rsidRDefault="00A84604" w:rsidP="003C2760">
            <w:pPr>
              <w:pStyle w:val="NormalLeft"/>
              <w:rPr>
                <w:lang w:val="en-GB"/>
              </w:rPr>
            </w:pPr>
            <w:r w:rsidRPr="00B9042E">
              <w:rPr>
                <w:lang w:val="en-GB"/>
              </w:rPr>
              <w:t>C0070/R0350</w:t>
            </w:r>
          </w:p>
        </w:tc>
        <w:tc>
          <w:tcPr>
            <w:tcW w:w="3065" w:type="dxa"/>
            <w:tcBorders>
              <w:top w:val="single" w:sz="2" w:space="0" w:color="auto"/>
              <w:left w:val="single" w:sz="2" w:space="0" w:color="auto"/>
              <w:bottom w:val="single" w:sz="2" w:space="0" w:color="auto"/>
              <w:right w:val="single" w:sz="2" w:space="0" w:color="auto"/>
            </w:tcBorders>
          </w:tcPr>
          <w:p w14:paraId="01D2C414" w14:textId="77777777" w:rsidR="00A84604" w:rsidRPr="00B9042E" w:rsidRDefault="00A84604" w:rsidP="003C2760">
            <w:pPr>
              <w:pStyle w:val="NormalLeft"/>
              <w:rPr>
                <w:lang w:val="en-GB"/>
              </w:rPr>
            </w:pPr>
            <w:r w:rsidRPr="00B9042E">
              <w:rPr>
                <w:lang w:val="en-GB"/>
              </w:rPr>
              <w:t>Overall MCR calculation — Absolute floor of the MCR</w:t>
            </w:r>
          </w:p>
        </w:tc>
        <w:tc>
          <w:tcPr>
            <w:tcW w:w="4550" w:type="dxa"/>
            <w:tcBorders>
              <w:top w:val="single" w:sz="2" w:space="0" w:color="auto"/>
              <w:left w:val="single" w:sz="2" w:space="0" w:color="auto"/>
              <w:bottom w:val="single" w:sz="2" w:space="0" w:color="auto"/>
              <w:right w:val="single" w:sz="2" w:space="0" w:color="auto"/>
            </w:tcBorders>
          </w:tcPr>
          <w:p w14:paraId="0DB8E386" w14:textId="77777777" w:rsidR="00A84604" w:rsidRPr="00B9042E" w:rsidRDefault="00A84604" w:rsidP="003C2760">
            <w:pPr>
              <w:pStyle w:val="NormalLeft"/>
              <w:rPr>
                <w:lang w:val="en-GB"/>
              </w:rPr>
            </w:pPr>
            <w:r w:rsidRPr="00B9042E">
              <w:rPr>
                <w:lang w:val="en-GB"/>
              </w:rPr>
              <w:t>This is calculated as defined in Art 129(1) d of Directive 2009/138/EC.</w:t>
            </w:r>
          </w:p>
        </w:tc>
      </w:tr>
      <w:tr w:rsidR="00A84604" w:rsidRPr="00B9042E" w14:paraId="39780C2D" w14:textId="77777777" w:rsidTr="003C2760">
        <w:tc>
          <w:tcPr>
            <w:tcW w:w="1671" w:type="dxa"/>
            <w:tcBorders>
              <w:top w:val="single" w:sz="2" w:space="0" w:color="auto"/>
              <w:left w:val="single" w:sz="2" w:space="0" w:color="auto"/>
              <w:bottom w:val="single" w:sz="2" w:space="0" w:color="auto"/>
              <w:right w:val="single" w:sz="2" w:space="0" w:color="auto"/>
            </w:tcBorders>
          </w:tcPr>
          <w:p w14:paraId="764A4BC1" w14:textId="77777777" w:rsidR="00A84604" w:rsidRPr="00B9042E" w:rsidRDefault="00A84604" w:rsidP="003C2760">
            <w:pPr>
              <w:pStyle w:val="NormalLeft"/>
              <w:rPr>
                <w:lang w:val="en-GB"/>
              </w:rPr>
            </w:pPr>
            <w:r w:rsidRPr="00B9042E">
              <w:rPr>
                <w:lang w:val="en-GB"/>
              </w:rPr>
              <w:t>C0070/R0400</w:t>
            </w:r>
          </w:p>
        </w:tc>
        <w:tc>
          <w:tcPr>
            <w:tcW w:w="3065" w:type="dxa"/>
            <w:tcBorders>
              <w:top w:val="single" w:sz="2" w:space="0" w:color="auto"/>
              <w:left w:val="single" w:sz="2" w:space="0" w:color="auto"/>
              <w:bottom w:val="single" w:sz="2" w:space="0" w:color="auto"/>
              <w:right w:val="single" w:sz="2" w:space="0" w:color="auto"/>
            </w:tcBorders>
          </w:tcPr>
          <w:p w14:paraId="1B492CE4" w14:textId="77777777" w:rsidR="00A84604" w:rsidRPr="00B9042E" w:rsidRDefault="00A84604" w:rsidP="003C2760">
            <w:pPr>
              <w:pStyle w:val="NormalLeft"/>
              <w:rPr>
                <w:lang w:val="en-GB"/>
              </w:rPr>
            </w:pPr>
            <w:r w:rsidRPr="00B9042E">
              <w:rPr>
                <w:lang w:val="en-GB"/>
              </w:rPr>
              <w:t>Minimum Capital Requirement</w:t>
            </w:r>
          </w:p>
        </w:tc>
        <w:tc>
          <w:tcPr>
            <w:tcW w:w="4550" w:type="dxa"/>
            <w:tcBorders>
              <w:top w:val="single" w:sz="2" w:space="0" w:color="auto"/>
              <w:left w:val="single" w:sz="2" w:space="0" w:color="auto"/>
              <w:bottom w:val="single" w:sz="2" w:space="0" w:color="auto"/>
              <w:right w:val="single" w:sz="2" w:space="0" w:color="auto"/>
            </w:tcBorders>
          </w:tcPr>
          <w:p w14:paraId="614BF161" w14:textId="77777777" w:rsidR="00A84604" w:rsidRPr="00B9042E" w:rsidRDefault="00A84604" w:rsidP="003C2760">
            <w:pPr>
              <w:pStyle w:val="NormalLeft"/>
              <w:rPr>
                <w:lang w:val="en-GB"/>
              </w:rPr>
            </w:pPr>
            <w:r w:rsidRPr="00B9042E">
              <w:rPr>
                <w:lang w:val="en-GB"/>
              </w:rPr>
              <w:t>This is the result of the formula component calculated in accordance with Article 248 (1) of Delegated Regulation (EU) 2015/35.</w:t>
            </w:r>
          </w:p>
        </w:tc>
      </w:tr>
    </w:tbl>
    <w:p w14:paraId="4D77F071" w14:textId="77777777" w:rsidR="00A84604" w:rsidRPr="00B9042E" w:rsidRDefault="00A84604" w:rsidP="00A84604">
      <w:pPr>
        <w:rPr>
          <w:lang w:val="en-GB"/>
        </w:rPr>
      </w:pPr>
    </w:p>
    <w:p w14:paraId="0D4FED94" w14:textId="77777777" w:rsidR="00A84604" w:rsidRPr="00B9042E" w:rsidRDefault="00A84604" w:rsidP="00A84604">
      <w:pPr>
        <w:pStyle w:val="ManualHeading2"/>
        <w:numPr>
          <w:ilvl w:val="0"/>
          <w:numId w:val="0"/>
        </w:numPr>
        <w:ind w:left="851" w:hanging="851"/>
        <w:rPr>
          <w:lang w:val="en-GB"/>
        </w:rPr>
      </w:pPr>
      <w:r w:rsidRPr="00B9042E">
        <w:rPr>
          <w:i/>
          <w:iCs/>
          <w:lang w:val="en-GB"/>
        </w:rPr>
        <w:t>S.28.02 — Minimum Capital Requirement — Both life and non–life insurance activity</w:t>
      </w:r>
    </w:p>
    <w:p w14:paraId="4E5A0807" w14:textId="77777777" w:rsidR="00A84604" w:rsidRPr="00B9042E" w:rsidRDefault="00A84604" w:rsidP="00A84604">
      <w:pPr>
        <w:rPr>
          <w:lang w:val="en-GB"/>
        </w:rPr>
      </w:pPr>
      <w:r w:rsidRPr="00B9042E">
        <w:rPr>
          <w:i/>
          <w:iCs/>
          <w:lang w:val="en-GB"/>
        </w:rPr>
        <w:t>General comments:</w:t>
      </w:r>
    </w:p>
    <w:p w14:paraId="6EF2D666" w14:textId="77777777" w:rsidR="00A84604" w:rsidRPr="00B9042E" w:rsidRDefault="00A84604" w:rsidP="00A84604">
      <w:pPr>
        <w:rPr>
          <w:lang w:val="en-GB"/>
        </w:rPr>
      </w:pPr>
      <w:r w:rsidRPr="00B9042E">
        <w:rPr>
          <w:lang w:val="en-GB"/>
        </w:rPr>
        <w:t>This section relates to opening, quarterly and annual submission of information for individual entities.</w:t>
      </w:r>
    </w:p>
    <w:p w14:paraId="7517E96F" w14:textId="77777777" w:rsidR="00A84604" w:rsidRPr="00B9042E" w:rsidRDefault="00A84604" w:rsidP="00A84604">
      <w:pPr>
        <w:rPr>
          <w:lang w:val="en-GB"/>
        </w:rPr>
      </w:pPr>
      <w:r w:rsidRPr="00B9042E">
        <w:rPr>
          <w:lang w:val="en-GB"/>
        </w:rPr>
        <w:t>In particular, S.28.02 is to be submitted by insurance undertakings engaged in both life and non–life insurance activity. Insurance and reinsurance undertakings other than insurance undertakings engaged in both life and non–life insurance activity shall submit S.28.01 instead.</w:t>
      </w:r>
    </w:p>
    <w:p w14:paraId="31633432" w14:textId="3AF2EE0B" w:rsidR="00A84604" w:rsidRDefault="00A84604" w:rsidP="00A84604">
      <w:pPr>
        <w:rPr>
          <w:ins w:id="4761" w:author="Author"/>
          <w:lang w:val="en-GB"/>
        </w:rPr>
      </w:pPr>
      <w:r w:rsidRPr="00B9042E">
        <w:rPr>
          <w:lang w:val="en-GB"/>
        </w:rPr>
        <w:t>This template shall be completed on the basis of Solvency II valuation, i.e. written premiums are defined as the premiums due to be received by the undertaking in the period (as defined in Article 1(11) of Delegated Regulation (EU) 2015/35).</w:t>
      </w:r>
      <w:ins w:id="4762" w:author="Author">
        <w:r w:rsidR="008D64C7" w:rsidRPr="00B9042E">
          <w:rPr>
            <w:lang w:val="en-GB"/>
          </w:rPr>
          <w:t xml:space="preserve"> </w:t>
        </w:r>
      </w:ins>
    </w:p>
    <w:p w14:paraId="0FA64636" w14:textId="2498CD25" w:rsidR="00D206F8" w:rsidRPr="00B9042E" w:rsidDel="00BE5580" w:rsidRDefault="00BE5580" w:rsidP="00A84604">
      <w:pPr>
        <w:rPr>
          <w:del w:id="4763" w:author="Author"/>
          <w:lang w:val="en-GB"/>
        </w:rPr>
      </w:pPr>
      <w:ins w:id="4764" w:author="Author">
        <w:r w:rsidRPr="00BE5580">
          <w:rPr>
            <w:lang w:val="en-GB"/>
          </w:rPr>
          <w:t>Insurance and reinsurance undertakings shall disclose written/earned premiums as defined in Article 1(11) and (12) of Delegated Regulation (EU) 2015/35 regardless whether a local GAAP or IFRS is used.</w:t>
        </w:r>
      </w:ins>
    </w:p>
    <w:p w14:paraId="45D63928" w14:textId="77777777" w:rsidR="00A84604" w:rsidRPr="00B9042E" w:rsidRDefault="00A84604" w:rsidP="00A84604">
      <w:pPr>
        <w:rPr>
          <w:lang w:val="en-GB"/>
        </w:rPr>
      </w:pPr>
      <w:r w:rsidRPr="00B9042E">
        <w:rPr>
          <w:lang w:val="en-GB"/>
        </w:rPr>
        <w:t>All references to technical provisions address technical provisions after application of Long Term Guarantee measures and transitionals.</w:t>
      </w:r>
    </w:p>
    <w:p w14:paraId="465B88F3" w14:textId="77777777" w:rsidR="00A84604" w:rsidRPr="00B9042E" w:rsidRDefault="00A84604" w:rsidP="00A84604">
      <w:pPr>
        <w:rPr>
          <w:lang w:val="en-GB"/>
        </w:rPr>
      </w:pPr>
      <w:r w:rsidRPr="00B9042E">
        <w:rPr>
          <w:lang w:val="en-GB"/>
        </w:rPr>
        <w:t>The calculation of MCR combines a linear formula with a floor of 25 % and a cap of 45 % of the SCR. The MCR is subject to an absolute floor depending on the nature of the undertaking (as defined in Article 129 (1) (d) of the Directive 2009/138/EC).</w:t>
      </w:r>
    </w:p>
    <w:tbl>
      <w:tblPr>
        <w:tblW w:w="0" w:type="auto"/>
        <w:tblLayout w:type="fixed"/>
        <w:tblLook w:val="0000" w:firstRow="0" w:lastRow="0" w:firstColumn="0" w:lastColumn="0" w:noHBand="0" w:noVBand="0"/>
      </w:tblPr>
      <w:tblGrid>
        <w:gridCol w:w="1671"/>
        <w:gridCol w:w="2879"/>
        <w:gridCol w:w="4736"/>
      </w:tblGrid>
      <w:tr w:rsidR="00A84604" w:rsidRPr="00B9042E" w14:paraId="23424F7D" w14:textId="77777777" w:rsidTr="003C2760">
        <w:tc>
          <w:tcPr>
            <w:tcW w:w="1671" w:type="dxa"/>
            <w:tcBorders>
              <w:top w:val="single" w:sz="2" w:space="0" w:color="auto"/>
              <w:left w:val="single" w:sz="2" w:space="0" w:color="auto"/>
              <w:bottom w:val="single" w:sz="2" w:space="0" w:color="auto"/>
              <w:right w:val="single" w:sz="2" w:space="0" w:color="auto"/>
            </w:tcBorders>
          </w:tcPr>
          <w:p w14:paraId="40A1AED0" w14:textId="77777777" w:rsidR="00A84604" w:rsidRPr="00B9042E" w:rsidRDefault="00A84604" w:rsidP="003C2760">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15BC47EB" w14:textId="77777777" w:rsidR="00A84604" w:rsidRPr="00B9042E" w:rsidRDefault="00A84604" w:rsidP="003C2760">
            <w:pPr>
              <w:pStyle w:val="NormalCentered"/>
              <w:rPr>
                <w:lang w:val="en-GB"/>
              </w:rPr>
            </w:pPr>
            <w:r w:rsidRPr="00B9042E">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31FBA7D" w14:textId="77777777" w:rsidR="00A84604" w:rsidRPr="00B9042E" w:rsidRDefault="00A84604" w:rsidP="003C2760">
            <w:pPr>
              <w:pStyle w:val="NormalCentered"/>
              <w:rPr>
                <w:lang w:val="en-GB"/>
              </w:rPr>
            </w:pPr>
            <w:r w:rsidRPr="00B9042E">
              <w:rPr>
                <w:lang w:val="en-GB"/>
              </w:rPr>
              <w:t>INSTRUCTIONS</w:t>
            </w:r>
          </w:p>
        </w:tc>
      </w:tr>
      <w:tr w:rsidR="00A84604" w:rsidRPr="00B9042E" w14:paraId="7684DF18" w14:textId="77777777" w:rsidTr="003C2760">
        <w:tc>
          <w:tcPr>
            <w:tcW w:w="1671" w:type="dxa"/>
            <w:tcBorders>
              <w:top w:val="single" w:sz="2" w:space="0" w:color="auto"/>
              <w:left w:val="single" w:sz="2" w:space="0" w:color="auto"/>
              <w:bottom w:val="single" w:sz="2" w:space="0" w:color="auto"/>
              <w:right w:val="single" w:sz="2" w:space="0" w:color="auto"/>
            </w:tcBorders>
          </w:tcPr>
          <w:p w14:paraId="41F02E79" w14:textId="77777777" w:rsidR="00A84604" w:rsidRPr="00B9042E" w:rsidRDefault="00A84604" w:rsidP="003C2760">
            <w:pPr>
              <w:pStyle w:val="NormalLeft"/>
              <w:rPr>
                <w:lang w:val="en-GB"/>
              </w:rPr>
            </w:pPr>
            <w:r w:rsidRPr="00B9042E">
              <w:rPr>
                <w:lang w:val="en-GB"/>
              </w:rPr>
              <w:t>C0010/R0010</w:t>
            </w:r>
          </w:p>
        </w:tc>
        <w:tc>
          <w:tcPr>
            <w:tcW w:w="2879" w:type="dxa"/>
            <w:tcBorders>
              <w:top w:val="single" w:sz="2" w:space="0" w:color="auto"/>
              <w:left w:val="single" w:sz="2" w:space="0" w:color="auto"/>
              <w:bottom w:val="single" w:sz="2" w:space="0" w:color="auto"/>
              <w:right w:val="single" w:sz="2" w:space="0" w:color="auto"/>
            </w:tcBorders>
          </w:tcPr>
          <w:p w14:paraId="3633BD69"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(NL,NL)</w:t>
            </w:r>
            <w:r w:rsidRPr="00B9042E">
              <w:rPr>
                <w:lang w:val="en-GB"/>
              </w:rPr>
              <w:t xml:space="preserve"> result — non-life activities</w:t>
            </w:r>
          </w:p>
        </w:tc>
        <w:tc>
          <w:tcPr>
            <w:tcW w:w="4736" w:type="dxa"/>
            <w:tcBorders>
              <w:top w:val="single" w:sz="2" w:space="0" w:color="auto"/>
              <w:left w:val="single" w:sz="2" w:space="0" w:color="auto"/>
              <w:bottom w:val="single" w:sz="2" w:space="0" w:color="auto"/>
              <w:right w:val="single" w:sz="2" w:space="0" w:color="auto"/>
            </w:tcBorders>
          </w:tcPr>
          <w:p w14:paraId="79F63CBC"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relating to non-life insurance activities calculated in accordance with Article 252 (4) and (5) of Delegated Regulation (EU) 2015/35.</w:t>
            </w:r>
          </w:p>
        </w:tc>
      </w:tr>
      <w:tr w:rsidR="00A84604" w:rsidRPr="00B9042E" w14:paraId="5A27E726" w14:textId="77777777" w:rsidTr="003C2760">
        <w:tc>
          <w:tcPr>
            <w:tcW w:w="1671" w:type="dxa"/>
            <w:tcBorders>
              <w:top w:val="single" w:sz="2" w:space="0" w:color="auto"/>
              <w:left w:val="single" w:sz="2" w:space="0" w:color="auto"/>
              <w:bottom w:val="single" w:sz="2" w:space="0" w:color="auto"/>
              <w:right w:val="single" w:sz="2" w:space="0" w:color="auto"/>
            </w:tcBorders>
          </w:tcPr>
          <w:p w14:paraId="626FA403" w14:textId="77777777" w:rsidR="00A84604" w:rsidRPr="00B9042E" w:rsidRDefault="00A84604" w:rsidP="003C2760">
            <w:pPr>
              <w:pStyle w:val="NormalLeft"/>
              <w:rPr>
                <w:lang w:val="en-GB"/>
              </w:rPr>
            </w:pPr>
            <w:r w:rsidRPr="00B9042E">
              <w:rPr>
                <w:lang w:val="en-GB"/>
              </w:rPr>
              <w:lastRenderedPageBreak/>
              <w:t>C0020/R0010</w:t>
            </w:r>
          </w:p>
        </w:tc>
        <w:tc>
          <w:tcPr>
            <w:tcW w:w="2879" w:type="dxa"/>
            <w:tcBorders>
              <w:top w:val="single" w:sz="2" w:space="0" w:color="auto"/>
              <w:left w:val="single" w:sz="2" w:space="0" w:color="auto"/>
              <w:bottom w:val="single" w:sz="2" w:space="0" w:color="auto"/>
              <w:right w:val="single" w:sz="2" w:space="0" w:color="auto"/>
            </w:tcBorders>
          </w:tcPr>
          <w:p w14:paraId="6FF3F083" w14:textId="77777777" w:rsidR="00A84604" w:rsidRPr="00B9042E" w:rsidRDefault="00A84604" w:rsidP="003C2760">
            <w:pPr>
              <w:pStyle w:val="NormalLeft"/>
              <w:rPr>
                <w:lang w:val="en-GB"/>
              </w:rPr>
            </w:pPr>
            <w:r w:rsidRPr="00B9042E">
              <w:rPr>
                <w:lang w:val="en-GB"/>
              </w:rPr>
              <w:t>Linear Formula component for non-life insurance and reinsurance obligations — MCR</w:t>
            </w:r>
            <w:r w:rsidRPr="00B9042E">
              <w:rPr>
                <w:vertAlign w:val="subscript"/>
                <w:lang w:val="en-GB"/>
              </w:rPr>
              <w:t>(NL,L)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7C5EC13B" w14:textId="77777777" w:rsidR="00A84604" w:rsidRPr="00B9042E" w:rsidRDefault="00A84604" w:rsidP="003C2760">
            <w:pPr>
              <w:pStyle w:val="NormalLeft"/>
              <w:rPr>
                <w:lang w:val="en-GB"/>
              </w:rPr>
            </w:pPr>
            <w:r w:rsidRPr="00B9042E">
              <w:rPr>
                <w:lang w:val="en-GB"/>
              </w:rPr>
              <w:t>This is the linear formula component for non-life insurance and reinsurance obligations relating to life insurance activities calculated in accordance with Article 252 (9) and (10) of Delegated Regulation (EU) 2015/35.</w:t>
            </w:r>
          </w:p>
        </w:tc>
      </w:tr>
      <w:tr w:rsidR="00A84604" w:rsidRPr="00B9042E" w14:paraId="56757E8E" w14:textId="77777777" w:rsidTr="003C2760">
        <w:tc>
          <w:tcPr>
            <w:tcW w:w="1671" w:type="dxa"/>
            <w:tcBorders>
              <w:top w:val="single" w:sz="2" w:space="0" w:color="auto"/>
              <w:left w:val="single" w:sz="2" w:space="0" w:color="auto"/>
              <w:bottom w:val="single" w:sz="2" w:space="0" w:color="auto"/>
              <w:right w:val="single" w:sz="2" w:space="0" w:color="auto"/>
            </w:tcBorders>
          </w:tcPr>
          <w:p w14:paraId="47DB7A3D" w14:textId="77777777" w:rsidR="00A84604" w:rsidRPr="00B9042E" w:rsidRDefault="00A84604" w:rsidP="003C2760">
            <w:pPr>
              <w:pStyle w:val="NormalLeft"/>
              <w:rPr>
                <w:lang w:val="en-GB"/>
              </w:rPr>
            </w:pPr>
            <w:r w:rsidRPr="00B9042E">
              <w:rPr>
                <w:lang w:val="en-GB"/>
              </w:rPr>
              <w:t>C0030/R0020</w:t>
            </w:r>
          </w:p>
        </w:tc>
        <w:tc>
          <w:tcPr>
            <w:tcW w:w="2879" w:type="dxa"/>
            <w:tcBorders>
              <w:top w:val="single" w:sz="2" w:space="0" w:color="auto"/>
              <w:left w:val="single" w:sz="2" w:space="0" w:color="auto"/>
              <w:bottom w:val="single" w:sz="2" w:space="0" w:color="auto"/>
              <w:right w:val="single" w:sz="2" w:space="0" w:color="auto"/>
            </w:tcBorders>
          </w:tcPr>
          <w:p w14:paraId="49ED6368"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30B602D"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 relating to non-life activities.</w:t>
            </w:r>
          </w:p>
        </w:tc>
      </w:tr>
      <w:tr w:rsidR="00A84604" w:rsidRPr="00B9042E" w14:paraId="4B03FFFE" w14:textId="77777777" w:rsidTr="003C2760">
        <w:tc>
          <w:tcPr>
            <w:tcW w:w="1671" w:type="dxa"/>
            <w:tcBorders>
              <w:top w:val="single" w:sz="2" w:space="0" w:color="auto"/>
              <w:left w:val="single" w:sz="2" w:space="0" w:color="auto"/>
              <w:bottom w:val="single" w:sz="2" w:space="0" w:color="auto"/>
              <w:right w:val="single" w:sz="2" w:space="0" w:color="auto"/>
            </w:tcBorders>
          </w:tcPr>
          <w:p w14:paraId="7484F01D" w14:textId="77777777" w:rsidR="00A84604" w:rsidRPr="00B9042E" w:rsidRDefault="00A84604" w:rsidP="003C2760">
            <w:pPr>
              <w:pStyle w:val="NormalLeft"/>
              <w:rPr>
                <w:lang w:val="en-GB"/>
              </w:rPr>
            </w:pPr>
            <w:r w:rsidRPr="00B9042E">
              <w:rPr>
                <w:lang w:val="en-GB"/>
              </w:rPr>
              <w:t>C0040/R0020</w:t>
            </w:r>
          </w:p>
        </w:tc>
        <w:tc>
          <w:tcPr>
            <w:tcW w:w="2879" w:type="dxa"/>
            <w:tcBorders>
              <w:top w:val="single" w:sz="2" w:space="0" w:color="auto"/>
              <w:left w:val="single" w:sz="2" w:space="0" w:color="auto"/>
              <w:bottom w:val="single" w:sz="2" w:space="0" w:color="auto"/>
              <w:right w:val="single" w:sz="2" w:space="0" w:color="auto"/>
            </w:tcBorders>
          </w:tcPr>
          <w:p w14:paraId="2AFC8345"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444B5EC" w14:textId="538A2330"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 relating to non-life activities.</w:t>
            </w:r>
            <w:ins w:id="476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BA8AD3E" w14:textId="77777777" w:rsidTr="003C2760">
        <w:tc>
          <w:tcPr>
            <w:tcW w:w="1671" w:type="dxa"/>
            <w:tcBorders>
              <w:top w:val="single" w:sz="2" w:space="0" w:color="auto"/>
              <w:left w:val="single" w:sz="2" w:space="0" w:color="auto"/>
              <w:bottom w:val="single" w:sz="2" w:space="0" w:color="auto"/>
              <w:right w:val="single" w:sz="2" w:space="0" w:color="auto"/>
            </w:tcBorders>
          </w:tcPr>
          <w:p w14:paraId="73808445" w14:textId="77777777" w:rsidR="00A84604" w:rsidRPr="00B9042E" w:rsidRDefault="00A84604" w:rsidP="003C2760">
            <w:pPr>
              <w:pStyle w:val="NormalLeft"/>
              <w:rPr>
                <w:lang w:val="en-GB"/>
              </w:rPr>
            </w:pPr>
            <w:r w:rsidRPr="00B9042E">
              <w:rPr>
                <w:lang w:val="en-GB"/>
              </w:rPr>
              <w:t>C0050/R0020</w:t>
            </w:r>
          </w:p>
        </w:tc>
        <w:tc>
          <w:tcPr>
            <w:tcW w:w="2879" w:type="dxa"/>
            <w:tcBorders>
              <w:top w:val="single" w:sz="2" w:space="0" w:color="auto"/>
              <w:left w:val="single" w:sz="2" w:space="0" w:color="auto"/>
              <w:bottom w:val="single" w:sz="2" w:space="0" w:color="auto"/>
              <w:right w:val="single" w:sz="2" w:space="0" w:color="auto"/>
            </w:tcBorders>
          </w:tcPr>
          <w:p w14:paraId="245F3278" w14:textId="77777777" w:rsidR="00A84604" w:rsidRPr="00B9042E" w:rsidRDefault="00A84604" w:rsidP="003C2760">
            <w:pPr>
              <w:pStyle w:val="NormalLeft"/>
              <w:rPr>
                <w:lang w:val="en-GB"/>
              </w:rPr>
            </w:pPr>
            <w:r w:rsidRPr="00B9042E">
              <w:rPr>
                <w:lang w:val="en-GB"/>
              </w:rPr>
              <w:t>Medical expense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31FF28B" w14:textId="77777777" w:rsidR="00A84604" w:rsidRPr="00B9042E" w:rsidRDefault="00A84604" w:rsidP="003C2760">
            <w:pPr>
              <w:pStyle w:val="NormalLeft"/>
              <w:rPr>
                <w:lang w:val="en-GB"/>
              </w:rPr>
            </w:pPr>
            <w:r w:rsidRPr="00B9042E">
              <w:rPr>
                <w:lang w:val="en-GB"/>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A84604" w:rsidRPr="00B9042E" w14:paraId="1FE6AAC5" w14:textId="77777777" w:rsidTr="003C2760">
        <w:tc>
          <w:tcPr>
            <w:tcW w:w="1671" w:type="dxa"/>
            <w:tcBorders>
              <w:top w:val="single" w:sz="2" w:space="0" w:color="auto"/>
              <w:left w:val="single" w:sz="2" w:space="0" w:color="auto"/>
              <w:bottom w:val="single" w:sz="2" w:space="0" w:color="auto"/>
              <w:right w:val="single" w:sz="2" w:space="0" w:color="auto"/>
            </w:tcBorders>
          </w:tcPr>
          <w:p w14:paraId="010AE8FC" w14:textId="77777777" w:rsidR="00A84604" w:rsidRPr="00B9042E" w:rsidRDefault="00A84604" w:rsidP="003C2760">
            <w:pPr>
              <w:pStyle w:val="NormalLeft"/>
              <w:rPr>
                <w:lang w:val="en-GB"/>
              </w:rPr>
            </w:pPr>
            <w:r w:rsidRPr="00B9042E">
              <w:rPr>
                <w:lang w:val="en-GB"/>
              </w:rPr>
              <w:t>C0060/R0020</w:t>
            </w:r>
          </w:p>
        </w:tc>
        <w:tc>
          <w:tcPr>
            <w:tcW w:w="2879" w:type="dxa"/>
            <w:tcBorders>
              <w:top w:val="single" w:sz="2" w:space="0" w:color="auto"/>
              <w:left w:val="single" w:sz="2" w:space="0" w:color="auto"/>
              <w:bottom w:val="single" w:sz="2" w:space="0" w:color="auto"/>
              <w:right w:val="single" w:sz="2" w:space="0" w:color="auto"/>
            </w:tcBorders>
          </w:tcPr>
          <w:p w14:paraId="1A98CDA3" w14:textId="77777777" w:rsidR="00A84604" w:rsidRPr="00B9042E" w:rsidRDefault="00A84604" w:rsidP="003C2760">
            <w:pPr>
              <w:pStyle w:val="NormalLeft"/>
              <w:rPr>
                <w:lang w:val="en-GB"/>
              </w:rPr>
            </w:pPr>
            <w:r w:rsidRPr="00B9042E">
              <w:rPr>
                <w:lang w:val="en-GB"/>
              </w:rPr>
              <w:t>Medical expense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315A1A2" w14:textId="4E83AE2E" w:rsidR="00A84604" w:rsidRPr="00B9042E" w:rsidRDefault="00A84604" w:rsidP="00262780">
            <w:pPr>
              <w:pStyle w:val="NormalLeft"/>
              <w:rPr>
                <w:lang w:val="en-GB"/>
              </w:rPr>
            </w:pPr>
            <w:r w:rsidRPr="00B9042E">
              <w:rPr>
                <w:lang w:val="en-GB"/>
              </w:rPr>
              <w:t>These are the premiums written for medical expense insurance and proportional reinsurance during the (rolling) last 12 months, after deduction of premiums for reinsurance contracts, with a floor equal to zero, relating to life activities.</w:t>
            </w:r>
            <w:ins w:id="476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1FBF902" w14:textId="77777777" w:rsidTr="003C2760">
        <w:tc>
          <w:tcPr>
            <w:tcW w:w="1671" w:type="dxa"/>
            <w:tcBorders>
              <w:top w:val="single" w:sz="2" w:space="0" w:color="auto"/>
              <w:left w:val="single" w:sz="2" w:space="0" w:color="auto"/>
              <w:bottom w:val="single" w:sz="2" w:space="0" w:color="auto"/>
              <w:right w:val="single" w:sz="2" w:space="0" w:color="auto"/>
            </w:tcBorders>
          </w:tcPr>
          <w:p w14:paraId="6F31FA71" w14:textId="77777777" w:rsidR="00A84604" w:rsidRPr="00B9042E" w:rsidRDefault="00A84604" w:rsidP="003C2760">
            <w:pPr>
              <w:pStyle w:val="NormalLeft"/>
              <w:rPr>
                <w:lang w:val="en-GB"/>
              </w:rPr>
            </w:pPr>
            <w:r w:rsidRPr="00B9042E">
              <w:rPr>
                <w:lang w:val="en-GB"/>
              </w:rPr>
              <w:t>C0030/R0030</w:t>
            </w:r>
          </w:p>
        </w:tc>
        <w:tc>
          <w:tcPr>
            <w:tcW w:w="2879" w:type="dxa"/>
            <w:tcBorders>
              <w:top w:val="single" w:sz="2" w:space="0" w:color="auto"/>
              <w:left w:val="single" w:sz="2" w:space="0" w:color="auto"/>
              <w:bottom w:val="single" w:sz="2" w:space="0" w:color="auto"/>
              <w:right w:val="single" w:sz="2" w:space="0" w:color="auto"/>
            </w:tcBorders>
          </w:tcPr>
          <w:p w14:paraId="6B61A7B3"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C6B788A"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 relating to non-life activities.</w:t>
            </w:r>
          </w:p>
        </w:tc>
      </w:tr>
      <w:tr w:rsidR="00A84604" w:rsidRPr="00B9042E" w14:paraId="6CF2201A" w14:textId="77777777" w:rsidTr="003C2760">
        <w:tc>
          <w:tcPr>
            <w:tcW w:w="1671" w:type="dxa"/>
            <w:tcBorders>
              <w:top w:val="single" w:sz="2" w:space="0" w:color="auto"/>
              <w:left w:val="single" w:sz="2" w:space="0" w:color="auto"/>
              <w:bottom w:val="single" w:sz="2" w:space="0" w:color="auto"/>
              <w:right w:val="single" w:sz="2" w:space="0" w:color="auto"/>
            </w:tcBorders>
          </w:tcPr>
          <w:p w14:paraId="1A8CA862" w14:textId="77777777" w:rsidR="00A84604" w:rsidRPr="00B9042E" w:rsidRDefault="00A84604" w:rsidP="003C2760">
            <w:pPr>
              <w:pStyle w:val="NormalLeft"/>
              <w:rPr>
                <w:lang w:val="en-GB"/>
              </w:rPr>
            </w:pPr>
            <w:r w:rsidRPr="00B9042E">
              <w:rPr>
                <w:lang w:val="en-GB"/>
              </w:rPr>
              <w:t>C0040/R0030</w:t>
            </w:r>
          </w:p>
        </w:tc>
        <w:tc>
          <w:tcPr>
            <w:tcW w:w="2879" w:type="dxa"/>
            <w:tcBorders>
              <w:top w:val="single" w:sz="2" w:space="0" w:color="auto"/>
              <w:left w:val="single" w:sz="2" w:space="0" w:color="auto"/>
              <w:bottom w:val="single" w:sz="2" w:space="0" w:color="auto"/>
              <w:right w:val="single" w:sz="2" w:space="0" w:color="auto"/>
            </w:tcBorders>
          </w:tcPr>
          <w:p w14:paraId="2124653C" w14:textId="77777777" w:rsidR="00A84604" w:rsidRPr="00B9042E" w:rsidRDefault="00A84604" w:rsidP="003C2760">
            <w:pPr>
              <w:pStyle w:val="NormalLeft"/>
              <w:rPr>
                <w:lang w:val="en-GB"/>
              </w:rPr>
            </w:pPr>
            <w:r w:rsidRPr="00B9042E">
              <w:rPr>
                <w:lang w:val="en-GB"/>
              </w:rPr>
              <w:t xml:space="preserve">Income protection insurance and proportional </w:t>
            </w:r>
            <w:r w:rsidRPr="00B9042E">
              <w:rPr>
                <w:lang w:val="en-GB"/>
              </w:rPr>
              <w:lastRenderedPageBreak/>
              <w:t>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C4C7A07" w14:textId="5ABAA167" w:rsidR="00A84604" w:rsidRPr="00B9042E" w:rsidRDefault="00A84604" w:rsidP="00262780">
            <w:pPr>
              <w:pStyle w:val="NormalLeft"/>
              <w:rPr>
                <w:lang w:val="en-GB"/>
              </w:rPr>
            </w:pPr>
            <w:r w:rsidRPr="00B9042E">
              <w:rPr>
                <w:lang w:val="en-GB"/>
              </w:rPr>
              <w:lastRenderedPageBreak/>
              <w:t xml:space="preserve">These are the premiums written for income protections insurance and proportional </w:t>
            </w:r>
            <w:r w:rsidRPr="00B9042E">
              <w:rPr>
                <w:lang w:val="en-GB"/>
              </w:rPr>
              <w:lastRenderedPageBreak/>
              <w:t>reinsurance during the (rolling) last 12 months, after deduction of premiums for reinsurance contracts, with a floor equal to zero, relating to non-life activities.</w:t>
            </w:r>
            <w:ins w:id="476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D0004EE" w14:textId="77777777" w:rsidTr="003C2760">
        <w:tc>
          <w:tcPr>
            <w:tcW w:w="1671" w:type="dxa"/>
            <w:tcBorders>
              <w:top w:val="single" w:sz="2" w:space="0" w:color="auto"/>
              <w:left w:val="single" w:sz="2" w:space="0" w:color="auto"/>
              <w:bottom w:val="single" w:sz="2" w:space="0" w:color="auto"/>
              <w:right w:val="single" w:sz="2" w:space="0" w:color="auto"/>
            </w:tcBorders>
          </w:tcPr>
          <w:p w14:paraId="1FC6832D" w14:textId="77777777" w:rsidR="00A84604" w:rsidRPr="00B9042E" w:rsidRDefault="00A84604" w:rsidP="003C2760">
            <w:pPr>
              <w:pStyle w:val="NormalLeft"/>
              <w:rPr>
                <w:lang w:val="en-GB"/>
              </w:rPr>
            </w:pPr>
            <w:r w:rsidRPr="00B9042E">
              <w:rPr>
                <w:lang w:val="en-GB"/>
              </w:rPr>
              <w:lastRenderedPageBreak/>
              <w:t>C0050/R0030</w:t>
            </w:r>
          </w:p>
        </w:tc>
        <w:tc>
          <w:tcPr>
            <w:tcW w:w="2879" w:type="dxa"/>
            <w:tcBorders>
              <w:top w:val="single" w:sz="2" w:space="0" w:color="auto"/>
              <w:left w:val="single" w:sz="2" w:space="0" w:color="auto"/>
              <w:bottom w:val="single" w:sz="2" w:space="0" w:color="auto"/>
              <w:right w:val="single" w:sz="2" w:space="0" w:color="auto"/>
            </w:tcBorders>
          </w:tcPr>
          <w:p w14:paraId="1DA32766" w14:textId="77777777" w:rsidR="00A84604" w:rsidRPr="00B9042E" w:rsidRDefault="00A84604" w:rsidP="003C2760">
            <w:pPr>
              <w:pStyle w:val="NormalLeft"/>
              <w:rPr>
                <w:lang w:val="en-GB"/>
              </w:rPr>
            </w:pPr>
            <w:r w:rsidRPr="00B9042E">
              <w:rPr>
                <w:lang w:val="en-GB"/>
              </w:rPr>
              <w:t>Income protection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72B2390" w14:textId="77777777" w:rsidR="00A84604" w:rsidRPr="00B9042E" w:rsidRDefault="00A84604" w:rsidP="003C2760">
            <w:pPr>
              <w:pStyle w:val="NormalLeft"/>
              <w:rPr>
                <w:lang w:val="en-GB"/>
              </w:rPr>
            </w:pPr>
            <w:r w:rsidRPr="00B9042E">
              <w:rPr>
                <w:lang w:val="en-GB"/>
              </w:rP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A84604" w:rsidRPr="00B9042E" w14:paraId="6A9B93DE" w14:textId="77777777" w:rsidTr="003C2760">
        <w:tc>
          <w:tcPr>
            <w:tcW w:w="1671" w:type="dxa"/>
            <w:tcBorders>
              <w:top w:val="single" w:sz="2" w:space="0" w:color="auto"/>
              <w:left w:val="single" w:sz="2" w:space="0" w:color="auto"/>
              <w:bottom w:val="single" w:sz="2" w:space="0" w:color="auto"/>
              <w:right w:val="single" w:sz="2" w:space="0" w:color="auto"/>
            </w:tcBorders>
          </w:tcPr>
          <w:p w14:paraId="34CA1273" w14:textId="77777777" w:rsidR="00A84604" w:rsidRPr="00B9042E" w:rsidRDefault="00A84604" w:rsidP="003C2760">
            <w:pPr>
              <w:pStyle w:val="NormalLeft"/>
              <w:rPr>
                <w:lang w:val="en-GB"/>
              </w:rPr>
            </w:pPr>
            <w:r w:rsidRPr="00B9042E">
              <w:rPr>
                <w:lang w:val="en-GB"/>
              </w:rPr>
              <w:t>C0060/R0030</w:t>
            </w:r>
          </w:p>
        </w:tc>
        <w:tc>
          <w:tcPr>
            <w:tcW w:w="2879" w:type="dxa"/>
            <w:tcBorders>
              <w:top w:val="single" w:sz="2" w:space="0" w:color="auto"/>
              <w:left w:val="single" w:sz="2" w:space="0" w:color="auto"/>
              <w:bottom w:val="single" w:sz="2" w:space="0" w:color="auto"/>
              <w:right w:val="single" w:sz="2" w:space="0" w:color="auto"/>
            </w:tcBorders>
          </w:tcPr>
          <w:p w14:paraId="4732A682" w14:textId="77777777" w:rsidR="00A84604" w:rsidRPr="00B9042E" w:rsidRDefault="00A84604" w:rsidP="003C2760">
            <w:pPr>
              <w:pStyle w:val="NormalLeft"/>
              <w:rPr>
                <w:lang w:val="en-GB"/>
              </w:rPr>
            </w:pPr>
            <w:r w:rsidRPr="00B9042E">
              <w:rPr>
                <w:lang w:val="en-GB"/>
              </w:rPr>
              <w:t>Income protection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7D2AB62B" w14:textId="0140F7AD" w:rsidR="00A84604" w:rsidRPr="00B9042E" w:rsidRDefault="00A84604" w:rsidP="00262780">
            <w:pPr>
              <w:pStyle w:val="NormalLeft"/>
              <w:rPr>
                <w:lang w:val="en-GB"/>
              </w:rPr>
            </w:pPr>
            <w:r w:rsidRPr="00B9042E">
              <w:rPr>
                <w:lang w:val="en-GB"/>
              </w:rPr>
              <w:t>These are the premiums written for income protections insurance and proportional reinsurance during the (rolling) last 12 months, after deduction of premiums for reinsurance contracts, with a floor equal to zero, relating to life activities.</w:t>
            </w:r>
            <w:ins w:id="476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54C5D16" w14:textId="77777777" w:rsidTr="003C2760">
        <w:tc>
          <w:tcPr>
            <w:tcW w:w="1671" w:type="dxa"/>
            <w:tcBorders>
              <w:top w:val="single" w:sz="2" w:space="0" w:color="auto"/>
              <w:left w:val="single" w:sz="2" w:space="0" w:color="auto"/>
              <w:bottom w:val="single" w:sz="2" w:space="0" w:color="auto"/>
              <w:right w:val="single" w:sz="2" w:space="0" w:color="auto"/>
            </w:tcBorders>
          </w:tcPr>
          <w:p w14:paraId="6D849C6A" w14:textId="77777777" w:rsidR="00A84604" w:rsidRPr="00B9042E" w:rsidRDefault="00A84604" w:rsidP="003C2760">
            <w:pPr>
              <w:pStyle w:val="NormalLeft"/>
              <w:rPr>
                <w:lang w:val="en-GB"/>
              </w:rPr>
            </w:pPr>
            <w:r w:rsidRPr="00B9042E">
              <w:rPr>
                <w:lang w:val="en-GB"/>
              </w:rPr>
              <w:t>C0030/R0040</w:t>
            </w:r>
          </w:p>
        </w:tc>
        <w:tc>
          <w:tcPr>
            <w:tcW w:w="2879" w:type="dxa"/>
            <w:tcBorders>
              <w:top w:val="single" w:sz="2" w:space="0" w:color="auto"/>
              <w:left w:val="single" w:sz="2" w:space="0" w:color="auto"/>
              <w:bottom w:val="single" w:sz="2" w:space="0" w:color="auto"/>
              <w:right w:val="single" w:sz="2" w:space="0" w:color="auto"/>
            </w:tcBorders>
          </w:tcPr>
          <w:p w14:paraId="13717683" w14:textId="77777777" w:rsidR="00A84604" w:rsidRPr="00B9042E" w:rsidRDefault="00A84604" w:rsidP="003C2760">
            <w:pPr>
              <w:pStyle w:val="NormalLeft"/>
              <w:rPr>
                <w:lang w:val="en-GB"/>
              </w:rPr>
            </w:pPr>
            <w:r w:rsidRPr="00B9042E">
              <w:rPr>
                <w:lang w:val="en-GB"/>
              </w:rPr>
              <w:t>Workers' compensation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2DC3791" w14:textId="77777777" w:rsidR="00A84604" w:rsidRPr="00B9042E" w:rsidRDefault="00A84604" w:rsidP="003C2760">
            <w:pPr>
              <w:pStyle w:val="NormalLeft"/>
              <w:rPr>
                <w:lang w:val="en-GB"/>
              </w:rPr>
            </w:pPr>
            <w:r w:rsidRPr="00B9042E">
              <w:rPr>
                <w:lang w:val="en-GB"/>
              </w:rPr>
              <w:t>These are the technical provisions for workers' compensation insurance and proportional reinsurance, without risk margin after deduction of the amounts recoverable from reinsurance contracts and SPVs, with a floor equal to zero, relating to non-life activities.</w:t>
            </w:r>
          </w:p>
        </w:tc>
      </w:tr>
      <w:tr w:rsidR="00A84604" w:rsidRPr="00B9042E" w14:paraId="75B1426E" w14:textId="77777777" w:rsidTr="003C2760">
        <w:tc>
          <w:tcPr>
            <w:tcW w:w="1671" w:type="dxa"/>
            <w:tcBorders>
              <w:top w:val="single" w:sz="2" w:space="0" w:color="auto"/>
              <w:left w:val="single" w:sz="2" w:space="0" w:color="auto"/>
              <w:bottom w:val="single" w:sz="2" w:space="0" w:color="auto"/>
              <w:right w:val="single" w:sz="2" w:space="0" w:color="auto"/>
            </w:tcBorders>
          </w:tcPr>
          <w:p w14:paraId="6D9C03A9" w14:textId="77777777" w:rsidR="00A84604" w:rsidRPr="00B9042E" w:rsidRDefault="00A84604" w:rsidP="003C2760">
            <w:pPr>
              <w:pStyle w:val="NormalLeft"/>
              <w:rPr>
                <w:lang w:val="en-GB"/>
              </w:rPr>
            </w:pPr>
            <w:r w:rsidRPr="00B9042E">
              <w:rPr>
                <w:lang w:val="en-GB"/>
              </w:rPr>
              <w:t>C0040/R0040</w:t>
            </w:r>
          </w:p>
        </w:tc>
        <w:tc>
          <w:tcPr>
            <w:tcW w:w="2879" w:type="dxa"/>
            <w:tcBorders>
              <w:top w:val="single" w:sz="2" w:space="0" w:color="auto"/>
              <w:left w:val="single" w:sz="2" w:space="0" w:color="auto"/>
              <w:bottom w:val="single" w:sz="2" w:space="0" w:color="auto"/>
              <w:right w:val="single" w:sz="2" w:space="0" w:color="auto"/>
            </w:tcBorders>
          </w:tcPr>
          <w:p w14:paraId="1545661B" w14:textId="77777777" w:rsidR="00A84604" w:rsidRPr="00B9042E" w:rsidRDefault="00A84604" w:rsidP="003C2760">
            <w:pPr>
              <w:pStyle w:val="NormalLeft"/>
              <w:rPr>
                <w:lang w:val="en-GB"/>
              </w:rPr>
            </w:pPr>
            <w:r w:rsidRPr="00B9042E">
              <w:rPr>
                <w:lang w:val="en-GB"/>
              </w:rPr>
              <w:t>Workers' compensation insurance and proportional reinsurance-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26AC917" w14:textId="0ECE3C20" w:rsidR="00A84604" w:rsidRPr="00B9042E" w:rsidRDefault="00A84604" w:rsidP="00262780">
            <w:pPr>
              <w:pStyle w:val="NormalLeft"/>
              <w:rPr>
                <w:lang w:val="en-GB"/>
              </w:rPr>
            </w:pPr>
            <w:r w:rsidRPr="00B9042E">
              <w:rPr>
                <w:lang w:val="en-GB"/>
              </w:rPr>
              <w:t>These are the premiums written for workers' compensations insurance and proportional reinsurance during the (rolling) last 12 months, after deduction of premiums for reinsurance contracts, with a floor equal to zero, relating to non-life activities.</w:t>
            </w:r>
            <w:ins w:id="476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18364B7" w14:textId="77777777" w:rsidTr="003C2760">
        <w:tc>
          <w:tcPr>
            <w:tcW w:w="1671" w:type="dxa"/>
            <w:tcBorders>
              <w:top w:val="single" w:sz="2" w:space="0" w:color="auto"/>
              <w:left w:val="single" w:sz="2" w:space="0" w:color="auto"/>
              <w:bottom w:val="single" w:sz="2" w:space="0" w:color="auto"/>
              <w:right w:val="single" w:sz="2" w:space="0" w:color="auto"/>
            </w:tcBorders>
          </w:tcPr>
          <w:p w14:paraId="2C4E7651" w14:textId="77777777" w:rsidR="00A84604" w:rsidRPr="00B9042E" w:rsidRDefault="00A84604" w:rsidP="003C2760">
            <w:pPr>
              <w:pStyle w:val="NormalLeft"/>
              <w:rPr>
                <w:lang w:val="en-GB"/>
              </w:rPr>
            </w:pPr>
            <w:r w:rsidRPr="00B9042E">
              <w:rPr>
                <w:lang w:val="en-GB"/>
              </w:rPr>
              <w:t>C0050/R0040</w:t>
            </w:r>
          </w:p>
        </w:tc>
        <w:tc>
          <w:tcPr>
            <w:tcW w:w="2879" w:type="dxa"/>
            <w:tcBorders>
              <w:top w:val="single" w:sz="2" w:space="0" w:color="auto"/>
              <w:left w:val="single" w:sz="2" w:space="0" w:color="auto"/>
              <w:bottom w:val="single" w:sz="2" w:space="0" w:color="auto"/>
              <w:right w:val="single" w:sz="2" w:space="0" w:color="auto"/>
            </w:tcBorders>
          </w:tcPr>
          <w:p w14:paraId="591DBABF" w14:textId="77777777" w:rsidR="00A84604" w:rsidRPr="00B9042E" w:rsidRDefault="00A84604" w:rsidP="003C2760">
            <w:pPr>
              <w:pStyle w:val="NormalLeft"/>
              <w:rPr>
                <w:lang w:val="en-GB"/>
              </w:rPr>
            </w:pPr>
            <w:r w:rsidRPr="00B9042E">
              <w:rPr>
                <w:lang w:val="en-GB"/>
              </w:rPr>
              <w:t>Workers' compensation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4920980" w14:textId="77777777" w:rsidR="00A84604" w:rsidRPr="00B9042E" w:rsidRDefault="00A84604" w:rsidP="003C2760">
            <w:pPr>
              <w:pStyle w:val="NormalLeft"/>
              <w:rPr>
                <w:lang w:val="en-GB"/>
              </w:rPr>
            </w:pPr>
            <w:r w:rsidRPr="00B9042E">
              <w:rPr>
                <w:lang w:val="en-GB"/>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A84604" w:rsidRPr="00B9042E" w14:paraId="130AEEDB" w14:textId="77777777" w:rsidTr="003C2760">
        <w:tc>
          <w:tcPr>
            <w:tcW w:w="1671" w:type="dxa"/>
            <w:tcBorders>
              <w:top w:val="single" w:sz="2" w:space="0" w:color="auto"/>
              <w:left w:val="single" w:sz="2" w:space="0" w:color="auto"/>
              <w:bottom w:val="single" w:sz="2" w:space="0" w:color="auto"/>
              <w:right w:val="single" w:sz="2" w:space="0" w:color="auto"/>
            </w:tcBorders>
          </w:tcPr>
          <w:p w14:paraId="38BBABEE" w14:textId="77777777" w:rsidR="00A84604" w:rsidRPr="00B9042E" w:rsidRDefault="00A84604" w:rsidP="003C2760">
            <w:pPr>
              <w:pStyle w:val="NormalLeft"/>
              <w:rPr>
                <w:lang w:val="en-GB"/>
              </w:rPr>
            </w:pPr>
            <w:r w:rsidRPr="00B9042E">
              <w:rPr>
                <w:lang w:val="en-GB"/>
              </w:rPr>
              <w:t>C0060/R0040</w:t>
            </w:r>
          </w:p>
        </w:tc>
        <w:tc>
          <w:tcPr>
            <w:tcW w:w="2879" w:type="dxa"/>
            <w:tcBorders>
              <w:top w:val="single" w:sz="2" w:space="0" w:color="auto"/>
              <w:left w:val="single" w:sz="2" w:space="0" w:color="auto"/>
              <w:bottom w:val="single" w:sz="2" w:space="0" w:color="auto"/>
              <w:right w:val="single" w:sz="2" w:space="0" w:color="auto"/>
            </w:tcBorders>
          </w:tcPr>
          <w:p w14:paraId="12BF8F13" w14:textId="77777777" w:rsidR="00A84604" w:rsidRPr="00B9042E" w:rsidRDefault="00A84604" w:rsidP="003C2760">
            <w:pPr>
              <w:pStyle w:val="NormalLeft"/>
              <w:rPr>
                <w:lang w:val="en-GB"/>
              </w:rPr>
            </w:pPr>
            <w:r w:rsidRPr="00B9042E">
              <w:rPr>
                <w:lang w:val="en-GB"/>
              </w:rPr>
              <w:t xml:space="preserve">Workers' compensation insurance and proportional reinsurance — Net (of </w:t>
            </w:r>
            <w:r w:rsidRPr="00B9042E">
              <w:rPr>
                <w:lang w:val="en-GB"/>
              </w:rPr>
              <w:lastRenderedPageBreak/>
              <w:t>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59E07590" w14:textId="2BED8C34" w:rsidR="00A84604" w:rsidRPr="00B9042E" w:rsidRDefault="00A84604" w:rsidP="00262780">
            <w:pPr>
              <w:pStyle w:val="NormalLeft"/>
              <w:rPr>
                <w:lang w:val="en-GB"/>
              </w:rPr>
            </w:pPr>
            <w:r w:rsidRPr="00B9042E">
              <w:rPr>
                <w:lang w:val="en-GB"/>
              </w:rPr>
              <w:lastRenderedPageBreak/>
              <w:t xml:space="preserve">These are the premiums written for workers' compensations insurance and proportional reinsurance during the (rolling) last 12 </w:t>
            </w:r>
            <w:r w:rsidRPr="00B9042E">
              <w:rPr>
                <w:lang w:val="en-GB"/>
              </w:rPr>
              <w:lastRenderedPageBreak/>
              <w:t>months, after deduction of premiums for reinsurance contracts, with a floor equal to zero, relating to life activities.</w:t>
            </w:r>
            <w:ins w:id="477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856E110" w14:textId="77777777" w:rsidTr="003C2760">
        <w:tc>
          <w:tcPr>
            <w:tcW w:w="1671" w:type="dxa"/>
            <w:tcBorders>
              <w:top w:val="single" w:sz="2" w:space="0" w:color="auto"/>
              <w:left w:val="single" w:sz="2" w:space="0" w:color="auto"/>
              <w:bottom w:val="single" w:sz="2" w:space="0" w:color="auto"/>
              <w:right w:val="single" w:sz="2" w:space="0" w:color="auto"/>
            </w:tcBorders>
          </w:tcPr>
          <w:p w14:paraId="2579FD5C" w14:textId="77777777" w:rsidR="00A84604" w:rsidRPr="00B9042E" w:rsidRDefault="00A84604" w:rsidP="003C2760">
            <w:pPr>
              <w:pStyle w:val="NormalLeft"/>
              <w:rPr>
                <w:lang w:val="en-GB"/>
              </w:rPr>
            </w:pPr>
            <w:r w:rsidRPr="00B9042E">
              <w:rPr>
                <w:lang w:val="en-GB"/>
              </w:rPr>
              <w:lastRenderedPageBreak/>
              <w:t>C0030/R0050</w:t>
            </w:r>
          </w:p>
        </w:tc>
        <w:tc>
          <w:tcPr>
            <w:tcW w:w="2879" w:type="dxa"/>
            <w:tcBorders>
              <w:top w:val="single" w:sz="2" w:space="0" w:color="auto"/>
              <w:left w:val="single" w:sz="2" w:space="0" w:color="auto"/>
              <w:bottom w:val="single" w:sz="2" w:space="0" w:color="auto"/>
              <w:right w:val="single" w:sz="2" w:space="0" w:color="auto"/>
            </w:tcBorders>
          </w:tcPr>
          <w:p w14:paraId="53F975EE"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42E1E8E"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 relating to non-life activities.</w:t>
            </w:r>
          </w:p>
        </w:tc>
      </w:tr>
      <w:tr w:rsidR="00A84604" w:rsidRPr="00B9042E" w14:paraId="1DCF7CC3" w14:textId="77777777" w:rsidTr="003C2760">
        <w:tc>
          <w:tcPr>
            <w:tcW w:w="1671" w:type="dxa"/>
            <w:tcBorders>
              <w:top w:val="single" w:sz="2" w:space="0" w:color="auto"/>
              <w:left w:val="single" w:sz="2" w:space="0" w:color="auto"/>
              <w:bottom w:val="single" w:sz="2" w:space="0" w:color="auto"/>
              <w:right w:val="single" w:sz="2" w:space="0" w:color="auto"/>
            </w:tcBorders>
          </w:tcPr>
          <w:p w14:paraId="5804F47C" w14:textId="77777777" w:rsidR="00A84604" w:rsidRPr="00B9042E" w:rsidRDefault="00A84604" w:rsidP="003C2760">
            <w:pPr>
              <w:pStyle w:val="NormalLeft"/>
              <w:rPr>
                <w:lang w:val="en-GB"/>
              </w:rPr>
            </w:pPr>
            <w:r w:rsidRPr="00B9042E">
              <w:rPr>
                <w:lang w:val="en-GB"/>
              </w:rPr>
              <w:t>C0040/R0050</w:t>
            </w:r>
          </w:p>
        </w:tc>
        <w:tc>
          <w:tcPr>
            <w:tcW w:w="2879" w:type="dxa"/>
            <w:tcBorders>
              <w:top w:val="single" w:sz="2" w:space="0" w:color="auto"/>
              <w:left w:val="single" w:sz="2" w:space="0" w:color="auto"/>
              <w:bottom w:val="single" w:sz="2" w:space="0" w:color="auto"/>
              <w:right w:val="single" w:sz="2" w:space="0" w:color="auto"/>
            </w:tcBorders>
          </w:tcPr>
          <w:p w14:paraId="51241270"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FE420E9" w14:textId="0BE23A6F"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 relating to non-life activities.</w:t>
            </w:r>
            <w:ins w:id="477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3C701FB1" w14:textId="77777777" w:rsidTr="003C2760">
        <w:tc>
          <w:tcPr>
            <w:tcW w:w="1671" w:type="dxa"/>
            <w:tcBorders>
              <w:top w:val="single" w:sz="2" w:space="0" w:color="auto"/>
              <w:left w:val="single" w:sz="2" w:space="0" w:color="auto"/>
              <w:bottom w:val="single" w:sz="2" w:space="0" w:color="auto"/>
              <w:right w:val="single" w:sz="2" w:space="0" w:color="auto"/>
            </w:tcBorders>
          </w:tcPr>
          <w:p w14:paraId="3BF210E5" w14:textId="77777777" w:rsidR="00A84604" w:rsidRPr="00B9042E" w:rsidRDefault="00A84604" w:rsidP="003C2760">
            <w:pPr>
              <w:pStyle w:val="NormalLeft"/>
              <w:rPr>
                <w:lang w:val="en-GB"/>
              </w:rPr>
            </w:pPr>
            <w:r w:rsidRPr="00B9042E">
              <w:rPr>
                <w:lang w:val="en-GB"/>
              </w:rPr>
              <w:t>C0050/R0050</w:t>
            </w:r>
          </w:p>
        </w:tc>
        <w:tc>
          <w:tcPr>
            <w:tcW w:w="2879" w:type="dxa"/>
            <w:tcBorders>
              <w:top w:val="single" w:sz="2" w:space="0" w:color="auto"/>
              <w:left w:val="single" w:sz="2" w:space="0" w:color="auto"/>
              <w:bottom w:val="single" w:sz="2" w:space="0" w:color="auto"/>
              <w:right w:val="single" w:sz="2" w:space="0" w:color="auto"/>
            </w:tcBorders>
          </w:tcPr>
          <w:p w14:paraId="507EE2AE" w14:textId="77777777" w:rsidR="00A84604" w:rsidRPr="00B9042E" w:rsidRDefault="00A84604" w:rsidP="003C2760">
            <w:pPr>
              <w:pStyle w:val="NormalLeft"/>
              <w:rPr>
                <w:lang w:val="en-GB"/>
              </w:rPr>
            </w:pPr>
            <w:r w:rsidRPr="00B9042E">
              <w:rPr>
                <w:lang w:val="en-GB"/>
              </w:rPr>
              <w:t>Motor vehicle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CAFD9C" w14:textId="77777777" w:rsidR="00A84604" w:rsidRPr="00B9042E" w:rsidRDefault="00A84604" w:rsidP="003C2760">
            <w:pPr>
              <w:pStyle w:val="NormalLeft"/>
              <w:rPr>
                <w:lang w:val="en-GB"/>
              </w:rPr>
            </w:pPr>
            <w:r w:rsidRPr="00B9042E">
              <w:rPr>
                <w:lang w:val="en-GB"/>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A84604" w:rsidRPr="00B9042E" w14:paraId="3E0019D4" w14:textId="77777777" w:rsidTr="003C2760">
        <w:tc>
          <w:tcPr>
            <w:tcW w:w="1671" w:type="dxa"/>
            <w:tcBorders>
              <w:top w:val="single" w:sz="2" w:space="0" w:color="auto"/>
              <w:left w:val="single" w:sz="2" w:space="0" w:color="auto"/>
              <w:bottom w:val="single" w:sz="2" w:space="0" w:color="auto"/>
              <w:right w:val="single" w:sz="2" w:space="0" w:color="auto"/>
            </w:tcBorders>
          </w:tcPr>
          <w:p w14:paraId="347C90DC" w14:textId="77777777" w:rsidR="00A84604" w:rsidRPr="00B9042E" w:rsidRDefault="00A84604" w:rsidP="003C2760">
            <w:pPr>
              <w:pStyle w:val="NormalLeft"/>
              <w:rPr>
                <w:lang w:val="en-GB"/>
              </w:rPr>
            </w:pPr>
            <w:r w:rsidRPr="00B9042E">
              <w:rPr>
                <w:lang w:val="en-GB"/>
              </w:rPr>
              <w:t>C0060/R0050</w:t>
            </w:r>
          </w:p>
        </w:tc>
        <w:tc>
          <w:tcPr>
            <w:tcW w:w="2879" w:type="dxa"/>
            <w:tcBorders>
              <w:top w:val="single" w:sz="2" w:space="0" w:color="auto"/>
              <w:left w:val="single" w:sz="2" w:space="0" w:color="auto"/>
              <w:bottom w:val="single" w:sz="2" w:space="0" w:color="auto"/>
              <w:right w:val="single" w:sz="2" w:space="0" w:color="auto"/>
            </w:tcBorders>
          </w:tcPr>
          <w:p w14:paraId="29CE0D4F" w14:textId="77777777" w:rsidR="00A84604" w:rsidRPr="00B9042E" w:rsidRDefault="00A84604" w:rsidP="003C2760">
            <w:pPr>
              <w:pStyle w:val="NormalLeft"/>
              <w:rPr>
                <w:lang w:val="en-GB"/>
              </w:rPr>
            </w:pPr>
            <w:r w:rsidRPr="00B9042E">
              <w:rPr>
                <w:lang w:val="en-GB"/>
              </w:rPr>
              <w:t>Motor vehicle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0E14AD1" w14:textId="374C5801" w:rsidR="00A84604" w:rsidRPr="00B9042E" w:rsidRDefault="00A84604" w:rsidP="00262780">
            <w:pPr>
              <w:pStyle w:val="NormalLeft"/>
              <w:rPr>
                <w:lang w:val="en-GB"/>
              </w:rPr>
            </w:pPr>
            <w:r w:rsidRPr="00B9042E">
              <w:rPr>
                <w:lang w:val="en-GB"/>
              </w:rPr>
              <w:t>These are the premiums written for motor vehicle liability insurance and proportional reinsurance during the (rolling) last 12 months, after deduction of premiums for reinsurance contracts, with a floor equal to zero, relating to life activities.</w:t>
            </w:r>
            <w:ins w:id="477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6990DA1F" w14:textId="77777777" w:rsidTr="003C2760">
        <w:tc>
          <w:tcPr>
            <w:tcW w:w="1671" w:type="dxa"/>
            <w:tcBorders>
              <w:top w:val="single" w:sz="2" w:space="0" w:color="auto"/>
              <w:left w:val="single" w:sz="2" w:space="0" w:color="auto"/>
              <w:bottom w:val="single" w:sz="2" w:space="0" w:color="auto"/>
              <w:right w:val="single" w:sz="2" w:space="0" w:color="auto"/>
            </w:tcBorders>
          </w:tcPr>
          <w:p w14:paraId="24EBB50E" w14:textId="77777777" w:rsidR="00A84604" w:rsidRPr="00B9042E" w:rsidRDefault="00A84604" w:rsidP="003C2760">
            <w:pPr>
              <w:pStyle w:val="NormalLeft"/>
              <w:rPr>
                <w:lang w:val="en-GB"/>
              </w:rPr>
            </w:pPr>
            <w:r w:rsidRPr="00B9042E">
              <w:rPr>
                <w:lang w:val="en-GB"/>
              </w:rPr>
              <w:t>C0030/R0060</w:t>
            </w:r>
          </w:p>
        </w:tc>
        <w:tc>
          <w:tcPr>
            <w:tcW w:w="2879" w:type="dxa"/>
            <w:tcBorders>
              <w:top w:val="single" w:sz="2" w:space="0" w:color="auto"/>
              <w:left w:val="single" w:sz="2" w:space="0" w:color="auto"/>
              <w:bottom w:val="single" w:sz="2" w:space="0" w:color="auto"/>
              <w:right w:val="single" w:sz="2" w:space="0" w:color="auto"/>
            </w:tcBorders>
          </w:tcPr>
          <w:p w14:paraId="018DA82A"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2791113"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 relating to non-life activities.</w:t>
            </w:r>
          </w:p>
        </w:tc>
      </w:tr>
      <w:tr w:rsidR="00A84604" w:rsidRPr="00B9042E" w14:paraId="40AC5DF4" w14:textId="77777777" w:rsidTr="003C2760">
        <w:tc>
          <w:tcPr>
            <w:tcW w:w="1671" w:type="dxa"/>
            <w:tcBorders>
              <w:top w:val="single" w:sz="2" w:space="0" w:color="auto"/>
              <w:left w:val="single" w:sz="2" w:space="0" w:color="auto"/>
              <w:bottom w:val="single" w:sz="2" w:space="0" w:color="auto"/>
              <w:right w:val="single" w:sz="2" w:space="0" w:color="auto"/>
            </w:tcBorders>
          </w:tcPr>
          <w:p w14:paraId="750CC2E5" w14:textId="77777777" w:rsidR="00A84604" w:rsidRPr="00B9042E" w:rsidRDefault="00A84604" w:rsidP="003C2760">
            <w:pPr>
              <w:pStyle w:val="NormalLeft"/>
              <w:rPr>
                <w:lang w:val="en-GB"/>
              </w:rPr>
            </w:pPr>
            <w:r w:rsidRPr="00B9042E">
              <w:rPr>
                <w:lang w:val="en-GB"/>
              </w:rPr>
              <w:t>C0040/R0060</w:t>
            </w:r>
          </w:p>
        </w:tc>
        <w:tc>
          <w:tcPr>
            <w:tcW w:w="2879" w:type="dxa"/>
            <w:tcBorders>
              <w:top w:val="single" w:sz="2" w:space="0" w:color="auto"/>
              <w:left w:val="single" w:sz="2" w:space="0" w:color="auto"/>
              <w:bottom w:val="single" w:sz="2" w:space="0" w:color="auto"/>
              <w:right w:val="single" w:sz="2" w:space="0" w:color="auto"/>
            </w:tcBorders>
          </w:tcPr>
          <w:p w14:paraId="059DB572" w14:textId="77777777" w:rsidR="00A84604" w:rsidRPr="00B9042E" w:rsidRDefault="00A84604" w:rsidP="003C2760">
            <w:pPr>
              <w:pStyle w:val="NormalLeft"/>
              <w:rPr>
                <w:lang w:val="en-GB"/>
              </w:rPr>
            </w:pPr>
            <w:r w:rsidRPr="00B9042E">
              <w:rPr>
                <w:lang w:val="en-GB"/>
              </w:rPr>
              <w:t xml:space="preserve">Other motor insurance and proportional reinsurance — Net (of reinsurance) written premiums in the </w:t>
            </w:r>
            <w:r w:rsidRPr="00B9042E">
              <w:rPr>
                <w:lang w:val="en-GB"/>
              </w:rPr>
              <w:lastRenderedPageBreak/>
              <w:t>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E467969" w14:textId="23AD46E1" w:rsidR="00A84604" w:rsidRPr="00B9042E" w:rsidRDefault="00A84604" w:rsidP="00262780">
            <w:pPr>
              <w:pStyle w:val="NormalLeft"/>
              <w:rPr>
                <w:lang w:val="en-GB"/>
              </w:rPr>
            </w:pPr>
            <w:r w:rsidRPr="00B9042E">
              <w:rPr>
                <w:lang w:val="en-GB"/>
              </w:rPr>
              <w:lastRenderedPageBreak/>
              <w:t xml:space="preserve">These are the premiums written for other motor insurance and proportional reinsurance during the (rolling) last 12 months, after deduction of premiums for reinsurance </w:t>
            </w:r>
            <w:r w:rsidRPr="00B9042E">
              <w:rPr>
                <w:lang w:val="en-GB"/>
              </w:rPr>
              <w:lastRenderedPageBreak/>
              <w:t>contracts, with a floor equal to zero, relating to non-life activities.</w:t>
            </w:r>
            <w:ins w:id="477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7038DAA" w14:textId="77777777" w:rsidTr="003C2760">
        <w:tc>
          <w:tcPr>
            <w:tcW w:w="1671" w:type="dxa"/>
            <w:tcBorders>
              <w:top w:val="single" w:sz="2" w:space="0" w:color="auto"/>
              <w:left w:val="single" w:sz="2" w:space="0" w:color="auto"/>
              <w:bottom w:val="single" w:sz="2" w:space="0" w:color="auto"/>
              <w:right w:val="single" w:sz="2" w:space="0" w:color="auto"/>
            </w:tcBorders>
          </w:tcPr>
          <w:p w14:paraId="2F9D24F2" w14:textId="77777777" w:rsidR="00A84604" w:rsidRPr="00B9042E" w:rsidRDefault="00A84604" w:rsidP="003C2760">
            <w:pPr>
              <w:pStyle w:val="NormalLeft"/>
              <w:rPr>
                <w:lang w:val="en-GB"/>
              </w:rPr>
            </w:pPr>
            <w:r w:rsidRPr="00B9042E">
              <w:rPr>
                <w:lang w:val="en-GB"/>
              </w:rPr>
              <w:lastRenderedPageBreak/>
              <w:t>C0050/R0060</w:t>
            </w:r>
          </w:p>
        </w:tc>
        <w:tc>
          <w:tcPr>
            <w:tcW w:w="2879" w:type="dxa"/>
            <w:tcBorders>
              <w:top w:val="single" w:sz="2" w:space="0" w:color="auto"/>
              <w:left w:val="single" w:sz="2" w:space="0" w:color="auto"/>
              <w:bottom w:val="single" w:sz="2" w:space="0" w:color="auto"/>
              <w:right w:val="single" w:sz="2" w:space="0" w:color="auto"/>
            </w:tcBorders>
          </w:tcPr>
          <w:p w14:paraId="3A9F2072" w14:textId="77777777" w:rsidR="00A84604" w:rsidRPr="00B9042E" w:rsidRDefault="00A84604" w:rsidP="003C2760">
            <w:pPr>
              <w:pStyle w:val="NormalLeft"/>
              <w:rPr>
                <w:lang w:val="en-GB"/>
              </w:rPr>
            </w:pPr>
            <w:r w:rsidRPr="00B9042E">
              <w:rPr>
                <w:lang w:val="en-GB"/>
              </w:rPr>
              <w:t>Other motor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5AC88AA" w14:textId="77777777" w:rsidR="00A84604" w:rsidRPr="00B9042E" w:rsidRDefault="00A84604" w:rsidP="003C2760">
            <w:pPr>
              <w:pStyle w:val="NormalLeft"/>
              <w:rPr>
                <w:lang w:val="en-GB"/>
              </w:rPr>
            </w:pPr>
            <w:r w:rsidRPr="00B9042E">
              <w:rPr>
                <w:lang w:val="en-GB"/>
              </w:rPr>
              <w:t>These are the technical provisions for other motor insurance and proportional reinsurance, without risk margin after deduction of the amounts recoverable from reinsurance contracts and SPVs, with a floor equal to zero, relating to life activities.</w:t>
            </w:r>
          </w:p>
        </w:tc>
      </w:tr>
      <w:tr w:rsidR="00A84604" w:rsidRPr="00B9042E" w14:paraId="5357506A" w14:textId="77777777" w:rsidTr="003C2760">
        <w:tc>
          <w:tcPr>
            <w:tcW w:w="1671" w:type="dxa"/>
            <w:tcBorders>
              <w:top w:val="single" w:sz="2" w:space="0" w:color="auto"/>
              <w:left w:val="single" w:sz="2" w:space="0" w:color="auto"/>
              <w:bottom w:val="single" w:sz="2" w:space="0" w:color="auto"/>
              <w:right w:val="single" w:sz="2" w:space="0" w:color="auto"/>
            </w:tcBorders>
          </w:tcPr>
          <w:p w14:paraId="6E5E9D87" w14:textId="77777777" w:rsidR="00A84604" w:rsidRPr="00B9042E" w:rsidRDefault="00A84604" w:rsidP="003C2760">
            <w:pPr>
              <w:pStyle w:val="NormalLeft"/>
              <w:rPr>
                <w:lang w:val="en-GB"/>
              </w:rPr>
            </w:pPr>
            <w:r w:rsidRPr="00B9042E">
              <w:rPr>
                <w:lang w:val="en-GB"/>
              </w:rPr>
              <w:t>C0060/R0060</w:t>
            </w:r>
          </w:p>
        </w:tc>
        <w:tc>
          <w:tcPr>
            <w:tcW w:w="2879" w:type="dxa"/>
            <w:tcBorders>
              <w:top w:val="single" w:sz="2" w:space="0" w:color="auto"/>
              <w:left w:val="single" w:sz="2" w:space="0" w:color="auto"/>
              <w:bottom w:val="single" w:sz="2" w:space="0" w:color="auto"/>
              <w:right w:val="single" w:sz="2" w:space="0" w:color="auto"/>
            </w:tcBorders>
          </w:tcPr>
          <w:p w14:paraId="3ECE3E07" w14:textId="77777777" w:rsidR="00A84604" w:rsidRPr="00B9042E" w:rsidRDefault="00A84604" w:rsidP="003C2760">
            <w:pPr>
              <w:pStyle w:val="NormalLeft"/>
              <w:rPr>
                <w:lang w:val="en-GB"/>
              </w:rPr>
            </w:pPr>
            <w:r w:rsidRPr="00B9042E">
              <w:rPr>
                <w:lang w:val="en-GB"/>
              </w:rPr>
              <w:t>Other motor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92E614C" w14:textId="37E7C39F" w:rsidR="00A84604" w:rsidRPr="00B9042E" w:rsidRDefault="00A84604" w:rsidP="00262780">
            <w:pPr>
              <w:pStyle w:val="NormalLeft"/>
              <w:rPr>
                <w:lang w:val="en-GB"/>
              </w:rPr>
            </w:pPr>
            <w:r w:rsidRPr="00B9042E">
              <w:rPr>
                <w:lang w:val="en-GB"/>
              </w:rPr>
              <w:t>These are the premiums written for other motor insurance and proportional reinsurance during the (rolling) last 12 months, after deduction of premiums for reinsurance contracts, with a floor equal to zero, relating to life activities.</w:t>
            </w:r>
            <w:ins w:id="477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266B9594" w14:textId="77777777" w:rsidTr="003C2760">
        <w:tc>
          <w:tcPr>
            <w:tcW w:w="1671" w:type="dxa"/>
            <w:tcBorders>
              <w:top w:val="single" w:sz="2" w:space="0" w:color="auto"/>
              <w:left w:val="single" w:sz="2" w:space="0" w:color="auto"/>
              <w:bottom w:val="single" w:sz="2" w:space="0" w:color="auto"/>
              <w:right w:val="single" w:sz="2" w:space="0" w:color="auto"/>
            </w:tcBorders>
          </w:tcPr>
          <w:p w14:paraId="57B4C800" w14:textId="77777777" w:rsidR="00A84604" w:rsidRPr="00B9042E" w:rsidRDefault="00A84604" w:rsidP="003C2760">
            <w:pPr>
              <w:pStyle w:val="NormalLeft"/>
              <w:rPr>
                <w:lang w:val="en-GB"/>
              </w:rPr>
            </w:pPr>
            <w:r w:rsidRPr="00B9042E">
              <w:rPr>
                <w:lang w:val="en-GB"/>
              </w:rPr>
              <w:t>C0030/R0070</w:t>
            </w:r>
          </w:p>
        </w:tc>
        <w:tc>
          <w:tcPr>
            <w:tcW w:w="2879" w:type="dxa"/>
            <w:tcBorders>
              <w:top w:val="single" w:sz="2" w:space="0" w:color="auto"/>
              <w:left w:val="single" w:sz="2" w:space="0" w:color="auto"/>
              <w:bottom w:val="single" w:sz="2" w:space="0" w:color="auto"/>
              <w:right w:val="single" w:sz="2" w:space="0" w:color="auto"/>
            </w:tcBorders>
          </w:tcPr>
          <w:p w14:paraId="4D698B81"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19B618" w14:textId="77777777" w:rsidR="00A84604" w:rsidRPr="00B9042E" w:rsidRDefault="00A84604" w:rsidP="003C2760">
            <w:pPr>
              <w:pStyle w:val="NormalLeft"/>
              <w:rPr>
                <w:lang w:val="en-GB"/>
              </w:rPr>
            </w:pPr>
            <w:r w:rsidRPr="00B9042E">
              <w:rPr>
                <w:lang w:val="en-GB"/>
              </w:rPr>
              <w:t>These are the technical provisions for marine, aviation and transport insurance and proportional reinsurance, without risk margin after deduction of the amounts recoverable from reinsurance contracts and SPVs, with a floor equal to zero, relating to non-life activities.</w:t>
            </w:r>
          </w:p>
        </w:tc>
      </w:tr>
      <w:tr w:rsidR="00A84604" w:rsidRPr="00B9042E" w14:paraId="42C73A3E" w14:textId="77777777" w:rsidTr="003C2760">
        <w:tc>
          <w:tcPr>
            <w:tcW w:w="1671" w:type="dxa"/>
            <w:tcBorders>
              <w:top w:val="single" w:sz="2" w:space="0" w:color="auto"/>
              <w:left w:val="single" w:sz="2" w:space="0" w:color="auto"/>
              <w:bottom w:val="single" w:sz="2" w:space="0" w:color="auto"/>
              <w:right w:val="single" w:sz="2" w:space="0" w:color="auto"/>
            </w:tcBorders>
          </w:tcPr>
          <w:p w14:paraId="085626F6" w14:textId="77777777" w:rsidR="00A84604" w:rsidRPr="00B9042E" w:rsidRDefault="00A84604" w:rsidP="003C2760">
            <w:pPr>
              <w:pStyle w:val="NormalLeft"/>
              <w:rPr>
                <w:lang w:val="en-GB"/>
              </w:rPr>
            </w:pPr>
            <w:r w:rsidRPr="00B9042E">
              <w:rPr>
                <w:lang w:val="en-GB"/>
              </w:rPr>
              <w:t>C0040/R0070</w:t>
            </w:r>
          </w:p>
        </w:tc>
        <w:tc>
          <w:tcPr>
            <w:tcW w:w="2879" w:type="dxa"/>
            <w:tcBorders>
              <w:top w:val="single" w:sz="2" w:space="0" w:color="auto"/>
              <w:left w:val="single" w:sz="2" w:space="0" w:color="auto"/>
              <w:bottom w:val="single" w:sz="2" w:space="0" w:color="auto"/>
              <w:right w:val="single" w:sz="2" w:space="0" w:color="auto"/>
            </w:tcBorders>
          </w:tcPr>
          <w:p w14:paraId="6C2156D3"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60CC3FA" w14:textId="1EF63B26" w:rsidR="00A84604" w:rsidRPr="00B9042E" w:rsidRDefault="00A84604" w:rsidP="00262780">
            <w:pPr>
              <w:pStyle w:val="NormalLeft"/>
              <w:rPr>
                <w:lang w:val="en-GB"/>
              </w:rPr>
            </w:pPr>
            <w:r w:rsidRPr="00B9042E">
              <w:rPr>
                <w:lang w:val="en-GB"/>
              </w:rPr>
              <w:t>These are the premiums written for marine, aviation and transport insurance and proportional reinsurance during the (rolling) last 12 months, after deduction of premiums for reinsurance contracts, with a floor equal to zero, relating to non-life activities.</w:t>
            </w:r>
            <w:ins w:id="477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354320D" w14:textId="77777777" w:rsidTr="003C2760">
        <w:tc>
          <w:tcPr>
            <w:tcW w:w="1671" w:type="dxa"/>
            <w:tcBorders>
              <w:top w:val="single" w:sz="2" w:space="0" w:color="auto"/>
              <w:left w:val="single" w:sz="2" w:space="0" w:color="auto"/>
              <w:bottom w:val="single" w:sz="2" w:space="0" w:color="auto"/>
              <w:right w:val="single" w:sz="2" w:space="0" w:color="auto"/>
            </w:tcBorders>
          </w:tcPr>
          <w:p w14:paraId="70122FFE" w14:textId="77777777" w:rsidR="00A84604" w:rsidRPr="00B9042E" w:rsidRDefault="00A84604" w:rsidP="003C2760">
            <w:pPr>
              <w:pStyle w:val="NormalLeft"/>
              <w:rPr>
                <w:lang w:val="en-GB"/>
              </w:rPr>
            </w:pPr>
            <w:r w:rsidRPr="00B9042E">
              <w:rPr>
                <w:lang w:val="en-GB"/>
              </w:rPr>
              <w:t>C0050/R0070</w:t>
            </w:r>
          </w:p>
        </w:tc>
        <w:tc>
          <w:tcPr>
            <w:tcW w:w="2879" w:type="dxa"/>
            <w:tcBorders>
              <w:top w:val="single" w:sz="2" w:space="0" w:color="auto"/>
              <w:left w:val="single" w:sz="2" w:space="0" w:color="auto"/>
              <w:bottom w:val="single" w:sz="2" w:space="0" w:color="auto"/>
              <w:right w:val="single" w:sz="2" w:space="0" w:color="auto"/>
            </w:tcBorders>
          </w:tcPr>
          <w:p w14:paraId="04C80A74" w14:textId="77777777" w:rsidR="00A84604" w:rsidRPr="00B9042E" w:rsidRDefault="00A84604" w:rsidP="003C2760">
            <w:pPr>
              <w:pStyle w:val="NormalLeft"/>
              <w:rPr>
                <w:lang w:val="en-GB"/>
              </w:rPr>
            </w:pPr>
            <w:r w:rsidRPr="00B9042E">
              <w:rPr>
                <w:lang w:val="en-GB"/>
              </w:rPr>
              <w:t>Marine, aviation and transport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945BC44" w14:textId="77777777" w:rsidR="00A84604" w:rsidRPr="00B9042E" w:rsidRDefault="00A84604" w:rsidP="003C2760">
            <w:pPr>
              <w:pStyle w:val="NormalLeft"/>
              <w:rPr>
                <w:lang w:val="en-GB"/>
              </w:rPr>
            </w:pPr>
            <w:r w:rsidRPr="00B9042E">
              <w:rPr>
                <w:lang w:val="en-GB"/>
              </w:rPr>
              <w:t>These are the technical provisions for marine, aviation and transport insurance and proportional reinsurance, without risk margin after deduction of the amounts recoverable from reinsurance contracts and SPVs, with a floor equal to zero, relating to life activities.</w:t>
            </w:r>
          </w:p>
        </w:tc>
      </w:tr>
      <w:tr w:rsidR="00A84604" w:rsidRPr="00B9042E" w14:paraId="19E72E7B" w14:textId="77777777" w:rsidTr="003C2760">
        <w:tc>
          <w:tcPr>
            <w:tcW w:w="1671" w:type="dxa"/>
            <w:tcBorders>
              <w:top w:val="single" w:sz="2" w:space="0" w:color="auto"/>
              <w:left w:val="single" w:sz="2" w:space="0" w:color="auto"/>
              <w:bottom w:val="single" w:sz="2" w:space="0" w:color="auto"/>
              <w:right w:val="single" w:sz="2" w:space="0" w:color="auto"/>
            </w:tcBorders>
          </w:tcPr>
          <w:p w14:paraId="60110326" w14:textId="77777777" w:rsidR="00A84604" w:rsidRPr="00B9042E" w:rsidRDefault="00A84604" w:rsidP="003C2760">
            <w:pPr>
              <w:pStyle w:val="NormalLeft"/>
              <w:rPr>
                <w:lang w:val="en-GB"/>
              </w:rPr>
            </w:pPr>
            <w:r w:rsidRPr="00B9042E">
              <w:rPr>
                <w:lang w:val="en-GB"/>
              </w:rPr>
              <w:t>C0060/R0070</w:t>
            </w:r>
          </w:p>
        </w:tc>
        <w:tc>
          <w:tcPr>
            <w:tcW w:w="2879" w:type="dxa"/>
            <w:tcBorders>
              <w:top w:val="single" w:sz="2" w:space="0" w:color="auto"/>
              <w:left w:val="single" w:sz="2" w:space="0" w:color="auto"/>
              <w:bottom w:val="single" w:sz="2" w:space="0" w:color="auto"/>
              <w:right w:val="single" w:sz="2" w:space="0" w:color="auto"/>
            </w:tcBorders>
          </w:tcPr>
          <w:p w14:paraId="07B2AE43" w14:textId="77777777" w:rsidR="00A84604" w:rsidRPr="00B9042E" w:rsidRDefault="00A84604" w:rsidP="003C2760">
            <w:pPr>
              <w:pStyle w:val="NormalLeft"/>
              <w:rPr>
                <w:lang w:val="en-GB"/>
              </w:rPr>
            </w:pPr>
            <w:r w:rsidRPr="00B9042E">
              <w:rPr>
                <w:lang w:val="en-GB"/>
              </w:rPr>
              <w:t xml:space="preserve">Marine, aviation and transport insurance and proportional reinsurance — Net (of reinsurance) </w:t>
            </w:r>
            <w:r w:rsidRPr="00B9042E">
              <w:rPr>
                <w:lang w:val="en-GB"/>
              </w:rPr>
              <w:lastRenderedPageBreak/>
              <w:t>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6CD3F191" w14:textId="7E14245F" w:rsidR="00A84604" w:rsidRPr="00B9042E" w:rsidRDefault="00A84604" w:rsidP="00262780">
            <w:pPr>
              <w:pStyle w:val="NormalLeft"/>
              <w:rPr>
                <w:lang w:val="en-GB"/>
              </w:rPr>
            </w:pPr>
            <w:r w:rsidRPr="00B9042E">
              <w:rPr>
                <w:lang w:val="en-GB"/>
              </w:rPr>
              <w:lastRenderedPageBreak/>
              <w:t xml:space="preserve">These are the premiums written for marine, aviation and transport insurance and proportional reinsurance during the (rolling) last 12 months, after deduction of premiums </w:t>
            </w:r>
            <w:r w:rsidRPr="00B9042E">
              <w:rPr>
                <w:lang w:val="en-GB"/>
              </w:rPr>
              <w:lastRenderedPageBreak/>
              <w:t>for reinsurance contracts, with a floor equal to zero, relating to life activities.</w:t>
            </w:r>
            <w:ins w:id="477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1B45261" w14:textId="77777777" w:rsidTr="003C2760">
        <w:tc>
          <w:tcPr>
            <w:tcW w:w="1671" w:type="dxa"/>
            <w:tcBorders>
              <w:top w:val="single" w:sz="2" w:space="0" w:color="auto"/>
              <w:left w:val="single" w:sz="2" w:space="0" w:color="auto"/>
              <w:bottom w:val="single" w:sz="2" w:space="0" w:color="auto"/>
              <w:right w:val="single" w:sz="2" w:space="0" w:color="auto"/>
            </w:tcBorders>
          </w:tcPr>
          <w:p w14:paraId="54EEE040" w14:textId="77777777" w:rsidR="00A84604" w:rsidRPr="00B9042E" w:rsidRDefault="00A84604" w:rsidP="003C2760">
            <w:pPr>
              <w:pStyle w:val="NormalLeft"/>
              <w:rPr>
                <w:lang w:val="en-GB"/>
              </w:rPr>
            </w:pPr>
            <w:r w:rsidRPr="00B9042E">
              <w:rPr>
                <w:lang w:val="en-GB"/>
              </w:rPr>
              <w:lastRenderedPageBreak/>
              <w:t>C0030/R0080</w:t>
            </w:r>
          </w:p>
        </w:tc>
        <w:tc>
          <w:tcPr>
            <w:tcW w:w="2879" w:type="dxa"/>
            <w:tcBorders>
              <w:top w:val="single" w:sz="2" w:space="0" w:color="auto"/>
              <w:left w:val="single" w:sz="2" w:space="0" w:color="auto"/>
              <w:bottom w:val="single" w:sz="2" w:space="0" w:color="auto"/>
              <w:right w:val="single" w:sz="2" w:space="0" w:color="auto"/>
            </w:tcBorders>
          </w:tcPr>
          <w:p w14:paraId="6B1DE099"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43E3641"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 relating to non-life activities.</w:t>
            </w:r>
          </w:p>
        </w:tc>
      </w:tr>
      <w:tr w:rsidR="00A84604" w:rsidRPr="00B9042E" w14:paraId="6046AB09" w14:textId="77777777" w:rsidTr="003C2760">
        <w:tc>
          <w:tcPr>
            <w:tcW w:w="1671" w:type="dxa"/>
            <w:tcBorders>
              <w:top w:val="single" w:sz="2" w:space="0" w:color="auto"/>
              <w:left w:val="single" w:sz="2" w:space="0" w:color="auto"/>
              <w:bottom w:val="single" w:sz="2" w:space="0" w:color="auto"/>
              <w:right w:val="single" w:sz="2" w:space="0" w:color="auto"/>
            </w:tcBorders>
          </w:tcPr>
          <w:p w14:paraId="4DC902F8" w14:textId="77777777" w:rsidR="00A84604" w:rsidRPr="00B9042E" w:rsidRDefault="00A84604" w:rsidP="003C2760">
            <w:pPr>
              <w:pStyle w:val="NormalLeft"/>
              <w:rPr>
                <w:lang w:val="en-GB"/>
              </w:rPr>
            </w:pPr>
            <w:r w:rsidRPr="00B9042E">
              <w:rPr>
                <w:lang w:val="en-GB"/>
              </w:rPr>
              <w:t>C0040/R0080</w:t>
            </w:r>
          </w:p>
        </w:tc>
        <w:tc>
          <w:tcPr>
            <w:tcW w:w="2879" w:type="dxa"/>
            <w:tcBorders>
              <w:top w:val="single" w:sz="2" w:space="0" w:color="auto"/>
              <w:left w:val="single" w:sz="2" w:space="0" w:color="auto"/>
              <w:bottom w:val="single" w:sz="2" w:space="0" w:color="auto"/>
              <w:right w:val="single" w:sz="2" w:space="0" w:color="auto"/>
            </w:tcBorders>
          </w:tcPr>
          <w:p w14:paraId="3383B29F"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5E683F06" w14:textId="1524C453"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 relating to non-life activities.</w:t>
            </w:r>
            <w:ins w:id="4777" w:author="Author">
              <w:r w:rsidR="007E5067" w:rsidRPr="00B9042E">
                <w:rPr>
                  <w:lang w:val="en-GB"/>
                </w:rPr>
                <w:t xml:space="preserve"> Amount of taxes or charges</w:t>
              </w:r>
              <w:r w:rsidR="00AA72E7">
                <w:rPr>
                  <w:lang w:val="en-GB"/>
                </w:rPr>
                <w:t xml:space="preserve"> levied with premiums</w:t>
              </w:r>
              <w:r w:rsidR="007E506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45F06D43" w14:textId="77777777" w:rsidTr="003C2760">
        <w:tc>
          <w:tcPr>
            <w:tcW w:w="1671" w:type="dxa"/>
            <w:tcBorders>
              <w:top w:val="single" w:sz="2" w:space="0" w:color="auto"/>
              <w:left w:val="single" w:sz="2" w:space="0" w:color="auto"/>
              <w:bottom w:val="single" w:sz="2" w:space="0" w:color="auto"/>
              <w:right w:val="single" w:sz="2" w:space="0" w:color="auto"/>
            </w:tcBorders>
          </w:tcPr>
          <w:p w14:paraId="121C5AA7" w14:textId="77777777" w:rsidR="00A84604" w:rsidRPr="00B9042E" w:rsidRDefault="00A84604" w:rsidP="003C2760">
            <w:pPr>
              <w:pStyle w:val="NormalLeft"/>
              <w:rPr>
                <w:lang w:val="en-GB"/>
              </w:rPr>
            </w:pPr>
            <w:r w:rsidRPr="00B9042E">
              <w:rPr>
                <w:lang w:val="en-GB"/>
              </w:rPr>
              <w:t>C0050/R0080</w:t>
            </w:r>
          </w:p>
        </w:tc>
        <w:tc>
          <w:tcPr>
            <w:tcW w:w="2879" w:type="dxa"/>
            <w:tcBorders>
              <w:top w:val="single" w:sz="2" w:space="0" w:color="auto"/>
              <w:left w:val="single" w:sz="2" w:space="0" w:color="auto"/>
              <w:bottom w:val="single" w:sz="2" w:space="0" w:color="auto"/>
              <w:right w:val="single" w:sz="2" w:space="0" w:color="auto"/>
            </w:tcBorders>
          </w:tcPr>
          <w:p w14:paraId="64CE7F19"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60EED864" w14:textId="77777777" w:rsidR="00A84604" w:rsidRPr="00B9042E" w:rsidRDefault="00A84604" w:rsidP="003C2760">
            <w:pPr>
              <w:pStyle w:val="NormalLeft"/>
              <w:rPr>
                <w:lang w:val="en-GB"/>
              </w:rPr>
            </w:pPr>
            <w:r w:rsidRPr="00B9042E">
              <w:rPr>
                <w:lang w:val="en-GB"/>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A84604" w:rsidRPr="00B9042E" w14:paraId="0A948EF1" w14:textId="77777777" w:rsidTr="003C2760">
        <w:tc>
          <w:tcPr>
            <w:tcW w:w="1671" w:type="dxa"/>
            <w:tcBorders>
              <w:top w:val="single" w:sz="2" w:space="0" w:color="auto"/>
              <w:left w:val="single" w:sz="2" w:space="0" w:color="auto"/>
              <w:bottom w:val="single" w:sz="2" w:space="0" w:color="auto"/>
              <w:right w:val="single" w:sz="2" w:space="0" w:color="auto"/>
            </w:tcBorders>
          </w:tcPr>
          <w:p w14:paraId="339C83A0" w14:textId="77777777" w:rsidR="00A84604" w:rsidRPr="00B9042E" w:rsidRDefault="00A84604" w:rsidP="003C2760">
            <w:pPr>
              <w:pStyle w:val="NormalLeft"/>
              <w:rPr>
                <w:lang w:val="en-GB"/>
              </w:rPr>
            </w:pPr>
            <w:r w:rsidRPr="00B9042E">
              <w:rPr>
                <w:lang w:val="en-GB"/>
              </w:rPr>
              <w:t>C0060/R0080</w:t>
            </w:r>
          </w:p>
        </w:tc>
        <w:tc>
          <w:tcPr>
            <w:tcW w:w="2879" w:type="dxa"/>
            <w:tcBorders>
              <w:top w:val="single" w:sz="2" w:space="0" w:color="auto"/>
              <w:left w:val="single" w:sz="2" w:space="0" w:color="auto"/>
              <w:bottom w:val="single" w:sz="2" w:space="0" w:color="auto"/>
              <w:right w:val="single" w:sz="2" w:space="0" w:color="auto"/>
            </w:tcBorders>
          </w:tcPr>
          <w:p w14:paraId="16725443" w14:textId="77777777" w:rsidR="00A84604" w:rsidRPr="00B9042E" w:rsidRDefault="00A84604" w:rsidP="003C2760">
            <w:pPr>
              <w:pStyle w:val="NormalLeft"/>
              <w:rPr>
                <w:lang w:val="en-GB"/>
              </w:rPr>
            </w:pPr>
            <w:r w:rsidRPr="00B9042E">
              <w:rPr>
                <w:lang w:val="en-GB"/>
              </w:rPr>
              <w:t>Fire and other damage to property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B175E97" w14:textId="1CCCE38C" w:rsidR="00A84604" w:rsidRPr="00B9042E" w:rsidRDefault="00A84604" w:rsidP="00262780">
            <w:pPr>
              <w:pStyle w:val="NormalLeft"/>
              <w:rPr>
                <w:lang w:val="en-GB"/>
              </w:rPr>
            </w:pPr>
            <w:r w:rsidRPr="00B9042E">
              <w:rPr>
                <w:lang w:val="en-GB"/>
              </w:rPr>
              <w:t>These are the premiums written for fire and other damage to property insurance and proportional reinsurance during the (rolling) last 12 months, after deduction of premiums for reinsurance contracts, with a floor equal to zero, relating to life activities.</w:t>
            </w:r>
            <w:ins w:id="477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0CABC9F5" w14:textId="77777777" w:rsidTr="003C2760">
        <w:tc>
          <w:tcPr>
            <w:tcW w:w="1671" w:type="dxa"/>
            <w:tcBorders>
              <w:top w:val="single" w:sz="2" w:space="0" w:color="auto"/>
              <w:left w:val="single" w:sz="2" w:space="0" w:color="auto"/>
              <w:bottom w:val="single" w:sz="2" w:space="0" w:color="auto"/>
              <w:right w:val="single" w:sz="2" w:space="0" w:color="auto"/>
            </w:tcBorders>
          </w:tcPr>
          <w:p w14:paraId="003C5CFE" w14:textId="77777777" w:rsidR="00A84604" w:rsidRPr="00B9042E" w:rsidRDefault="00A84604" w:rsidP="003C2760">
            <w:pPr>
              <w:pStyle w:val="NormalLeft"/>
              <w:rPr>
                <w:lang w:val="en-GB"/>
              </w:rPr>
            </w:pPr>
            <w:r w:rsidRPr="00B9042E">
              <w:rPr>
                <w:lang w:val="en-GB"/>
              </w:rPr>
              <w:t>C0030/R0090</w:t>
            </w:r>
          </w:p>
        </w:tc>
        <w:tc>
          <w:tcPr>
            <w:tcW w:w="2879" w:type="dxa"/>
            <w:tcBorders>
              <w:top w:val="single" w:sz="2" w:space="0" w:color="auto"/>
              <w:left w:val="single" w:sz="2" w:space="0" w:color="auto"/>
              <w:bottom w:val="single" w:sz="2" w:space="0" w:color="auto"/>
              <w:right w:val="single" w:sz="2" w:space="0" w:color="auto"/>
            </w:tcBorders>
          </w:tcPr>
          <w:p w14:paraId="26C81A8C"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5AF2F05"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 relating to non-life activities.</w:t>
            </w:r>
          </w:p>
        </w:tc>
      </w:tr>
      <w:tr w:rsidR="00A84604" w:rsidRPr="00B9042E" w14:paraId="539CCD21" w14:textId="77777777" w:rsidTr="003C2760">
        <w:tc>
          <w:tcPr>
            <w:tcW w:w="1671" w:type="dxa"/>
            <w:tcBorders>
              <w:top w:val="single" w:sz="2" w:space="0" w:color="auto"/>
              <w:left w:val="single" w:sz="2" w:space="0" w:color="auto"/>
              <w:bottom w:val="single" w:sz="2" w:space="0" w:color="auto"/>
              <w:right w:val="single" w:sz="2" w:space="0" w:color="auto"/>
            </w:tcBorders>
          </w:tcPr>
          <w:p w14:paraId="356F6823" w14:textId="77777777" w:rsidR="00A84604" w:rsidRPr="00B9042E" w:rsidRDefault="00A84604" w:rsidP="003C2760">
            <w:pPr>
              <w:pStyle w:val="NormalLeft"/>
              <w:rPr>
                <w:lang w:val="en-GB"/>
              </w:rPr>
            </w:pPr>
            <w:r w:rsidRPr="00B9042E">
              <w:rPr>
                <w:lang w:val="en-GB"/>
              </w:rPr>
              <w:t>C0040/R0090</w:t>
            </w:r>
          </w:p>
        </w:tc>
        <w:tc>
          <w:tcPr>
            <w:tcW w:w="2879" w:type="dxa"/>
            <w:tcBorders>
              <w:top w:val="single" w:sz="2" w:space="0" w:color="auto"/>
              <w:left w:val="single" w:sz="2" w:space="0" w:color="auto"/>
              <w:bottom w:val="single" w:sz="2" w:space="0" w:color="auto"/>
              <w:right w:val="single" w:sz="2" w:space="0" w:color="auto"/>
            </w:tcBorders>
          </w:tcPr>
          <w:p w14:paraId="0DFAE008" w14:textId="77777777" w:rsidR="00A84604" w:rsidRPr="00B9042E" w:rsidRDefault="00A84604" w:rsidP="003C2760">
            <w:pPr>
              <w:pStyle w:val="NormalLeft"/>
              <w:rPr>
                <w:lang w:val="en-GB"/>
              </w:rPr>
            </w:pPr>
            <w:r w:rsidRPr="00B9042E">
              <w:rPr>
                <w:lang w:val="en-GB"/>
              </w:rPr>
              <w:t xml:space="preserve">General liability insurance and proportional reinsurance — Net (of </w:t>
            </w:r>
            <w:r w:rsidRPr="00B9042E">
              <w:rPr>
                <w:lang w:val="en-GB"/>
              </w:rPr>
              <w:lastRenderedPageBreak/>
              <w:t>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6C715A29" w14:textId="269E0AB9" w:rsidR="00A84604" w:rsidRPr="00B9042E" w:rsidRDefault="00A84604" w:rsidP="00262780">
            <w:pPr>
              <w:pStyle w:val="NormalLeft"/>
              <w:rPr>
                <w:lang w:val="en-GB"/>
              </w:rPr>
            </w:pPr>
            <w:r w:rsidRPr="00B9042E">
              <w:rPr>
                <w:lang w:val="en-GB"/>
              </w:rPr>
              <w:lastRenderedPageBreak/>
              <w:t xml:space="preserve">These are the premiums written for general liability insurance and proportional reinsurance during the (rolling) last 12 </w:t>
            </w:r>
            <w:r w:rsidRPr="00B9042E">
              <w:rPr>
                <w:lang w:val="en-GB"/>
              </w:rPr>
              <w:lastRenderedPageBreak/>
              <w:t>months, after deduction of premiums for reinsurance contracts, with a floor equal to zero, relating to non-life activities.</w:t>
            </w:r>
            <w:ins w:id="477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5A93B583" w14:textId="77777777" w:rsidTr="003C2760">
        <w:tc>
          <w:tcPr>
            <w:tcW w:w="1671" w:type="dxa"/>
            <w:tcBorders>
              <w:top w:val="single" w:sz="2" w:space="0" w:color="auto"/>
              <w:left w:val="single" w:sz="2" w:space="0" w:color="auto"/>
              <w:bottom w:val="single" w:sz="2" w:space="0" w:color="auto"/>
              <w:right w:val="single" w:sz="2" w:space="0" w:color="auto"/>
            </w:tcBorders>
          </w:tcPr>
          <w:p w14:paraId="41765D1B" w14:textId="77777777" w:rsidR="00A84604" w:rsidRPr="00B9042E" w:rsidRDefault="00A84604" w:rsidP="003C2760">
            <w:pPr>
              <w:pStyle w:val="NormalLeft"/>
              <w:rPr>
                <w:lang w:val="en-GB"/>
              </w:rPr>
            </w:pPr>
            <w:r w:rsidRPr="00B9042E">
              <w:rPr>
                <w:lang w:val="en-GB"/>
              </w:rPr>
              <w:lastRenderedPageBreak/>
              <w:t>C0050/R0090</w:t>
            </w:r>
          </w:p>
        </w:tc>
        <w:tc>
          <w:tcPr>
            <w:tcW w:w="2879" w:type="dxa"/>
            <w:tcBorders>
              <w:top w:val="single" w:sz="2" w:space="0" w:color="auto"/>
              <w:left w:val="single" w:sz="2" w:space="0" w:color="auto"/>
              <w:bottom w:val="single" w:sz="2" w:space="0" w:color="auto"/>
              <w:right w:val="single" w:sz="2" w:space="0" w:color="auto"/>
            </w:tcBorders>
          </w:tcPr>
          <w:p w14:paraId="74DEA0C8" w14:textId="77777777" w:rsidR="00A84604" w:rsidRPr="00B9042E" w:rsidRDefault="00A84604" w:rsidP="003C2760">
            <w:pPr>
              <w:pStyle w:val="NormalLeft"/>
              <w:rPr>
                <w:lang w:val="en-GB"/>
              </w:rPr>
            </w:pPr>
            <w:r w:rsidRPr="00B9042E">
              <w:rPr>
                <w:lang w:val="en-GB"/>
              </w:rPr>
              <w:t>General liability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BCB1FE8" w14:textId="77777777" w:rsidR="00A84604" w:rsidRPr="00B9042E" w:rsidRDefault="00A84604" w:rsidP="003C2760">
            <w:pPr>
              <w:pStyle w:val="NormalLeft"/>
              <w:rPr>
                <w:lang w:val="en-GB"/>
              </w:rPr>
            </w:pPr>
            <w:r w:rsidRPr="00B9042E">
              <w:rPr>
                <w:lang w:val="en-GB"/>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A84604" w:rsidRPr="00B9042E" w14:paraId="1C5BD133" w14:textId="77777777" w:rsidTr="003C2760">
        <w:tc>
          <w:tcPr>
            <w:tcW w:w="1671" w:type="dxa"/>
            <w:tcBorders>
              <w:top w:val="single" w:sz="2" w:space="0" w:color="auto"/>
              <w:left w:val="single" w:sz="2" w:space="0" w:color="auto"/>
              <w:bottom w:val="single" w:sz="2" w:space="0" w:color="auto"/>
              <w:right w:val="single" w:sz="2" w:space="0" w:color="auto"/>
            </w:tcBorders>
          </w:tcPr>
          <w:p w14:paraId="6FA73F33" w14:textId="77777777" w:rsidR="00A84604" w:rsidRPr="00B9042E" w:rsidRDefault="00A84604" w:rsidP="003C2760">
            <w:pPr>
              <w:pStyle w:val="NormalLeft"/>
              <w:rPr>
                <w:lang w:val="en-GB"/>
              </w:rPr>
            </w:pPr>
            <w:r w:rsidRPr="00B9042E">
              <w:rPr>
                <w:lang w:val="en-GB"/>
              </w:rPr>
              <w:t>C0060/R0090</w:t>
            </w:r>
          </w:p>
        </w:tc>
        <w:tc>
          <w:tcPr>
            <w:tcW w:w="2879" w:type="dxa"/>
            <w:tcBorders>
              <w:top w:val="single" w:sz="2" w:space="0" w:color="auto"/>
              <w:left w:val="single" w:sz="2" w:space="0" w:color="auto"/>
              <w:bottom w:val="single" w:sz="2" w:space="0" w:color="auto"/>
              <w:right w:val="single" w:sz="2" w:space="0" w:color="auto"/>
            </w:tcBorders>
          </w:tcPr>
          <w:p w14:paraId="7E3074D8" w14:textId="77777777" w:rsidR="00A84604" w:rsidRPr="00B9042E" w:rsidRDefault="00A84604" w:rsidP="003C2760">
            <w:pPr>
              <w:pStyle w:val="NormalLeft"/>
              <w:rPr>
                <w:lang w:val="en-GB"/>
              </w:rPr>
            </w:pPr>
            <w:r w:rsidRPr="00B9042E">
              <w:rPr>
                <w:lang w:val="en-GB"/>
              </w:rPr>
              <w:t>General liability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23FF8346" w14:textId="3C2672E5" w:rsidR="00A84604" w:rsidRPr="00B9042E" w:rsidRDefault="00A84604" w:rsidP="00262780">
            <w:pPr>
              <w:pStyle w:val="NormalLeft"/>
              <w:rPr>
                <w:lang w:val="en-GB"/>
              </w:rPr>
            </w:pPr>
            <w:r w:rsidRPr="00B9042E">
              <w:rPr>
                <w:lang w:val="en-GB"/>
              </w:rPr>
              <w:t>These are the premiums written for general liability insurance and proportional reinsurance during the (rolling) last 12 months, after deduction of premiums for reinsurance contracts, with a floor equal to zero, relating to life activities.</w:t>
            </w:r>
            <w:ins w:id="478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262780">
                <w:rPr>
                  <w:lang w:val="en-GB"/>
                </w:rPr>
                <w:t>shall</w:t>
              </w:r>
              <w:r w:rsidR="007E5067" w:rsidRPr="00B9042E">
                <w:rPr>
                  <w:lang w:val="en-GB"/>
                </w:rPr>
                <w:t xml:space="preserve"> be excluded from the written premiums.</w:t>
              </w:r>
            </w:ins>
          </w:p>
        </w:tc>
      </w:tr>
      <w:tr w:rsidR="00A84604" w:rsidRPr="00B9042E" w14:paraId="1B992CDD" w14:textId="77777777" w:rsidTr="003C2760">
        <w:tc>
          <w:tcPr>
            <w:tcW w:w="1671" w:type="dxa"/>
            <w:tcBorders>
              <w:top w:val="single" w:sz="2" w:space="0" w:color="auto"/>
              <w:left w:val="single" w:sz="2" w:space="0" w:color="auto"/>
              <w:bottom w:val="single" w:sz="2" w:space="0" w:color="auto"/>
              <w:right w:val="single" w:sz="2" w:space="0" w:color="auto"/>
            </w:tcBorders>
          </w:tcPr>
          <w:p w14:paraId="097550EC" w14:textId="77777777" w:rsidR="00A84604" w:rsidRPr="00B9042E" w:rsidRDefault="00A84604" w:rsidP="003C2760">
            <w:pPr>
              <w:pStyle w:val="NormalLeft"/>
              <w:rPr>
                <w:lang w:val="en-GB"/>
              </w:rPr>
            </w:pPr>
            <w:r w:rsidRPr="00B9042E">
              <w:rPr>
                <w:lang w:val="en-GB"/>
              </w:rPr>
              <w:t>C0030/R0100</w:t>
            </w:r>
          </w:p>
        </w:tc>
        <w:tc>
          <w:tcPr>
            <w:tcW w:w="2879" w:type="dxa"/>
            <w:tcBorders>
              <w:top w:val="single" w:sz="2" w:space="0" w:color="auto"/>
              <w:left w:val="single" w:sz="2" w:space="0" w:color="auto"/>
              <w:bottom w:val="single" w:sz="2" w:space="0" w:color="auto"/>
              <w:right w:val="single" w:sz="2" w:space="0" w:color="auto"/>
            </w:tcBorders>
          </w:tcPr>
          <w:p w14:paraId="74AE1478" w14:textId="77777777" w:rsidR="00A84604" w:rsidRPr="00B9042E" w:rsidRDefault="00A84604" w:rsidP="003C2760">
            <w:pPr>
              <w:pStyle w:val="NormalLeft"/>
              <w:rPr>
                <w:lang w:val="en-GB"/>
              </w:rPr>
            </w:pPr>
            <w:r w:rsidRPr="00B9042E">
              <w:rPr>
                <w:lang w:val="en-GB"/>
              </w:rPr>
              <w:t>Credit and suretyship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5543C46" w14:textId="77777777" w:rsidR="00A84604" w:rsidRPr="00B9042E" w:rsidRDefault="00A84604" w:rsidP="003C2760">
            <w:pPr>
              <w:pStyle w:val="NormalLeft"/>
              <w:rPr>
                <w:lang w:val="en-GB"/>
              </w:rPr>
            </w:pPr>
            <w:r w:rsidRPr="00B9042E">
              <w:rPr>
                <w:lang w:val="en-GB"/>
              </w:rPr>
              <w:t>These are the technical provisions for credit and suretyship insurance and proportional reinsurance, without risk margin after deduction of the amounts recoverable from reinsurance contracts and SPVs, with a floor equal to zero, relating to non-life activities.</w:t>
            </w:r>
          </w:p>
        </w:tc>
      </w:tr>
      <w:tr w:rsidR="00A84604" w:rsidRPr="00B9042E" w14:paraId="19168C44" w14:textId="77777777" w:rsidTr="003C2760">
        <w:tc>
          <w:tcPr>
            <w:tcW w:w="1671" w:type="dxa"/>
            <w:tcBorders>
              <w:top w:val="single" w:sz="2" w:space="0" w:color="auto"/>
              <w:left w:val="single" w:sz="2" w:space="0" w:color="auto"/>
              <w:bottom w:val="single" w:sz="2" w:space="0" w:color="auto"/>
              <w:right w:val="single" w:sz="2" w:space="0" w:color="auto"/>
            </w:tcBorders>
          </w:tcPr>
          <w:p w14:paraId="5E5ACF2F" w14:textId="77777777" w:rsidR="00A84604" w:rsidRPr="00B9042E" w:rsidRDefault="00A84604" w:rsidP="003C2760">
            <w:pPr>
              <w:pStyle w:val="NormalLeft"/>
              <w:rPr>
                <w:lang w:val="en-GB"/>
              </w:rPr>
            </w:pPr>
            <w:r w:rsidRPr="00B9042E">
              <w:rPr>
                <w:lang w:val="en-GB"/>
              </w:rPr>
              <w:t>C0040/R0100</w:t>
            </w:r>
          </w:p>
        </w:tc>
        <w:tc>
          <w:tcPr>
            <w:tcW w:w="2879" w:type="dxa"/>
            <w:tcBorders>
              <w:top w:val="single" w:sz="2" w:space="0" w:color="auto"/>
              <w:left w:val="single" w:sz="2" w:space="0" w:color="auto"/>
              <w:bottom w:val="single" w:sz="2" w:space="0" w:color="auto"/>
              <w:right w:val="single" w:sz="2" w:space="0" w:color="auto"/>
            </w:tcBorders>
          </w:tcPr>
          <w:p w14:paraId="5CCB210E" w14:textId="77777777" w:rsidR="00A84604" w:rsidRPr="00B9042E" w:rsidRDefault="00A84604" w:rsidP="003C2760">
            <w:pPr>
              <w:pStyle w:val="NormalLeft"/>
              <w:rPr>
                <w:lang w:val="en-GB"/>
              </w:rPr>
            </w:pPr>
            <w:r w:rsidRPr="00B9042E">
              <w:rPr>
                <w:lang w:val="en-GB"/>
              </w:rPr>
              <w:t>Credit and suretyship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7BFEDE6" w14:textId="10FA83A0" w:rsidR="00A84604" w:rsidRPr="00B9042E" w:rsidRDefault="00A84604" w:rsidP="00FB75BF">
            <w:pPr>
              <w:pStyle w:val="NormalLeft"/>
              <w:rPr>
                <w:lang w:val="en-GB"/>
              </w:rPr>
            </w:pPr>
            <w:r w:rsidRPr="00B9042E">
              <w:rPr>
                <w:lang w:val="en-GB"/>
              </w:rPr>
              <w:t>These are the premiums written for credit and suretyship insurance and proportional reinsurance during the (rolling) last 12 months, after deduction of premiums for reinsurance contracts, with a floor equal to zero, relating to non-life activities.</w:t>
            </w:r>
            <w:ins w:id="4781"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ED86125" w14:textId="77777777" w:rsidTr="003C2760">
        <w:tc>
          <w:tcPr>
            <w:tcW w:w="1671" w:type="dxa"/>
            <w:tcBorders>
              <w:top w:val="single" w:sz="2" w:space="0" w:color="auto"/>
              <w:left w:val="single" w:sz="2" w:space="0" w:color="auto"/>
              <w:bottom w:val="single" w:sz="2" w:space="0" w:color="auto"/>
              <w:right w:val="single" w:sz="2" w:space="0" w:color="auto"/>
            </w:tcBorders>
          </w:tcPr>
          <w:p w14:paraId="110FBBFC" w14:textId="77777777" w:rsidR="00A84604" w:rsidRPr="00B9042E" w:rsidRDefault="00A84604" w:rsidP="003C2760">
            <w:pPr>
              <w:pStyle w:val="NormalLeft"/>
              <w:rPr>
                <w:lang w:val="en-GB"/>
              </w:rPr>
            </w:pPr>
            <w:r w:rsidRPr="00B9042E">
              <w:rPr>
                <w:lang w:val="en-GB"/>
              </w:rPr>
              <w:t>C0050/R0100</w:t>
            </w:r>
          </w:p>
        </w:tc>
        <w:tc>
          <w:tcPr>
            <w:tcW w:w="2879" w:type="dxa"/>
            <w:tcBorders>
              <w:top w:val="single" w:sz="2" w:space="0" w:color="auto"/>
              <w:left w:val="single" w:sz="2" w:space="0" w:color="auto"/>
              <w:bottom w:val="single" w:sz="2" w:space="0" w:color="auto"/>
              <w:right w:val="single" w:sz="2" w:space="0" w:color="auto"/>
            </w:tcBorders>
          </w:tcPr>
          <w:p w14:paraId="23AB7DA1" w14:textId="77777777" w:rsidR="00A84604" w:rsidRPr="00B9042E" w:rsidRDefault="00A84604" w:rsidP="003C2760">
            <w:pPr>
              <w:pStyle w:val="NormalLeft"/>
              <w:rPr>
                <w:lang w:val="en-GB"/>
              </w:rPr>
            </w:pPr>
            <w:r w:rsidRPr="00B9042E">
              <w:rPr>
                <w:lang w:val="en-GB"/>
              </w:rPr>
              <w:t>Credit and suretyship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4FF3D1E" w14:textId="77777777" w:rsidR="00A84604" w:rsidRPr="00B9042E" w:rsidRDefault="00A84604" w:rsidP="003C2760">
            <w:pPr>
              <w:pStyle w:val="NormalLeft"/>
              <w:rPr>
                <w:lang w:val="en-GB"/>
              </w:rPr>
            </w:pPr>
            <w:r w:rsidRPr="00B9042E">
              <w:rPr>
                <w:lang w:val="en-GB"/>
              </w:rPr>
              <w:t>These are the technical provisions for credit and suretyship insurance and proportional reinsurance, without risk margin after deduction of the amounts recoverable from reinsurance contracts and SPVs, with a floor equal to zero, relating to life activities.</w:t>
            </w:r>
          </w:p>
        </w:tc>
      </w:tr>
      <w:tr w:rsidR="00A84604" w:rsidRPr="00B9042E" w14:paraId="261B4F7D" w14:textId="77777777" w:rsidTr="003C2760">
        <w:tc>
          <w:tcPr>
            <w:tcW w:w="1671" w:type="dxa"/>
            <w:tcBorders>
              <w:top w:val="single" w:sz="2" w:space="0" w:color="auto"/>
              <w:left w:val="single" w:sz="2" w:space="0" w:color="auto"/>
              <w:bottom w:val="single" w:sz="2" w:space="0" w:color="auto"/>
              <w:right w:val="single" w:sz="2" w:space="0" w:color="auto"/>
            </w:tcBorders>
          </w:tcPr>
          <w:p w14:paraId="5E139996" w14:textId="77777777" w:rsidR="00A84604" w:rsidRPr="00B9042E" w:rsidRDefault="00A84604" w:rsidP="003C2760">
            <w:pPr>
              <w:pStyle w:val="NormalLeft"/>
              <w:rPr>
                <w:lang w:val="en-GB"/>
              </w:rPr>
            </w:pPr>
            <w:r w:rsidRPr="00B9042E">
              <w:rPr>
                <w:lang w:val="en-GB"/>
              </w:rPr>
              <w:t>C0060/R0100</w:t>
            </w:r>
          </w:p>
        </w:tc>
        <w:tc>
          <w:tcPr>
            <w:tcW w:w="2879" w:type="dxa"/>
            <w:tcBorders>
              <w:top w:val="single" w:sz="2" w:space="0" w:color="auto"/>
              <w:left w:val="single" w:sz="2" w:space="0" w:color="auto"/>
              <w:bottom w:val="single" w:sz="2" w:space="0" w:color="auto"/>
              <w:right w:val="single" w:sz="2" w:space="0" w:color="auto"/>
            </w:tcBorders>
          </w:tcPr>
          <w:p w14:paraId="30F804D5" w14:textId="77777777" w:rsidR="00A84604" w:rsidRPr="00B9042E" w:rsidRDefault="00A84604" w:rsidP="003C2760">
            <w:pPr>
              <w:pStyle w:val="NormalLeft"/>
              <w:rPr>
                <w:lang w:val="en-GB"/>
              </w:rPr>
            </w:pPr>
            <w:r w:rsidRPr="00B9042E">
              <w:rPr>
                <w:lang w:val="en-GB"/>
              </w:rPr>
              <w:t xml:space="preserve">Credit and suretyship insurance and proportional reinsurance — Net (of reinsurance) written </w:t>
            </w:r>
            <w:r w:rsidRPr="00B9042E">
              <w:rPr>
                <w:lang w:val="en-GB"/>
              </w:rPr>
              <w:lastRenderedPageBreak/>
              <w:t>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35DE2417" w14:textId="2094D18D" w:rsidR="00A84604" w:rsidRPr="00B9042E" w:rsidRDefault="00A84604" w:rsidP="00FB75BF">
            <w:pPr>
              <w:pStyle w:val="NormalLeft"/>
              <w:rPr>
                <w:lang w:val="en-GB"/>
              </w:rPr>
            </w:pPr>
            <w:r w:rsidRPr="00B9042E">
              <w:rPr>
                <w:lang w:val="en-GB"/>
              </w:rPr>
              <w:lastRenderedPageBreak/>
              <w:t xml:space="preserve">These are the premiums written for credit and suretyship insurance and proportional reinsurance during the (rolling) last 12 months, after deduction of premiums for </w:t>
            </w:r>
            <w:r w:rsidRPr="00B9042E">
              <w:rPr>
                <w:lang w:val="en-GB"/>
              </w:rPr>
              <w:lastRenderedPageBreak/>
              <w:t>reinsurance contracts, with a floor equal to zero, relating to life activities.</w:t>
            </w:r>
            <w:ins w:id="478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98665BC" w14:textId="77777777" w:rsidTr="003C2760">
        <w:tc>
          <w:tcPr>
            <w:tcW w:w="1671" w:type="dxa"/>
            <w:tcBorders>
              <w:top w:val="single" w:sz="2" w:space="0" w:color="auto"/>
              <w:left w:val="single" w:sz="2" w:space="0" w:color="auto"/>
              <w:bottom w:val="single" w:sz="2" w:space="0" w:color="auto"/>
              <w:right w:val="single" w:sz="2" w:space="0" w:color="auto"/>
            </w:tcBorders>
          </w:tcPr>
          <w:p w14:paraId="00C52CAE" w14:textId="77777777" w:rsidR="00A84604" w:rsidRPr="00B9042E" w:rsidRDefault="00A84604" w:rsidP="003C2760">
            <w:pPr>
              <w:pStyle w:val="NormalLeft"/>
              <w:rPr>
                <w:lang w:val="en-GB"/>
              </w:rPr>
            </w:pPr>
            <w:r w:rsidRPr="00B9042E">
              <w:rPr>
                <w:lang w:val="en-GB"/>
              </w:rPr>
              <w:lastRenderedPageBreak/>
              <w:t>C0030/R0110</w:t>
            </w:r>
          </w:p>
        </w:tc>
        <w:tc>
          <w:tcPr>
            <w:tcW w:w="2879" w:type="dxa"/>
            <w:tcBorders>
              <w:top w:val="single" w:sz="2" w:space="0" w:color="auto"/>
              <w:left w:val="single" w:sz="2" w:space="0" w:color="auto"/>
              <w:bottom w:val="single" w:sz="2" w:space="0" w:color="auto"/>
              <w:right w:val="single" w:sz="2" w:space="0" w:color="auto"/>
            </w:tcBorders>
          </w:tcPr>
          <w:p w14:paraId="274FC084"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994F5D"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 relating to non-life activities.</w:t>
            </w:r>
          </w:p>
        </w:tc>
      </w:tr>
      <w:tr w:rsidR="00A84604" w:rsidRPr="00B9042E" w14:paraId="7CAD41FD" w14:textId="77777777" w:rsidTr="003C2760">
        <w:tc>
          <w:tcPr>
            <w:tcW w:w="1671" w:type="dxa"/>
            <w:tcBorders>
              <w:top w:val="single" w:sz="2" w:space="0" w:color="auto"/>
              <w:left w:val="single" w:sz="2" w:space="0" w:color="auto"/>
              <w:bottom w:val="single" w:sz="2" w:space="0" w:color="auto"/>
              <w:right w:val="single" w:sz="2" w:space="0" w:color="auto"/>
            </w:tcBorders>
          </w:tcPr>
          <w:p w14:paraId="43F9AF45" w14:textId="77777777" w:rsidR="00A84604" w:rsidRPr="00B9042E" w:rsidRDefault="00A84604" w:rsidP="003C2760">
            <w:pPr>
              <w:pStyle w:val="NormalLeft"/>
              <w:rPr>
                <w:lang w:val="en-GB"/>
              </w:rPr>
            </w:pPr>
            <w:r w:rsidRPr="00B9042E">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5CC5B8F7"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2855BFD6" w14:textId="1866C125" w:rsidR="00A84604" w:rsidRPr="00B9042E" w:rsidRDefault="00A84604" w:rsidP="00FB75BF">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 relating to non-life activities.</w:t>
            </w:r>
            <w:ins w:id="478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C8EE722" w14:textId="77777777" w:rsidTr="003C2760">
        <w:tc>
          <w:tcPr>
            <w:tcW w:w="1671" w:type="dxa"/>
            <w:tcBorders>
              <w:top w:val="single" w:sz="2" w:space="0" w:color="auto"/>
              <w:left w:val="single" w:sz="2" w:space="0" w:color="auto"/>
              <w:bottom w:val="single" w:sz="2" w:space="0" w:color="auto"/>
              <w:right w:val="single" w:sz="2" w:space="0" w:color="auto"/>
            </w:tcBorders>
          </w:tcPr>
          <w:p w14:paraId="1DC99188" w14:textId="77777777" w:rsidR="00A84604" w:rsidRPr="00B9042E" w:rsidRDefault="00A84604" w:rsidP="003C2760">
            <w:pPr>
              <w:pStyle w:val="NormalLeft"/>
              <w:rPr>
                <w:lang w:val="en-GB"/>
              </w:rPr>
            </w:pPr>
            <w:r w:rsidRPr="00B9042E">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58E0C361" w14:textId="77777777" w:rsidR="00A84604" w:rsidRPr="00B9042E" w:rsidRDefault="00A84604" w:rsidP="003C2760">
            <w:pPr>
              <w:pStyle w:val="NormalLeft"/>
              <w:rPr>
                <w:lang w:val="en-GB"/>
              </w:rPr>
            </w:pPr>
            <w:r w:rsidRPr="00B9042E">
              <w:rPr>
                <w:lang w:val="en-GB"/>
              </w:rPr>
              <w:t>Legal expenses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1B44A30" w14:textId="77777777" w:rsidR="00A84604" w:rsidRPr="00B9042E" w:rsidRDefault="00A84604" w:rsidP="003C2760">
            <w:pPr>
              <w:pStyle w:val="NormalLeft"/>
              <w:rPr>
                <w:lang w:val="en-GB"/>
              </w:rPr>
            </w:pPr>
            <w:r w:rsidRPr="00B9042E">
              <w:rPr>
                <w:lang w:val="en-GB"/>
              </w:rPr>
              <w:t>These are the technical provisions for legal expenses insurance and proportional reinsurance, without risk margin after deduction of the amounts recoverable from reinsurance contracts and SPVs, with a floor equal to zero, relating to life activities.</w:t>
            </w:r>
          </w:p>
        </w:tc>
      </w:tr>
      <w:tr w:rsidR="00A84604" w:rsidRPr="00B9042E" w14:paraId="67569A8E" w14:textId="77777777" w:rsidTr="003C2760">
        <w:tc>
          <w:tcPr>
            <w:tcW w:w="1671" w:type="dxa"/>
            <w:tcBorders>
              <w:top w:val="single" w:sz="2" w:space="0" w:color="auto"/>
              <w:left w:val="single" w:sz="2" w:space="0" w:color="auto"/>
              <w:bottom w:val="single" w:sz="2" w:space="0" w:color="auto"/>
              <w:right w:val="single" w:sz="2" w:space="0" w:color="auto"/>
            </w:tcBorders>
          </w:tcPr>
          <w:p w14:paraId="5145D912" w14:textId="77777777" w:rsidR="00A84604" w:rsidRPr="00B9042E" w:rsidRDefault="00A84604" w:rsidP="003C2760">
            <w:pPr>
              <w:pStyle w:val="NormalLeft"/>
              <w:rPr>
                <w:lang w:val="en-GB"/>
              </w:rPr>
            </w:pPr>
            <w:r w:rsidRPr="00B9042E">
              <w:rPr>
                <w:lang w:val="en-GB"/>
              </w:rPr>
              <w:t>C0060/R0110</w:t>
            </w:r>
          </w:p>
        </w:tc>
        <w:tc>
          <w:tcPr>
            <w:tcW w:w="2879" w:type="dxa"/>
            <w:tcBorders>
              <w:top w:val="single" w:sz="2" w:space="0" w:color="auto"/>
              <w:left w:val="single" w:sz="2" w:space="0" w:color="auto"/>
              <w:bottom w:val="single" w:sz="2" w:space="0" w:color="auto"/>
              <w:right w:val="single" w:sz="2" w:space="0" w:color="auto"/>
            </w:tcBorders>
          </w:tcPr>
          <w:p w14:paraId="7FA55995" w14:textId="77777777" w:rsidR="00A84604" w:rsidRPr="00B9042E" w:rsidRDefault="00A84604" w:rsidP="003C2760">
            <w:pPr>
              <w:pStyle w:val="NormalLeft"/>
              <w:rPr>
                <w:lang w:val="en-GB"/>
              </w:rPr>
            </w:pPr>
            <w:r w:rsidRPr="00B9042E">
              <w:rPr>
                <w:lang w:val="en-GB"/>
              </w:rPr>
              <w:t>Legal expenses insurance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56AA55D" w14:textId="3F5FAC79" w:rsidR="00A84604" w:rsidRPr="00B9042E" w:rsidRDefault="00A84604" w:rsidP="00FB75BF">
            <w:pPr>
              <w:pStyle w:val="NormalLeft"/>
              <w:rPr>
                <w:lang w:val="en-GB"/>
              </w:rPr>
            </w:pPr>
            <w:r w:rsidRPr="00B9042E">
              <w:rPr>
                <w:lang w:val="en-GB"/>
              </w:rPr>
              <w:t>These are the premiums written for legal expenses insurance and proportional reinsurance during the (rolling) last 12 months, after deduction of premiums for reinsurance contracts, with a floor equal to zero, relating to life activities.</w:t>
            </w:r>
            <w:ins w:id="4784"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725104E4" w14:textId="77777777" w:rsidTr="003C2760">
        <w:tc>
          <w:tcPr>
            <w:tcW w:w="1671" w:type="dxa"/>
            <w:tcBorders>
              <w:top w:val="single" w:sz="2" w:space="0" w:color="auto"/>
              <w:left w:val="single" w:sz="2" w:space="0" w:color="auto"/>
              <w:bottom w:val="single" w:sz="2" w:space="0" w:color="auto"/>
              <w:right w:val="single" w:sz="2" w:space="0" w:color="auto"/>
            </w:tcBorders>
          </w:tcPr>
          <w:p w14:paraId="00741527" w14:textId="77777777" w:rsidR="00A84604" w:rsidRPr="00B9042E" w:rsidRDefault="00A84604" w:rsidP="003C2760">
            <w:pPr>
              <w:pStyle w:val="NormalLeft"/>
              <w:rPr>
                <w:lang w:val="en-GB"/>
              </w:rPr>
            </w:pPr>
            <w:r w:rsidRPr="00B9042E">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05C2B4D"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AF5C9F1" w14:textId="77777777" w:rsidR="00A84604" w:rsidRPr="00B9042E" w:rsidRDefault="00A84604" w:rsidP="003C2760">
            <w:pPr>
              <w:pStyle w:val="NormalLeft"/>
              <w:rPr>
                <w:lang w:val="en-GB"/>
              </w:rPr>
            </w:pPr>
            <w:r w:rsidRPr="00B9042E">
              <w:rPr>
                <w:lang w:val="en-GB"/>
              </w:rPr>
              <w:t>These are the technical provisions for assistance and its proportional reinsurance, without risk margin after deduction of the amounts recoverable from reinsurance contracts and SPVs, with a floor equal to zero, relating to non-life activities.</w:t>
            </w:r>
          </w:p>
        </w:tc>
      </w:tr>
      <w:tr w:rsidR="00A84604" w:rsidRPr="00B9042E" w14:paraId="518A602B" w14:textId="77777777" w:rsidTr="003C2760">
        <w:tc>
          <w:tcPr>
            <w:tcW w:w="1671" w:type="dxa"/>
            <w:tcBorders>
              <w:top w:val="single" w:sz="2" w:space="0" w:color="auto"/>
              <w:left w:val="single" w:sz="2" w:space="0" w:color="auto"/>
              <w:bottom w:val="single" w:sz="2" w:space="0" w:color="auto"/>
              <w:right w:val="single" w:sz="2" w:space="0" w:color="auto"/>
            </w:tcBorders>
          </w:tcPr>
          <w:p w14:paraId="29358734" w14:textId="77777777" w:rsidR="00A84604" w:rsidRPr="00B9042E" w:rsidRDefault="00A84604" w:rsidP="003C2760">
            <w:pPr>
              <w:pStyle w:val="NormalLeft"/>
              <w:rPr>
                <w:lang w:val="en-GB"/>
              </w:rPr>
            </w:pPr>
            <w:r w:rsidRPr="00B9042E">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0590B0C8" w14:textId="77777777" w:rsidR="00A84604" w:rsidRPr="00B9042E" w:rsidRDefault="00A84604" w:rsidP="003C2760">
            <w:pPr>
              <w:pStyle w:val="NormalLeft"/>
              <w:rPr>
                <w:lang w:val="en-GB"/>
              </w:rPr>
            </w:pPr>
            <w:r w:rsidRPr="00B9042E">
              <w:rPr>
                <w:lang w:val="en-GB"/>
              </w:rPr>
              <w:t xml:space="preserve">Assistance and proportional reinsurance — Net (of reinsurance) written premiums in the </w:t>
            </w:r>
            <w:r w:rsidRPr="00B9042E">
              <w:rPr>
                <w:lang w:val="en-GB"/>
              </w:rPr>
              <w:lastRenderedPageBreak/>
              <w:t>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1ADAA8CC" w14:textId="0E612C2D" w:rsidR="00A84604" w:rsidRPr="00B9042E" w:rsidRDefault="00A84604" w:rsidP="00FB75BF">
            <w:pPr>
              <w:pStyle w:val="NormalLeft"/>
              <w:rPr>
                <w:lang w:val="en-GB"/>
              </w:rPr>
            </w:pPr>
            <w:r w:rsidRPr="00B9042E">
              <w:rPr>
                <w:lang w:val="en-GB"/>
              </w:rPr>
              <w:lastRenderedPageBreak/>
              <w:t xml:space="preserve">These are the premiums written for assistance and its proportional reinsurance during the (rolling) last 12 months, after deduction of premiums for reinsurance contracts, with a floor equal to zero, relating to non-life </w:t>
            </w:r>
            <w:r w:rsidRPr="00B9042E">
              <w:rPr>
                <w:lang w:val="en-GB"/>
              </w:rPr>
              <w:lastRenderedPageBreak/>
              <w:t>activities.</w:t>
            </w:r>
            <w:ins w:id="478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5105A3AB" w14:textId="77777777" w:rsidTr="003C2760">
        <w:tc>
          <w:tcPr>
            <w:tcW w:w="1671" w:type="dxa"/>
            <w:tcBorders>
              <w:top w:val="single" w:sz="2" w:space="0" w:color="auto"/>
              <w:left w:val="single" w:sz="2" w:space="0" w:color="auto"/>
              <w:bottom w:val="single" w:sz="2" w:space="0" w:color="auto"/>
              <w:right w:val="single" w:sz="2" w:space="0" w:color="auto"/>
            </w:tcBorders>
          </w:tcPr>
          <w:p w14:paraId="44982517" w14:textId="77777777" w:rsidR="00A84604" w:rsidRPr="00B9042E" w:rsidRDefault="00A84604" w:rsidP="003C2760">
            <w:pPr>
              <w:pStyle w:val="NormalLeft"/>
              <w:rPr>
                <w:lang w:val="en-GB"/>
              </w:rPr>
            </w:pPr>
            <w:r w:rsidRPr="00B9042E">
              <w:rPr>
                <w:lang w:val="en-GB"/>
              </w:rPr>
              <w:lastRenderedPageBreak/>
              <w:t>C0050/R0120</w:t>
            </w:r>
          </w:p>
        </w:tc>
        <w:tc>
          <w:tcPr>
            <w:tcW w:w="2879" w:type="dxa"/>
            <w:tcBorders>
              <w:top w:val="single" w:sz="2" w:space="0" w:color="auto"/>
              <w:left w:val="single" w:sz="2" w:space="0" w:color="auto"/>
              <w:bottom w:val="single" w:sz="2" w:space="0" w:color="auto"/>
              <w:right w:val="single" w:sz="2" w:space="0" w:color="auto"/>
            </w:tcBorders>
          </w:tcPr>
          <w:p w14:paraId="1BD3CA89" w14:textId="77777777" w:rsidR="00A84604" w:rsidRPr="00B9042E" w:rsidRDefault="00A84604" w:rsidP="003C2760">
            <w:pPr>
              <w:pStyle w:val="NormalLeft"/>
              <w:rPr>
                <w:lang w:val="en-GB"/>
              </w:rPr>
            </w:pPr>
            <w:r w:rsidRPr="00B9042E">
              <w:rPr>
                <w:lang w:val="en-GB"/>
              </w:rPr>
              <w:t>Assistance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70DA1D1" w14:textId="77777777" w:rsidR="00A84604" w:rsidRPr="00B9042E" w:rsidRDefault="00A84604" w:rsidP="003C2760">
            <w:pPr>
              <w:pStyle w:val="NormalLeft"/>
              <w:rPr>
                <w:lang w:val="en-GB"/>
              </w:rPr>
            </w:pPr>
            <w:r w:rsidRPr="00B9042E">
              <w:rPr>
                <w:lang w:val="en-GB"/>
              </w:rPr>
              <w:t>These are the technical provisions for assistance and its proportional reinsurance, without risk margin after deduction of the amounts recoverable from reinsurance contracts and SPVs, with a floor equal to zero, relating to life activities.</w:t>
            </w:r>
          </w:p>
        </w:tc>
      </w:tr>
      <w:tr w:rsidR="00A84604" w:rsidRPr="00B9042E" w14:paraId="24A0BDA0" w14:textId="77777777" w:rsidTr="003C2760">
        <w:tc>
          <w:tcPr>
            <w:tcW w:w="1671" w:type="dxa"/>
            <w:tcBorders>
              <w:top w:val="single" w:sz="2" w:space="0" w:color="auto"/>
              <w:left w:val="single" w:sz="2" w:space="0" w:color="auto"/>
              <w:bottom w:val="single" w:sz="2" w:space="0" w:color="auto"/>
              <w:right w:val="single" w:sz="2" w:space="0" w:color="auto"/>
            </w:tcBorders>
          </w:tcPr>
          <w:p w14:paraId="6064C1AB" w14:textId="77777777" w:rsidR="00A84604" w:rsidRPr="00B9042E" w:rsidRDefault="00A84604" w:rsidP="003C2760">
            <w:pPr>
              <w:pStyle w:val="NormalLeft"/>
              <w:rPr>
                <w:lang w:val="en-GB"/>
              </w:rPr>
            </w:pPr>
            <w:r w:rsidRPr="00B9042E">
              <w:rPr>
                <w:lang w:val="en-GB"/>
              </w:rPr>
              <w:t>C0060/R0120</w:t>
            </w:r>
          </w:p>
        </w:tc>
        <w:tc>
          <w:tcPr>
            <w:tcW w:w="2879" w:type="dxa"/>
            <w:tcBorders>
              <w:top w:val="single" w:sz="2" w:space="0" w:color="auto"/>
              <w:left w:val="single" w:sz="2" w:space="0" w:color="auto"/>
              <w:bottom w:val="single" w:sz="2" w:space="0" w:color="auto"/>
              <w:right w:val="single" w:sz="2" w:space="0" w:color="auto"/>
            </w:tcBorders>
          </w:tcPr>
          <w:p w14:paraId="1466A234" w14:textId="77777777" w:rsidR="00A84604" w:rsidRPr="00B9042E" w:rsidRDefault="00A84604" w:rsidP="003C2760">
            <w:pPr>
              <w:pStyle w:val="NormalLeft"/>
              <w:rPr>
                <w:lang w:val="en-GB"/>
              </w:rPr>
            </w:pPr>
            <w:r w:rsidRPr="00B9042E">
              <w:rPr>
                <w:lang w:val="en-GB"/>
              </w:rPr>
              <w:t>Assistance and proportional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06959A4" w14:textId="12F3D629" w:rsidR="00A84604" w:rsidRPr="00B9042E" w:rsidRDefault="00A84604" w:rsidP="00FB75BF">
            <w:pPr>
              <w:pStyle w:val="NormalLeft"/>
              <w:rPr>
                <w:lang w:val="en-GB"/>
              </w:rPr>
            </w:pPr>
            <w:r w:rsidRPr="00B9042E">
              <w:rPr>
                <w:lang w:val="en-GB"/>
              </w:rPr>
              <w:t>These are the premiums written for assistance and its proportional reinsurance during the (rolling) last 12 months, after deduction of premiums for reinsurance contracts, with a floor equal to zero, relating to life activities.</w:t>
            </w:r>
            <w:ins w:id="478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8763D71" w14:textId="77777777" w:rsidTr="003C2760">
        <w:tc>
          <w:tcPr>
            <w:tcW w:w="1671" w:type="dxa"/>
            <w:tcBorders>
              <w:top w:val="single" w:sz="2" w:space="0" w:color="auto"/>
              <w:left w:val="single" w:sz="2" w:space="0" w:color="auto"/>
              <w:bottom w:val="single" w:sz="2" w:space="0" w:color="auto"/>
              <w:right w:val="single" w:sz="2" w:space="0" w:color="auto"/>
            </w:tcBorders>
          </w:tcPr>
          <w:p w14:paraId="45975CD2" w14:textId="77777777" w:rsidR="00A84604" w:rsidRPr="00B9042E" w:rsidRDefault="00A84604" w:rsidP="003C2760">
            <w:pPr>
              <w:pStyle w:val="NormalLeft"/>
              <w:rPr>
                <w:lang w:val="en-GB"/>
              </w:rPr>
            </w:pPr>
            <w:r w:rsidRPr="00B9042E">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5AD0B8E2"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145192B7" w14:textId="77777777" w:rsidR="00A84604" w:rsidRPr="00B9042E" w:rsidRDefault="00A84604" w:rsidP="003C2760">
            <w:pPr>
              <w:pStyle w:val="NormalLeft"/>
              <w:rPr>
                <w:lang w:val="en-GB"/>
              </w:rPr>
            </w:pPr>
            <w:r w:rsidRPr="00B9042E">
              <w:rPr>
                <w:lang w:val="en-GB"/>
              </w:rPr>
              <w:t>These are the technical provisions for miscellaneous financial loss insurance and proportional reinsurance, without risk margin after deduction of the amounts recoverable from reinsurance contracts and SPVs, with a floor equal to zero, relating to non-life activities.</w:t>
            </w:r>
          </w:p>
        </w:tc>
      </w:tr>
      <w:tr w:rsidR="00A84604" w:rsidRPr="00B9042E" w14:paraId="1028DEA9" w14:textId="77777777" w:rsidTr="003C2760">
        <w:tc>
          <w:tcPr>
            <w:tcW w:w="1671" w:type="dxa"/>
            <w:tcBorders>
              <w:top w:val="single" w:sz="2" w:space="0" w:color="auto"/>
              <w:left w:val="single" w:sz="2" w:space="0" w:color="auto"/>
              <w:bottom w:val="single" w:sz="2" w:space="0" w:color="auto"/>
              <w:right w:val="single" w:sz="2" w:space="0" w:color="auto"/>
            </w:tcBorders>
          </w:tcPr>
          <w:p w14:paraId="0B1FCC0E" w14:textId="77777777" w:rsidR="00A84604" w:rsidRPr="00B9042E" w:rsidRDefault="00A84604" w:rsidP="003C2760">
            <w:pPr>
              <w:pStyle w:val="NormalLeft"/>
              <w:rPr>
                <w:lang w:val="en-GB"/>
              </w:rPr>
            </w:pPr>
            <w:r w:rsidRPr="00B9042E">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DE3EACF"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BB3EA1C" w14:textId="4D5918DD" w:rsidR="00A84604" w:rsidRPr="00B9042E" w:rsidRDefault="00A84604" w:rsidP="00FB75BF">
            <w:pPr>
              <w:pStyle w:val="NormalLeft"/>
              <w:rPr>
                <w:lang w:val="en-GB"/>
              </w:rPr>
            </w:pPr>
            <w:r w:rsidRPr="00B9042E">
              <w:rPr>
                <w:lang w:val="en-GB"/>
              </w:rPr>
              <w:t>These are the premiums written for miscellaneous financial loss insurance and proportional reinsurance during the (rolling) last 12 months, after deduction of premiums for reinsurance contracts, with a floor equal to zero, relating to non-life activities.</w:t>
            </w:r>
            <w:ins w:id="4787"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034842F2" w14:textId="77777777" w:rsidTr="003C2760">
        <w:tc>
          <w:tcPr>
            <w:tcW w:w="1671" w:type="dxa"/>
            <w:tcBorders>
              <w:top w:val="single" w:sz="2" w:space="0" w:color="auto"/>
              <w:left w:val="single" w:sz="2" w:space="0" w:color="auto"/>
              <w:bottom w:val="single" w:sz="2" w:space="0" w:color="auto"/>
              <w:right w:val="single" w:sz="2" w:space="0" w:color="auto"/>
            </w:tcBorders>
          </w:tcPr>
          <w:p w14:paraId="0AF2AC80" w14:textId="77777777" w:rsidR="00A84604" w:rsidRPr="00B9042E" w:rsidRDefault="00A84604" w:rsidP="003C2760">
            <w:pPr>
              <w:pStyle w:val="NormalLeft"/>
              <w:rPr>
                <w:lang w:val="en-GB"/>
              </w:rPr>
            </w:pPr>
            <w:r w:rsidRPr="00B9042E">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1AD05955" w14:textId="77777777" w:rsidR="00A84604" w:rsidRPr="00B9042E" w:rsidRDefault="00A84604" w:rsidP="003C2760">
            <w:pPr>
              <w:pStyle w:val="NormalLeft"/>
              <w:rPr>
                <w:lang w:val="en-GB"/>
              </w:rPr>
            </w:pPr>
            <w:r w:rsidRPr="00B9042E">
              <w:rPr>
                <w:lang w:val="en-GB"/>
              </w:rPr>
              <w:t>Miscellaneous financial loss insurance and proportional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45FFD983" w14:textId="77777777" w:rsidR="00A84604" w:rsidRPr="00B9042E" w:rsidRDefault="00A84604" w:rsidP="003C2760">
            <w:pPr>
              <w:pStyle w:val="NormalLeft"/>
              <w:rPr>
                <w:lang w:val="en-GB"/>
              </w:rPr>
            </w:pPr>
            <w:r w:rsidRPr="00B9042E">
              <w:rPr>
                <w:lang w:val="en-GB"/>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A84604" w:rsidRPr="00B9042E" w14:paraId="55D4E871" w14:textId="77777777" w:rsidTr="003C2760">
        <w:tc>
          <w:tcPr>
            <w:tcW w:w="1671" w:type="dxa"/>
            <w:tcBorders>
              <w:top w:val="single" w:sz="2" w:space="0" w:color="auto"/>
              <w:left w:val="single" w:sz="2" w:space="0" w:color="auto"/>
              <w:bottom w:val="single" w:sz="2" w:space="0" w:color="auto"/>
              <w:right w:val="single" w:sz="2" w:space="0" w:color="auto"/>
            </w:tcBorders>
          </w:tcPr>
          <w:p w14:paraId="063CF4EA" w14:textId="77777777" w:rsidR="00A84604" w:rsidRPr="00B9042E" w:rsidRDefault="00A84604" w:rsidP="003C2760">
            <w:pPr>
              <w:pStyle w:val="NormalLeft"/>
              <w:rPr>
                <w:lang w:val="en-GB"/>
              </w:rPr>
            </w:pPr>
            <w:r w:rsidRPr="00B9042E">
              <w:rPr>
                <w:lang w:val="en-GB"/>
              </w:rPr>
              <w:t>C0060/R0130</w:t>
            </w:r>
          </w:p>
        </w:tc>
        <w:tc>
          <w:tcPr>
            <w:tcW w:w="2879" w:type="dxa"/>
            <w:tcBorders>
              <w:top w:val="single" w:sz="2" w:space="0" w:color="auto"/>
              <w:left w:val="single" w:sz="2" w:space="0" w:color="auto"/>
              <w:bottom w:val="single" w:sz="2" w:space="0" w:color="auto"/>
              <w:right w:val="single" w:sz="2" w:space="0" w:color="auto"/>
            </w:tcBorders>
          </w:tcPr>
          <w:p w14:paraId="6B8C74EC" w14:textId="77777777" w:rsidR="00A84604" w:rsidRPr="00B9042E" w:rsidRDefault="00A84604" w:rsidP="003C2760">
            <w:pPr>
              <w:pStyle w:val="NormalLeft"/>
              <w:rPr>
                <w:lang w:val="en-GB"/>
              </w:rPr>
            </w:pPr>
            <w:r w:rsidRPr="00B9042E">
              <w:rPr>
                <w:lang w:val="en-GB"/>
              </w:rPr>
              <w:t xml:space="preserve">Miscellaneous financial loss insurance and proportional reinsurance — Net (of reinsurance) written premiums in the </w:t>
            </w:r>
            <w:r w:rsidRPr="00B9042E">
              <w:rPr>
                <w:lang w:val="en-GB"/>
              </w:rPr>
              <w:lastRenderedPageBreak/>
              <w:t>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66E7040" w14:textId="29AEB572" w:rsidR="00A84604" w:rsidRPr="00B9042E" w:rsidRDefault="00A84604" w:rsidP="00FB75BF">
            <w:pPr>
              <w:pStyle w:val="NormalLeft"/>
              <w:rPr>
                <w:lang w:val="en-GB"/>
              </w:rPr>
            </w:pPr>
            <w:r w:rsidRPr="00B9042E">
              <w:rPr>
                <w:lang w:val="en-GB"/>
              </w:rPr>
              <w:lastRenderedPageBreak/>
              <w:t xml:space="preserve">These are the premiums written for miscellaneous financial loss insurance and proportional reinsurance during the (rolling) last 12 months, after deduction of premiums for reinsurance contracts, with a floor equal to </w:t>
            </w:r>
            <w:r w:rsidRPr="00B9042E">
              <w:rPr>
                <w:lang w:val="en-GB"/>
              </w:rPr>
              <w:lastRenderedPageBreak/>
              <w:t>zero, relating to life activities.</w:t>
            </w:r>
            <w:ins w:id="4788"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7089084" w14:textId="77777777" w:rsidTr="003C2760">
        <w:tc>
          <w:tcPr>
            <w:tcW w:w="1671" w:type="dxa"/>
            <w:tcBorders>
              <w:top w:val="single" w:sz="2" w:space="0" w:color="auto"/>
              <w:left w:val="single" w:sz="2" w:space="0" w:color="auto"/>
              <w:bottom w:val="single" w:sz="2" w:space="0" w:color="auto"/>
              <w:right w:val="single" w:sz="2" w:space="0" w:color="auto"/>
            </w:tcBorders>
          </w:tcPr>
          <w:p w14:paraId="63E622CC" w14:textId="77777777" w:rsidR="00A84604" w:rsidRPr="00B9042E" w:rsidRDefault="00A84604" w:rsidP="003C2760">
            <w:pPr>
              <w:pStyle w:val="NormalLeft"/>
              <w:rPr>
                <w:lang w:val="en-GB"/>
              </w:rPr>
            </w:pPr>
            <w:r w:rsidRPr="00B9042E">
              <w:rPr>
                <w:lang w:val="en-GB"/>
              </w:rPr>
              <w:lastRenderedPageBreak/>
              <w:t>C0030/R0140</w:t>
            </w:r>
          </w:p>
        </w:tc>
        <w:tc>
          <w:tcPr>
            <w:tcW w:w="2879" w:type="dxa"/>
            <w:tcBorders>
              <w:top w:val="single" w:sz="2" w:space="0" w:color="auto"/>
              <w:left w:val="single" w:sz="2" w:space="0" w:color="auto"/>
              <w:bottom w:val="single" w:sz="2" w:space="0" w:color="auto"/>
              <w:right w:val="single" w:sz="2" w:space="0" w:color="auto"/>
            </w:tcBorders>
          </w:tcPr>
          <w:p w14:paraId="0ED1CD98" w14:textId="77777777" w:rsidR="00A84604" w:rsidRPr="00B9042E" w:rsidRDefault="00A84604" w:rsidP="003C2760">
            <w:pPr>
              <w:pStyle w:val="NormalLeft"/>
              <w:rPr>
                <w:lang w:val="en-GB"/>
              </w:rPr>
            </w:pPr>
            <w:r w:rsidRPr="00B9042E">
              <w:rPr>
                <w:lang w:val="en-GB"/>
              </w:rPr>
              <w:t>Non-proportional health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1C8FFC3"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 relating to non-life activities.</w:t>
            </w:r>
          </w:p>
        </w:tc>
      </w:tr>
      <w:tr w:rsidR="00A84604" w:rsidRPr="00B9042E" w14:paraId="14A85CBC" w14:textId="77777777" w:rsidTr="003C2760">
        <w:tc>
          <w:tcPr>
            <w:tcW w:w="1671" w:type="dxa"/>
            <w:tcBorders>
              <w:top w:val="single" w:sz="2" w:space="0" w:color="auto"/>
              <w:left w:val="single" w:sz="2" w:space="0" w:color="auto"/>
              <w:bottom w:val="single" w:sz="2" w:space="0" w:color="auto"/>
              <w:right w:val="single" w:sz="2" w:space="0" w:color="auto"/>
            </w:tcBorders>
          </w:tcPr>
          <w:p w14:paraId="5E9CE607" w14:textId="77777777" w:rsidR="00A84604" w:rsidRPr="00B9042E" w:rsidRDefault="00A84604" w:rsidP="003C2760">
            <w:pPr>
              <w:pStyle w:val="NormalLeft"/>
              <w:rPr>
                <w:lang w:val="en-GB"/>
              </w:rPr>
            </w:pPr>
            <w:r w:rsidRPr="00B9042E">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44317EB9"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9D7536D" w14:textId="287874A1" w:rsidR="00A84604" w:rsidRPr="00B9042E" w:rsidRDefault="00A84604" w:rsidP="00FB75BF">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 relating to non-life activities.</w:t>
            </w:r>
            <w:ins w:id="4789"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6B509B21" w14:textId="77777777" w:rsidTr="003C2760">
        <w:tc>
          <w:tcPr>
            <w:tcW w:w="1671" w:type="dxa"/>
            <w:tcBorders>
              <w:top w:val="single" w:sz="2" w:space="0" w:color="auto"/>
              <w:left w:val="single" w:sz="2" w:space="0" w:color="auto"/>
              <w:bottom w:val="single" w:sz="2" w:space="0" w:color="auto"/>
              <w:right w:val="single" w:sz="2" w:space="0" w:color="auto"/>
            </w:tcBorders>
          </w:tcPr>
          <w:p w14:paraId="19FA4D80" w14:textId="77777777" w:rsidR="00A84604" w:rsidRPr="00B9042E" w:rsidRDefault="00A84604" w:rsidP="003C2760">
            <w:pPr>
              <w:pStyle w:val="NormalLeft"/>
              <w:rPr>
                <w:lang w:val="en-GB"/>
              </w:rPr>
            </w:pPr>
            <w:r w:rsidRPr="00B9042E">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327BD9A1" w14:textId="77777777" w:rsidR="00A84604" w:rsidRPr="00B9042E" w:rsidRDefault="00A84604" w:rsidP="003C2760">
            <w:pPr>
              <w:pStyle w:val="NormalLeft"/>
              <w:rPr>
                <w:lang w:val="en-GB"/>
              </w:rPr>
            </w:pPr>
            <w:r w:rsidRPr="00B9042E">
              <w:rPr>
                <w:lang w:val="en-GB"/>
              </w:rPr>
              <w:t>Non-proportional health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5458BCD2" w14:textId="77777777" w:rsidR="00A84604" w:rsidRPr="00B9042E" w:rsidRDefault="00A84604" w:rsidP="003C2760">
            <w:pPr>
              <w:pStyle w:val="NormalLeft"/>
              <w:rPr>
                <w:lang w:val="en-GB"/>
              </w:rPr>
            </w:pPr>
            <w:r w:rsidRPr="00B9042E">
              <w:rPr>
                <w:lang w:val="en-GB"/>
              </w:rPr>
              <w:t>These are the technical provisions for non-proportional health reinsurance, without risk margin after deduction of the amounts recoverable from reinsurance contracts and SPVs, with a floor equal to zero, relating to life activities.</w:t>
            </w:r>
          </w:p>
        </w:tc>
      </w:tr>
      <w:tr w:rsidR="00A84604" w:rsidRPr="00B9042E" w14:paraId="6CCFDBA9" w14:textId="77777777" w:rsidTr="003C2760">
        <w:tc>
          <w:tcPr>
            <w:tcW w:w="1671" w:type="dxa"/>
            <w:tcBorders>
              <w:top w:val="single" w:sz="2" w:space="0" w:color="auto"/>
              <w:left w:val="single" w:sz="2" w:space="0" w:color="auto"/>
              <w:bottom w:val="single" w:sz="2" w:space="0" w:color="auto"/>
              <w:right w:val="single" w:sz="2" w:space="0" w:color="auto"/>
            </w:tcBorders>
          </w:tcPr>
          <w:p w14:paraId="0E5C2ED6" w14:textId="77777777" w:rsidR="00A84604" w:rsidRPr="00B9042E" w:rsidRDefault="00A84604" w:rsidP="003C2760">
            <w:pPr>
              <w:pStyle w:val="NormalLeft"/>
              <w:rPr>
                <w:lang w:val="en-GB"/>
              </w:rPr>
            </w:pPr>
            <w:r w:rsidRPr="00B9042E">
              <w:rPr>
                <w:lang w:val="en-GB"/>
              </w:rPr>
              <w:t>C0060/R0140</w:t>
            </w:r>
          </w:p>
        </w:tc>
        <w:tc>
          <w:tcPr>
            <w:tcW w:w="2879" w:type="dxa"/>
            <w:tcBorders>
              <w:top w:val="single" w:sz="2" w:space="0" w:color="auto"/>
              <w:left w:val="single" w:sz="2" w:space="0" w:color="auto"/>
              <w:bottom w:val="single" w:sz="2" w:space="0" w:color="auto"/>
              <w:right w:val="single" w:sz="2" w:space="0" w:color="auto"/>
            </w:tcBorders>
          </w:tcPr>
          <w:p w14:paraId="017D8650" w14:textId="77777777" w:rsidR="00A84604" w:rsidRPr="00B9042E" w:rsidRDefault="00A84604" w:rsidP="003C2760">
            <w:pPr>
              <w:pStyle w:val="NormalLeft"/>
              <w:rPr>
                <w:lang w:val="en-GB"/>
              </w:rPr>
            </w:pPr>
            <w:r w:rsidRPr="00B9042E">
              <w:rPr>
                <w:lang w:val="en-GB"/>
              </w:rPr>
              <w:t>Non-proportional health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479651E0" w14:textId="7C2A96EA" w:rsidR="00A84604" w:rsidRPr="00B9042E" w:rsidRDefault="00A84604" w:rsidP="00FB75BF">
            <w:pPr>
              <w:pStyle w:val="NormalLeft"/>
              <w:rPr>
                <w:lang w:val="en-GB"/>
              </w:rPr>
            </w:pPr>
            <w:r w:rsidRPr="00B9042E">
              <w:rPr>
                <w:lang w:val="en-GB"/>
              </w:rPr>
              <w:t>These are the premiums written for non-proportional health reinsurance during the (rolling) last 12 months, after deduction of premiums for reinsurance contracts, with a floor equal to zero, relating to life activities.</w:t>
            </w:r>
            <w:ins w:id="4790"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782DE06E" w14:textId="77777777" w:rsidTr="003C2760">
        <w:tc>
          <w:tcPr>
            <w:tcW w:w="1671" w:type="dxa"/>
            <w:tcBorders>
              <w:top w:val="single" w:sz="2" w:space="0" w:color="auto"/>
              <w:left w:val="single" w:sz="2" w:space="0" w:color="auto"/>
              <w:bottom w:val="single" w:sz="2" w:space="0" w:color="auto"/>
              <w:right w:val="single" w:sz="2" w:space="0" w:color="auto"/>
            </w:tcBorders>
          </w:tcPr>
          <w:p w14:paraId="7D2ACD2A" w14:textId="77777777" w:rsidR="00A84604" w:rsidRPr="00B9042E" w:rsidRDefault="00A84604" w:rsidP="003C2760">
            <w:pPr>
              <w:pStyle w:val="NormalLeft"/>
              <w:rPr>
                <w:lang w:val="en-GB"/>
              </w:rPr>
            </w:pPr>
            <w:r w:rsidRPr="00B9042E">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6E0DBE50" w14:textId="77777777" w:rsidR="00A84604" w:rsidRPr="00B9042E" w:rsidRDefault="00A84604" w:rsidP="003C2760">
            <w:pPr>
              <w:pStyle w:val="NormalLeft"/>
              <w:rPr>
                <w:lang w:val="en-GB"/>
              </w:rPr>
            </w:pPr>
            <w:r w:rsidRPr="00B9042E">
              <w:rPr>
                <w:lang w:val="en-GB"/>
              </w:rPr>
              <w:t>Non-proportional casualty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204AFF39"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 relating to non-life activities.</w:t>
            </w:r>
          </w:p>
        </w:tc>
      </w:tr>
      <w:tr w:rsidR="00A84604" w:rsidRPr="00B9042E" w14:paraId="167AA562" w14:textId="77777777" w:rsidTr="003C2760">
        <w:tc>
          <w:tcPr>
            <w:tcW w:w="1671" w:type="dxa"/>
            <w:tcBorders>
              <w:top w:val="single" w:sz="2" w:space="0" w:color="auto"/>
              <w:left w:val="single" w:sz="2" w:space="0" w:color="auto"/>
              <w:bottom w:val="single" w:sz="2" w:space="0" w:color="auto"/>
              <w:right w:val="single" w:sz="2" w:space="0" w:color="auto"/>
            </w:tcBorders>
          </w:tcPr>
          <w:p w14:paraId="1307DB0B" w14:textId="77777777" w:rsidR="00A84604" w:rsidRPr="00B9042E" w:rsidRDefault="00A84604" w:rsidP="003C2760">
            <w:pPr>
              <w:pStyle w:val="NormalLeft"/>
              <w:rPr>
                <w:lang w:val="en-GB"/>
              </w:rPr>
            </w:pPr>
            <w:r w:rsidRPr="00B9042E">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2F6AEADF"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33C1377E" w14:textId="686C963E" w:rsidR="00A84604" w:rsidRPr="00B9042E" w:rsidRDefault="00A84604" w:rsidP="00FB75BF">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 relating to non-life activities.</w:t>
            </w:r>
            <w:ins w:id="4791" w:author="Author">
              <w:r w:rsidR="007E5067" w:rsidRPr="00B9042E">
                <w:rPr>
                  <w:lang w:val="en-GB"/>
                </w:rPr>
                <w:t xml:space="preserve"> Amount of taxes or charges </w:t>
              </w:r>
              <w:r w:rsidR="00AA72E7">
                <w:rPr>
                  <w:lang w:val="en-GB"/>
                </w:rPr>
                <w:t xml:space="preserve">levied </w:t>
              </w:r>
              <w:r w:rsidR="00AA72E7">
                <w:rPr>
                  <w:lang w:val="en-GB"/>
                </w:rPr>
                <w:lastRenderedPageBreak/>
                <w:t>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F9DF0E0" w14:textId="77777777" w:rsidTr="003C2760">
        <w:tc>
          <w:tcPr>
            <w:tcW w:w="1671" w:type="dxa"/>
            <w:tcBorders>
              <w:top w:val="single" w:sz="2" w:space="0" w:color="auto"/>
              <w:left w:val="single" w:sz="2" w:space="0" w:color="auto"/>
              <w:bottom w:val="single" w:sz="2" w:space="0" w:color="auto"/>
              <w:right w:val="single" w:sz="2" w:space="0" w:color="auto"/>
            </w:tcBorders>
          </w:tcPr>
          <w:p w14:paraId="7A275473" w14:textId="77777777" w:rsidR="00A84604" w:rsidRPr="00B9042E" w:rsidRDefault="00A84604" w:rsidP="003C2760">
            <w:pPr>
              <w:pStyle w:val="NormalLeft"/>
              <w:rPr>
                <w:lang w:val="en-GB"/>
              </w:rPr>
            </w:pPr>
            <w:r w:rsidRPr="00B9042E">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51DFB44A" w14:textId="77777777" w:rsidR="00A84604" w:rsidRPr="00B9042E" w:rsidRDefault="00A84604" w:rsidP="003C2760">
            <w:pPr>
              <w:pStyle w:val="NormalLeft"/>
              <w:rPr>
                <w:lang w:val="en-GB"/>
              </w:rPr>
            </w:pPr>
            <w:r w:rsidRPr="00B9042E">
              <w:rPr>
                <w:lang w:val="en-GB"/>
              </w:rPr>
              <w:t>Non-proportional casualty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E14661C" w14:textId="77777777" w:rsidR="00A84604" w:rsidRPr="00B9042E" w:rsidRDefault="00A84604" w:rsidP="003C2760">
            <w:pPr>
              <w:pStyle w:val="NormalLeft"/>
              <w:rPr>
                <w:lang w:val="en-GB"/>
              </w:rPr>
            </w:pPr>
            <w:r w:rsidRPr="00B9042E">
              <w:rPr>
                <w:lang w:val="en-GB"/>
              </w:rPr>
              <w:t>These are the technical provisions for non-proportional casualty reinsurance, without risk margin after deduction of the amounts recoverable from reinsurance contracts and SPVs, with a floor equal to zero, relating to life activities.</w:t>
            </w:r>
          </w:p>
        </w:tc>
      </w:tr>
      <w:tr w:rsidR="00A84604" w:rsidRPr="00B9042E" w14:paraId="7FD0E2A4" w14:textId="77777777" w:rsidTr="003C2760">
        <w:tc>
          <w:tcPr>
            <w:tcW w:w="1671" w:type="dxa"/>
            <w:tcBorders>
              <w:top w:val="single" w:sz="2" w:space="0" w:color="auto"/>
              <w:left w:val="single" w:sz="2" w:space="0" w:color="auto"/>
              <w:bottom w:val="single" w:sz="2" w:space="0" w:color="auto"/>
              <w:right w:val="single" w:sz="2" w:space="0" w:color="auto"/>
            </w:tcBorders>
          </w:tcPr>
          <w:p w14:paraId="292E9DC3" w14:textId="77777777" w:rsidR="00A84604" w:rsidRPr="00B9042E" w:rsidRDefault="00A84604" w:rsidP="003C2760">
            <w:pPr>
              <w:pStyle w:val="NormalLeft"/>
              <w:rPr>
                <w:lang w:val="en-GB"/>
              </w:rPr>
            </w:pPr>
            <w:r w:rsidRPr="00B9042E">
              <w:rPr>
                <w:lang w:val="en-GB"/>
              </w:rPr>
              <w:t>C0060/R0150</w:t>
            </w:r>
          </w:p>
        </w:tc>
        <w:tc>
          <w:tcPr>
            <w:tcW w:w="2879" w:type="dxa"/>
            <w:tcBorders>
              <w:top w:val="single" w:sz="2" w:space="0" w:color="auto"/>
              <w:left w:val="single" w:sz="2" w:space="0" w:color="auto"/>
              <w:bottom w:val="single" w:sz="2" w:space="0" w:color="auto"/>
              <w:right w:val="single" w:sz="2" w:space="0" w:color="auto"/>
            </w:tcBorders>
          </w:tcPr>
          <w:p w14:paraId="7C671A40" w14:textId="77777777" w:rsidR="00A84604" w:rsidRPr="00B9042E" w:rsidRDefault="00A84604" w:rsidP="003C2760">
            <w:pPr>
              <w:pStyle w:val="NormalLeft"/>
              <w:rPr>
                <w:lang w:val="en-GB"/>
              </w:rPr>
            </w:pPr>
            <w:r w:rsidRPr="00B9042E">
              <w:rPr>
                <w:lang w:val="en-GB"/>
              </w:rPr>
              <w:t>Non-proportional casualty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A671658" w14:textId="09BEBAE0" w:rsidR="00A84604" w:rsidRPr="00B9042E" w:rsidRDefault="00A84604" w:rsidP="00FB75BF">
            <w:pPr>
              <w:pStyle w:val="NormalLeft"/>
              <w:rPr>
                <w:lang w:val="en-GB"/>
              </w:rPr>
            </w:pPr>
            <w:r w:rsidRPr="00B9042E">
              <w:rPr>
                <w:lang w:val="en-GB"/>
              </w:rPr>
              <w:t>These are the premiums written for non-proportional casualty reinsurance during the (rolling) last 12 months, after deduction of premiums for reinsurance contracts, with a floor equal to zero, relating to life activities.</w:t>
            </w:r>
            <w:ins w:id="4792"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626B8474" w14:textId="77777777" w:rsidTr="003C2760">
        <w:tc>
          <w:tcPr>
            <w:tcW w:w="1671" w:type="dxa"/>
            <w:tcBorders>
              <w:top w:val="single" w:sz="2" w:space="0" w:color="auto"/>
              <w:left w:val="single" w:sz="2" w:space="0" w:color="auto"/>
              <w:bottom w:val="single" w:sz="2" w:space="0" w:color="auto"/>
              <w:right w:val="single" w:sz="2" w:space="0" w:color="auto"/>
            </w:tcBorders>
          </w:tcPr>
          <w:p w14:paraId="0B93A205" w14:textId="77777777" w:rsidR="00A84604" w:rsidRPr="00B9042E" w:rsidRDefault="00A84604" w:rsidP="003C2760">
            <w:pPr>
              <w:pStyle w:val="NormalLeft"/>
              <w:rPr>
                <w:lang w:val="en-GB"/>
              </w:rPr>
            </w:pPr>
            <w:r w:rsidRPr="00B9042E">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39BB57C8"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632375CF"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 relating to non-life activities.</w:t>
            </w:r>
          </w:p>
        </w:tc>
      </w:tr>
      <w:tr w:rsidR="00A84604" w:rsidRPr="00B9042E" w14:paraId="393A9A32" w14:textId="77777777" w:rsidTr="003C2760">
        <w:tc>
          <w:tcPr>
            <w:tcW w:w="1671" w:type="dxa"/>
            <w:tcBorders>
              <w:top w:val="single" w:sz="2" w:space="0" w:color="auto"/>
              <w:left w:val="single" w:sz="2" w:space="0" w:color="auto"/>
              <w:bottom w:val="single" w:sz="2" w:space="0" w:color="auto"/>
              <w:right w:val="single" w:sz="2" w:space="0" w:color="auto"/>
            </w:tcBorders>
          </w:tcPr>
          <w:p w14:paraId="51C53274" w14:textId="77777777" w:rsidR="00A84604" w:rsidRPr="00B9042E" w:rsidRDefault="00A84604" w:rsidP="003C2760">
            <w:pPr>
              <w:pStyle w:val="NormalLeft"/>
              <w:rPr>
                <w:lang w:val="en-GB"/>
              </w:rPr>
            </w:pPr>
            <w:r w:rsidRPr="00B9042E">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152D5D97" w14:textId="77777777" w:rsidR="00A84604" w:rsidRPr="00B9042E" w:rsidRDefault="00A84604" w:rsidP="003C2760">
            <w:pPr>
              <w:pStyle w:val="NormalLeft"/>
              <w:rPr>
                <w:lang w:val="en-GB"/>
              </w:rPr>
            </w:pPr>
            <w:r w:rsidRPr="00B9042E">
              <w:rPr>
                <w:lang w:val="en-GB"/>
              </w:rPr>
              <w:t>Non-proportional marine, aviation and transport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086C2E58" w14:textId="73860A0E" w:rsidR="00A84604" w:rsidRPr="00B9042E" w:rsidRDefault="00A84604" w:rsidP="00FB75BF">
            <w:pPr>
              <w:pStyle w:val="NormalLeft"/>
              <w:rPr>
                <w:lang w:val="en-GB"/>
              </w:rPr>
            </w:pPr>
            <w:r w:rsidRPr="00B9042E">
              <w:rPr>
                <w:lang w:val="en-GB"/>
              </w:rPr>
              <w:t>These are the premiums written for non-proportional marine, aviation and transport reinsurance during the (rolling) last 12 months, after deduction of premiums for reinsurance contracts, with a floor equal to zero, relating to non-life activities.</w:t>
            </w:r>
            <w:ins w:id="4793"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4670DC75" w14:textId="77777777" w:rsidTr="003C2760">
        <w:tc>
          <w:tcPr>
            <w:tcW w:w="1671" w:type="dxa"/>
            <w:tcBorders>
              <w:top w:val="single" w:sz="2" w:space="0" w:color="auto"/>
              <w:left w:val="single" w:sz="2" w:space="0" w:color="auto"/>
              <w:bottom w:val="single" w:sz="2" w:space="0" w:color="auto"/>
              <w:right w:val="single" w:sz="2" w:space="0" w:color="auto"/>
            </w:tcBorders>
          </w:tcPr>
          <w:p w14:paraId="183A3ACC" w14:textId="77777777" w:rsidR="00A84604" w:rsidRPr="00B9042E" w:rsidRDefault="00A84604" w:rsidP="003C2760">
            <w:pPr>
              <w:pStyle w:val="NormalLeft"/>
              <w:rPr>
                <w:lang w:val="en-GB"/>
              </w:rPr>
            </w:pPr>
            <w:r w:rsidRPr="00B9042E">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0CEE544B" w14:textId="77777777" w:rsidR="00A84604" w:rsidRPr="00B9042E" w:rsidRDefault="00A84604" w:rsidP="003C2760">
            <w:pPr>
              <w:pStyle w:val="NormalLeft"/>
              <w:rPr>
                <w:lang w:val="en-GB"/>
              </w:rPr>
            </w:pPr>
            <w:r w:rsidRPr="00B9042E">
              <w:rPr>
                <w:lang w:val="en-GB"/>
              </w:rPr>
              <w:t>Non-proportional marine, aviation and transport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E246CDB" w14:textId="77777777" w:rsidR="00A84604" w:rsidRPr="00B9042E" w:rsidRDefault="00A84604" w:rsidP="003C2760">
            <w:pPr>
              <w:pStyle w:val="NormalLeft"/>
              <w:rPr>
                <w:lang w:val="en-GB"/>
              </w:rPr>
            </w:pPr>
            <w:r w:rsidRPr="00B9042E">
              <w:rPr>
                <w:lang w:val="en-GB"/>
              </w:rPr>
              <w:t>These are the technical provisions for non-proportional marine, aviation and transport reinsurance, without risk margin after deduction of the amounts recoverable from reinsurance contracts and SPVs, with a floor equal to zero, relating to life activities.</w:t>
            </w:r>
          </w:p>
        </w:tc>
      </w:tr>
      <w:tr w:rsidR="00A84604" w:rsidRPr="00B9042E" w14:paraId="77A34EF7" w14:textId="77777777" w:rsidTr="003C2760">
        <w:tc>
          <w:tcPr>
            <w:tcW w:w="1671" w:type="dxa"/>
            <w:tcBorders>
              <w:top w:val="single" w:sz="2" w:space="0" w:color="auto"/>
              <w:left w:val="single" w:sz="2" w:space="0" w:color="auto"/>
              <w:bottom w:val="single" w:sz="2" w:space="0" w:color="auto"/>
              <w:right w:val="single" w:sz="2" w:space="0" w:color="auto"/>
            </w:tcBorders>
          </w:tcPr>
          <w:p w14:paraId="72C6589B" w14:textId="77777777" w:rsidR="00A84604" w:rsidRPr="00B9042E" w:rsidRDefault="00A84604" w:rsidP="003C2760">
            <w:pPr>
              <w:pStyle w:val="NormalLeft"/>
              <w:rPr>
                <w:lang w:val="en-GB"/>
              </w:rPr>
            </w:pPr>
            <w:r w:rsidRPr="00B9042E">
              <w:rPr>
                <w:lang w:val="en-GB"/>
              </w:rPr>
              <w:t>C0060/R0160</w:t>
            </w:r>
          </w:p>
        </w:tc>
        <w:tc>
          <w:tcPr>
            <w:tcW w:w="2879" w:type="dxa"/>
            <w:tcBorders>
              <w:top w:val="single" w:sz="2" w:space="0" w:color="auto"/>
              <w:left w:val="single" w:sz="2" w:space="0" w:color="auto"/>
              <w:bottom w:val="single" w:sz="2" w:space="0" w:color="auto"/>
              <w:right w:val="single" w:sz="2" w:space="0" w:color="auto"/>
            </w:tcBorders>
          </w:tcPr>
          <w:p w14:paraId="3E4225EC" w14:textId="77777777" w:rsidR="00A84604" w:rsidRPr="00B9042E" w:rsidRDefault="00A84604" w:rsidP="003C2760">
            <w:pPr>
              <w:pStyle w:val="NormalLeft"/>
              <w:rPr>
                <w:lang w:val="en-GB"/>
              </w:rPr>
            </w:pPr>
            <w:r w:rsidRPr="00B9042E">
              <w:rPr>
                <w:lang w:val="en-GB"/>
              </w:rPr>
              <w:t>Non-proportional marine, aviation and transport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0AB5B311" w14:textId="339C3C07" w:rsidR="00A84604" w:rsidRPr="00B9042E" w:rsidRDefault="00A84604" w:rsidP="00FB75BF">
            <w:pPr>
              <w:pStyle w:val="NormalLeft"/>
              <w:rPr>
                <w:lang w:val="en-GB"/>
              </w:rPr>
            </w:pPr>
            <w:r w:rsidRPr="00B9042E">
              <w:rPr>
                <w:lang w:val="en-GB"/>
              </w:rPr>
              <w:t>These are the premiums written for non-proportional marine, aviation and transport reinsurance during the (rolling) last 12 months, after deduction of premiums for reinsurance contracts, with a floor equal to zero, relating to life activities.</w:t>
            </w:r>
            <w:ins w:id="4794" w:author="Author">
              <w:r w:rsidR="007E5067" w:rsidRPr="00B9042E">
                <w:rPr>
                  <w:lang w:val="en-GB"/>
                </w:rPr>
                <w:t xml:space="preserve"> Amount of </w:t>
              </w:r>
              <w:r w:rsidR="007E5067" w:rsidRPr="00B9042E">
                <w:rPr>
                  <w:lang w:val="en-GB"/>
                </w:rPr>
                <w:lastRenderedPageBreak/>
                <w:t xml:space="preserve">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C71F9E4" w14:textId="77777777" w:rsidTr="003C2760">
        <w:tc>
          <w:tcPr>
            <w:tcW w:w="1671" w:type="dxa"/>
            <w:tcBorders>
              <w:top w:val="single" w:sz="2" w:space="0" w:color="auto"/>
              <w:left w:val="single" w:sz="2" w:space="0" w:color="auto"/>
              <w:bottom w:val="single" w:sz="2" w:space="0" w:color="auto"/>
              <w:right w:val="single" w:sz="2" w:space="0" w:color="auto"/>
            </w:tcBorders>
          </w:tcPr>
          <w:p w14:paraId="4F1957FC" w14:textId="77777777" w:rsidR="00A84604" w:rsidRPr="00B9042E" w:rsidRDefault="00A84604" w:rsidP="003C2760">
            <w:pPr>
              <w:pStyle w:val="NormalLeft"/>
              <w:rPr>
                <w:lang w:val="en-GB"/>
              </w:rPr>
            </w:pPr>
            <w:r w:rsidRPr="00B9042E">
              <w:rPr>
                <w:lang w:val="en-GB"/>
              </w:rPr>
              <w:lastRenderedPageBreak/>
              <w:t>C0030/R0170</w:t>
            </w:r>
          </w:p>
        </w:tc>
        <w:tc>
          <w:tcPr>
            <w:tcW w:w="2879" w:type="dxa"/>
            <w:tcBorders>
              <w:top w:val="single" w:sz="2" w:space="0" w:color="auto"/>
              <w:left w:val="single" w:sz="2" w:space="0" w:color="auto"/>
              <w:bottom w:val="single" w:sz="2" w:space="0" w:color="auto"/>
              <w:right w:val="single" w:sz="2" w:space="0" w:color="auto"/>
            </w:tcBorders>
          </w:tcPr>
          <w:p w14:paraId="1A513AF0"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394EBB3E"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 relating to non-life activities.</w:t>
            </w:r>
          </w:p>
        </w:tc>
      </w:tr>
      <w:tr w:rsidR="00A84604" w:rsidRPr="00B9042E" w14:paraId="43C27F2A" w14:textId="77777777" w:rsidTr="003C2760">
        <w:tc>
          <w:tcPr>
            <w:tcW w:w="1671" w:type="dxa"/>
            <w:tcBorders>
              <w:top w:val="single" w:sz="2" w:space="0" w:color="auto"/>
              <w:left w:val="single" w:sz="2" w:space="0" w:color="auto"/>
              <w:bottom w:val="single" w:sz="2" w:space="0" w:color="auto"/>
              <w:right w:val="single" w:sz="2" w:space="0" w:color="auto"/>
            </w:tcBorders>
          </w:tcPr>
          <w:p w14:paraId="5B8C546D" w14:textId="77777777" w:rsidR="00A84604" w:rsidRPr="00B9042E" w:rsidRDefault="00A84604" w:rsidP="003C2760">
            <w:pPr>
              <w:pStyle w:val="NormalLeft"/>
              <w:rPr>
                <w:lang w:val="en-GB"/>
              </w:rPr>
            </w:pPr>
            <w:r w:rsidRPr="00B9042E">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318FC712"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 — non-life activities</w:t>
            </w:r>
          </w:p>
        </w:tc>
        <w:tc>
          <w:tcPr>
            <w:tcW w:w="4736" w:type="dxa"/>
            <w:tcBorders>
              <w:top w:val="single" w:sz="2" w:space="0" w:color="auto"/>
              <w:left w:val="single" w:sz="2" w:space="0" w:color="auto"/>
              <w:bottom w:val="single" w:sz="2" w:space="0" w:color="auto"/>
              <w:right w:val="single" w:sz="2" w:space="0" w:color="auto"/>
            </w:tcBorders>
          </w:tcPr>
          <w:p w14:paraId="73D4BF79" w14:textId="60E28FFD" w:rsidR="00A84604" w:rsidRPr="00B9042E" w:rsidRDefault="00A84604" w:rsidP="00FB75BF">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 relating to non-life activities.</w:t>
            </w:r>
            <w:ins w:id="4795"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385F86DB" w14:textId="77777777" w:rsidTr="003C2760">
        <w:tc>
          <w:tcPr>
            <w:tcW w:w="1671" w:type="dxa"/>
            <w:tcBorders>
              <w:top w:val="single" w:sz="2" w:space="0" w:color="auto"/>
              <w:left w:val="single" w:sz="2" w:space="0" w:color="auto"/>
              <w:bottom w:val="single" w:sz="2" w:space="0" w:color="auto"/>
              <w:right w:val="single" w:sz="2" w:space="0" w:color="auto"/>
            </w:tcBorders>
          </w:tcPr>
          <w:p w14:paraId="179551FD" w14:textId="77777777" w:rsidR="00A84604" w:rsidRPr="00B9042E" w:rsidRDefault="00A84604" w:rsidP="003C2760">
            <w:pPr>
              <w:pStyle w:val="NormalLeft"/>
              <w:rPr>
                <w:lang w:val="en-GB"/>
              </w:rPr>
            </w:pPr>
            <w:r w:rsidRPr="00B9042E">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567727AF" w14:textId="77777777" w:rsidR="00A84604" w:rsidRPr="00B9042E" w:rsidRDefault="00A84604" w:rsidP="003C2760">
            <w:pPr>
              <w:pStyle w:val="NormalLeft"/>
              <w:rPr>
                <w:lang w:val="en-GB"/>
              </w:rPr>
            </w:pPr>
            <w:r w:rsidRPr="00B9042E">
              <w:rPr>
                <w:lang w:val="en-GB"/>
              </w:rPr>
              <w:t>Non-proportional property reinsurance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343A3712" w14:textId="77777777" w:rsidR="00A84604" w:rsidRPr="00B9042E" w:rsidRDefault="00A84604" w:rsidP="003C2760">
            <w:pPr>
              <w:pStyle w:val="NormalLeft"/>
              <w:rPr>
                <w:lang w:val="en-GB"/>
              </w:rPr>
            </w:pPr>
            <w:r w:rsidRPr="00B9042E">
              <w:rPr>
                <w:lang w:val="en-GB"/>
              </w:rPr>
              <w:t>These are the technical provisions for non-proportional property reinsurance, without risk margin after deduction of the amounts recoverable from reinsurance contracts and SPVs, with a floor equal to zero, relating to life activities.</w:t>
            </w:r>
          </w:p>
        </w:tc>
      </w:tr>
      <w:tr w:rsidR="00A84604" w:rsidRPr="00B9042E" w14:paraId="1C03F850" w14:textId="77777777" w:rsidTr="003C2760">
        <w:tc>
          <w:tcPr>
            <w:tcW w:w="1671" w:type="dxa"/>
            <w:tcBorders>
              <w:top w:val="single" w:sz="2" w:space="0" w:color="auto"/>
              <w:left w:val="single" w:sz="2" w:space="0" w:color="auto"/>
              <w:bottom w:val="single" w:sz="2" w:space="0" w:color="auto"/>
              <w:right w:val="single" w:sz="2" w:space="0" w:color="auto"/>
            </w:tcBorders>
          </w:tcPr>
          <w:p w14:paraId="43C546D1" w14:textId="77777777" w:rsidR="00A84604" w:rsidRPr="00B9042E" w:rsidRDefault="00A84604" w:rsidP="003C2760">
            <w:pPr>
              <w:pStyle w:val="NormalLeft"/>
              <w:rPr>
                <w:lang w:val="en-GB"/>
              </w:rPr>
            </w:pPr>
            <w:r w:rsidRPr="00B9042E">
              <w:rPr>
                <w:lang w:val="en-GB"/>
              </w:rPr>
              <w:t>C0060/R0170</w:t>
            </w:r>
          </w:p>
        </w:tc>
        <w:tc>
          <w:tcPr>
            <w:tcW w:w="2879" w:type="dxa"/>
            <w:tcBorders>
              <w:top w:val="single" w:sz="2" w:space="0" w:color="auto"/>
              <w:left w:val="single" w:sz="2" w:space="0" w:color="auto"/>
              <w:bottom w:val="single" w:sz="2" w:space="0" w:color="auto"/>
              <w:right w:val="single" w:sz="2" w:space="0" w:color="auto"/>
            </w:tcBorders>
          </w:tcPr>
          <w:p w14:paraId="023A8FCE" w14:textId="77777777" w:rsidR="00A84604" w:rsidRPr="00B9042E" w:rsidRDefault="00A84604" w:rsidP="003C2760">
            <w:pPr>
              <w:pStyle w:val="NormalLeft"/>
              <w:rPr>
                <w:lang w:val="en-GB"/>
              </w:rPr>
            </w:pPr>
            <w:r w:rsidRPr="00B9042E">
              <w:rPr>
                <w:lang w:val="en-GB"/>
              </w:rPr>
              <w:t>Non-proportional property reinsurance — Net (of reinsurance) written premiums in the last 12 months — life activities</w:t>
            </w:r>
          </w:p>
        </w:tc>
        <w:tc>
          <w:tcPr>
            <w:tcW w:w="4736" w:type="dxa"/>
            <w:tcBorders>
              <w:top w:val="single" w:sz="2" w:space="0" w:color="auto"/>
              <w:left w:val="single" w:sz="2" w:space="0" w:color="auto"/>
              <w:bottom w:val="single" w:sz="2" w:space="0" w:color="auto"/>
              <w:right w:val="single" w:sz="2" w:space="0" w:color="auto"/>
            </w:tcBorders>
          </w:tcPr>
          <w:p w14:paraId="1BAB7714" w14:textId="05C283F3" w:rsidR="00A84604" w:rsidRPr="00B9042E" w:rsidRDefault="00A84604" w:rsidP="00FB75BF">
            <w:pPr>
              <w:pStyle w:val="NormalLeft"/>
              <w:rPr>
                <w:lang w:val="en-GB"/>
              </w:rPr>
            </w:pPr>
            <w:r w:rsidRPr="00B9042E">
              <w:rPr>
                <w:lang w:val="en-GB"/>
              </w:rPr>
              <w:t>These are the premiums written for non-proportional property reinsurance during the (rolling) last 12 months, after deduction of premiums for reinsurance contracts, with a floor equal to zero, relating to life activities.</w:t>
            </w:r>
            <w:ins w:id="4796" w:author="Author">
              <w:r w:rsidR="007E5067" w:rsidRPr="00B9042E">
                <w:rPr>
                  <w:lang w:val="en-GB"/>
                </w:rPr>
                <w:t xml:space="preserve"> Amount of taxes or charges </w:t>
              </w:r>
              <w:r w:rsidR="00AA72E7">
                <w:rPr>
                  <w:lang w:val="en-GB"/>
                </w:rPr>
                <w:t>levied with premiums</w:t>
              </w:r>
              <w:r w:rsidR="00AA72E7" w:rsidRPr="00B9042E">
                <w:rPr>
                  <w:lang w:val="en-GB"/>
                </w:rPr>
                <w:t xml:space="preserve"> </w:t>
              </w:r>
              <w:r w:rsidR="00FB75BF">
                <w:rPr>
                  <w:lang w:val="en-GB"/>
                </w:rPr>
                <w:t>shall</w:t>
              </w:r>
              <w:r w:rsidR="007E5067" w:rsidRPr="00B9042E">
                <w:rPr>
                  <w:lang w:val="en-GB"/>
                </w:rPr>
                <w:t xml:space="preserve"> be excluded from the written premiums.</w:t>
              </w:r>
            </w:ins>
          </w:p>
        </w:tc>
      </w:tr>
      <w:tr w:rsidR="00A84604" w:rsidRPr="00B9042E" w14:paraId="160BA618" w14:textId="77777777" w:rsidTr="003C2760">
        <w:tc>
          <w:tcPr>
            <w:tcW w:w="1671" w:type="dxa"/>
            <w:tcBorders>
              <w:top w:val="single" w:sz="2" w:space="0" w:color="auto"/>
              <w:left w:val="single" w:sz="2" w:space="0" w:color="auto"/>
              <w:bottom w:val="single" w:sz="2" w:space="0" w:color="auto"/>
              <w:right w:val="single" w:sz="2" w:space="0" w:color="auto"/>
            </w:tcBorders>
          </w:tcPr>
          <w:p w14:paraId="5F59C876" w14:textId="77777777" w:rsidR="00A84604" w:rsidRPr="00B9042E" w:rsidRDefault="00A84604" w:rsidP="003C2760">
            <w:pPr>
              <w:pStyle w:val="NormalLeft"/>
              <w:rPr>
                <w:lang w:val="en-GB"/>
              </w:rPr>
            </w:pPr>
            <w:r w:rsidRPr="00B9042E">
              <w:rPr>
                <w:lang w:val="en-GB"/>
              </w:rPr>
              <w:t>C0070/R0200</w:t>
            </w:r>
          </w:p>
        </w:tc>
        <w:tc>
          <w:tcPr>
            <w:tcW w:w="2879" w:type="dxa"/>
            <w:tcBorders>
              <w:top w:val="single" w:sz="2" w:space="0" w:color="auto"/>
              <w:left w:val="single" w:sz="2" w:space="0" w:color="auto"/>
              <w:bottom w:val="single" w:sz="2" w:space="0" w:color="auto"/>
              <w:right w:val="single" w:sz="2" w:space="0" w:color="auto"/>
            </w:tcBorders>
          </w:tcPr>
          <w:p w14:paraId="126C47F0" w14:textId="77777777" w:rsidR="00A84604" w:rsidRPr="00B9042E" w:rsidRDefault="00A84604" w:rsidP="003C2760">
            <w:pPr>
              <w:pStyle w:val="NormalLeft"/>
              <w:rPr>
                <w:lang w:val="en-GB"/>
              </w:rPr>
            </w:pPr>
            <w:r w:rsidRPr="00B9042E">
              <w:rPr>
                <w:lang w:val="en-GB"/>
              </w:rPr>
              <w:t>Linear Formula component for life insurance and reinsurance obligations MCR</w:t>
            </w:r>
            <w:r w:rsidRPr="00B9042E">
              <w:rPr>
                <w:vertAlign w:val="subscript"/>
                <w:lang w:val="en-GB"/>
              </w:rPr>
              <w:t>(L,NL)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5F107955" w14:textId="77777777" w:rsidR="00A84604" w:rsidRPr="00B9042E" w:rsidRDefault="00A84604" w:rsidP="003C2760">
            <w:pPr>
              <w:pStyle w:val="NormalLeft"/>
              <w:rPr>
                <w:lang w:val="en-GB"/>
              </w:rPr>
            </w:pPr>
            <w:r w:rsidRPr="00B9042E">
              <w:rPr>
                <w:lang w:val="en-GB"/>
              </w:rPr>
              <w:t>This is the linear formula component for life insurance and reinsurance obligations relating to non-life insurance activities calculated in accordance with Article 252 (4) and (5) of Delegated Regulation (EU) 2015/35.</w:t>
            </w:r>
          </w:p>
        </w:tc>
      </w:tr>
      <w:tr w:rsidR="00A84604" w:rsidRPr="00B9042E" w14:paraId="752089CD" w14:textId="77777777" w:rsidTr="003C2760">
        <w:tc>
          <w:tcPr>
            <w:tcW w:w="1671" w:type="dxa"/>
            <w:tcBorders>
              <w:top w:val="single" w:sz="2" w:space="0" w:color="auto"/>
              <w:left w:val="single" w:sz="2" w:space="0" w:color="auto"/>
              <w:bottom w:val="single" w:sz="2" w:space="0" w:color="auto"/>
              <w:right w:val="single" w:sz="2" w:space="0" w:color="auto"/>
            </w:tcBorders>
          </w:tcPr>
          <w:p w14:paraId="57EFB5FE" w14:textId="77777777" w:rsidR="00A84604" w:rsidRPr="00B9042E" w:rsidRDefault="00A84604" w:rsidP="003C2760">
            <w:pPr>
              <w:pStyle w:val="NormalLeft"/>
              <w:rPr>
                <w:lang w:val="en-GB"/>
              </w:rPr>
            </w:pPr>
            <w:r w:rsidRPr="00B9042E">
              <w:rPr>
                <w:lang w:val="en-GB"/>
              </w:rPr>
              <w:t>C0080/R0200</w:t>
            </w:r>
          </w:p>
        </w:tc>
        <w:tc>
          <w:tcPr>
            <w:tcW w:w="2879" w:type="dxa"/>
            <w:tcBorders>
              <w:top w:val="single" w:sz="2" w:space="0" w:color="auto"/>
              <w:left w:val="single" w:sz="2" w:space="0" w:color="auto"/>
              <w:bottom w:val="single" w:sz="2" w:space="0" w:color="auto"/>
              <w:right w:val="single" w:sz="2" w:space="0" w:color="auto"/>
            </w:tcBorders>
          </w:tcPr>
          <w:p w14:paraId="2225B1DC" w14:textId="77777777" w:rsidR="00A84604" w:rsidRPr="00B9042E" w:rsidRDefault="00A84604" w:rsidP="003C2760">
            <w:pPr>
              <w:pStyle w:val="NormalLeft"/>
              <w:rPr>
                <w:lang w:val="en-GB"/>
              </w:rPr>
            </w:pPr>
            <w:r w:rsidRPr="00B9042E">
              <w:rPr>
                <w:lang w:val="en-GB"/>
              </w:rPr>
              <w:t>Linear Formula component for life insurance and reinsurance obligations MCR</w:t>
            </w:r>
            <w:r w:rsidRPr="00B9042E">
              <w:rPr>
                <w:vertAlign w:val="subscript"/>
                <w:lang w:val="en-GB"/>
              </w:rPr>
              <w:t>(L,L)</w:t>
            </w:r>
            <w:r w:rsidRPr="00B9042E">
              <w:rPr>
                <w:lang w:val="en-GB"/>
              </w:rPr>
              <w:t xml:space="preserve"> Result</w:t>
            </w:r>
          </w:p>
        </w:tc>
        <w:tc>
          <w:tcPr>
            <w:tcW w:w="4736" w:type="dxa"/>
            <w:tcBorders>
              <w:top w:val="single" w:sz="2" w:space="0" w:color="auto"/>
              <w:left w:val="single" w:sz="2" w:space="0" w:color="auto"/>
              <w:bottom w:val="single" w:sz="2" w:space="0" w:color="auto"/>
              <w:right w:val="single" w:sz="2" w:space="0" w:color="auto"/>
            </w:tcBorders>
          </w:tcPr>
          <w:p w14:paraId="1B24FD92" w14:textId="77777777" w:rsidR="00A84604" w:rsidRPr="00B9042E" w:rsidRDefault="00A84604" w:rsidP="003C2760">
            <w:pPr>
              <w:pStyle w:val="NormalLeft"/>
              <w:rPr>
                <w:lang w:val="en-GB"/>
              </w:rPr>
            </w:pPr>
            <w:r w:rsidRPr="00B9042E">
              <w:rPr>
                <w:lang w:val="en-GB"/>
              </w:rPr>
              <w:t>This is the linear formula component for life insurance and reinsurance obligations relating to life insurance activities calculated in accordance with Article 252 (9) and (10) of Delegated Regulation (EU) 2015/35.</w:t>
            </w:r>
          </w:p>
        </w:tc>
      </w:tr>
      <w:tr w:rsidR="00A84604" w:rsidRPr="00B9042E" w14:paraId="40748FA2" w14:textId="77777777" w:rsidTr="003C2760">
        <w:tc>
          <w:tcPr>
            <w:tcW w:w="1671" w:type="dxa"/>
            <w:tcBorders>
              <w:top w:val="single" w:sz="2" w:space="0" w:color="auto"/>
              <w:left w:val="single" w:sz="2" w:space="0" w:color="auto"/>
              <w:bottom w:val="single" w:sz="2" w:space="0" w:color="auto"/>
              <w:right w:val="single" w:sz="2" w:space="0" w:color="auto"/>
            </w:tcBorders>
          </w:tcPr>
          <w:p w14:paraId="7C536D6A" w14:textId="77777777" w:rsidR="00A84604" w:rsidRPr="00B9042E" w:rsidRDefault="00A84604" w:rsidP="003C2760">
            <w:pPr>
              <w:pStyle w:val="NormalLeft"/>
              <w:rPr>
                <w:lang w:val="en-GB"/>
              </w:rPr>
            </w:pPr>
            <w:r w:rsidRPr="00B9042E">
              <w:rPr>
                <w:lang w:val="en-GB"/>
              </w:rPr>
              <w:t>C0090/R0210</w:t>
            </w:r>
          </w:p>
        </w:tc>
        <w:tc>
          <w:tcPr>
            <w:tcW w:w="2879" w:type="dxa"/>
            <w:tcBorders>
              <w:top w:val="single" w:sz="2" w:space="0" w:color="auto"/>
              <w:left w:val="single" w:sz="2" w:space="0" w:color="auto"/>
              <w:bottom w:val="single" w:sz="2" w:space="0" w:color="auto"/>
              <w:right w:val="single" w:sz="2" w:space="0" w:color="auto"/>
            </w:tcBorders>
          </w:tcPr>
          <w:p w14:paraId="279963BC" w14:textId="77777777" w:rsidR="00A84604" w:rsidRPr="00B9042E" w:rsidRDefault="00A84604" w:rsidP="003C2760">
            <w:pPr>
              <w:pStyle w:val="NormalLeft"/>
              <w:rPr>
                <w:lang w:val="en-GB"/>
              </w:rPr>
            </w:pPr>
            <w:r w:rsidRPr="00B9042E">
              <w:rPr>
                <w:lang w:val="en-GB"/>
              </w:rPr>
              <w:t xml:space="preserve">Obligations with profit participation — guaranteed benefits — Net (of </w:t>
            </w:r>
            <w:r w:rsidRPr="00B9042E">
              <w:rPr>
                <w:lang w:val="en-GB"/>
              </w:rPr>
              <w:lastRenderedPageBreak/>
              <w:t>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4293F040" w14:textId="77777777" w:rsidR="00A84604" w:rsidRPr="00B9042E" w:rsidRDefault="00A84604" w:rsidP="003C2760">
            <w:pPr>
              <w:pStyle w:val="NormalLeft"/>
              <w:rPr>
                <w:lang w:val="en-GB"/>
              </w:rPr>
            </w:pPr>
            <w:r w:rsidRPr="00B9042E">
              <w:rPr>
                <w:lang w:val="en-GB"/>
              </w:rPr>
              <w:lastRenderedPageBreak/>
              <w:t xml:space="preserve">These are the technical provisions without a risk margin for guaranteed benefits in respect of life insurance obligations with profit </w:t>
            </w:r>
            <w:r w:rsidRPr="00B9042E">
              <w:rPr>
                <w:lang w:val="en-GB"/>
              </w:rPr>
              <w:lastRenderedPageBreak/>
              <w:t>participation, after deduction of the amounts recoverable from reinsurance contracts and SPVs, with a floor equal to zero, relating to non-life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non-life activities.</w:t>
            </w:r>
          </w:p>
        </w:tc>
      </w:tr>
      <w:tr w:rsidR="00A84604" w:rsidRPr="00B9042E" w14:paraId="7A580E7F" w14:textId="77777777" w:rsidTr="003C2760">
        <w:tc>
          <w:tcPr>
            <w:tcW w:w="1671" w:type="dxa"/>
            <w:tcBorders>
              <w:top w:val="single" w:sz="2" w:space="0" w:color="auto"/>
              <w:left w:val="single" w:sz="2" w:space="0" w:color="auto"/>
              <w:bottom w:val="single" w:sz="2" w:space="0" w:color="auto"/>
              <w:right w:val="single" w:sz="2" w:space="0" w:color="auto"/>
            </w:tcBorders>
          </w:tcPr>
          <w:p w14:paraId="52B6FF29" w14:textId="77777777" w:rsidR="00A84604" w:rsidRPr="00B9042E" w:rsidRDefault="00A84604" w:rsidP="003C2760">
            <w:pPr>
              <w:pStyle w:val="NormalLeft"/>
              <w:rPr>
                <w:lang w:val="en-GB"/>
              </w:rPr>
            </w:pPr>
            <w:r w:rsidRPr="00B9042E">
              <w:rPr>
                <w:lang w:val="en-GB"/>
              </w:rPr>
              <w:lastRenderedPageBreak/>
              <w:t>C0110/R0210</w:t>
            </w:r>
          </w:p>
        </w:tc>
        <w:tc>
          <w:tcPr>
            <w:tcW w:w="2879" w:type="dxa"/>
            <w:tcBorders>
              <w:top w:val="single" w:sz="2" w:space="0" w:color="auto"/>
              <w:left w:val="single" w:sz="2" w:space="0" w:color="auto"/>
              <w:bottom w:val="single" w:sz="2" w:space="0" w:color="auto"/>
              <w:right w:val="single" w:sz="2" w:space="0" w:color="auto"/>
            </w:tcBorders>
          </w:tcPr>
          <w:p w14:paraId="5167A268" w14:textId="77777777" w:rsidR="00A84604" w:rsidRPr="00B9042E" w:rsidRDefault="00A84604" w:rsidP="003C2760">
            <w:pPr>
              <w:pStyle w:val="NormalLeft"/>
              <w:rPr>
                <w:lang w:val="en-GB"/>
              </w:rPr>
            </w:pPr>
            <w:r w:rsidRPr="00B9042E">
              <w:rPr>
                <w:lang w:val="en-GB"/>
              </w:rPr>
              <w:t>Obligations with profit participation — guaranteed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0FCE59CF" w14:textId="77777777" w:rsidR="00A84604" w:rsidRPr="00B9042E" w:rsidRDefault="00A84604" w:rsidP="003C2760">
            <w:pPr>
              <w:pStyle w:val="NormalLeft"/>
              <w:rPr>
                <w:lang w:val="en-GB"/>
              </w:rPr>
            </w:pPr>
            <w:r w:rsidRPr="00B9042E">
              <w:rPr>
                <w:lang w:val="en-GB"/>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A84604" w:rsidRPr="00B9042E" w14:paraId="6B07BEE2" w14:textId="77777777" w:rsidTr="003C2760">
        <w:tc>
          <w:tcPr>
            <w:tcW w:w="1671" w:type="dxa"/>
            <w:tcBorders>
              <w:top w:val="single" w:sz="2" w:space="0" w:color="auto"/>
              <w:left w:val="single" w:sz="2" w:space="0" w:color="auto"/>
              <w:bottom w:val="single" w:sz="2" w:space="0" w:color="auto"/>
              <w:right w:val="single" w:sz="2" w:space="0" w:color="auto"/>
            </w:tcBorders>
          </w:tcPr>
          <w:p w14:paraId="1F311619" w14:textId="77777777" w:rsidR="00A84604" w:rsidRPr="00B9042E" w:rsidRDefault="00A84604" w:rsidP="003C2760">
            <w:pPr>
              <w:pStyle w:val="NormalLeft"/>
              <w:rPr>
                <w:lang w:val="en-GB"/>
              </w:rPr>
            </w:pPr>
            <w:r w:rsidRPr="00B9042E">
              <w:rPr>
                <w:lang w:val="en-GB"/>
              </w:rPr>
              <w:t>C0090/R0220</w:t>
            </w:r>
          </w:p>
        </w:tc>
        <w:tc>
          <w:tcPr>
            <w:tcW w:w="2879" w:type="dxa"/>
            <w:tcBorders>
              <w:top w:val="single" w:sz="2" w:space="0" w:color="auto"/>
              <w:left w:val="single" w:sz="2" w:space="0" w:color="auto"/>
              <w:bottom w:val="single" w:sz="2" w:space="0" w:color="auto"/>
              <w:right w:val="single" w:sz="2" w:space="0" w:color="auto"/>
            </w:tcBorders>
          </w:tcPr>
          <w:p w14:paraId="39298F94"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0A75FA15" w14:textId="77777777" w:rsidR="00A84604" w:rsidRPr="00B9042E" w:rsidRDefault="00A84604" w:rsidP="003C2760">
            <w:pPr>
              <w:pStyle w:val="NormalLeft"/>
              <w:rPr>
                <w:lang w:val="en-GB"/>
              </w:rPr>
            </w:pPr>
            <w:r w:rsidRPr="00B9042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non-life activities.</w:t>
            </w:r>
          </w:p>
        </w:tc>
      </w:tr>
      <w:tr w:rsidR="00A84604" w:rsidRPr="00B9042E" w14:paraId="42B9CA16" w14:textId="77777777" w:rsidTr="003C2760">
        <w:tc>
          <w:tcPr>
            <w:tcW w:w="1671" w:type="dxa"/>
            <w:tcBorders>
              <w:top w:val="single" w:sz="2" w:space="0" w:color="auto"/>
              <w:left w:val="single" w:sz="2" w:space="0" w:color="auto"/>
              <w:bottom w:val="single" w:sz="2" w:space="0" w:color="auto"/>
              <w:right w:val="single" w:sz="2" w:space="0" w:color="auto"/>
            </w:tcBorders>
          </w:tcPr>
          <w:p w14:paraId="2332DA57" w14:textId="77777777" w:rsidR="00A84604" w:rsidRPr="00B9042E" w:rsidRDefault="00A84604" w:rsidP="003C2760">
            <w:pPr>
              <w:pStyle w:val="NormalLeft"/>
              <w:rPr>
                <w:lang w:val="en-GB"/>
              </w:rPr>
            </w:pPr>
            <w:r w:rsidRPr="00B9042E">
              <w:rPr>
                <w:lang w:val="en-GB"/>
              </w:rPr>
              <w:t>C0110/R0220</w:t>
            </w:r>
          </w:p>
        </w:tc>
        <w:tc>
          <w:tcPr>
            <w:tcW w:w="2879" w:type="dxa"/>
            <w:tcBorders>
              <w:top w:val="single" w:sz="2" w:space="0" w:color="auto"/>
              <w:left w:val="single" w:sz="2" w:space="0" w:color="auto"/>
              <w:bottom w:val="single" w:sz="2" w:space="0" w:color="auto"/>
              <w:right w:val="single" w:sz="2" w:space="0" w:color="auto"/>
            </w:tcBorders>
          </w:tcPr>
          <w:p w14:paraId="70EF075B" w14:textId="77777777" w:rsidR="00A84604" w:rsidRPr="00B9042E" w:rsidRDefault="00A84604" w:rsidP="003C2760">
            <w:pPr>
              <w:pStyle w:val="NormalLeft"/>
              <w:rPr>
                <w:lang w:val="en-GB"/>
              </w:rPr>
            </w:pPr>
            <w:r w:rsidRPr="00B9042E">
              <w:rPr>
                <w:lang w:val="en-GB"/>
              </w:rPr>
              <w:t>Obligations with profit participation — future discretionary benefits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1CFA2067" w14:textId="77777777" w:rsidR="00A84604" w:rsidRPr="00B9042E" w:rsidRDefault="00A84604" w:rsidP="003C2760">
            <w:pPr>
              <w:pStyle w:val="NormalLeft"/>
              <w:rPr>
                <w:lang w:val="en-GB"/>
              </w:rPr>
            </w:pPr>
            <w:r w:rsidRPr="00B9042E">
              <w:rPr>
                <w:lang w:val="en-GB"/>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A84604" w:rsidRPr="00B9042E" w14:paraId="1ADA31F4" w14:textId="77777777" w:rsidTr="003C2760">
        <w:tc>
          <w:tcPr>
            <w:tcW w:w="1671" w:type="dxa"/>
            <w:tcBorders>
              <w:top w:val="single" w:sz="2" w:space="0" w:color="auto"/>
              <w:left w:val="single" w:sz="2" w:space="0" w:color="auto"/>
              <w:bottom w:val="single" w:sz="2" w:space="0" w:color="auto"/>
              <w:right w:val="single" w:sz="2" w:space="0" w:color="auto"/>
            </w:tcBorders>
          </w:tcPr>
          <w:p w14:paraId="6C8A9072" w14:textId="77777777" w:rsidR="00A84604" w:rsidRPr="00B9042E" w:rsidRDefault="00A84604" w:rsidP="003C2760">
            <w:pPr>
              <w:pStyle w:val="NormalLeft"/>
              <w:rPr>
                <w:lang w:val="en-GB"/>
              </w:rPr>
            </w:pPr>
            <w:r w:rsidRPr="00B9042E">
              <w:rPr>
                <w:lang w:val="en-GB"/>
              </w:rPr>
              <w:t>C0090/R0230</w:t>
            </w:r>
          </w:p>
        </w:tc>
        <w:tc>
          <w:tcPr>
            <w:tcW w:w="2879" w:type="dxa"/>
            <w:tcBorders>
              <w:top w:val="single" w:sz="2" w:space="0" w:color="auto"/>
              <w:left w:val="single" w:sz="2" w:space="0" w:color="auto"/>
              <w:bottom w:val="single" w:sz="2" w:space="0" w:color="auto"/>
              <w:right w:val="single" w:sz="2" w:space="0" w:color="auto"/>
            </w:tcBorders>
          </w:tcPr>
          <w:p w14:paraId="1AD4592E" w14:textId="77777777" w:rsidR="00A84604" w:rsidRPr="00B9042E" w:rsidRDefault="00A84604" w:rsidP="003C2760">
            <w:pPr>
              <w:pStyle w:val="NormalLeft"/>
              <w:rPr>
                <w:lang w:val="en-GB"/>
              </w:rPr>
            </w:pPr>
            <w:r w:rsidRPr="00B9042E">
              <w:rPr>
                <w:lang w:val="en-GB"/>
              </w:rPr>
              <w:t>Index-linked and unit-linked 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5F6E059D" w14:textId="77777777" w:rsidR="00A84604" w:rsidRPr="00B9042E" w:rsidRDefault="00A84604" w:rsidP="003C2760">
            <w:pPr>
              <w:pStyle w:val="NormalLeft"/>
              <w:rPr>
                <w:lang w:val="en-GB"/>
              </w:rPr>
            </w:pPr>
            <w:r w:rsidRPr="00B9042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non-life activities.</w:t>
            </w:r>
          </w:p>
        </w:tc>
      </w:tr>
      <w:tr w:rsidR="00A84604" w:rsidRPr="00B9042E" w14:paraId="0928FDF2" w14:textId="77777777" w:rsidTr="003C2760">
        <w:tc>
          <w:tcPr>
            <w:tcW w:w="1671" w:type="dxa"/>
            <w:tcBorders>
              <w:top w:val="single" w:sz="2" w:space="0" w:color="auto"/>
              <w:left w:val="single" w:sz="2" w:space="0" w:color="auto"/>
              <w:bottom w:val="single" w:sz="2" w:space="0" w:color="auto"/>
              <w:right w:val="single" w:sz="2" w:space="0" w:color="auto"/>
            </w:tcBorders>
          </w:tcPr>
          <w:p w14:paraId="3FBB0FEB" w14:textId="77777777" w:rsidR="00A84604" w:rsidRPr="00B9042E" w:rsidRDefault="00A84604" w:rsidP="003C2760">
            <w:pPr>
              <w:pStyle w:val="NormalLeft"/>
              <w:rPr>
                <w:lang w:val="en-GB"/>
              </w:rPr>
            </w:pPr>
            <w:r w:rsidRPr="00B9042E">
              <w:rPr>
                <w:lang w:val="en-GB"/>
              </w:rPr>
              <w:lastRenderedPageBreak/>
              <w:t>C0110/R0230</w:t>
            </w:r>
          </w:p>
        </w:tc>
        <w:tc>
          <w:tcPr>
            <w:tcW w:w="2879" w:type="dxa"/>
            <w:tcBorders>
              <w:top w:val="single" w:sz="2" w:space="0" w:color="auto"/>
              <w:left w:val="single" w:sz="2" w:space="0" w:color="auto"/>
              <w:bottom w:val="single" w:sz="2" w:space="0" w:color="auto"/>
              <w:right w:val="single" w:sz="2" w:space="0" w:color="auto"/>
            </w:tcBorders>
          </w:tcPr>
          <w:p w14:paraId="065E7FA5" w14:textId="77777777" w:rsidR="00A84604" w:rsidRPr="00B9042E" w:rsidRDefault="00A84604" w:rsidP="003C2760">
            <w:pPr>
              <w:pStyle w:val="NormalLeft"/>
              <w:rPr>
                <w:lang w:val="en-GB"/>
              </w:rPr>
            </w:pPr>
            <w:r w:rsidRPr="00B9042E">
              <w:rPr>
                <w:lang w:val="en-GB"/>
              </w:rPr>
              <w:t>Index-linked and unit-linked 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7253852D" w14:textId="77777777" w:rsidR="00A84604" w:rsidRPr="00B9042E" w:rsidRDefault="00A84604" w:rsidP="003C2760">
            <w:pPr>
              <w:pStyle w:val="NormalLeft"/>
              <w:rPr>
                <w:lang w:val="en-GB"/>
              </w:rPr>
            </w:pPr>
            <w:r w:rsidRPr="00B9042E">
              <w:rPr>
                <w:lang w:val="en-GB"/>
              </w:rPr>
              <w:t>These are the technical provisions without a risk margin for index-linked and unit-linked life insurance obligations and reinsurance obligations relating to such insurance obligations, after deduction of the amounts recoverable from reinsurance contracts and SPVs, with a floor equal to zero, relating to life activities.</w:t>
            </w:r>
          </w:p>
        </w:tc>
      </w:tr>
      <w:tr w:rsidR="00A84604" w:rsidRPr="00B9042E" w14:paraId="7A96082B" w14:textId="77777777" w:rsidTr="003C2760">
        <w:tc>
          <w:tcPr>
            <w:tcW w:w="1671" w:type="dxa"/>
            <w:tcBorders>
              <w:top w:val="single" w:sz="2" w:space="0" w:color="auto"/>
              <w:left w:val="single" w:sz="2" w:space="0" w:color="auto"/>
              <w:bottom w:val="single" w:sz="2" w:space="0" w:color="auto"/>
              <w:right w:val="single" w:sz="2" w:space="0" w:color="auto"/>
            </w:tcBorders>
          </w:tcPr>
          <w:p w14:paraId="04A2E44A" w14:textId="77777777" w:rsidR="00A84604" w:rsidRPr="00B9042E" w:rsidRDefault="00A84604" w:rsidP="003C2760">
            <w:pPr>
              <w:pStyle w:val="NormalLeft"/>
              <w:rPr>
                <w:lang w:val="en-GB"/>
              </w:rPr>
            </w:pPr>
            <w:r w:rsidRPr="00B9042E">
              <w:rPr>
                <w:lang w:val="en-GB"/>
              </w:rPr>
              <w:t>C0090/R0240</w:t>
            </w:r>
          </w:p>
        </w:tc>
        <w:tc>
          <w:tcPr>
            <w:tcW w:w="2879" w:type="dxa"/>
            <w:tcBorders>
              <w:top w:val="single" w:sz="2" w:space="0" w:color="auto"/>
              <w:left w:val="single" w:sz="2" w:space="0" w:color="auto"/>
              <w:bottom w:val="single" w:sz="2" w:space="0" w:color="auto"/>
              <w:right w:val="single" w:sz="2" w:space="0" w:color="auto"/>
            </w:tcBorders>
          </w:tcPr>
          <w:p w14:paraId="781CA746"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 — non-life activities</w:t>
            </w:r>
          </w:p>
        </w:tc>
        <w:tc>
          <w:tcPr>
            <w:tcW w:w="4736" w:type="dxa"/>
            <w:tcBorders>
              <w:top w:val="single" w:sz="2" w:space="0" w:color="auto"/>
              <w:left w:val="single" w:sz="2" w:space="0" w:color="auto"/>
              <w:bottom w:val="single" w:sz="2" w:space="0" w:color="auto"/>
              <w:right w:val="single" w:sz="2" w:space="0" w:color="auto"/>
            </w:tcBorders>
          </w:tcPr>
          <w:p w14:paraId="7E4A11B3" w14:textId="77777777" w:rsidR="00A84604" w:rsidRPr="00B9042E" w:rsidRDefault="00A84604" w:rsidP="003C2760">
            <w:pPr>
              <w:pStyle w:val="NormalLeft"/>
              <w:rPr>
                <w:lang w:val="en-GB"/>
              </w:rPr>
            </w:pPr>
            <w:r w:rsidRPr="00B9042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non-life activities.</w:t>
            </w:r>
          </w:p>
        </w:tc>
      </w:tr>
      <w:tr w:rsidR="00A84604" w:rsidRPr="00B9042E" w14:paraId="6BEE2312" w14:textId="77777777" w:rsidTr="003C2760">
        <w:tc>
          <w:tcPr>
            <w:tcW w:w="1671" w:type="dxa"/>
            <w:tcBorders>
              <w:top w:val="single" w:sz="2" w:space="0" w:color="auto"/>
              <w:left w:val="single" w:sz="2" w:space="0" w:color="auto"/>
              <w:bottom w:val="single" w:sz="2" w:space="0" w:color="auto"/>
              <w:right w:val="single" w:sz="2" w:space="0" w:color="auto"/>
            </w:tcBorders>
          </w:tcPr>
          <w:p w14:paraId="68C45B78" w14:textId="77777777" w:rsidR="00A84604" w:rsidRPr="00B9042E" w:rsidRDefault="00A84604" w:rsidP="003C2760">
            <w:pPr>
              <w:pStyle w:val="NormalLeft"/>
              <w:rPr>
                <w:lang w:val="en-GB"/>
              </w:rPr>
            </w:pPr>
            <w:r w:rsidRPr="00B9042E">
              <w:rPr>
                <w:lang w:val="en-GB"/>
              </w:rPr>
              <w:t>C0110/R0240</w:t>
            </w:r>
          </w:p>
        </w:tc>
        <w:tc>
          <w:tcPr>
            <w:tcW w:w="2879" w:type="dxa"/>
            <w:tcBorders>
              <w:top w:val="single" w:sz="2" w:space="0" w:color="auto"/>
              <w:left w:val="single" w:sz="2" w:space="0" w:color="auto"/>
              <w:bottom w:val="single" w:sz="2" w:space="0" w:color="auto"/>
              <w:right w:val="single" w:sz="2" w:space="0" w:color="auto"/>
            </w:tcBorders>
          </w:tcPr>
          <w:p w14:paraId="4FF6028E" w14:textId="77777777" w:rsidR="00A84604" w:rsidRPr="00B9042E" w:rsidRDefault="00A84604" w:rsidP="003C2760">
            <w:pPr>
              <w:pStyle w:val="NormalLeft"/>
              <w:rPr>
                <w:lang w:val="en-GB"/>
              </w:rPr>
            </w:pPr>
            <w:r w:rsidRPr="00B9042E">
              <w:rPr>
                <w:lang w:val="en-GB"/>
              </w:rPr>
              <w:t>Other life (re)insurance and health (re)insurance obligations — Net (of reinsurance/SPV) best estimate and TP calculated as a whole — life activities</w:t>
            </w:r>
          </w:p>
        </w:tc>
        <w:tc>
          <w:tcPr>
            <w:tcW w:w="4736" w:type="dxa"/>
            <w:tcBorders>
              <w:top w:val="single" w:sz="2" w:space="0" w:color="auto"/>
              <w:left w:val="single" w:sz="2" w:space="0" w:color="auto"/>
              <w:bottom w:val="single" w:sz="2" w:space="0" w:color="auto"/>
              <w:right w:val="single" w:sz="2" w:space="0" w:color="auto"/>
            </w:tcBorders>
          </w:tcPr>
          <w:p w14:paraId="2BCCD402" w14:textId="77777777" w:rsidR="00A84604" w:rsidRPr="00B9042E" w:rsidRDefault="00A84604" w:rsidP="003C2760">
            <w:pPr>
              <w:pStyle w:val="NormalLeft"/>
              <w:rPr>
                <w:lang w:val="en-GB"/>
              </w:rPr>
            </w:pPr>
            <w:r w:rsidRPr="00B9042E">
              <w:rPr>
                <w:lang w:val="en-GB"/>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A84604" w:rsidRPr="00B9042E" w14:paraId="093E191D" w14:textId="77777777" w:rsidTr="003C2760">
        <w:tc>
          <w:tcPr>
            <w:tcW w:w="1671" w:type="dxa"/>
            <w:tcBorders>
              <w:top w:val="single" w:sz="2" w:space="0" w:color="auto"/>
              <w:left w:val="single" w:sz="2" w:space="0" w:color="auto"/>
              <w:bottom w:val="single" w:sz="2" w:space="0" w:color="auto"/>
              <w:right w:val="single" w:sz="2" w:space="0" w:color="auto"/>
            </w:tcBorders>
          </w:tcPr>
          <w:p w14:paraId="29C45B48" w14:textId="77777777" w:rsidR="00A84604" w:rsidRPr="00B9042E" w:rsidRDefault="00A84604" w:rsidP="003C2760">
            <w:pPr>
              <w:pStyle w:val="NormalLeft"/>
              <w:rPr>
                <w:lang w:val="en-GB"/>
              </w:rPr>
            </w:pPr>
            <w:r w:rsidRPr="00B9042E">
              <w:rPr>
                <w:lang w:val="en-GB"/>
              </w:rPr>
              <w:t>C0100/R0250</w:t>
            </w:r>
          </w:p>
        </w:tc>
        <w:tc>
          <w:tcPr>
            <w:tcW w:w="2879" w:type="dxa"/>
            <w:tcBorders>
              <w:top w:val="single" w:sz="2" w:space="0" w:color="auto"/>
              <w:left w:val="single" w:sz="2" w:space="0" w:color="auto"/>
              <w:bottom w:val="single" w:sz="2" w:space="0" w:color="auto"/>
              <w:right w:val="single" w:sz="2" w:space="0" w:color="auto"/>
            </w:tcBorders>
          </w:tcPr>
          <w:p w14:paraId="6CEEA8CD"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 — non-life activities</w:t>
            </w:r>
          </w:p>
        </w:tc>
        <w:tc>
          <w:tcPr>
            <w:tcW w:w="4736" w:type="dxa"/>
            <w:tcBorders>
              <w:top w:val="single" w:sz="2" w:space="0" w:color="auto"/>
              <w:left w:val="single" w:sz="2" w:space="0" w:color="auto"/>
              <w:bottom w:val="single" w:sz="2" w:space="0" w:color="auto"/>
              <w:right w:val="single" w:sz="2" w:space="0" w:color="auto"/>
            </w:tcBorders>
          </w:tcPr>
          <w:p w14:paraId="1ACEC3E6" w14:textId="77777777" w:rsidR="00A84604" w:rsidRPr="00B9042E" w:rsidRDefault="00A84604" w:rsidP="003C2760">
            <w:pPr>
              <w:pStyle w:val="NormalLeft"/>
              <w:rPr>
                <w:lang w:val="en-GB"/>
              </w:rPr>
            </w:pPr>
            <w:r w:rsidRPr="00B9042E">
              <w:rPr>
                <w:lang w:val="en-GB"/>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p>
        </w:tc>
      </w:tr>
      <w:tr w:rsidR="00A84604" w:rsidRPr="00B9042E" w14:paraId="1D484CE2" w14:textId="77777777" w:rsidTr="003C2760">
        <w:tc>
          <w:tcPr>
            <w:tcW w:w="1671" w:type="dxa"/>
            <w:tcBorders>
              <w:top w:val="single" w:sz="2" w:space="0" w:color="auto"/>
              <w:left w:val="single" w:sz="2" w:space="0" w:color="auto"/>
              <w:bottom w:val="single" w:sz="2" w:space="0" w:color="auto"/>
              <w:right w:val="single" w:sz="2" w:space="0" w:color="auto"/>
            </w:tcBorders>
          </w:tcPr>
          <w:p w14:paraId="2E5616BF" w14:textId="77777777" w:rsidR="00A84604" w:rsidRPr="00B9042E" w:rsidRDefault="00A84604" w:rsidP="003C2760">
            <w:pPr>
              <w:pStyle w:val="NormalLeft"/>
              <w:rPr>
                <w:lang w:val="en-GB"/>
              </w:rPr>
            </w:pPr>
            <w:r w:rsidRPr="00B9042E">
              <w:rPr>
                <w:lang w:val="en-GB"/>
              </w:rPr>
              <w:t>C0120/R0250</w:t>
            </w:r>
          </w:p>
        </w:tc>
        <w:tc>
          <w:tcPr>
            <w:tcW w:w="2879" w:type="dxa"/>
            <w:tcBorders>
              <w:top w:val="single" w:sz="2" w:space="0" w:color="auto"/>
              <w:left w:val="single" w:sz="2" w:space="0" w:color="auto"/>
              <w:bottom w:val="single" w:sz="2" w:space="0" w:color="auto"/>
              <w:right w:val="single" w:sz="2" w:space="0" w:color="auto"/>
            </w:tcBorders>
          </w:tcPr>
          <w:p w14:paraId="37B3737B" w14:textId="77777777" w:rsidR="00A84604" w:rsidRPr="00B9042E" w:rsidRDefault="00A84604" w:rsidP="003C2760">
            <w:pPr>
              <w:pStyle w:val="NormalLeft"/>
              <w:rPr>
                <w:lang w:val="en-GB"/>
              </w:rPr>
            </w:pPr>
            <w:r w:rsidRPr="00B9042E">
              <w:rPr>
                <w:lang w:val="en-GB"/>
              </w:rPr>
              <w:t>Total capital at risk for all life (re)insurance obligations — Net (of reinsurance/SPV) total capital at risk — life activities</w:t>
            </w:r>
          </w:p>
        </w:tc>
        <w:tc>
          <w:tcPr>
            <w:tcW w:w="4736" w:type="dxa"/>
            <w:tcBorders>
              <w:top w:val="single" w:sz="2" w:space="0" w:color="auto"/>
              <w:left w:val="single" w:sz="2" w:space="0" w:color="auto"/>
              <w:bottom w:val="single" w:sz="2" w:space="0" w:color="auto"/>
              <w:right w:val="single" w:sz="2" w:space="0" w:color="auto"/>
            </w:tcBorders>
          </w:tcPr>
          <w:p w14:paraId="7A620435" w14:textId="77777777" w:rsidR="00A84604" w:rsidRPr="00B9042E" w:rsidRDefault="00A84604" w:rsidP="003C2760">
            <w:pPr>
              <w:pStyle w:val="NormalLeft"/>
              <w:rPr>
                <w:lang w:val="en-GB"/>
              </w:rPr>
            </w:pPr>
            <w:r w:rsidRPr="00B9042E">
              <w:rPr>
                <w:lang w:val="en-GB"/>
              </w:rPr>
              <w:t xml:space="preserve">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w:t>
            </w:r>
            <w:r w:rsidRPr="00B9042E">
              <w:rPr>
                <w:lang w:val="en-GB"/>
              </w:rPr>
              <w:lastRenderedPageBreak/>
              <w:t>death or disability less the net best estimate, with a floor equal to zero, relating to life activities.</w:t>
            </w:r>
          </w:p>
        </w:tc>
      </w:tr>
      <w:tr w:rsidR="00A84604" w:rsidRPr="00B9042E" w14:paraId="0F9F5536" w14:textId="77777777" w:rsidTr="003C2760">
        <w:tc>
          <w:tcPr>
            <w:tcW w:w="1671" w:type="dxa"/>
            <w:tcBorders>
              <w:top w:val="single" w:sz="2" w:space="0" w:color="auto"/>
              <w:left w:val="single" w:sz="2" w:space="0" w:color="auto"/>
              <w:bottom w:val="single" w:sz="2" w:space="0" w:color="auto"/>
              <w:right w:val="single" w:sz="2" w:space="0" w:color="auto"/>
            </w:tcBorders>
          </w:tcPr>
          <w:p w14:paraId="79BA35AB" w14:textId="77777777" w:rsidR="00A84604" w:rsidRPr="00B9042E" w:rsidRDefault="00A84604" w:rsidP="003C2760">
            <w:pPr>
              <w:pStyle w:val="NormalLeft"/>
              <w:rPr>
                <w:lang w:val="en-GB"/>
              </w:rPr>
            </w:pPr>
            <w:r w:rsidRPr="00B9042E">
              <w:rPr>
                <w:lang w:val="en-GB"/>
              </w:rPr>
              <w:lastRenderedPageBreak/>
              <w:t>C0130/R0300</w:t>
            </w:r>
          </w:p>
        </w:tc>
        <w:tc>
          <w:tcPr>
            <w:tcW w:w="2879" w:type="dxa"/>
            <w:tcBorders>
              <w:top w:val="single" w:sz="2" w:space="0" w:color="auto"/>
              <w:left w:val="single" w:sz="2" w:space="0" w:color="auto"/>
              <w:bottom w:val="single" w:sz="2" w:space="0" w:color="auto"/>
              <w:right w:val="single" w:sz="2" w:space="0" w:color="auto"/>
            </w:tcBorders>
          </w:tcPr>
          <w:p w14:paraId="77A9CA78" w14:textId="77777777" w:rsidR="00A84604" w:rsidRPr="00B9042E" w:rsidRDefault="00A84604" w:rsidP="003C2760">
            <w:pPr>
              <w:pStyle w:val="NormalLeft"/>
              <w:rPr>
                <w:lang w:val="en-GB"/>
              </w:rPr>
            </w:pPr>
            <w:r w:rsidRPr="00B9042E">
              <w:rPr>
                <w:lang w:val="en-GB"/>
              </w:rPr>
              <w:t>Overall MCR calculation — Linear MCR</w:t>
            </w:r>
          </w:p>
        </w:tc>
        <w:tc>
          <w:tcPr>
            <w:tcW w:w="4736" w:type="dxa"/>
            <w:tcBorders>
              <w:top w:val="single" w:sz="2" w:space="0" w:color="auto"/>
              <w:left w:val="single" w:sz="2" w:space="0" w:color="auto"/>
              <w:bottom w:val="single" w:sz="2" w:space="0" w:color="auto"/>
              <w:right w:val="single" w:sz="2" w:space="0" w:color="auto"/>
            </w:tcBorders>
          </w:tcPr>
          <w:p w14:paraId="47C9466B" w14:textId="77777777" w:rsidR="00A84604" w:rsidRPr="00B9042E" w:rsidRDefault="00A84604" w:rsidP="003C2760">
            <w:pPr>
              <w:pStyle w:val="NormalLeft"/>
              <w:rPr>
                <w:lang w:val="en-GB"/>
              </w:rPr>
            </w:pPr>
            <w:r w:rsidRPr="00B9042E">
              <w:rPr>
                <w:lang w:val="en-GB"/>
              </w:rPr>
              <w:t>The linear Minimum Capital Requirement shall equal to the sum of the MCR linear formula component for non-life insurance and reinsurance and the MCR linear formula component for life insurance and reinsurance obligations calculated in accordance with Article 249 of Delegated Regulation (EU) 2015/35.</w:t>
            </w:r>
          </w:p>
        </w:tc>
      </w:tr>
      <w:tr w:rsidR="00A84604" w:rsidRPr="00B9042E" w14:paraId="0A53C74C" w14:textId="77777777" w:rsidTr="003C2760">
        <w:tc>
          <w:tcPr>
            <w:tcW w:w="1671" w:type="dxa"/>
            <w:tcBorders>
              <w:top w:val="single" w:sz="2" w:space="0" w:color="auto"/>
              <w:left w:val="single" w:sz="2" w:space="0" w:color="auto"/>
              <w:bottom w:val="single" w:sz="2" w:space="0" w:color="auto"/>
              <w:right w:val="single" w:sz="2" w:space="0" w:color="auto"/>
            </w:tcBorders>
          </w:tcPr>
          <w:p w14:paraId="6E94A007" w14:textId="77777777" w:rsidR="00A84604" w:rsidRPr="00B9042E" w:rsidRDefault="00A84604" w:rsidP="003C2760">
            <w:pPr>
              <w:pStyle w:val="NormalLeft"/>
              <w:rPr>
                <w:lang w:val="en-GB"/>
              </w:rPr>
            </w:pPr>
            <w:r w:rsidRPr="00B9042E">
              <w:rPr>
                <w:lang w:val="en-GB"/>
              </w:rPr>
              <w:t>C0130/R0310</w:t>
            </w:r>
          </w:p>
        </w:tc>
        <w:tc>
          <w:tcPr>
            <w:tcW w:w="2879" w:type="dxa"/>
            <w:tcBorders>
              <w:top w:val="single" w:sz="2" w:space="0" w:color="auto"/>
              <w:left w:val="single" w:sz="2" w:space="0" w:color="auto"/>
              <w:bottom w:val="single" w:sz="2" w:space="0" w:color="auto"/>
              <w:right w:val="single" w:sz="2" w:space="0" w:color="auto"/>
            </w:tcBorders>
          </w:tcPr>
          <w:p w14:paraId="56CC1B36" w14:textId="77777777" w:rsidR="00A84604" w:rsidRPr="00B9042E" w:rsidRDefault="00A84604" w:rsidP="003C2760">
            <w:pPr>
              <w:pStyle w:val="NormalLeft"/>
              <w:rPr>
                <w:lang w:val="en-GB"/>
              </w:rPr>
            </w:pPr>
            <w:r w:rsidRPr="00B9042E">
              <w:rPr>
                <w:lang w:val="en-GB"/>
              </w:rPr>
              <w:t>Overall MCR calculation — SCR</w:t>
            </w:r>
          </w:p>
        </w:tc>
        <w:tc>
          <w:tcPr>
            <w:tcW w:w="4736" w:type="dxa"/>
            <w:tcBorders>
              <w:top w:val="single" w:sz="2" w:space="0" w:color="auto"/>
              <w:left w:val="single" w:sz="2" w:space="0" w:color="auto"/>
              <w:bottom w:val="single" w:sz="2" w:space="0" w:color="auto"/>
              <w:right w:val="single" w:sz="2" w:space="0" w:color="auto"/>
            </w:tcBorders>
          </w:tcPr>
          <w:p w14:paraId="6F3CCB65" w14:textId="77777777" w:rsidR="00A84604" w:rsidRPr="00B9042E" w:rsidRDefault="00A84604" w:rsidP="003C2760">
            <w:pPr>
              <w:pStyle w:val="NormalLeft"/>
              <w:rPr>
                <w:lang w:val="en-GB"/>
              </w:rPr>
            </w:pPr>
            <w:r w:rsidRPr="00B9042E">
              <w:rPr>
                <w:lang w:val="en-GB"/>
              </w:rPr>
              <w:t>This is the latest SCR to be calculated and reported in accordance with Articles 103 to 127 of Directive 2009/138/EC, either the annual one or a more recent one in case the SCR has been recalculated (e.g. due to a change in risk profile), including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44C835BD" w14:textId="77777777" w:rsidTr="003C2760">
        <w:tc>
          <w:tcPr>
            <w:tcW w:w="1671" w:type="dxa"/>
            <w:tcBorders>
              <w:top w:val="single" w:sz="2" w:space="0" w:color="auto"/>
              <w:left w:val="single" w:sz="2" w:space="0" w:color="auto"/>
              <w:bottom w:val="single" w:sz="2" w:space="0" w:color="auto"/>
              <w:right w:val="single" w:sz="2" w:space="0" w:color="auto"/>
            </w:tcBorders>
          </w:tcPr>
          <w:p w14:paraId="4B116DC6" w14:textId="77777777" w:rsidR="00A84604" w:rsidRPr="00B9042E" w:rsidRDefault="00A84604" w:rsidP="003C2760">
            <w:pPr>
              <w:pStyle w:val="NormalLeft"/>
              <w:rPr>
                <w:lang w:val="en-GB"/>
              </w:rPr>
            </w:pPr>
            <w:r w:rsidRPr="00B9042E">
              <w:rPr>
                <w:lang w:val="en-GB"/>
              </w:rPr>
              <w:t>C0130/R0320</w:t>
            </w:r>
          </w:p>
        </w:tc>
        <w:tc>
          <w:tcPr>
            <w:tcW w:w="2879" w:type="dxa"/>
            <w:tcBorders>
              <w:top w:val="single" w:sz="2" w:space="0" w:color="auto"/>
              <w:left w:val="single" w:sz="2" w:space="0" w:color="auto"/>
              <w:bottom w:val="single" w:sz="2" w:space="0" w:color="auto"/>
              <w:right w:val="single" w:sz="2" w:space="0" w:color="auto"/>
            </w:tcBorders>
          </w:tcPr>
          <w:p w14:paraId="76AD237C" w14:textId="77777777" w:rsidR="00A84604" w:rsidRPr="00B9042E" w:rsidRDefault="00A84604" w:rsidP="003C2760">
            <w:pPr>
              <w:pStyle w:val="NormalLeft"/>
              <w:rPr>
                <w:lang w:val="en-GB"/>
              </w:rPr>
            </w:pPr>
            <w:r w:rsidRPr="00B9042E">
              <w:rPr>
                <w:lang w:val="en-GB"/>
              </w:rPr>
              <w:t>Overall MCR calculation — MCR cap</w:t>
            </w:r>
          </w:p>
        </w:tc>
        <w:tc>
          <w:tcPr>
            <w:tcW w:w="4736" w:type="dxa"/>
            <w:tcBorders>
              <w:top w:val="single" w:sz="2" w:space="0" w:color="auto"/>
              <w:left w:val="single" w:sz="2" w:space="0" w:color="auto"/>
              <w:bottom w:val="single" w:sz="2" w:space="0" w:color="auto"/>
              <w:right w:val="single" w:sz="2" w:space="0" w:color="auto"/>
            </w:tcBorders>
          </w:tcPr>
          <w:p w14:paraId="6B375517" w14:textId="77777777" w:rsidR="00A84604" w:rsidRPr="00B9042E" w:rsidRDefault="00A84604" w:rsidP="003C2760">
            <w:pPr>
              <w:pStyle w:val="NormalLeft"/>
              <w:rPr>
                <w:lang w:val="en-GB"/>
              </w:rPr>
            </w:pPr>
            <w:r w:rsidRPr="00B9042E">
              <w:rPr>
                <w:lang w:val="en-GB"/>
              </w:rPr>
              <w:t>This is calculated as 45 % of the SCR including any capital add-on in accordance with Article 129(3) of the Directive 2009/138/EC.</w:t>
            </w:r>
          </w:p>
        </w:tc>
      </w:tr>
      <w:tr w:rsidR="00A84604" w:rsidRPr="00B9042E" w14:paraId="381C8ADD" w14:textId="77777777" w:rsidTr="003C2760">
        <w:tc>
          <w:tcPr>
            <w:tcW w:w="1671" w:type="dxa"/>
            <w:tcBorders>
              <w:top w:val="single" w:sz="2" w:space="0" w:color="auto"/>
              <w:left w:val="single" w:sz="2" w:space="0" w:color="auto"/>
              <w:bottom w:val="single" w:sz="2" w:space="0" w:color="auto"/>
              <w:right w:val="single" w:sz="2" w:space="0" w:color="auto"/>
            </w:tcBorders>
          </w:tcPr>
          <w:p w14:paraId="4FC25A2B" w14:textId="77777777" w:rsidR="00A84604" w:rsidRPr="00B9042E" w:rsidRDefault="00A84604" w:rsidP="003C2760">
            <w:pPr>
              <w:pStyle w:val="NormalLeft"/>
              <w:rPr>
                <w:lang w:val="en-GB"/>
              </w:rPr>
            </w:pPr>
            <w:r w:rsidRPr="00B9042E">
              <w:rPr>
                <w:lang w:val="en-GB"/>
              </w:rPr>
              <w:t>C0130/R0330</w:t>
            </w:r>
          </w:p>
        </w:tc>
        <w:tc>
          <w:tcPr>
            <w:tcW w:w="2879" w:type="dxa"/>
            <w:tcBorders>
              <w:top w:val="single" w:sz="2" w:space="0" w:color="auto"/>
              <w:left w:val="single" w:sz="2" w:space="0" w:color="auto"/>
              <w:bottom w:val="single" w:sz="2" w:space="0" w:color="auto"/>
              <w:right w:val="single" w:sz="2" w:space="0" w:color="auto"/>
            </w:tcBorders>
          </w:tcPr>
          <w:p w14:paraId="6E09FA89" w14:textId="77777777" w:rsidR="00A84604" w:rsidRPr="00B9042E" w:rsidRDefault="00A84604" w:rsidP="003C2760">
            <w:pPr>
              <w:pStyle w:val="NormalLeft"/>
              <w:rPr>
                <w:lang w:val="en-GB"/>
              </w:rPr>
            </w:pPr>
            <w:r w:rsidRPr="00B9042E">
              <w:rPr>
                <w:lang w:val="en-GB"/>
              </w:rPr>
              <w:t>Overall MCR calculation — MCR floor</w:t>
            </w:r>
          </w:p>
        </w:tc>
        <w:tc>
          <w:tcPr>
            <w:tcW w:w="4736" w:type="dxa"/>
            <w:tcBorders>
              <w:top w:val="single" w:sz="2" w:space="0" w:color="auto"/>
              <w:left w:val="single" w:sz="2" w:space="0" w:color="auto"/>
              <w:bottom w:val="single" w:sz="2" w:space="0" w:color="auto"/>
              <w:right w:val="single" w:sz="2" w:space="0" w:color="auto"/>
            </w:tcBorders>
          </w:tcPr>
          <w:p w14:paraId="0FDD4E96" w14:textId="77777777" w:rsidR="00A84604" w:rsidRPr="00B9042E" w:rsidRDefault="00A84604" w:rsidP="003C2760">
            <w:pPr>
              <w:pStyle w:val="NormalLeft"/>
              <w:rPr>
                <w:lang w:val="en-GB"/>
              </w:rPr>
            </w:pPr>
            <w:r w:rsidRPr="00B9042E">
              <w:rPr>
                <w:lang w:val="en-GB"/>
              </w:rPr>
              <w:t>This is calculated as 25 % of the SCR including any capital add-on in accordance with Article 129(3) of Directive 2009/138/EC.</w:t>
            </w:r>
          </w:p>
        </w:tc>
      </w:tr>
      <w:tr w:rsidR="00A84604" w:rsidRPr="00B9042E" w14:paraId="05823A1E" w14:textId="77777777" w:rsidTr="003C2760">
        <w:tc>
          <w:tcPr>
            <w:tcW w:w="1671" w:type="dxa"/>
            <w:tcBorders>
              <w:top w:val="single" w:sz="2" w:space="0" w:color="auto"/>
              <w:left w:val="single" w:sz="2" w:space="0" w:color="auto"/>
              <w:bottom w:val="single" w:sz="2" w:space="0" w:color="auto"/>
              <w:right w:val="single" w:sz="2" w:space="0" w:color="auto"/>
            </w:tcBorders>
          </w:tcPr>
          <w:p w14:paraId="3A0806DE" w14:textId="77777777" w:rsidR="00A84604" w:rsidRPr="00B9042E" w:rsidRDefault="00A84604" w:rsidP="003C2760">
            <w:pPr>
              <w:pStyle w:val="NormalLeft"/>
              <w:rPr>
                <w:lang w:val="en-GB"/>
              </w:rPr>
            </w:pPr>
            <w:r w:rsidRPr="00B9042E">
              <w:rPr>
                <w:lang w:val="en-GB"/>
              </w:rPr>
              <w:t>C0130/R0340</w:t>
            </w:r>
          </w:p>
        </w:tc>
        <w:tc>
          <w:tcPr>
            <w:tcW w:w="2879" w:type="dxa"/>
            <w:tcBorders>
              <w:top w:val="single" w:sz="2" w:space="0" w:color="auto"/>
              <w:left w:val="single" w:sz="2" w:space="0" w:color="auto"/>
              <w:bottom w:val="single" w:sz="2" w:space="0" w:color="auto"/>
              <w:right w:val="single" w:sz="2" w:space="0" w:color="auto"/>
            </w:tcBorders>
          </w:tcPr>
          <w:p w14:paraId="60FC5088" w14:textId="77777777" w:rsidR="00A84604" w:rsidRPr="00B9042E" w:rsidRDefault="00A84604" w:rsidP="003C2760">
            <w:pPr>
              <w:pStyle w:val="NormalLeft"/>
              <w:rPr>
                <w:lang w:val="en-GB"/>
              </w:rPr>
            </w:pPr>
            <w:r w:rsidRPr="00B9042E">
              <w:rPr>
                <w:lang w:val="en-GB"/>
              </w:rPr>
              <w:t>Overall MCR calculation — Combined MCR</w:t>
            </w:r>
          </w:p>
        </w:tc>
        <w:tc>
          <w:tcPr>
            <w:tcW w:w="4736" w:type="dxa"/>
            <w:tcBorders>
              <w:top w:val="single" w:sz="2" w:space="0" w:color="auto"/>
              <w:left w:val="single" w:sz="2" w:space="0" w:color="auto"/>
              <w:bottom w:val="single" w:sz="2" w:space="0" w:color="auto"/>
              <w:right w:val="single" w:sz="2" w:space="0" w:color="auto"/>
            </w:tcBorders>
          </w:tcPr>
          <w:p w14:paraId="4AAA6219" w14:textId="77777777" w:rsidR="00A84604" w:rsidRPr="00B9042E" w:rsidRDefault="00A84604" w:rsidP="003C2760">
            <w:pPr>
              <w:pStyle w:val="NormalLeft"/>
              <w:rPr>
                <w:lang w:val="en-GB"/>
              </w:rPr>
            </w:pPr>
            <w:r w:rsidRPr="00B9042E">
              <w:rPr>
                <w:lang w:val="en-GB"/>
              </w:rPr>
              <w:t>This is the result of the formula component calculated in accordance with Article 248 (2) of Delegated Regulation (EU) 2015/35.</w:t>
            </w:r>
          </w:p>
        </w:tc>
      </w:tr>
      <w:tr w:rsidR="00A84604" w:rsidRPr="00B9042E" w14:paraId="71F078A9" w14:textId="77777777" w:rsidTr="003C2760">
        <w:tc>
          <w:tcPr>
            <w:tcW w:w="1671" w:type="dxa"/>
            <w:tcBorders>
              <w:top w:val="single" w:sz="2" w:space="0" w:color="auto"/>
              <w:left w:val="single" w:sz="2" w:space="0" w:color="auto"/>
              <w:bottom w:val="single" w:sz="2" w:space="0" w:color="auto"/>
              <w:right w:val="single" w:sz="2" w:space="0" w:color="auto"/>
            </w:tcBorders>
          </w:tcPr>
          <w:p w14:paraId="6FFC4CFD" w14:textId="77777777" w:rsidR="00A84604" w:rsidRPr="00B9042E" w:rsidRDefault="00A84604" w:rsidP="003C2760">
            <w:pPr>
              <w:pStyle w:val="NormalLeft"/>
              <w:rPr>
                <w:lang w:val="en-GB"/>
              </w:rPr>
            </w:pPr>
            <w:r w:rsidRPr="00B9042E">
              <w:rPr>
                <w:lang w:val="en-GB"/>
              </w:rPr>
              <w:t>C0130/R0350</w:t>
            </w:r>
          </w:p>
        </w:tc>
        <w:tc>
          <w:tcPr>
            <w:tcW w:w="2879" w:type="dxa"/>
            <w:tcBorders>
              <w:top w:val="single" w:sz="2" w:space="0" w:color="auto"/>
              <w:left w:val="single" w:sz="2" w:space="0" w:color="auto"/>
              <w:bottom w:val="single" w:sz="2" w:space="0" w:color="auto"/>
              <w:right w:val="single" w:sz="2" w:space="0" w:color="auto"/>
            </w:tcBorders>
          </w:tcPr>
          <w:p w14:paraId="3D2279AD" w14:textId="77777777" w:rsidR="00A84604" w:rsidRPr="00B9042E" w:rsidRDefault="00A84604" w:rsidP="003C2760">
            <w:pPr>
              <w:pStyle w:val="NormalLeft"/>
              <w:rPr>
                <w:lang w:val="en-GB"/>
              </w:rPr>
            </w:pPr>
            <w:r w:rsidRPr="00B9042E">
              <w:rPr>
                <w:lang w:val="en-GB"/>
              </w:rPr>
              <w:t>Overall MCR calculation — Absolute floor of the MCR</w:t>
            </w:r>
          </w:p>
        </w:tc>
        <w:tc>
          <w:tcPr>
            <w:tcW w:w="4736" w:type="dxa"/>
            <w:tcBorders>
              <w:top w:val="single" w:sz="2" w:space="0" w:color="auto"/>
              <w:left w:val="single" w:sz="2" w:space="0" w:color="auto"/>
              <w:bottom w:val="single" w:sz="2" w:space="0" w:color="auto"/>
              <w:right w:val="single" w:sz="2" w:space="0" w:color="auto"/>
            </w:tcBorders>
          </w:tcPr>
          <w:p w14:paraId="6EA2ADBF" w14:textId="28458EAD" w:rsidR="00A84604" w:rsidRPr="00B9042E" w:rsidRDefault="00A84604" w:rsidP="004C1465">
            <w:pPr>
              <w:pStyle w:val="NormalLeft"/>
              <w:rPr>
                <w:lang w:val="en-GB"/>
              </w:rPr>
            </w:pPr>
            <w:r w:rsidRPr="00B9042E">
              <w:rPr>
                <w:lang w:val="en-GB"/>
              </w:rPr>
              <w:t>This is calculated as defined in Article 129(1)d of Directive 2009/138/EC and Article 253 of the De</w:t>
            </w:r>
            <w:r w:rsidR="004C1465" w:rsidRPr="00B9042E">
              <w:rPr>
                <w:lang w:val="en-GB"/>
              </w:rPr>
              <w:t>legated Regulation (EU) 2015/35</w:t>
            </w:r>
            <w:r w:rsidRPr="00B9042E">
              <w:rPr>
                <w:lang w:val="en-GB"/>
              </w:rPr>
              <w:t>.</w:t>
            </w:r>
          </w:p>
        </w:tc>
      </w:tr>
      <w:tr w:rsidR="00A84604" w:rsidRPr="00B9042E" w14:paraId="6172C43C" w14:textId="77777777" w:rsidTr="003C2760">
        <w:tc>
          <w:tcPr>
            <w:tcW w:w="1671" w:type="dxa"/>
            <w:tcBorders>
              <w:top w:val="single" w:sz="2" w:space="0" w:color="auto"/>
              <w:left w:val="single" w:sz="2" w:space="0" w:color="auto"/>
              <w:bottom w:val="single" w:sz="2" w:space="0" w:color="auto"/>
              <w:right w:val="single" w:sz="2" w:space="0" w:color="auto"/>
            </w:tcBorders>
          </w:tcPr>
          <w:p w14:paraId="3151EA66" w14:textId="77777777" w:rsidR="00A84604" w:rsidRPr="00B9042E" w:rsidRDefault="00A84604" w:rsidP="003C2760">
            <w:pPr>
              <w:pStyle w:val="NormalLeft"/>
              <w:rPr>
                <w:lang w:val="en-GB"/>
              </w:rPr>
            </w:pPr>
            <w:r w:rsidRPr="00B9042E">
              <w:rPr>
                <w:lang w:val="en-GB"/>
              </w:rPr>
              <w:t>C0130/R0400</w:t>
            </w:r>
          </w:p>
        </w:tc>
        <w:tc>
          <w:tcPr>
            <w:tcW w:w="2879" w:type="dxa"/>
            <w:tcBorders>
              <w:top w:val="single" w:sz="2" w:space="0" w:color="auto"/>
              <w:left w:val="single" w:sz="2" w:space="0" w:color="auto"/>
              <w:bottom w:val="single" w:sz="2" w:space="0" w:color="auto"/>
              <w:right w:val="single" w:sz="2" w:space="0" w:color="auto"/>
            </w:tcBorders>
          </w:tcPr>
          <w:p w14:paraId="2E9A2066" w14:textId="77777777" w:rsidR="00A84604" w:rsidRPr="00B9042E" w:rsidRDefault="00A84604" w:rsidP="003C2760">
            <w:pPr>
              <w:pStyle w:val="NormalLeft"/>
              <w:rPr>
                <w:lang w:val="en-GB"/>
              </w:rPr>
            </w:pPr>
            <w:r w:rsidRPr="00B9042E">
              <w:rPr>
                <w:lang w:val="en-GB"/>
              </w:rPr>
              <w:t>Minimum Capital Requirement</w:t>
            </w:r>
          </w:p>
        </w:tc>
        <w:tc>
          <w:tcPr>
            <w:tcW w:w="4736" w:type="dxa"/>
            <w:tcBorders>
              <w:top w:val="single" w:sz="2" w:space="0" w:color="auto"/>
              <w:left w:val="single" w:sz="2" w:space="0" w:color="auto"/>
              <w:bottom w:val="single" w:sz="2" w:space="0" w:color="auto"/>
              <w:right w:val="single" w:sz="2" w:space="0" w:color="auto"/>
            </w:tcBorders>
          </w:tcPr>
          <w:p w14:paraId="69D9BE9F" w14:textId="77777777" w:rsidR="00A84604" w:rsidRPr="00B9042E" w:rsidRDefault="00A84604" w:rsidP="003C2760">
            <w:pPr>
              <w:pStyle w:val="NormalLeft"/>
              <w:rPr>
                <w:lang w:val="en-GB"/>
              </w:rPr>
            </w:pPr>
            <w:r w:rsidRPr="00B9042E">
              <w:rPr>
                <w:lang w:val="en-GB"/>
              </w:rPr>
              <w:t>This is the result of the formula component calculated in accordance with Article 248 (1) of Delegated Regulation (EU) 2015/35.</w:t>
            </w:r>
          </w:p>
        </w:tc>
      </w:tr>
      <w:tr w:rsidR="00A84604" w:rsidRPr="00B9042E" w14:paraId="44F6A957" w14:textId="77777777" w:rsidTr="003C2760">
        <w:tc>
          <w:tcPr>
            <w:tcW w:w="1671" w:type="dxa"/>
            <w:tcBorders>
              <w:top w:val="single" w:sz="2" w:space="0" w:color="auto"/>
              <w:left w:val="single" w:sz="2" w:space="0" w:color="auto"/>
              <w:bottom w:val="single" w:sz="2" w:space="0" w:color="auto"/>
              <w:right w:val="single" w:sz="2" w:space="0" w:color="auto"/>
            </w:tcBorders>
          </w:tcPr>
          <w:p w14:paraId="0ADF0FE9" w14:textId="77777777" w:rsidR="00A84604" w:rsidRPr="00B9042E" w:rsidRDefault="00A84604" w:rsidP="003C2760">
            <w:pPr>
              <w:pStyle w:val="NormalLeft"/>
              <w:rPr>
                <w:lang w:val="en-GB"/>
              </w:rPr>
            </w:pPr>
            <w:r w:rsidRPr="00B9042E">
              <w:rPr>
                <w:lang w:val="en-GB"/>
              </w:rPr>
              <w:lastRenderedPageBreak/>
              <w:t>C0140/R0500</w:t>
            </w:r>
          </w:p>
        </w:tc>
        <w:tc>
          <w:tcPr>
            <w:tcW w:w="2879" w:type="dxa"/>
            <w:tcBorders>
              <w:top w:val="single" w:sz="2" w:space="0" w:color="auto"/>
              <w:left w:val="single" w:sz="2" w:space="0" w:color="auto"/>
              <w:bottom w:val="single" w:sz="2" w:space="0" w:color="auto"/>
              <w:right w:val="single" w:sz="2" w:space="0" w:color="auto"/>
            </w:tcBorders>
          </w:tcPr>
          <w:p w14:paraId="2A721684" w14:textId="77777777" w:rsidR="00A84604" w:rsidRPr="00B9042E" w:rsidRDefault="00A84604" w:rsidP="003C2760">
            <w:pPr>
              <w:pStyle w:val="NormalLeft"/>
              <w:rPr>
                <w:lang w:val="en-GB"/>
              </w:rPr>
            </w:pPr>
            <w:r w:rsidRPr="00B9042E">
              <w:rPr>
                <w:lang w:val="en-GB"/>
              </w:rPr>
              <w:t>Notional non-life and life MCR calculation — Notional linear MCR — non-life activities</w:t>
            </w:r>
          </w:p>
        </w:tc>
        <w:tc>
          <w:tcPr>
            <w:tcW w:w="4736" w:type="dxa"/>
            <w:tcBorders>
              <w:top w:val="single" w:sz="2" w:space="0" w:color="auto"/>
              <w:left w:val="single" w:sz="2" w:space="0" w:color="auto"/>
              <w:bottom w:val="single" w:sz="2" w:space="0" w:color="auto"/>
              <w:right w:val="single" w:sz="2" w:space="0" w:color="auto"/>
            </w:tcBorders>
          </w:tcPr>
          <w:p w14:paraId="75D69A9E" w14:textId="77777777" w:rsidR="00A84604" w:rsidRPr="00B9042E" w:rsidRDefault="00A84604" w:rsidP="003C2760">
            <w:pPr>
              <w:pStyle w:val="NormalLeft"/>
              <w:rPr>
                <w:lang w:val="en-GB"/>
              </w:rPr>
            </w:pPr>
            <w:r w:rsidRPr="00B9042E">
              <w:rPr>
                <w:lang w:val="en-GB"/>
              </w:rPr>
              <w:t>This is calculated in accordance with Article 252 (3) of Delegated Regulation (EU) 2015/35.</w:t>
            </w:r>
          </w:p>
        </w:tc>
      </w:tr>
      <w:tr w:rsidR="00A84604" w:rsidRPr="00B9042E" w14:paraId="391D3F99" w14:textId="77777777" w:rsidTr="003C2760">
        <w:tc>
          <w:tcPr>
            <w:tcW w:w="1671" w:type="dxa"/>
            <w:tcBorders>
              <w:top w:val="single" w:sz="2" w:space="0" w:color="auto"/>
              <w:left w:val="single" w:sz="2" w:space="0" w:color="auto"/>
              <w:bottom w:val="single" w:sz="2" w:space="0" w:color="auto"/>
              <w:right w:val="single" w:sz="2" w:space="0" w:color="auto"/>
            </w:tcBorders>
          </w:tcPr>
          <w:p w14:paraId="45CB57E1" w14:textId="77777777" w:rsidR="00A84604" w:rsidRPr="00B9042E" w:rsidRDefault="00A84604" w:rsidP="003C2760">
            <w:pPr>
              <w:pStyle w:val="NormalLeft"/>
              <w:rPr>
                <w:lang w:val="en-GB"/>
              </w:rPr>
            </w:pPr>
            <w:r w:rsidRPr="00B9042E">
              <w:rPr>
                <w:lang w:val="en-GB"/>
              </w:rPr>
              <w:t>C0150/R0500</w:t>
            </w:r>
          </w:p>
        </w:tc>
        <w:tc>
          <w:tcPr>
            <w:tcW w:w="2879" w:type="dxa"/>
            <w:tcBorders>
              <w:top w:val="single" w:sz="2" w:space="0" w:color="auto"/>
              <w:left w:val="single" w:sz="2" w:space="0" w:color="auto"/>
              <w:bottom w:val="single" w:sz="2" w:space="0" w:color="auto"/>
              <w:right w:val="single" w:sz="2" w:space="0" w:color="auto"/>
            </w:tcBorders>
          </w:tcPr>
          <w:p w14:paraId="24F73472" w14:textId="77777777" w:rsidR="00A84604" w:rsidRPr="00B9042E" w:rsidRDefault="00A84604" w:rsidP="003C2760">
            <w:pPr>
              <w:pStyle w:val="NormalLeft"/>
              <w:rPr>
                <w:lang w:val="en-GB"/>
              </w:rPr>
            </w:pPr>
            <w:r w:rsidRPr="00B9042E">
              <w:rPr>
                <w:lang w:val="en-GB"/>
              </w:rPr>
              <w:t>Notional non-life and life MCR calculation — Notional linear MCR -life activities</w:t>
            </w:r>
          </w:p>
        </w:tc>
        <w:tc>
          <w:tcPr>
            <w:tcW w:w="4736" w:type="dxa"/>
            <w:tcBorders>
              <w:top w:val="single" w:sz="2" w:space="0" w:color="auto"/>
              <w:left w:val="single" w:sz="2" w:space="0" w:color="auto"/>
              <w:bottom w:val="single" w:sz="2" w:space="0" w:color="auto"/>
              <w:right w:val="single" w:sz="2" w:space="0" w:color="auto"/>
            </w:tcBorders>
          </w:tcPr>
          <w:p w14:paraId="3AA3CDDC" w14:textId="77777777" w:rsidR="00A84604" w:rsidRPr="00B9042E" w:rsidRDefault="00A84604" w:rsidP="003C2760">
            <w:pPr>
              <w:pStyle w:val="NormalLeft"/>
              <w:rPr>
                <w:lang w:val="en-GB"/>
              </w:rPr>
            </w:pPr>
            <w:r w:rsidRPr="00B9042E">
              <w:rPr>
                <w:lang w:val="en-GB"/>
              </w:rPr>
              <w:t>This is calculated in accordance with Article 252 (9) of Delegated Regulation (EU) 2015/35.</w:t>
            </w:r>
          </w:p>
        </w:tc>
      </w:tr>
      <w:tr w:rsidR="00A84604" w:rsidRPr="00B9042E" w14:paraId="309572EB" w14:textId="77777777" w:rsidTr="003C2760">
        <w:tc>
          <w:tcPr>
            <w:tcW w:w="1671" w:type="dxa"/>
            <w:tcBorders>
              <w:top w:val="single" w:sz="2" w:space="0" w:color="auto"/>
              <w:left w:val="single" w:sz="2" w:space="0" w:color="auto"/>
              <w:bottom w:val="single" w:sz="2" w:space="0" w:color="auto"/>
              <w:right w:val="single" w:sz="2" w:space="0" w:color="auto"/>
            </w:tcBorders>
          </w:tcPr>
          <w:p w14:paraId="321D9FC8" w14:textId="77777777" w:rsidR="00A84604" w:rsidRPr="00B9042E" w:rsidRDefault="00A84604" w:rsidP="003C2760">
            <w:pPr>
              <w:pStyle w:val="NormalLeft"/>
              <w:rPr>
                <w:lang w:val="en-GB"/>
              </w:rPr>
            </w:pPr>
            <w:r w:rsidRPr="00B9042E">
              <w:rPr>
                <w:lang w:val="en-GB"/>
              </w:rPr>
              <w:t>C0140/R0510</w:t>
            </w:r>
          </w:p>
        </w:tc>
        <w:tc>
          <w:tcPr>
            <w:tcW w:w="2879" w:type="dxa"/>
            <w:tcBorders>
              <w:top w:val="single" w:sz="2" w:space="0" w:color="auto"/>
              <w:left w:val="single" w:sz="2" w:space="0" w:color="auto"/>
              <w:bottom w:val="single" w:sz="2" w:space="0" w:color="auto"/>
              <w:right w:val="single" w:sz="2" w:space="0" w:color="auto"/>
            </w:tcBorders>
          </w:tcPr>
          <w:p w14:paraId="35879545" w14:textId="77777777" w:rsidR="00A84604" w:rsidRPr="00B9042E" w:rsidRDefault="00A84604" w:rsidP="003C2760">
            <w:pPr>
              <w:pStyle w:val="NormalLeft"/>
              <w:rPr>
                <w:lang w:val="en-GB"/>
              </w:rPr>
            </w:pPr>
            <w:r w:rsidRPr="00B9042E">
              <w:rPr>
                <w:lang w:val="en-GB"/>
              </w:rPr>
              <w:t>Notional non-life and life MCR calculation — Notional SCR excluding add-on (annual or latest calculation) — non-life activities</w:t>
            </w:r>
          </w:p>
        </w:tc>
        <w:tc>
          <w:tcPr>
            <w:tcW w:w="4736" w:type="dxa"/>
            <w:tcBorders>
              <w:top w:val="single" w:sz="2" w:space="0" w:color="auto"/>
              <w:left w:val="single" w:sz="2" w:space="0" w:color="auto"/>
              <w:bottom w:val="single" w:sz="2" w:space="0" w:color="auto"/>
              <w:right w:val="single" w:sz="2" w:space="0" w:color="auto"/>
            </w:tcBorders>
          </w:tcPr>
          <w:p w14:paraId="2D765B33" w14:textId="77777777" w:rsidR="00A84604" w:rsidRPr="00B9042E" w:rsidRDefault="00A84604" w:rsidP="003C2760">
            <w:pPr>
              <w:pStyle w:val="NormalLeft"/>
              <w:rPr>
                <w:lang w:val="en-GB"/>
              </w:rPr>
            </w:pPr>
            <w:r w:rsidRPr="00B9042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7D44912E" w14:textId="77777777" w:rsidTr="003C2760">
        <w:tc>
          <w:tcPr>
            <w:tcW w:w="1671" w:type="dxa"/>
            <w:tcBorders>
              <w:top w:val="single" w:sz="2" w:space="0" w:color="auto"/>
              <w:left w:val="single" w:sz="2" w:space="0" w:color="auto"/>
              <w:bottom w:val="single" w:sz="2" w:space="0" w:color="auto"/>
              <w:right w:val="single" w:sz="2" w:space="0" w:color="auto"/>
            </w:tcBorders>
          </w:tcPr>
          <w:p w14:paraId="70666E78" w14:textId="77777777" w:rsidR="00A84604" w:rsidRPr="00B9042E" w:rsidRDefault="00A84604" w:rsidP="003C2760">
            <w:pPr>
              <w:pStyle w:val="NormalLeft"/>
              <w:rPr>
                <w:lang w:val="en-GB"/>
              </w:rPr>
            </w:pPr>
            <w:r w:rsidRPr="00B9042E">
              <w:rPr>
                <w:lang w:val="en-GB"/>
              </w:rPr>
              <w:t>C0150/R0510</w:t>
            </w:r>
          </w:p>
        </w:tc>
        <w:tc>
          <w:tcPr>
            <w:tcW w:w="2879" w:type="dxa"/>
            <w:tcBorders>
              <w:top w:val="single" w:sz="2" w:space="0" w:color="auto"/>
              <w:left w:val="single" w:sz="2" w:space="0" w:color="auto"/>
              <w:bottom w:val="single" w:sz="2" w:space="0" w:color="auto"/>
              <w:right w:val="single" w:sz="2" w:space="0" w:color="auto"/>
            </w:tcBorders>
          </w:tcPr>
          <w:p w14:paraId="24A8EE47" w14:textId="77777777" w:rsidR="00A84604" w:rsidRPr="00B9042E" w:rsidRDefault="00A84604" w:rsidP="003C2760">
            <w:pPr>
              <w:pStyle w:val="NormalLeft"/>
              <w:rPr>
                <w:lang w:val="en-GB"/>
              </w:rPr>
            </w:pPr>
            <w:r w:rsidRPr="00B9042E">
              <w:rPr>
                <w:lang w:val="en-GB"/>
              </w:rPr>
              <w:t>Notional non-life and life MCR calculation — Notional SCR excluding add-on (annual or latest calculation) -life activities</w:t>
            </w:r>
          </w:p>
        </w:tc>
        <w:tc>
          <w:tcPr>
            <w:tcW w:w="4736" w:type="dxa"/>
            <w:tcBorders>
              <w:top w:val="single" w:sz="2" w:space="0" w:color="auto"/>
              <w:left w:val="single" w:sz="2" w:space="0" w:color="auto"/>
              <w:bottom w:val="single" w:sz="2" w:space="0" w:color="auto"/>
              <w:right w:val="single" w:sz="2" w:space="0" w:color="auto"/>
            </w:tcBorders>
          </w:tcPr>
          <w:p w14:paraId="7FC9D6DB" w14:textId="77777777" w:rsidR="00A84604" w:rsidRPr="00B9042E" w:rsidRDefault="00A84604" w:rsidP="003C2760">
            <w:pPr>
              <w:pStyle w:val="NormalLeft"/>
              <w:rPr>
                <w:lang w:val="en-GB"/>
              </w:rPr>
            </w:pPr>
            <w:r w:rsidRPr="00B9042E">
              <w:rPr>
                <w:lang w:val="en-GB"/>
              </w:rPr>
              <w:t>This is the latest notional SCR to be calculated and reported in accordance with in accordance with Articles 103 to 127 of Directive 2009/138/EC, either the annual one or a more recent one in case the notional SCR has been recalculated (e.g. due to a change in risk profile), excluding capital add-on. Undertakings using internal model or partial internal model to calculate the SCR shall refer to the relevant SCR, except where under Article 129(3) of Directive 2009/138/EC the national supervisor requires a reference to the standard formula.</w:t>
            </w:r>
          </w:p>
        </w:tc>
      </w:tr>
      <w:tr w:rsidR="00A84604" w:rsidRPr="00B9042E" w14:paraId="0FD42835" w14:textId="77777777" w:rsidTr="003C2760">
        <w:tc>
          <w:tcPr>
            <w:tcW w:w="1671" w:type="dxa"/>
            <w:tcBorders>
              <w:top w:val="single" w:sz="2" w:space="0" w:color="auto"/>
              <w:left w:val="single" w:sz="2" w:space="0" w:color="auto"/>
              <w:bottom w:val="single" w:sz="2" w:space="0" w:color="auto"/>
              <w:right w:val="single" w:sz="2" w:space="0" w:color="auto"/>
            </w:tcBorders>
          </w:tcPr>
          <w:p w14:paraId="4A829B34" w14:textId="77777777" w:rsidR="00A84604" w:rsidRPr="00B9042E" w:rsidRDefault="00A84604" w:rsidP="003C2760">
            <w:pPr>
              <w:pStyle w:val="NormalLeft"/>
              <w:rPr>
                <w:lang w:val="en-GB"/>
              </w:rPr>
            </w:pPr>
            <w:r w:rsidRPr="00B9042E">
              <w:rPr>
                <w:lang w:val="en-GB"/>
              </w:rPr>
              <w:t>C0140/R0520</w:t>
            </w:r>
          </w:p>
        </w:tc>
        <w:tc>
          <w:tcPr>
            <w:tcW w:w="2879" w:type="dxa"/>
            <w:tcBorders>
              <w:top w:val="single" w:sz="2" w:space="0" w:color="auto"/>
              <w:left w:val="single" w:sz="2" w:space="0" w:color="auto"/>
              <w:bottom w:val="single" w:sz="2" w:space="0" w:color="auto"/>
              <w:right w:val="single" w:sz="2" w:space="0" w:color="auto"/>
            </w:tcBorders>
          </w:tcPr>
          <w:p w14:paraId="0F88FFB9" w14:textId="77777777" w:rsidR="00A84604" w:rsidRPr="00B9042E" w:rsidRDefault="00A84604" w:rsidP="003C2760">
            <w:pPr>
              <w:pStyle w:val="NormalLeft"/>
              <w:rPr>
                <w:lang w:val="en-GB"/>
              </w:rPr>
            </w:pPr>
            <w:r w:rsidRPr="00B9042E">
              <w:rPr>
                <w:lang w:val="en-GB"/>
              </w:rPr>
              <w:t>Notional non-life and life MCR calculation — Notional MCR cap — non-life activities</w:t>
            </w:r>
          </w:p>
        </w:tc>
        <w:tc>
          <w:tcPr>
            <w:tcW w:w="4736" w:type="dxa"/>
            <w:tcBorders>
              <w:top w:val="single" w:sz="2" w:space="0" w:color="auto"/>
              <w:left w:val="single" w:sz="2" w:space="0" w:color="auto"/>
              <w:bottom w:val="single" w:sz="2" w:space="0" w:color="auto"/>
              <w:right w:val="single" w:sz="2" w:space="0" w:color="auto"/>
            </w:tcBorders>
          </w:tcPr>
          <w:p w14:paraId="15C709EB" w14:textId="77777777" w:rsidR="00A84604" w:rsidRPr="00B9042E" w:rsidRDefault="00A84604" w:rsidP="003C2760">
            <w:pPr>
              <w:pStyle w:val="NormalLeft"/>
              <w:rPr>
                <w:lang w:val="en-GB"/>
              </w:rPr>
            </w:pPr>
            <w:r w:rsidRPr="00B9042E">
              <w:rPr>
                <w:lang w:val="en-GB"/>
              </w:rPr>
              <w:t>This is calculated as 45 % of the notional non-life SCR including the non-life capital add-on in accordance with Article 129 (3) of Directive 2009/138/EC.</w:t>
            </w:r>
          </w:p>
        </w:tc>
      </w:tr>
      <w:tr w:rsidR="00A84604" w:rsidRPr="00B9042E" w14:paraId="0759DE39" w14:textId="77777777" w:rsidTr="003C2760">
        <w:tc>
          <w:tcPr>
            <w:tcW w:w="1671" w:type="dxa"/>
            <w:tcBorders>
              <w:top w:val="single" w:sz="2" w:space="0" w:color="auto"/>
              <w:left w:val="single" w:sz="2" w:space="0" w:color="auto"/>
              <w:bottom w:val="single" w:sz="2" w:space="0" w:color="auto"/>
              <w:right w:val="single" w:sz="2" w:space="0" w:color="auto"/>
            </w:tcBorders>
          </w:tcPr>
          <w:p w14:paraId="591736B2" w14:textId="77777777" w:rsidR="00A84604" w:rsidRPr="00B9042E" w:rsidRDefault="00A84604" w:rsidP="003C2760">
            <w:pPr>
              <w:pStyle w:val="NormalLeft"/>
              <w:rPr>
                <w:lang w:val="en-GB"/>
              </w:rPr>
            </w:pPr>
            <w:r w:rsidRPr="00B9042E">
              <w:rPr>
                <w:lang w:val="en-GB"/>
              </w:rPr>
              <w:t>C0150/R0520</w:t>
            </w:r>
          </w:p>
        </w:tc>
        <w:tc>
          <w:tcPr>
            <w:tcW w:w="2879" w:type="dxa"/>
            <w:tcBorders>
              <w:top w:val="single" w:sz="2" w:space="0" w:color="auto"/>
              <w:left w:val="single" w:sz="2" w:space="0" w:color="auto"/>
              <w:bottom w:val="single" w:sz="2" w:space="0" w:color="auto"/>
              <w:right w:val="single" w:sz="2" w:space="0" w:color="auto"/>
            </w:tcBorders>
          </w:tcPr>
          <w:p w14:paraId="6A9A2267" w14:textId="77777777" w:rsidR="00A84604" w:rsidRPr="00B9042E" w:rsidRDefault="00A84604" w:rsidP="003C2760">
            <w:pPr>
              <w:pStyle w:val="NormalLeft"/>
              <w:rPr>
                <w:lang w:val="en-GB"/>
              </w:rPr>
            </w:pPr>
            <w:r w:rsidRPr="00B9042E">
              <w:rPr>
                <w:lang w:val="en-GB"/>
              </w:rPr>
              <w:t>Notional non-life and life MCR calculation — Notional MCR cap -life activities</w:t>
            </w:r>
          </w:p>
        </w:tc>
        <w:tc>
          <w:tcPr>
            <w:tcW w:w="4736" w:type="dxa"/>
            <w:tcBorders>
              <w:top w:val="single" w:sz="2" w:space="0" w:color="auto"/>
              <w:left w:val="single" w:sz="2" w:space="0" w:color="auto"/>
              <w:bottom w:val="single" w:sz="2" w:space="0" w:color="auto"/>
              <w:right w:val="single" w:sz="2" w:space="0" w:color="auto"/>
            </w:tcBorders>
          </w:tcPr>
          <w:p w14:paraId="3626BE28" w14:textId="77777777" w:rsidR="00A84604" w:rsidRPr="00B9042E" w:rsidRDefault="00A84604" w:rsidP="003C2760">
            <w:pPr>
              <w:pStyle w:val="NormalLeft"/>
              <w:rPr>
                <w:lang w:val="en-GB"/>
              </w:rPr>
            </w:pPr>
            <w:r w:rsidRPr="00B9042E">
              <w:rPr>
                <w:lang w:val="en-GB"/>
              </w:rPr>
              <w:t>This is calculated as 45 % of the notional life SCR including the life capital add-on in accordance with Article 129 (3) of Directive 2009/138/EC.</w:t>
            </w:r>
          </w:p>
        </w:tc>
      </w:tr>
      <w:tr w:rsidR="00A84604" w:rsidRPr="00B9042E" w14:paraId="1F496485" w14:textId="77777777" w:rsidTr="003C2760">
        <w:tc>
          <w:tcPr>
            <w:tcW w:w="1671" w:type="dxa"/>
            <w:tcBorders>
              <w:top w:val="single" w:sz="2" w:space="0" w:color="auto"/>
              <w:left w:val="single" w:sz="2" w:space="0" w:color="auto"/>
              <w:bottom w:val="single" w:sz="2" w:space="0" w:color="auto"/>
              <w:right w:val="single" w:sz="2" w:space="0" w:color="auto"/>
            </w:tcBorders>
          </w:tcPr>
          <w:p w14:paraId="1DAEF472" w14:textId="77777777" w:rsidR="00A84604" w:rsidRPr="00B9042E" w:rsidRDefault="00A84604" w:rsidP="003C2760">
            <w:pPr>
              <w:pStyle w:val="NormalLeft"/>
              <w:rPr>
                <w:lang w:val="en-GB"/>
              </w:rPr>
            </w:pPr>
            <w:r w:rsidRPr="00B9042E">
              <w:rPr>
                <w:lang w:val="en-GB"/>
              </w:rPr>
              <w:lastRenderedPageBreak/>
              <w:t>C0140/R0530</w:t>
            </w:r>
          </w:p>
        </w:tc>
        <w:tc>
          <w:tcPr>
            <w:tcW w:w="2879" w:type="dxa"/>
            <w:tcBorders>
              <w:top w:val="single" w:sz="2" w:space="0" w:color="auto"/>
              <w:left w:val="single" w:sz="2" w:space="0" w:color="auto"/>
              <w:bottom w:val="single" w:sz="2" w:space="0" w:color="auto"/>
              <w:right w:val="single" w:sz="2" w:space="0" w:color="auto"/>
            </w:tcBorders>
          </w:tcPr>
          <w:p w14:paraId="5BE474AE" w14:textId="77777777" w:rsidR="00A84604" w:rsidRPr="00B9042E" w:rsidRDefault="00A84604" w:rsidP="003C2760">
            <w:pPr>
              <w:pStyle w:val="NormalLeft"/>
              <w:rPr>
                <w:lang w:val="en-GB"/>
              </w:rPr>
            </w:pPr>
            <w:r w:rsidRPr="00B9042E">
              <w:rPr>
                <w:lang w:val="en-GB"/>
              </w:rPr>
              <w:t>Notional non-life and life MCR calculation — Notional MCR floor — non-life activities</w:t>
            </w:r>
          </w:p>
        </w:tc>
        <w:tc>
          <w:tcPr>
            <w:tcW w:w="4736" w:type="dxa"/>
            <w:tcBorders>
              <w:top w:val="single" w:sz="2" w:space="0" w:color="auto"/>
              <w:left w:val="single" w:sz="2" w:space="0" w:color="auto"/>
              <w:bottom w:val="single" w:sz="2" w:space="0" w:color="auto"/>
              <w:right w:val="single" w:sz="2" w:space="0" w:color="auto"/>
            </w:tcBorders>
          </w:tcPr>
          <w:p w14:paraId="665D2B0C" w14:textId="77777777" w:rsidR="00A84604" w:rsidRPr="00B9042E" w:rsidRDefault="00A84604" w:rsidP="003C2760">
            <w:pPr>
              <w:pStyle w:val="NormalLeft"/>
              <w:rPr>
                <w:lang w:val="en-GB"/>
              </w:rPr>
            </w:pPr>
            <w:r w:rsidRPr="00B9042E">
              <w:rPr>
                <w:lang w:val="en-GB"/>
              </w:rPr>
              <w:t>This is calculated as 25 % of the notional non-life SCR including the non-life capital add-on in accordance with Article 129 (3) of Directive 2009/138/EC.</w:t>
            </w:r>
          </w:p>
        </w:tc>
      </w:tr>
      <w:tr w:rsidR="00A84604" w:rsidRPr="00B9042E" w14:paraId="007CFA94" w14:textId="77777777" w:rsidTr="003C2760">
        <w:tc>
          <w:tcPr>
            <w:tcW w:w="1671" w:type="dxa"/>
            <w:tcBorders>
              <w:top w:val="single" w:sz="2" w:space="0" w:color="auto"/>
              <w:left w:val="single" w:sz="2" w:space="0" w:color="auto"/>
              <w:bottom w:val="single" w:sz="2" w:space="0" w:color="auto"/>
              <w:right w:val="single" w:sz="2" w:space="0" w:color="auto"/>
            </w:tcBorders>
          </w:tcPr>
          <w:p w14:paraId="5DA21124" w14:textId="77777777" w:rsidR="00A84604" w:rsidRPr="00B9042E" w:rsidRDefault="00A84604" w:rsidP="003C2760">
            <w:pPr>
              <w:pStyle w:val="NormalLeft"/>
              <w:rPr>
                <w:lang w:val="en-GB"/>
              </w:rPr>
            </w:pPr>
            <w:r w:rsidRPr="00B9042E">
              <w:rPr>
                <w:lang w:val="en-GB"/>
              </w:rPr>
              <w:t>C0150/R0530</w:t>
            </w:r>
          </w:p>
        </w:tc>
        <w:tc>
          <w:tcPr>
            <w:tcW w:w="2879" w:type="dxa"/>
            <w:tcBorders>
              <w:top w:val="single" w:sz="2" w:space="0" w:color="auto"/>
              <w:left w:val="single" w:sz="2" w:space="0" w:color="auto"/>
              <w:bottom w:val="single" w:sz="2" w:space="0" w:color="auto"/>
              <w:right w:val="single" w:sz="2" w:space="0" w:color="auto"/>
            </w:tcBorders>
          </w:tcPr>
          <w:p w14:paraId="2D786F37" w14:textId="77777777" w:rsidR="00A84604" w:rsidRPr="00B9042E" w:rsidRDefault="00A84604" w:rsidP="003C2760">
            <w:pPr>
              <w:pStyle w:val="NormalLeft"/>
              <w:rPr>
                <w:lang w:val="en-GB"/>
              </w:rPr>
            </w:pPr>
            <w:r w:rsidRPr="00B9042E">
              <w:rPr>
                <w:lang w:val="en-GB"/>
              </w:rPr>
              <w:t>Notional non-life and life MCR calculation — Notional MCR floor -life activities</w:t>
            </w:r>
          </w:p>
        </w:tc>
        <w:tc>
          <w:tcPr>
            <w:tcW w:w="4736" w:type="dxa"/>
            <w:tcBorders>
              <w:top w:val="single" w:sz="2" w:space="0" w:color="auto"/>
              <w:left w:val="single" w:sz="2" w:space="0" w:color="auto"/>
              <w:bottom w:val="single" w:sz="2" w:space="0" w:color="auto"/>
              <w:right w:val="single" w:sz="2" w:space="0" w:color="auto"/>
            </w:tcBorders>
          </w:tcPr>
          <w:p w14:paraId="004F625B" w14:textId="77777777" w:rsidR="00A84604" w:rsidRPr="00B9042E" w:rsidRDefault="00A84604" w:rsidP="003C2760">
            <w:pPr>
              <w:pStyle w:val="NormalLeft"/>
              <w:rPr>
                <w:lang w:val="en-GB"/>
              </w:rPr>
            </w:pPr>
            <w:r w:rsidRPr="00B9042E">
              <w:rPr>
                <w:lang w:val="en-GB"/>
              </w:rPr>
              <w:t>This is calculated as 25 % of the notional life SCR including the life capital add-on in accordance with Article 129 (3) of Directive 2009/138/EC.</w:t>
            </w:r>
          </w:p>
        </w:tc>
      </w:tr>
      <w:tr w:rsidR="00A84604" w:rsidRPr="00B9042E" w14:paraId="12C7CE4E" w14:textId="77777777" w:rsidTr="003C2760">
        <w:tc>
          <w:tcPr>
            <w:tcW w:w="1671" w:type="dxa"/>
            <w:tcBorders>
              <w:top w:val="single" w:sz="2" w:space="0" w:color="auto"/>
              <w:left w:val="single" w:sz="2" w:space="0" w:color="auto"/>
              <w:bottom w:val="single" w:sz="2" w:space="0" w:color="auto"/>
              <w:right w:val="single" w:sz="2" w:space="0" w:color="auto"/>
            </w:tcBorders>
          </w:tcPr>
          <w:p w14:paraId="55A5B81D" w14:textId="77777777" w:rsidR="00A84604" w:rsidRPr="00B9042E" w:rsidRDefault="00A84604" w:rsidP="003C2760">
            <w:pPr>
              <w:pStyle w:val="NormalLeft"/>
              <w:rPr>
                <w:lang w:val="en-GB"/>
              </w:rPr>
            </w:pPr>
            <w:r w:rsidRPr="00B9042E">
              <w:rPr>
                <w:lang w:val="en-GB"/>
              </w:rPr>
              <w:t>C0140/R0540</w:t>
            </w:r>
          </w:p>
        </w:tc>
        <w:tc>
          <w:tcPr>
            <w:tcW w:w="2879" w:type="dxa"/>
            <w:tcBorders>
              <w:top w:val="single" w:sz="2" w:space="0" w:color="auto"/>
              <w:left w:val="single" w:sz="2" w:space="0" w:color="auto"/>
              <w:bottom w:val="single" w:sz="2" w:space="0" w:color="auto"/>
              <w:right w:val="single" w:sz="2" w:space="0" w:color="auto"/>
            </w:tcBorders>
          </w:tcPr>
          <w:p w14:paraId="51950929" w14:textId="77777777" w:rsidR="00A84604" w:rsidRPr="00B9042E" w:rsidRDefault="00A84604" w:rsidP="003C2760">
            <w:pPr>
              <w:pStyle w:val="NormalLeft"/>
              <w:rPr>
                <w:lang w:val="en-GB"/>
              </w:rPr>
            </w:pPr>
            <w:r w:rsidRPr="00B9042E">
              <w:rPr>
                <w:lang w:val="en-GB"/>
              </w:rPr>
              <w:t>Notional non-life and life MCR calculation — Notional Combined MCR — non-life activities</w:t>
            </w:r>
          </w:p>
        </w:tc>
        <w:tc>
          <w:tcPr>
            <w:tcW w:w="4736" w:type="dxa"/>
            <w:tcBorders>
              <w:top w:val="single" w:sz="2" w:space="0" w:color="auto"/>
              <w:left w:val="single" w:sz="2" w:space="0" w:color="auto"/>
              <w:bottom w:val="single" w:sz="2" w:space="0" w:color="auto"/>
              <w:right w:val="single" w:sz="2" w:space="0" w:color="auto"/>
            </w:tcBorders>
          </w:tcPr>
          <w:p w14:paraId="5D8D5A23" w14:textId="77777777" w:rsidR="00A84604" w:rsidRPr="00B9042E" w:rsidRDefault="00A84604" w:rsidP="003C2760">
            <w:pPr>
              <w:pStyle w:val="NormalLeft"/>
              <w:rPr>
                <w:lang w:val="en-GB"/>
              </w:rPr>
            </w:pPr>
            <w:r w:rsidRPr="00B9042E">
              <w:rPr>
                <w:lang w:val="en-GB"/>
              </w:rPr>
              <w:t>This is calculated in accordance with Article 252 (3) of Delegated Regulation (EU) 2015/35.</w:t>
            </w:r>
          </w:p>
        </w:tc>
      </w:tr>
      <w:tr w:rsidR="00A84604" w:rsidRPr="00B9042E" w14:paraId="0C19DF15" w14:textId="77777777" w:rsidTr="003C2760">
        <w:tc>
          <w:tcPr>
            <w:tcW w:w="1671" w:type="dxa"/>
            <w:tcBorders>
              <w:top w:val="single" w:sz="2" w:space="0" w:color="auto"/>
              <w:left w:val="single" w:sz="2" w:space="0" w:color="auto"/>
              <w:bottom w:val="single" w:sz="2" w:space="0" w:color="auto"/>
              <w:right w:val="single" w:sz="2" w:space="0" w:color="auto"/>
            </w:tcBorders>
          </w:tcPr>
          <w:p w14:paraId="164234CB" w14:textId="77777777" w:rsidR="00A84604" w:rsidRPr="00B9042E" w:rsidRDefault="00A84604" w:rsidP="003C2760">
            <w:pPr>
              <w:pStyle w:val="NormalLeft"/>
              <w:rPr>
                <w:lang w:val="en-GB"/>
              </w:rPr>
            </w:pPr>
            <w:r w:rsidRPr="00B9042E">
              <w:rPr>
                <w:lang w:val="en-GB"/>
              </w:rPr>
              <w:t>C0150/R0540</w:t>
            </w:r>
          </w:p>
        </w:tc>
        <w:tc>
          <w:tcPr>
            <w:tcW w:w="2879" w:type="dxa"/>
            <w:tcBorders>
              <w:top w:val="single" w:sz="2" w:space="0" w:color="auto"/>
              <w:left w:val="single" w:sz="2" w:space="0" w:color="auto"/>
              <w:bottom w:val="single" w:sz="2" w:space="0" w:color="auto"/>
              <w:right w:val="single" w:sz="2" w:space="0" w:color="auto"/>
            </w:tcBorders>
          </w:tcPr>
          <w:p w14:paraId="04F01AE7" w14:textId="77777777" w:rsidR="00A84604" w:rsidRPr="00B9042E" w:rsidRDefault="00A84604" w:rsidP="003C2760">
            <w:pPr>
              <w:pStyle w:val="NormalLeft"/>
              <w:rPr>
                <w:lang w:val="en-GB"/>
              </w:rPr>
            </w:pPr>
            <w:r w:rsidRPr="00B9042E">
              <w:rPr>
                <w:lang w:val="en-GB"/>
              </w:rPr>
              <w:t>Notional non-life and life MCR calculation — Notional Combined MCR -life activities</w:t>
            </w:r>
          </w:p>
        </w:tc>
        <w:tc>
          <w:tcPr>
            <w:tcW w:w="4736" w:type="dxa"/>
            <w:tcBorders>
              <w:top w:val="single" w:sz="2" w:space="0" w:color="auto"/>
              <w:left w:val="single" w:sz="2" w:space="0" w:color="auto"/>
              <w:bottom w:val="single" w:sz="2" w:space="0" w:color="auto"/>
              <w:right w:val="single" w:sz="2" w:space="0" w:color="auto"/>
            </w:tcBorders>
          </w:tcPr>
          <w:p w14:paraId="0A44CA84" w14:textId="77777777" w:rsidR="00A84604" w:rsidRPr="00B9042E" w:rsidRDefault="00A84604" w:rsidP="003C2760">
            <w:pPr>
              <w:pStyle w:val="NormalLeft"/>
              <w:rPr>
                <w:lang w:val="en-GB"/>
              </w:rPr>
            </w:pPr>
            <w:r w:rsidRPr="00B9042E">
              <w:rPr>
                <w:lang w:val="en-GB"/>
              </w:rPr>
              <w:t>This is calculated in accordance with Article 252 (8) of Delegated Regulation (EU) 2015/35.</w:t>
            </w:r>
          </w:p>
        </w:tc>
      </w:tr>
      <w:tr w:rsidR="00A84604" w:rsidRPr="00B9042E" w14:paraId="301BD99F" w14:textId="77777777" w:rsidTr="003C2760">
        <w:tc>
          <w:tcPr>
            <w:tcW w:w="1671" w:type="dxa"/>
            <w:tcBorders>
              <w:top w:val="single" w:sz="2" w:space="0" w:color="auto"/>
              <w:left w:val="single" w:sz="2" w:space="0" w:color="auto"/>
              <w:bottom w:val="single" w:sz="2" w:space="0" w:color="auto"/>
              <w:right w:val="single" w:sz="2" w:space="0" w:color="auto"/>
            </w:tcBorders>
          </w:tcPr>
          <w:p w14:paraId="578FD3C9" w14:textId="77777777" w:rsidR="00A84604" w:rsidRPr="00B9042E" w:rsidRDefault="00A84604" w:rsidP="003C2760">
            <w:pPr>
              <w:pStyle w:val="NormalLeft"/>
              <w:rPr>
                <w:lang w:val="en-GB"/>
              </w:rPr>
            </w:pPr>
            <w:r w:rsidRPr="00B9042E">
              <w:rPr>
                <w:lang w:val="en-GB"/>
              </w:rPr>
              <w:t>C0140/R0550</w:t>
            </w:r>
          </w:p>
        </w:tc>
        <w:tc>
          <w:tcPr>
            <w:tcW w:w="2879" w:type="dxa"/>
            <w:tcBorders>
              <w:top w:val="single" w:sz="2" w:space="0" w:color="auto"/>
              <w:left w:val="single" w:sz="2" w:space="0" w:color="auto"/>
              <w:bottom w:val="single" w:sz="2" w:space="0" w:color="auto"/>
              <w:right w:val="single" w:sz="2" w:space="0" w:color="auto"/>
            </w:tcBorders>
          </w:tcPr>
          <w:p w14:paraId="43BCB7D6" w14:textId="77777777" w:rsidR="00A84604" w:rsidRPr="00B9042E" w:rsidRDefault="00A84604" w:rsidP="003C2760">
            <w:pPr>
              <w:pStyle w:val="NormalLeft"/>
              <w:rPr>
                <w:lang w:val="en-GB"/>
              </w:rPr>
            </w:pPr>
            <w:r w:rsidRPr="00B9042E">
              <w:rPr>
                <w:lang w:val="en-GB"/>
              </w:rPr>
              <w:t>Notional non-life and life MCR calculation — Absolute floor of the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39E56336" w14:textId="151BB073" w:rsidR="00A84604" w:rsidRPr="00B9042E" w:rsidRDefault="00A84604" w:rsidP="004C1465">
            <w:pPr>
              <w:pStyle w:val="NormalLeft"/>
              <w:rPr>
                <w:lang w:val="en-GB"/>
              </w:rPr>
            </w:pPr>
            <w:r w:rsidRPr="00B9042E">
              <w:rPr>
                <w:lang w:val="en-GB"/>
              </w:rPr>
              <w:t>This is the amount defined in Article 129(1)(d)(i) of Directive 2009/138/EC before considering Article 253 of the De</w:t>
            </w:r>
            <w:r w:rsidR="004C1465" w:rsidRPr="00B9042E">
              <w:rPr>
                <w:lang w:val="en-GB"/>
              </w:rPr>
              <w:t>legated Regulation (EU) 2015/35</w:t>
            </w:r>
            <w:r w:rsidRPr="00B9042E">
              <w:rPr>
                <w:lang w:val="en-GB"/>
              </w:rPr>
              <w:t>.</w:t>
            </w:r>
          </w:p>
        </w:tc>
      </w:tr>
      <w:tr w:rsidR="00A84604" w:rsidRPr="00B9042E" w14:paraId="425D9628" w14:textId="77777777" w:rsidTr="003C2760">
        <w:tc>
          <w:tcPr>
            <w:tcW w:w="1671" w:type="dxa"/>
            <w:tcBorders>
              <w:top w:val="single" w:sz="2" w:space="0" w:color="auto"/>
              <w:left w:val="single" w:sz="2" w:space="0" w:color="auto"/>
              <w:bottom w:val="single" w:sz="2" w:space="0" w:color="auto"/>
              <w:right w:val="single" w:sz="2" w:space="0" w:color="auto"/>
            </w:tcBorders>
          </w:tcPr>
          <w:p w14:paraId="37787BC8" w14:textId="77777777" w:rsidR="00A84604" w:rsidRPr="00B9042E" w:rsidRDefault="00A84604" w:rsidP="003C2760">
            <w:pPr>
              <w:pStyle w:val="NormalLeft"/>
              <w:rPr>
                <w:lang w:val="en-GB"/>
              </w:rPr>
            </w:pPr>
            <w:r w:rsidRPr="00B9042E">
              <w:rPr>
                <w:lang w:val="en-GB"/>
              </w:rPr>
              <w:t>C0150/R0550</w:t>
            </w:r>
          </w:p>
        </w:tc>
        <w:tc>
          <w:tcPr>
            <w:tcW w:w="2879" w:type="dxa"/>
            <w:tcBorders>
              <w:top w:val="single" w:sz="2" w:space="0" w:color="auto"/>
              <w:left w:val="single" w:sz="2" w:space="0" w:color="auto"/>
              <w:bottom w:val="single" w:sz="2" w:space="0" w:color="auto"/>
              <w:right w:val="single" w:sz="2" w:space="0" w:color="auto"/>
            </w:tcBorders>
          </w:tcPr>
          <w:p w14:paraId="24318B63" w14:textId="77777777" w:rsidR="00A84604" w:rsidRPr="00B9042E" w:rsidRDefault="00A84604" w:rsidP="003C2760">
            <w:pPr>
              <w:pStyle w:val="NormalLeft"/>
              <w:rPr>
                <w:lang w:val="en-GB"/>
              </w:rPr>
            </w:pPr>
            <w:r w:rsidRPr="00B9042E">
              <w:rPr>
                <w:lang w:val="en-GB"/>
              </w:rPr>
              <w:t>Notional non-life and life MCR calculation — Absolute floor of the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1BBD25BD" w14:textId="7F919851" w:rsidR="00A84604" w:rsidRPr="00B9042E" w:rsidRDefault="00A84604" w:rsidP="004C1465">
            <w:pPr>
              <w:pStyle w:val="NormalLeft"/>
              <w:rPr>
                <w:lang w:val="en-GB"/>
              </w:rPr>
            </w:pPr>
            <w:r w:rsidRPr="00B9042E">
              <w:rPr>
                <w:lang w:val="en-GB"/>
              </w:rPr>
              <w:t>This is the amount defined in Article 129(1)(d)(ii) Directive 2009/138/EC before considering Article 253 of the De</w:t>
            </w:r>
            <w:r w:rsidR="004C1465" w:rsidRPr="00B9042E">
              <w:rPr>
                <w:lang w:val="en-GB"/>
              </w:rPr>
              <w:t>legated Regulation (EU) 2015/35</w:t>
            </w:r>
            <w:r w:rsidRPr="00B9042E">
              <w:rPr>
                <w:lang w:val="en-GB"/>
              </w:rPr>
              <w:t>.</w:t>
            </w:r>
          </w:p>
        </w:tc>
      </w:tr>
      <w:tr w:rsidR="00A84604" w:rsidRPr="00B9042E" w14:paraId="5F8DF209" w14:textId="77777777" w:rsidTr="003C2760">
        <w:tc>
          <w:tcPr>
            <w:tcW w:w="1671" w:type="dxa"/>
            <w:tcBorders>
              <w:top w:val="single" w:sz="2" w:space="0" w:color="auto"/>
              <w:left w:val="single" w:sz="2" w:space="0" w:color="auto"/>
              <w:bottom w:val="single" w:sz="2" w:space="0" w:color="auto"/>
              <w:right w:val="single" w:sz="2" w:space="0" w:color="auto"/>
            </w:tcBorders>
          </w:tcPr>
          <w:p w14:paraId="1B5655D9" w14:textId="77777777" w:rsidR="00A84604" w:rsidRPr="00B9042E" w:rsidRDefault="00A84604" w:rsidP="003C2760">
            <w:pPr>
              <w:pStyle w:val="NormalLeft"/>
              <w:rPr>
                <w:lang w:val="en-GB"/>
              </w:rPr>
            </w:pPr>
            <w:r w:rsidRPr="00B9042E">
              <w:rPr>
                <w:lang w:val="en-GB"/>
              </w:rPr>
              <w:t>C0140/R0560</w:t>
            </w:r>
          </w:p>
        </w:tc>
        <w:tc>
          <w:tcPr>
            <w:tcW w:w="2879" w:type="dxa"/>
            <w:tcBorders>
              <w:top w:val="single" w:sz="2" w:space="0" w:color="auto"/>
              <w:left w:val="single" w:sz="2" w:space="0" w:color="auto"/>
              <w:bottom w:val="single" w:sz="2" w:space="0" w:color="auto"/>
              <w:right w:val="single" w:sz="2" w:space="0" w:color="auto"/>
            </w:tcBorders>
          </w:tcPr>
          <w:p w14:paraId="5A282D16" w14:textId="77777777" w:rsidR="00A84604" w:rsidRPr="00B9042E" w:rsidRDefault="00A84604" w:rsidP="003C2760">
            <w:pPr>
              <w:pStyle w:val="NormalLeft"/>
              <w:rPr>
                <w:lang w:val="en-GB"/>
              </w:rPr>
            </w:pPr>
            <w:r w:rsidRPr="00B9042E">
              <w:rPr>
                <w:lang w:val="en-GB"/>
              </w:rPr>
              <w:t>Notional non-life and life MCR calculation — Notional MCR — non-life activities</w:t>
            </w:r>
          </w:p>
        </w:tc>
        <w:tc>
          <w:tcPr>
            <w:tcW w:w="4736" w:type="dxa"/>
            <w:tcBorders>
              <w:top w:val="single" w:sz="2" w:space="0" w:color="auto"/>
              <w:left w:val="single" w:sz="2" w:space="0" w:color="auto"/>
              <w:bottom w:val="single" w:sz="2" w:space="0" w:color="auto"/>
              <w:right w:val="single" w:sz="2" w:space="0" w:color="auto"/>
            </w:tcBorders>
          </w:tcPr>
          <w:p w14:paraId="52569B3A" w14:textId="77777777" w:rsidR="00A84604" w:rsidRPr="00B9042E" w:rsidRDefault="00A84604" w:rsidP="003C2760">
            <w:pPr>
              <w:pStyle w:val="NormalLeft"/>
              <w:rPr>
                <w:lang w:val="en-GB"/>
              </w:rPr>
            </w:pPr>
            <w:r w:rsidRPr="00B9042E">
              <w:rPr>
                <w:lang w:val="en-GB"/>
              </w:rPr>
              <w:t>This is the notional non-life MCR calculated in accordance with Article 252 (2) of Delegated Regulation (EU) 2015/35.</w:t>
            </w:r>
          </w:p>
        </w:tc>
      </w:tr>
      <w:tr w:rsidR="00A84604" w:rsidRPr="00B9042E" w14:paraId="15BED9E4" w14:textId="77777777" w:rsidTr="003C2760">
        <w:tc>
          <w:tcPr>
            <w:tcW w:w="1671" w:type="dxa"/>
            <w:tcBorders>
              <w:top w:val="single" w:sz="2" w:space="0" w:color="auto"/>
              <w:left w:val="single" w:sz="2" w:space="0" w:color="auto"/>
              <w:bottom w:val="single" w:sz="2" w:space="0" w:color="auto"/>
              <w:right w:val="single" w:sz="2" w:space="0" w:color="auto"/>
            </w:tcBorders>
          </w:tcPr>
          <w:p w14:paraId="638B27AC" w14:textId="77777777" w:rsidR="00A84604" w:rsidRPr="00B9042E" w:rsidRDefault="00A84604" w:rsidP="003C2760">
            <w:pPr>
              <w:pStyle w:val="NormalLeft"/>
              <w:rPr>
                <w:lang w:val="en-GB"/>
              </w:rPr>
            </w:pPr>
            <w:r w:rsidRPr="00B9042E">
              <w:rPr>
                <w:lang w:val="en-GB"/>
              </w:rPr>
              <w:t>C0150/R0560</w:t>
            </w:r>
          </w:p>
        </w:tc>
        <w:tc>
          <w:tcPr>
            <w:tcW w:w="2879" w:type="dxa"/>
            <w:tcBorders>
              <w:top w:val="single" w:sz="2" w:space="0" w:color="auto"/>
              <w:left w:val="single" w:sz="2" w:space="0" w:color="auto"/>
              <w:bottom w:val="single" w:sz="2" w:space="0" w:color="auto"/>
              <w:right w:val="single" w:sz="2" w:space="0" w:color="auto"/>
            </w:tcBorders>
          </w:tcPr>
          <w:p w14:paraId="6C7DDA9B" w14:textId="77777777" w:rsidR="00A84604" w:rsidRPr="00B9042E" w:rsidRDefault="00A84604" w:rsidP="003C2760">
            <w:pPr>
              <w:pStyle w:val="NormalLeft"/>
              <w:rPr>
                <w:lang w:val="en-GB"/>
              </w:rPr>
            </w:pPr>
            <w:r w:rsidRPr="00B9042E">
              <w:rPr>
                <w:lang w:val="en-GB"/>
              </w:rPr>
              <w:t>Notional non-life and life MCR calculation — Notional MCR — life activities</w:t>
            </w:r>
          </w:p>
        </w:tc>
        <w:tc>
          <w:tcPr>
            <w:tcW w:w="4736" w:type="dxa"/>
            <w:tcBorders>
              <w:top w:val="single" w:sz="2" w:space="0" w:color="auto"/>
              <w:left w:val="single" w:sz="2" w:space="0" w:color="auto"/>
              <w:bottom w:val="single" w:sz="2" w:space="0" w:color="auto"/>
              <w:right w:val="single" w:sz="2" w:space="0" w:color="auto"/>
            </w:tcBorders>
          </w:tcPr>
          <w:p w14:paraId="33386671" w14:textId="77777777" w:rsidR="00A84604" w:rsidRPr="00B9042E" w:rsidRDefault="00A84604" w:rsidP="003C2760">
            <w:pPr>
              <w:pStyle w:val="NormalLeft"/>
              <w:rPr>
                <w:lang w:val="en-GB"/>
              </w:rPr>
            </w:pPr>
            <w:r w:rsidRPr="00B9042E">
              <w:rPr>
                <w:lang w:val="en-GB"/>
              </w:rPr>
              <w:t>This is the notional life MCR calculated in accordance with Article 252 (7) of Delegated Regulation (EU) 2015/35.</w:t>
            </w:r>
          </w:p>
        </w:tc>
      </w:tr>
    </w:tbl>
    <w:p w14:paraId="55B9B553" w14:textId="77777777" w:rsidR="00A84604" w:rsidRPr="00B9042E" w:rsidRDefault="00A84604" w:rsidP="00A84604">
      <w:pPr>
        <w:rPr>
          <w:lang w:val="en-GB"/>
        </w:rPr>
      </w:pPr>
    </w:p>
    <w:p w14:paraId="506E2584" w14:textId="77777777" w:rsidR="00A84604" w:rsidRPr="00B9042E" w:rsidRDefault="00A84604" w:rsidP="00A84604">
      <w:pPr>
        <w:pStyle w:val="ManualHeading2"/>
        <w:numPr>
          <w:ilvl w:val="0"/>
          <w:numId w:val="0"/>
        </w:numPr>
        <w:ind w:left="851" w:hanging="851"/>
        <w:rPr>
          <w:lang w:val="en-GB"/>
        </w:rPr>
      </w:pPr>
      <w:r w:rsidRPr="00B9042E">
        <w:rPr>
          <w:i/>
          <w:lang w:val="en-GB"/>
        </w:rPr>
        <w:t>S.29.01 — Excess of Assets over Liabilities</w:t>
      </w:r>
    </w:p>
    <w:p w14:paraId="2CA2162A" w14:textId="77777777" w:rsidR="00A84604" w:rsidRPr="00B9042E" w:rsidRDefault="00A84604" w:rsidP="00A84604">
      <w:pPr>
        <w:rPr>
          <w:lang w:val="en-GB"/>
        </w:rPr>
      </w:pPr>
      <w:r w:rsidRPr="00B9042E">
        <w:rPr>
          <w:i/>
          <w:lang w:val="en-GB"/>
        </w:rPr>
        <w:t>General comments:</w:t>
      </w:r>
    </w:p>
    <w:p w14:paraId="61392199" w14:textId="77777777" w:rsidR="00A84604" w:rsidRPr="00B9042E" w:rsidRDefault="00A84604" w:rsidP="00A84604">
      <w:pPr>
        <w:rPr>
          <w:lang w:val="en-GB"/>
        </w:rPr>
      </w:pPr>
      <w:r w:rsidRPr="00B9042E">
        <w:rPr>
          <w:lang w:val="en-GB"/>
        </w:rPr>
        <w:t>This section relates to annual submission of information for individual entities.</w:t>
      </w:r>
    </w:p>
    <w:p w14:paraId="26AB42DB" w14:textId="2845A236" w:rsidR="00297C0C" w:rsidRPr="00B9042E" w:rsidRDefault="00297C0C" w:rsidP="00297C0C">
      <w:pPr>
        <w:rPr>
          <w:ins w:id="4797" w:author="Author"/>
          <w:lang w:val="en-GB"/>
        </w:rPr>
      </w:pPr>
      <w:ins w:id="4798" w:author="Author">
        <w:r w:rsidRPr="00B9042E">
          <w:rPr>
            <w:lang w:val="en-GB"/>
          </w:rPr>
          <w:t>This template is not applicable to captive insurance and reinsurance undertakings complying with conditions specified in the Regulation.</w:t>
        </w:r>
      </w:ins>
    </w:p>
    <w:p w14:paraId="6925CE7A" w14:textId="77777777" w:rsidR="004A3FC1" w:rsidRDefault="004A3FC1" w:rsidP="004A3FC1">
      <w:r>
        <w:lastRenderedPageBreak/>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14:paraId="6A6EFC81" w14:textId="77777777" w:rsidR="004A3FC1" w:rsidRDefault="004A3FC1" w:rsidP="004A3FC1">
      <w:r>
        <w:t>The content of this template covers:</w:t>
      </w:r>
    </w:p>
    <w:p w14:paraId="3ED9C711" w14:textId="77777777" w:rsidR="004A3FC1" w:rsidRDefault="004A3FC1" w:rsidP="004A3FC1">
      <w:pPr>
        <w:pStyle w:val="Point0"/>
      </w:pPr>
      <w:r>
        <w:tab/>
        <w:t>a)</w:t>
      </w:r>
      <w:r>
        <w:tab/>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N–1).</w:t>
      </w:r>
    </w:p>
    <w:p w14:paraId="43B6A7B9" w14:textId="77777777" w:rsidR="004A3FC1" w:rsidRDefault="004A3FC1" w:rsidP="004A3FC1">
      <w:pPr>
        <w:pStyle w:val="Point0"/>
      </w:pPr>
      <w:r>
        <w:tab/>
        <w:t>b)</w:t>
      </w:r>
      <w:r>
        <w:tab/>
        <w:t>A summary of the 5 main sources affecting the variation of the Excess of Assets over Liabilities between the prior and the last reporting periods (cells C0030/R0190 to C0030/R0250):</w:t>
      </w:r>
    </w:p>
    <w:p w14:paraId="514D4829" w14:textId="77777777" w:rsidR="004A3FC1" w:rsidRDefault="004A3FC1" w:rsidP="004A3FC1">
      <w:pPr>
        <w:pStyle w:val="Tiret1"/>
        <w:numPr>
          <w:ilvl w:val="0"/>
          <w:numId w:val="82"/>
        </w:numPr>
        <w:ind w:left="283" w:hanging="283"/>
      </w:pPr>
      <w:r>
        <w:t>The variation related to investments and financial liabilities — detailed in template S.29.02,</w:t>
      </w:r>
    </w:p>
    <w:p w14:paraId="1CD63293" w14:textId="77777777" w:rsidR="004A3FC1" w:rsidRDefault="004A3FC1" w:rsidP="004A3FC1">
      <w:pPr>
        <w:pStyle w:val="Tiret1"/>
        <w:numPr>
          <w:ilvl w:val="0"/>
          <w:numId w:val="82"/>
        </w:numPr>
      </w:pPr>
      <w:r>
        <w:t>The variation related to technical provisions — detailed in templates S.29.03 and S.29.04,</w:t>
      </w:r>
    </w:p>
    <w:p w14:paraId="605EF789" w14:textId="77777777" w:rsidR="004A3FC1" w:rsidRDefault="004A3FC1" w:rsidP="004A3FC1">
      <w:pPr>
        <w:pStyle w:val="Tiret1"/>
        <w:numPr>
          <w:ilvl w:val="0"/>
          <w:numId w:val="82"/>
        </w:numPr>
      </w:pPr>
      <w:r>
        <w:t>The variation of ‘pure’ capital items, which is not directly influenced by the business carried on (e.g., variations in ordinary shares numbers and values); these variations are analysed in detail within template S.23.03;</w:t>
      </w:r>
    </w:p>
    <w:p w14:paraId="364B1D35" w14:textId="77777777" w:rsidR="004A3FC1" w:rsidRDefault="004A3FC1" w:rsidP="004A3FC1">
      <w:pPr>
        <w:pStyle w:val="Tiret1"/>
        <w:numPr>
          <w:ilvl w:val="0"/>
          <w:numId w:val="82"/>
        </w:numPr>
      </w:pPr>
      <w:r>
        <w:t>Other main variations linked to tax and dividend distribution, namely:</w:t>
      </w:r>
    </w:p>
    <w:p w14:paraId="7AAC5D4E" w14:textId="77777777" w:rsidR="004A3FC1" w:rsidRDefault="004A3FC1" w:rsidP="004A3FC1">
      <w:pPr>
        <w:pStyle w:val="Tiret2"/>
        <w:numPr>
          <w:ilvl w:val="0"/>
          <w:numId w:val="82"/>
        </w:numPr>
      </w:pPr>
      <w:r>
        <w:t>Variation in Deferred Tax position</w:t>
      </w:r>
    </w:p>
    <w:p w14:paraId="41847E7C" w14:textId="77777777" w:rsidR="004A3FC1" w:rsidRDefault="004A3FC1" w:rsidP="004A3FC1">
      <w:pPr>
        <w:pStyle w:val="Tiret2"/>
        <w:numPr>
          <w:ilvl w:val="0"/>
          <w:numId w:val="82"/>
        </w:numPr>
      </w:pPr>
      <w:r>
        <w:t>Income Tax of the reporting period</w:t>
      </w:r>
    </w:p>
    <w:p w14:paraId="12F52C59" w14:textId="77777777" w:rsidR="004A3FC1" w:rsidRDefault="004A3FC1" w:rsidP="004A3FC1">
      <w:pPr>
        <w:pStyle w:val="Tiret2"/>
        <w:numPr>
          <w:ilvl w:val="0"/>
          <w:numId w:val="82"/>
        </w:numPr>
      </w:pPr>
      <w:r>
        <w:t>Dividend distribution</w:t>
      </w:r>
    </w:p>
    <w:p w14:paraId="62B308E1" w14:textId="77777777" w:rsidR="004A3FC1" w:rsidRDefault="004A3FC1" w:rsidP="004A3FC1">
      <w:pPr>
        <w:pStyle w:val="Tiret1"/>
        <w:numPr>
          <w:ilvl w:val="0"/>
          <w:numId w:val="82"/>
        </w:numPr>
      </w:pPr>
      <w:r>
        <w:t>Other variations not explained elsewhere.</w:t>
      </w:r>
    </w:p>
    <w:p w14:paraId="238E5307" w14:textId="687D1AF7" w:rsidR="00A84604" w:rsidRPr="00B9042E" w:rsidRDefault="00A84604" w:rsidP="004A3FC1">
      <w:pPr>
        <w:pStyle w:val="Tiret1"/>
        <w:ind w:left="0" w:firstLine="0"/>
        <w:rPr>
          <w:lang w:val="en-GB"/>
        </w:rPr>
      </w:pPr>
    </w:p>
    <w:tbl>
      <w:tblPr>
        <w:tblW w:w="0" w:type="auto"/>
        <w:tblLayout w:type="fixed"/>
        <w:tblLook w:val="0000" w:firstRow="0" w:lastRow="0" w:firstColumn="0" w:lastColumn="0" w:noHBand="0" w:noVBand="0"/>
      </w:tblPr>
      <w:tblGrid>
        <w:gridCol w:w="2322"/>
        <w:gridCol w:w="2228"/>
        <w:gridCol w:w="4736"/>
      </w:tblGrid>
      <w:tr w:rsidR="004A3FC1" w14:paraId="15E93D83" w14:textId="77777777" w:rsidTr="00231D70">
        <w:tc>
          <w:tcPr>
            <w:tcW w:w="2322" w:type="dxa"/>
            <w:tcBorders>
              <w:top w:val="single" w:sz="2" w:space="0" w:color="auto"/>
              <w:left w:val="single" w:sz="2" w:space="0" w:color="auto"/>
              <w:bottom w:val="single" w:sz="2" w:space="0" w:color="auto"/>
              <w:right w:val="single" w:sz="2" w:space="0" w:color="auto"/>
            </w:tcBorders>
          </w:tcPr>
          <w:p w14:paraId="56B0C5B7" w14:textId="77777777" w:rsidR="004A3FC1" w:rsidRDefault="004A3FC1" w:rsidP="00231D70">
            <w:pPr>
              <w:adjustRightInd w:val="0"/>
              <w:spacing w:before="0" w:after="0"/>
              <w:jc w:val="left"/>
              <w:rPr>
                <w:lang w:val="en-US"/>
              </w:rPr>
            </w:pPr>
          </w:p>
        </w:tc>
        <w:tc>
          <w:tcPr>
            <w:tcW w:w="2228" w:type="dxa"/>
            <w:tcBorders>
              <w:top w:val="single" w:sz="2" w:space="0" w:color="auto"/>
              <w:left w:val="single" w:sz="2" w:space="0" w:color="auto"/>
              <w:bottom w:val="single" w:sz="2" w:space="0" w:color="auto"/>
              <w:right w:val="single" w:sz="2" w:space="0" w:color="auto"/>
            </w:tcBorders>
          </w:tcPr>
          <w:p w14:paraId="569DDD50" w14:textId="77777777" w:rsidR="004A3FC1" w:rsidRDefault="004A3FC1" w:rsidP="00231D70">
            <w:pPr>
              <w:pStyle w:val="NormalCentered"/>
            </w:pPr>
            <w:r>
              <w:t>ITEM</w:t>
            </w:r>
          </w:p>
        </w:tc>
        <w:tc>
          <w:tcPr>
            <w:tcW w:w="4736" w:type="dxa"/>
            <w:tcBorders>
              <w:top w:val="single" w:sz="2" w:space="0" w:color="auto"/>
              <w:left w:val="single" w:sz="2" w:space="0" w:color="auto"/>
              <w:bottom w:val="single" w:sz="2" w:space="0" w:color="auto"/>
              <w:right w:val="single" w:sz="2" w:space="0" w:color="auto"/>
            </w:tcBorders>
          </w:tcPr>
          <w:p w14:paraId="01402C1E" w14:textId="77777777" w:rsidR="004A3FC1" w:rsidRDefault="004A3FC1" w:rsidP="00231D70">
            <w:pPr>
              <w:pStyle w:val="NormalCentered"/>
            </w:pPr>
            <w:r>
              <w:t>INSTRUCTIONS</w:t>
            </w:r>
          </w:p>
        </w:tc>
      </w:tr>
      <w:tr w:rsidR="004A3FC1" w14:paraId="74F8C1E5" w14:textId="77777777" w:rsidTr="00231D70">
        <w:tc>
          <w:tcPr>
            <w:tcW w:w="2322" w:type="dxa"/>
            <w:tcBorders>
              <w:top w:val="single" w:sz="2" w:space="0" w:color="auto"/>
              <w:left w:val="single" w:sz="2" w:space="0" w:color="auto"/>
              <w:bottom w:val="single" w:sz="2" w:space="0" w:color="auto"/>
              <w:right w:val="single" w:sz="2" w:space="0" w:color="auto"/>
            </w:tcBorders>
          </w:tcPr>
          <w:p w14:paraId="2FE9906D" w14:textId="77777777" w:rsidR="004A3FC1" w:rsidRDefault="004A3FC1" w:rsidP="00231D70">
            <w:pPr>
              <w:pStyle w:val="NormalLeft"/>
            </w:pPr>
            <w:r>
              <w:t>C0010/R0010–R0120</w:t>
            </w:r>
          </w:p>
        </w:tc>
        <w:tc>
          <w:tcPr>
            <w:tcW w:w="2228" w:type="dxa"/>
            <w:tcBorders>
              <w:top w:val="single" w:sz="2" w:space="0" w:color="auto"/>
              <w:left w:val="single" w:sz="2" w:space="0" w:color="auto"/>
              <w:bottom w:val="single" w:sz="2" w:space="0" w:color="auto"/>
              <w:right w:val="single" w:sz="2" w:space="0" w:color="auto"/>
            </w:tcBorders>
          </w:tcPr>
          <w:p w14:paraId="2E566FAA" w14:textId="77777777" w:rsidR="004A3FC1" w:rsidRDefault="004A3FC1" w:rsidP="00231D70">
            <w:pPr>
              <w:pStyle w:val="NormalLeft"/>
            </w:pPr>
            <w:r>
              <w:t>Basic Own fund items — Year N</w:t>
            </w:r>
          </w:p>
        </w:tc>
        <w:tc>
          <w:tcPr>
            <w:tcW w:w="4736" w:type="dxa"/>
            <w:tcBorders>
              <w:top w:val="single" w:sz="2" w:space="0" w:color="auto"/>
              <w:left w:val="single" w:sz="2" w:space="0" w:color="auto"/>
              <w:bottom w:val="single" w:sz="2" w:space="0" w:color="auto"/>
              <w:right w:val="single" w:sz="2" w:space="0" w:color="auto"/>
            </w:tcBorders>
          </w:tcPr>
          <w:p w14:paraId="4506A895" w14:textId="77777777" w:rsidR="004A3FC1" w:rsidRDefault="004A3FC1" w:rsidP="00231D70">
            <w:pPr>
              <w:pStyle w:val="NormalLeft"/>
            </w:pPr>
            <w:r>
              <w:t>These items do not cover all Basic Own fund items, but only those before adjustments/deductions for:</w:t>
            </w:r>
          </w:p>
          <w:p w14:paraId="2B7E39D4" w14:textId="77777777" w:rsidR="004A3FC1" w:rsidRDefault="004A3FC1" w:rsidP="00231D70">
            <w:pPr>
              <w:pStyle w:val="Tiret0"/>
              <w:numPr>
                <w:ilvl w:val="0"/>
                <w:numId w:val="14"/>
              </w:numPr>
              <w:ind w:left="851" w:hanging="851"/>
            </w:pPr>
            <w:r>
              <w:t>Own funds from the financial statements that shall not be represented by the reconciliation reserve and do not meet the criteria to be classified as Solvency II own funds;</w:t>
            </w:r>
          </w:p>
          <w:p w14:paraId="247D4625" w14:textId="77777777" w:rsidR="004A3FC1" w:rsidRDefault="004A3FC1" w:rsidP="00231D70">
            <w:pPr>
              <w:pStyle w:val="Tiret0"/>
              <w:numPr>
                <w:ilvl w:val="0"/>
                <w:numId w:val="14"/>
              </w:numPr>
              <w:ind w:left="851" w:hanging="851"/>
            </w:pPr>
            <w:r>
              <w:t>Participations in financial and credit institutions.</w:t>
            </w:r>
          </w:p>
        </w:tc>
      </w:tr>
      <w:tr w:rsidR="004A3FC1" w14:paraId="473288F6" w14:textId="77777777" w:rsidTr="00231D70">
        <w:tc>
          <w:tcPr>
            <w:tcW w:w="2322" w:type="dxa"/>
            <w:tcBorders>
              <w:top w:val="single" w:sz="2" w:space="0" w:color="auto"/>
              <w:left w:val="single" w:sz="2" w:space="0" w:color="auto"/>
              <w:bottom w:val="single" w:sz="2" w:space="0" w:color="auto"/>
              <w:right w:val="single" w:sz="2" w:space="0" w:color="auto"/>
            </w:tcBorders>
          </w:tcPr>
          <w:p w14:paraId="063360D6" w14:textId="77777777" w:rsidR="004A3FC1" w:rsidRDefault="004A3FC1" w:rsidP="00231D70">
            <w:pPr>
              <w:pStyle w:val="NormalLeft"/>
            </w:pPr>
            <w:r>
              <w:t>C0020/R0010 — R0120</w:t>
            </w:r>
          </w:p>
        </w:tc>
        <w:tc>
          <w:tcPr>
            <w:tcW w:w="2228" w:type="dxa"/>
            <w:tcBorders>
              <w:top w:val="single" w:sz="2" w:space="0" w:color="auto"/>
              <w:left w:val="single" w:sz="2" w:space="0" w:color="auto"/>
              <w:bottom w:val="single" w:sz="2" w:space="0" w:color="auto"/>
              <w:right w:val="single" w:sz="2" w:space="0" w:color="auto"/>
            </w:tcBorders>
          </w:tcPr>
          <w:p w14:paraId="7C16A1EB" w14:textId="77777777" w:rsidR="004A3FC1" w:rsidRDefault="004A3FC1" w:rsidP="00231D70">
            <w:pPr>
              <w:pStyle w:val="NormalLeft"/>
            </w:pPr>
            <w:r>
              <w:t>Basic Own fund items — Year N–1</w:t>
            </w:r>
          </w:p>
        </w:tc>
        <w:tc>
          <w:tcPr>
            <w:tcW w:w="4736" w:type="dxa"/>
            <w:tcBorders>
              <w:top w:val="single" w:sz="2" w:space="0" w:color="auto"/>
              <w:left w:val="single" w:sz="2" w:space="0" w:color="auto"/>
              <w:bottom w:val="single" w:sz="2" w:space="0" w:color="auto"/>
              <w:right w:val="single" w:sz="2" w:space="0" w:color="auto"/>
            </w:tcBorders>
          </w:tcPr>
          <w:p w14:paraId="0B4EACB6" w14:textId="77777777" w:rsidR="004A3FC1" w:rsidRDefault="004A3FC1" w:rsidP="00231D70">
            <w:pPr>
              <w:pStyle w:val="NormalLeft"/>
            </w:pPr>
            <w:r>
              <w:t>These items do not cover all Basic Own fund items, but only those before adjustments/deductions for:</w:t>
            </w:r>
          </w:p>
          <w:p w14:paraId="64446ACD" w14:textId="77777777" w:rsidR="004A3FC1" w:rsidRDefault="004A3FC1" w:rsidP="00231D70">
            <w:pPr>
              <w:pStyle w:val="Tiret0"/>
              <w:numPr>
                <w:ilvl w:val="0"/>
                <w:numId w:val="14"/>
              </w:numPr>
              <w:ind w:left="851" w:hanging="851"/>
            </w:pPr>
            <w:r>
              <w:lastRenderedPageBreak/>
              <w:t>Own funds from the financial statements that shall not be represented by the reconciliation reserve and do not meet the criteria to be classified as Solvency II own funds;</w:t>
            </w:r>
          </w:p>
          <w:p w14:paraId="2FC22C84" w14:textId="77777777" w:rsidR="004A3FC1" w:rsidRDefault="004A3FC1" w:rsidP="00231D70">
            <w:pPr>
              <w:pStyle w:val="Tiret0"/>
              <w:numPr>
                <w:ilvl w:val="0"/>
                <w:numId w:val="14"/>
              </w:numPr>
              <w:ind w:left="851" w:hanging="851"/>
            </w:pPr>
            <w:r>
              <w:t>Participations in financial and credit institutions</w:t>
            </w:r>
          </w:p>
        </w:tc>
      </w:tr>
      <w:tr w:rsidR="004A3FC1" w14:paraId="125CCDB9" w14:textId="77777777" w:rsidTr="00231D70">
        <w:tc>
          <w:tcPr>
            <w:tcW w:w="2322" w:type="dxa"/>
            <w:tcBorders>
              <w:top w:val="single" w:sz="2" w:space="0" w:color="auto"/>
              <w:left w:val="single" w:sz="2" w:space="0" w:color="auto"/>
              <w:bottom w:val="single" w:sz="2" w:space="0" w:color="auto"/>
              <w:right w:val="single" w:sz="2" w:space="0" w:color="auto"/>
            </w:tcBorders>
          </w:tcPr>
          <w:p w14:paraId="78BD2A5E" w14:textId="77777777" w:rsidR="004A3FC1" w:rsidRDefault="004A3FC1" w:rsidP="00231D70">
            <w:pPr>
              <w:pStyle w:val="NormalLeft"/>
            </w:pPr>
            <w:r>
              <w:lastRenderedPageBreak/>
              <w:t>C0030/R0010–R0120</w:t>
            </w:r>
          </w:p>
        </w:tc>
        <w:tc>
          <w:tcPr>
            <w:tcW w:w="2228" w:type="dxa"/>
            <w:tcBorders>
              <w:top w:val="single" w:sz="2" w:space="0" w:color="auto"/>
              <w:left w:val="single" w:sz="2" w:space="0" w:color="auto"/>
              <w:bottom w:val="single" w:sz="2" w:space="0" w:color="auto"/>
              <w:right w:val="single" w:sz="2" w:space="0" w:color="auto"/>
            </w:tcBorders>
          </w:tcPr>
          <w:p w14:paraId="0C0F52A9" w14:textId="77777777" w:rsidR="004A3FC1" w:rsidRDefault="004A3FC1" w:rsidP="00231D70">
            <w:pPr>
              <w:pStyle w:val="NormalLeft"/>
            </w:pPr>
            <w:r>
              <w:t>Basic Own fund items — Variation</w:t>
            </w:r>
          </w:p>
        </w:tc>
        <w:tc>
          <w:tcPr>
            <w:tcW w:w="4736" w:type="dxa"/>
            <w:tcBorders>
              <w:top w:val="single" w:sz="2" w:space="0" w:color="auto"/>
              <w:left w:val="single" w:sz="2" w:space="0" w:color="auto"/>
              <w:bottom w:val="single" w:sz="2" w:space="0" w:color="auto"/>
              <w:right w:val="single" w:sz="2" w:space="0" w:color="auto"/>
            </w:tcBorders>
          </w:tcPr>
          <w:p w14:paraId="42E2D045" w14:textId="77777777" w:rsidR="004A3FC1" w:rsidRDefault="004A3FC1" w:rsidP="00231D70">
            <w:pPr>
              <w:pStyle w:val="NormalLeft"/>
            </w:pPr>
            <w:r>
              <w:t>Variation between reporting period N and N–1 of own fund items.</w:t>
            </w:r>
          </w:p>
        </w:tc>
      </w:tr>
      <w:tr w:rsidR="004A3FC1" w14:paraId="5CE39CC9" w14:textId="77777777" w:rsidTr="00231D70">
        <w:tc>
          <w:tcPr>
            <w:tcW w:w="2322" w:type="dxa"/>
            <w:tcBorders>
              <w:top w:val="single" w:sz="2" w:space="0" w:color="auto"/>
              <w:left w:val="single" w:sz="2" w:space="0" w:color="auto"/>
              <w:bottom w:val="single" w:sz="2" w:space="0" w:color="auto"/>
              <w:right w:val="single" w:sz="2" w:space="0" w:color="auto"/>
            </w:tcBorders>
          </w:tcPr>
          <w:p w14:paraId="0D4CDFD7" w14:textId="77777777" w:rsidR="004A3FC1" w:rsidRDefault="004A3FC1" w:rsidP="00231D70">
            <w:pPr>
              <w:pStyle w:val="NormalLeft"/>
            </w:pPr>
            <w:r>
              <w:t>C0030/R0130</w:t>
            </w:r>
          </w:p>
        </w:tc>
        <w:tc>
          <w:tcPr>
            <w:tcW w:w="2228" w:type="dxa"/>
            <w:tcBorders>
              <w:top w:val="single" w:sz="2" w:space="0" w:color="auto"/>
              <w:left w:val="single" w:sz="2" w:space="0" w:color="auto"/>
              <w:bottom w:val="single" w:sz="2" w:space="0" w:color="auto"/>
              <w:right w:val="single" w:sz="2" w:space="0" w:color="auto"/>
            </w:tcBorders>
          </w:tcPr>
          <w:p w14:paraId="59340655" w14:textId="77777777" w:rsidR="004A3FC1" w:rsidRDefault="004A3FC1" w:rsidP="00231D70">
            <w:pPr>
              <w:pStyle w:val="NormalLeft"/>
            </w:pPr>
            <w:r>
              <w:t>Excess of assets over liabilities (Variations of Basic Own Funds explained by Variation Analysis Templates)</w:t>
            </w:r>
          </w:p>
        </w:tc>
        <w:tc>
          <w:tcPr>
            <w:tcW w:w="4736" w:type="dxa"/>
            <w:tcBorders>
              <w:top w:val="single" w:sz="2" w:space="0" w:color="auto"/>
              <w:left w:val="single" w:sz="2" w:space="0" w:color="auto"/>
              <w:bottom w:val="single" w:sz="2" w:space="0" w:color="auto"/>
              <w:right w:val="single" w:sz="2" w:space="0" w:color="auto"/>
            </w:tcBorders>
          </w:tcPr>
          <w:p w14:paraId="3BE3D2CE" w14:textId="77777777" w:rsidR="004A3FC1" w:rsidRDefault="004A3FC1" w:rsidP="00231D70">
            <w:pPr>
              <w:pStyle w:val="NormalLeft"/>
            </w:pPr>
            <w:r>
              <w:t>Variation of excess of assets over liabilities. This item is further assessed in rows R0190 to R0250 and then in templates S.29.02 to S.29.04.</w:t>
            </w:r>
          </w:p>
          <w:p w14:paraId="2E1B0034" w14:textId="77777777" w:rsidR="004A3FC1" w:rsidRDefault="004A3FC1" w:rsidP="00231D70">
            <w:pPr>
              <w:pStyle w:val="NormalLeft"/>
            </w:pPr>
            <w:r>
              <w:t>Excess of assets over liabilities shall be considered before deductions for Participations in financial and credit institutions.</w:t>
            </w:r>
          </w:p>
        </w:tc>
      </w:tr>
      <w:tr w:rsidR="004A3FC1" w14:paraId="4BBBDB40" w14:textId="77777777" w:rsidTr="00231D70">
        <w:tc>
          <w:tcPr>
            <w:tcW w:w="2322" w:type="dxa"/>
            <w:tcBorders>
              <w:top w:val="single" w:sz="2" w:space="0" w:color="auto"/>
              <w:left w:val="single" w:sz="2" w:space="0" w:color="auto"/>
              <w:bottom w:val="single" w:sz="2" w:space="0" w:color="auto"/>
              <w:right w:val="single" w:sz="2" w:space="0" w:color="auto"/>
            </w:tcBorders>
          </w:tcPr>
          <w:p w14:paraId="2302B951" w14:textId="77777777" w:rsidR="004A3FC1" w:rsidRDefault="004A3FC1" w:rsidP="00231D70">
            <w:pPr>
              <w:pStyle w:val="NormalLeft"/>
            </w:pPr>
            <w:r>
              <w:t>C0030/R0140</w:t>
            </w:r>
          </w:p>
        </w:tc>
        <w:tc>
          <w:tcPr>
            <w:tcW w:w="2228" w:type="dxa"/>
            <w:tcBorders>
              <w:top w:val="single" w:sz="2" w:space="0" w:color="auto"/>
              <w:left w:val="single" w:sz="2" w:space="0" w:color="auto"/>
              <w:bottom w:val="single" w:sz="2" w:space="0" w:color="auto"/>
              <w:right w:val="single" w:sz="2" w:space="0" w:color="auto"/>
            </w:tcBorders>
          </w:tcPr>
          <w:p w14:paraId="3A8C1A4A" w14:textId="77777777" w:rsidR="004A3FC1" w:rsidRDefault="004A3FC1" w:rsidP="00231D70">
            <w:pPr>
              <w:pStyle w:val="NormalLeft"/>
            </w:pPr>
            <w:r>
              <w:t>Own shares</w:t>
            </w:r>
          </w:p>
        </w:tc>
        <w:tc>
          <w:tcPr>
            <w:tcW w:w="4736" w:type="dxa"/>
            <w:tcBorders>
              <w:top w:val="single" w:sz="2" w:space="0" w:color="auto"/>
              <w:left w:val="single" w:sz="2" w:space="0" w:color="auto"/>
              <w:bottom w:val="single" w:sz="2" w:space="0" w:color="auto"/>
              <w:right w:val="single" w:sz="2" w:space="0" w:color="auto"/>
            </w:tcBorders>
          </w:tcPr>
          <w:p w14:paraId="2BD955C3" w14:textId="77777777" w:rsidR="004A3FC1" w:rsidRDefault="004A3FC1" w:rsidP="00231D70">
            <w:pPr>
              <w:pStyle w:val="NormalLeft"/>
            </w:pPr>
            <w:r>
              <w:t>Variation of own shares included as assets on the balance sheet.</w:t>
            </w:r>
          </w:p>
        </w:tc>
      </w:tr>
      <w:tr w:rsidR="004A3FC1" w14:paraId="3FBF0AED" w14:textId="77777777" w:rsidTr="00231D70">
        <w:tc>
          <w:tcPr>
            <w:tcW w:w="2322" w:type="dxa"/>
            <w:tcBorders>
              <w:top w:val="single" w:sz="2" w:space="0" w:color="auto"/>
              <w:left w:val="single" w:sz="2" w:space="0" w:color="auto"/>
              <w:bottom w:val="single" w:sz="2" w:space="0" w:color="auto"/>
              <w:right w:val="single" w:sz="2" w:space="0" w:color="auto"/>
            </w:tcBorders>
          </w:tcPr>
          <w:p w14:paraId="00D7160C" w14:textId="77777777" w:rsidR="004A3FC1" w:rsidRDefault="004A3FC1" w:rsidP="00231D70">
            <w:pPr>
              <w:pStyle w:val="NormalLeft"/>
            </w:pPr>
            <w:r>
              <w:t>C0030/R0150</w:t>
            </w:r>
          </w:p>
        </w:tc>
        <w:tc>
          <w:tcPr>
            <w:tcW w:w="2228" w:type="dxa"/>
            <w:tcBorders>
              <w:top w:val="single" w:sz="2" w:space="0" w:color="auto"/>
              <w:left w:val="single" w:sz="2" w:space="0" w:color="auto"/>
              <w:bottom w:val="single" w:sz="2" w:space="0" w:color="auto"/>
              <w:right w:val="single" w:sz="2" w:space="0" w:color="auto"/>
            </w:tcBorders>
          </w:tcPr>
          <w:p w14:paraId="56757E22" w14:textId="77777777" w:rsidR="004A3FC1" w:rsidRDefault="004A3FC1" w:rsidP="00231D70">
            <w:pPr>
              <w:pStyle w:val="NormalLeft"/>
            </w:pPr>
            <w:r>
              <w:t>Foreseeable dividends, distributions and charges</w:t>
            </w:r>
          </w:p>
        </w:tc>
        <w:tc>
          <w:tcPr>
            <w:tcW w:w="4736" w:type="dxa"/>
            <w:tcBorders>
              <w:top w:val="single" w:sz="2" w:space="0" w:color="auto"/>
              <w:left w:val="single" w:sz="2" w:space="0" w:color="auto"/>
              <w:bottom w:val="single" w:sz="2" w:space="0" w:color="auto"/>
              <w:right w:val="single" w:sz="2" w:space="0" w:color="auto"/>
            </w:tcBorders>
          </w:tcPr>
          <w:p w14:paraId="7474CBE5" w14:textId="77777777" w:rsidR="004A3FC1" w:rsidRDefault="004A3FC1" w:rsidP="00231D70">
            <w:pPr>
              <w:pStyle w:val="NormalLeft"/>
            </w:pPr>
            <w:r>
              <w:t>Variation of foreseeable dividends, distributions and charges.</w:t>
            </w:r>
          </w:p>
        </w:tc>
      </w:tr>
      <w:tr w:rsidR="004A3FC1" w14:paraId="64C48A9F" w14:textId="77777777" w:rsidTr="00231D70">
        <w:tc>
          <w:tcPr>
            <w:tcW w:w="2322" w:type="dxa"/>
            <w:tcBorders>
              <w:top w:val="single" w:sz="2" w:space="0" w:color="auto"/>
              <w:left w:val="single" w:sz="2" w:space="0" w:color="auto"/>
              <w:bottom w:val="single" w:sz="2" w:space="0" w:color="auto"/>
              <w:right w:val="single" w:sz="2" w:space="0" w:color="auto"/>
            </w:tcBorders>
          </w:tcPr>
          <w:p w14:paraId="1F12EDF5" w14:textId="77777777" w:rsidR="004A3FC1" w:rsidRDefault="004A3FC1" w:rsidP="00231D70">
            <w:pPr>
              <w:pStyle w:val="NormalLeft"/>
            </w:pPr>
            <w:r>
              <w:t>C0030/R0160</w:t>
            </w:r>
          </w:p>
        </w:tc>
        <w:tc>
          <w:tcPr>
            <w:tcW w:w="2228" w:type="dxa"/>
            <w:tcBorders>
              <w:top w:val="single" w:sz="2" w:space="0" w:color="auto"/>
              <w:left w:val="single" w:sz="2" w:space="0" w:color="auto"/>
              <w:bottom w:val="single" w:sz="2" w:space="0" w:color="auto"/>
              <w:right w:val="single" w:sz="2" w:space="0" w:color="auto"/>
            </w:tcBorders>
          </w:tcPr>
          <w:p w14:paraId="343F8AE6" w14:textId="77777777" w:rsidR="004A3FC1" w:rsidRDefault="004A3FC1" w:rsidP="00231D70">
            <w:pPr>
              <w:pStyle w:val="NormalLeft"/>
            </w:pPr>
            <w:r>
              <w:t>Other basic own fund items</w:t>
            </w:r>
          </w:p>
        </w:tc>
        <w:tc>
          <w:tcPr>
            <w:tcW w:w="4736" w:type="dxa"/>
            <w:tcBorders>
              <w:top w:val="single" w:sz="2" w:space="0" w:color="auto"/>
              <w:left w:val="single" w:sz="2" w:space="0" w:color="auto"/>
              <w:bottom w:val="single" w:sz="2" w:space="0" w:color="auto"/>
              <w:right w:val="single" w:sz="2" w:space="0" w:color="auto"/>
            </w:tcBorders>
          </w:tcPr>
          <w:p w14:paraId="04C06A8E" w14:textId="77777777" w:rsidR="004A3FC1" w:rsidRDefault="004A3FC1" w:rsidP="00231D70">
            <w:pPr>
              <w:pStyle w:val="NormalLeft"/>
            </w:pPr>
            <w:r>
              <w:t>Variation of other basic own fund items.</w:t>
            </w:r>
          </w:p>
        </w:tc>
      </w:tr>
      <w:tr w:rsidR="004A3FC1" w14:paraId="4CC81E8C" w14:textId="77777777" w:rsidTr="00231D70">
        <w:tc>
          <w:tcPr>
            <w:tcW w:w="2322" w:type="dxa"/>
            <w:tcBorders>
              <w:top w:val="single" w:sz="2" w:space="0" w:color="auto"/>
              <w:left w:val="single" w:sz="2" w:space="0" w:color="auto"/>
              <w:bottom w:val="single" w:sz="2" w:space="0" w:color="auto"/>
              <w:right w:val="single" w:sz="2" w:space="0" w:color="auto"/>
            </w:tcBorders>
          </w:tcPr>
          <w:p w14:paraId="6306E913" w14:textId="77777777" w:rsidR="004A3FC1" w:rsidRDefault="004A3FC1" w:rsidP="00231D70">
            <w:pPr>
              <w:pStyle w:val="NormalLeft"/>
            </w:pPr>
            <w:r>
              <w:t>C0030/R0170</w:t>
            </w:r>
          </w:p>
        </w:tc>
        <w:tc>
          <w:tcPr>
            <w:tcW w:w="2228" w:type="dxa"/>
            <w:tcBorders>
              <w:top w:val="single" w:sz="2" w:space="0" w:color="auto"/>
              <w:left w:val="single" w:sz="2" w:space="0" w:color="auto"/>
              <w:bottom w:val="single" w:sz="2" w:space="0" w:color="auto"/>
              <w:right w:val="single" w:sz="2" w:space="0" w:color="auto"/>
            </w:tcBorders>
          </w:tcPr>
          <w:p w14:paraId="1B286CA6" w14:textId="77777777" w:rsidR="004A3FC1" w:rsidRDefault="004A3FC1" w:rsidP="00231D70">
            <w:pPr>
              <w:pStyle w:val="NormalLeft"/>
            </w:pPr>
            <w:r>
              <w:t>Restricted own fund items due to ring fencing and matching</w:t>
            </w:r>
          </w:p>
        </w:tc>
        <w:tc>
          <w:tcPr>
            <w:tcW w:w="4736" w:type="dxa"/>
            <w:tcBorders>
              <w:top w:val="single" w:sz="2" w:space="0" w:color="auto"/>
              <w:left w:val="single" w:sz="2" w:space="0" w:color="auto"/>
              <w:bottom w:val="single" w:sz="2" w:space="0" w:color="auto"/>
              <w:right w:val="single" w:sz="2" w:space="0" w:color="auto"/>
            </w:tcBorders>
          </w:tcPr>
          <w:p w14:paraId="78DCE19C" w14:textId="77777777" w:rsidR="004A3FC1" w:rsidRDefault="004A3FC1" w:rsidP="00231D70">
            <w:pPr>
              <w:pStyle w:val="NormalLeft"/>
            </w:pPr>
            <w:r>
              <w:t>Variation of restricted own fund items due to ring fencing and matching.</w:t>
            </w:r>
          </w:p>
        </w:tc>
      </w:tr>
      <w:tr w:rsidR="004A3FC1" w14:paraId="3B6164E5" w14:textId="77777777" w:rsidTr="00231D70">
        <w:tc>
          <w:tcPr>
            <w:tcW w:w="2322" w:type="dxa"/>
            <w:tcBorders>
              <w:top w:val="single" w:sz="2" w:space="0" w:color="auto"/>
              <w:left w:val="single" w:sz="2" w:space="0" w:color="auto"/>
              <w:bottom w:val="single" w:sz="2" w:space="0" w:color="auto"/>
              <w:right w:val="single" w:sz="2" w:space="0" w:color="auto"/>
            </w:tcBorders>
          </w:tcPr>
          <w:p w14:paraId="3448CAE2" w14:textId="77777777" w:rsidR="004A3FC1" w:rsidRDefault="004A3FC1" w:rsidP="00231D70">
            <w:pPr>
              <w:pStyle w:val="NormalLeft"/>
            </w:pPr>
            <w:r>
              <w:t>C0030/R0180</w:t>
            </w:r>
          </w:p>
        </w:tc>
        <w:tc>
          <w:tcPr>
            <w:tcW w:w="2228" w:type="dxa"/>
            <w:tcBorders>
              <w:top w:val="single" w:sz="2" w:space="0" w:color="auto"/>
              <w:left w:val="single" w:sz="2" w:space="0" w:color="auto"/>
              <w:bottom w:val="single" w:sz="2" w:space="0" w:color="auto"/>
              <w:right w:val="single" w:sz="2" w:space="0" w:color="auto"/>
            </w:tcBorders>
          </w:tcPr>
          <w:p w14:paraId="679C1AC3" w14:textId="77777777" w:rsidR="004A3FC1" w:rsidRDefault="004A3FC1" w:rsidP="00231D70">
            <w:pPr>
              <w:pStyle w:val="NormalLeft"/>
            </w:pPr>
            <w:r>
              <w:t>Total variation of Reconciliation Reserve</w:t>
            </w:r>
          </w:p>
        </w:tc>
        <w:tc>
          <w:tcPr>
            <w:tcW w:w="4736" w:type="dxa"/>
            <w:tcBorders>
              <w:top w:val="single" w:sz="2" w:space="0" w:color="auto"/>
              <w:left w:val="single" w:sz="2" w:space="0" w:color="auto"/>
              <w:bottom w:val="single" w:sz="2" w:space="0" w:color="auto"/>
              <w:right w:val="single" w:sz="2" w:space="0" w:color="auto"/>
            </w:tcBorders>
          </w:tcPr>
          <w:p w14:paraId="6ABBA2CC" w14:textId="77777777" w:rsidR="004A3FC1" w:rsidRDefault="004A3FC1" w:rsidP="00231D70">
            <w:pPr>
              <w:pStyle w:val="NormalLeft"/>
            </w:pPr>
            <w:r>
              <w:t>Total variation of Reconciliation Reserve.</w:t>
            </w:r>
          </w:p>
        </w:tc>
      </w:tr>
      <w:tr w:rsidR="004A3FC1" w14:paraId="6F3EA27A" w14:textId="77777777" w:rsidTr="00231D70">
        <w:tc>
          <w:tcPr>
            <w:tcW w:w="2322" w:type="dxa"/>
            <w:tcBorders>
              <w:top w:val="single" w:sz="2" w:space="0" w:color="auto"/>
              <w:left w:val="single" w:sz="2" w:space="0" w:color="auto"/>
              <w:bottom w:val="single" w:sz="2" w:space="0" w:color="auto"/>
              <w:right w:val="single" w:sz="2" w:space="0" w:color="auto"/>
            </w:tcBorders>
          </w:tcPr>
          <w:p w14:paraId="2268778A" w14:textId="77777777" w:rsidR="004A3FC1" w:rsidRDefault="004A3FC1" w:rsidP="00231D70">
            <w:pPr>
              <w:pStyle w:val="NormalLeft"/>
            </w:pPr>
            <w:r>
              <w:t>C0030/R0190</w:t>
            </w:r>
          </w:p>
        </w:tc>
        <w:tc>
          <w:tcPr>
            <w:tcW w:w="2228" w:type="dxa"/>
            <w:tcBorders>
              <w:top w:val="single" w:sz="2" w:space="0" w:color="auto"/>
              <w:left w:val="single" w:sz="2" w:space="0" w:color="auto"/>
              <w:bottom w:val="single" w:sz="2" w:space="0" w:color="auto"/>
              <w:right w:val="single" w:sz="2" w:space="0" w:color="auto"/>
            </w:tcBorders>
          </w:tcPr>
          <w:p w14:paraId="1CBEB483" w14:textId="77777777" w:rsidR="004A3FC1" w:rsidRDefault="004A3FC1" w:rsidP="00231D70">
            <w:pPr>
              <w:pStyle w:val="NormalLeft"/>
            </w:pPr>
            <w:r>
              <w:t>Variations due to investments and financial liabilities</w:t>
            </w:r>
          </w:p>
        </w:tc>
        <w:tc>
          <w:tcPr>
            <w:tcW w:w="4736" w:type="dxa"/>
            <w:tcBorders>
              <w:top w:val="single" w:sz="2" w:space="0" w:color="auto"/>
              <w:left w:val="single" w:sz="2" w:space="0" w:color="auto"/>
              <w:bottom w:val="single" w:sz="2" w:space="0" w:color="auto"/>
              <w:right w:val="single" w:sz="2" w:space="0" w:color="auto"/>
            </w:tcBorders>
          </w:tcPr>
          <w:p w14:paraId="5B1FD516" w14:textId="1216D188" w:rsidR="004A3FC1" w:rsidRDefault="004A3FC1" w:rsidP="004A3FC1">
            <w:pPr>
              <w:pStyle w:val="NormalLeft"/>
            </w:pPr>
            <w:r>
              <w:t>Variations in the Excess of assets over liabilities explained by variations in investments and financial liabilities (for instance variations in value in the period, financial revenues, etc.)</w:t>
            </w:r>
            <w:ins w:id="4799" w:author="Author">
              <w:r w:rsidR="009A481A">
                <w:t>.</w:t>
              </w:r>
            </w:ins>
            <w:r>
              <w:t xml:space="preserve"> This amount shall not include amount of Own Shares.  </w:t>
            </w:r>
          </w:p>
        </w:tc>
      </w:tr>
      <w:tr w:rsidR="004A3FC1" w14:paraId="53DCEEA4" w14:textId="77777777" w:rsidTr="00231D70">
        <w:tc>
          <w:tcPr>
            <w:tcW w:w="2322" w:type="dxa"/>
            <w:tcBorders>
              <w:top w:val="single" w:sz="2" w:space="0" w:color="auto"/>
              <w:left w:val="single" w:sz="2" w:space="0" w:color="auto"/>
              <w:bottom w:val="single" w:sz="2" w:space="0" w:color="auto"/>
              <w:right w:val="single" w:sz="2" w:space="0" w:color="auto"/>
            </w:tcBorders>
          </w:tcPr>
          <w:p w14:paraId="50EC1B54" w14:textId="77777777" w:rsidR="004A3FC1" w:rsidRDefault="004A3FC1" w:rsidP="00231D70">
            <w:pPr>
              <w:pStyle w:val="NormalLeft"/>
            </w:pPr>
            <w:r>
              <w:lastRenderedPageBreak/>
              <w:t>C0030/R0200</w:t>
            </w:r>
          </w:p>
        </w:tc>
        <w:tc>
          <w:tcPr>
            <w:tcW w:w="2228" w:type="dxa"/>
            <w:tcBorders>
              <w:top w:val="single" w:sz="2" w:space="0" w:color="auto"/>
              <w:left w:val="single" w:sz="2" w:space="0" w:color="auto"/>
              <w:bottom w:val="single" w:sz="2" w:space="0" w:color="auto"/>
              <w:right w:val="single" w:sz="2" w:space="0" w:color="auto"/>
            </w:tcBorders>
          </w:tcPr>
          <w:p w14:paraId="0CE14CD8" w14:textId="28F06249" w:rsidR="004A3FC1" w:rsidRDefault="004A3FC1" w:rsidP="004A3FC1">
            <w:pPr>
              <w:pStyle w:val="NormalLeft"/>
            </w:pPr>
            <w:r>
              <w:t xml:space="preserve">Variations due to net technical provisions </w:t>
            </w:r>
          </w:p>
        </w:tc>
        <w:tc>
          <w:tcPr>
            <w:tcW w:w="4736" w:type="dxa"/>
            <w:tcBorders>
              <w:top w:val="single" w:sz="2" w:space="0" w:color="auto"/>
              <w:left w:val="single" w:sz="2" w:space="0" w:color="auto"/>
              <w:bottom w:val="single" w:sz="2" w:space="0" w:color="auto"/>
              <w:right w:val="single" w:sz="2" w:space="0" w:color="auto"/>
            </w:tcBorders>
          </w:tcPr>
          <w:p w14:paraId="3A4DC074" w14:textId="77777777" w:rsidR="004A3FC1" w:rsidRDefault="004A3FC1" w:rsidP="00231D70">
            <w:pPr>
              <w:pStyle w:val="NormalLeft"/>
            </w:pPr>
            <w:r>
              <w:t>Variations in the Excess of assets over liabilities explained by variations in technical provisions (for instance provision reversals or new earned premiums, etc.).</w:t>
            </w:r>
          </w:p>
        </w:tc>
      </w:tr>
      <w:tr w:rsidR="004A3FC1" w14:paraId="6A2A43EF" w14:textId="77777777" w:rsidTr="00231D70">
        <w:tc>
          <w:tcPr>
            <w:tcW w:w="2322" w:type="dxa"/>
            <w:tcBorders>
              <w:top w:val="single" w:sz="2" w:space="0" w:color="auto"/>
              <w:left w:val="single" w:sz="2" w:space="0" w:color="auto"/>
              <w:bottom w:val="single" w:sz="2" w:space="0" w:color="auto"/>
              <w:right w:val="single" w:sz="2" w:space="0" w:color="auto"/>
            </w:tcBorders>
          </w:tcPr>
          <w:p w14:paraId="5DBBF4E0" w14:textId="77777777" w:rsidR="004A3FC1" w:rsidRDefault="004A3FC1" w:rsidP="00231D70">
            <w:pPr>
              <w:pStyle w:val="NormalLeft"/>
            </w:pPr>
            <w:r>
              <w:t>C0030/R0210</w:t>
            </w:r>
          </w:p>
        </w:tc>
        <w:tc>
          <w:tcPr>
            <w:tcW w:w="2228" w:type="dxa"/>
            <w:tcBorders>
              <w:top w:val="single" w:sz="2" w:space="0" w:color="auto"/>
              <w:left w:val="single" w:sz="2" w:space="0" w:color="auto"/>
              <w:bottom w:val="single" w:sz="2" w:space="0" w:color="auto"/>
              <w:right w:val="single" w:sz="2" w:space="0" w:color="auto"/>
            </w:tcBorders>
          </w:tcPr>
          <w:p w14:paraId="0EAE136A" w14:textId="77777777" w:rsidR="004A3FC1" w:rsidRDefault="004A3FC1" w:rsidP="00231D70">
            <w:pPr>
              <w:pStyle w:val="NormalLeft"/>
            </w:pPr>
            <w:r>
              <w:t>Variations in capital basic own fund items and other items approved</w:t>
            </w:r>
          </w:p>
        </w:tc>
        <w:tc>
          <w:tcPr>
            <w:tcW w:w="4736" w:type="dxa"/>
            <w:tcBorders>
              <w:top w:val="single" w:sz="2" w:space="0" w:color="auto"/>
              <w:left w:val="single" w:sz="2" w:space="0" w:color="auto"/>
              <w:bottom w:val="single" w:sz="2" w:space="0" w:color="auto"/>
              <w:right w:val="single" w:sz="2" w:space="0" w:color="auto"/>
            </w:tcBorders>
          </w:tcPr>
          <w:p w14:paraId="472B7B69" w14:textId="77777777" w:rsidR="004A3FC1" w:rsidRDefault="004A3FC1" w:rsidP="00231D70">
            <w:pPr>
              <w:pStyle w:val="NormalLeft"/>
            </w:pPr>
            <w:r>
              <w:t>This amount explains the part of the variation of Excess of Assets over Liabilities due to movements in ‘pure’ capital items, such as Ordinary share capital (gross of own shares), Preference shares, Surplus funds.</w:t>
            </w:r>
          </w:p>
        </w:tc>
      </w:tr>
      <w:tr w:rsidR="004A3FC1" w14:paraId="2F4F1D23" w14:textId="77777777" w:rsidTr="00231D70">
        <w:tc>
          <w:tcPr>
            <w:tcW w:w="2322" w:type="dxa"/>
            <w:tcBorders>
              <w:top w:val="single" w:sz="2" w:space="0" w:color="auto"/>
              <w:left w:val="single" w:sz="2" w:space="0" w:color="auto"/>
              <w:bottom w:val="single" w:sz="2" w:space="0" w:color="auto"/>
              <w:right w:val="single" w:sz="2" w:space="0" w:color="auto"/>
            </w:tcBorders>
          </w:tcPr>
          <w:p w14:paraId="727D0B07" w14:textId="77777777" w:rsidR="004A3FC1" w:rsidRDefault="004A3FC1" w:rsidP="00231D70">
            <w:pPr>
              <w:pStyle w:val="NormalLeft"/>
            </w:pPr>
            <w:r>
              <w:t>C0030/R0220</w:t>
            </w:r>
          </w:p>
        </w:tc>
        <w:tc>
          <w:tcPr>
            <w:tcW w:w="2228" w:type="dxa"/>
            <w:tcBorders>
              <w:top w:val="single" w:sz="2" w:space="0" w:color="auto"/>
              <w:left w:val="single" w:sz="2" w:space="0" w:color="auto"/>
              <w:bottom w:val="single" w:sz="2" w:space="0" w:color="auto"/>
              <w:right w:val="single" w:sz="2" w:space="0" w:color="auto"/>
            </w:tcBorders>
          </w:tcPr>
          <w:p w14:paraId="421CF844" w14:textId="77777777" w:rsidR="004A3FC1" w:rsidRDefault="004A3FC1" w:rsidP="00231D70">
            <w:pPr>
              <w:pStyle w:val="NormalLeft"/>
            </w:pPr>
            <w:r>
              <w:t>Variations in Deferred Tax position</w:t>
            </w:r>
          </w:p>
        </w:tc>
        <w:tc>
          <w:tcPr>
            <w:tcW w:w="4736" w:type="dxa"/>
            <w:tcBorders>
              <w:top w:val="single" w:sz="2" w:space="0" w:color="auto"/>
              <w:left w:val="single" w:sz="2" w:space="0" w:color="auto"/>
              <w:bottom w:val="single" w:sz="2" w:space="0" w:color="auto"/>
              <w:right w:val="single" w:sz="2" w:space="0" w:color="auto"/>
            </w:tcBorders>
          </w:tcPr>
          <w:p w14:paraId="6C6D11C1" w14:textId="77777777" w:rsidR="004A3FC1" w:rsidRDefault="004A3FC1" w:rsidP="00231D70">
            <w:pPr>
              <w:pStyle w:val="NormalLeft"/>
            </w:pPr>
            <w:r>
              <w:t>Variations in the Excess of assets over liabilities explained by variation of deferred tax assets and deferred tax liabilities</w:t>
            </w:r>
          </w:p>
        </w:tc>
      </w:tr>
      <w:tr w:rsidR="004A3FC1" w14:paraId="565B190D" w14:textId="77777777" w:rsidTr="00231D70">
        <w:tc>
          <w:tcPr>
            <w:tcW w:w="2322" w:type="dxa"/>
            <w:tcBorders>
              <w:top w:val="single" w:sz="2" w:space="0" w:color="auto"/>
              <w:left w:val="single" w:sz="2" w:space="0" w:color="auto"/>
              <w:bottom w:val="single" w:sz="2" w:space="0" w:color="auto"/>
              <w:right w:val="single" w:sz="2" w:space="0" w:color="auto"/>
            </w:tcBorders>
          </w:tcPr>
          <w:p w14:paraId="091DA3A8" w14:textId="77777777" w:rsidR="004A3FC1" w:rsidRDefault="004A3FC1" w:rsidP="00231D70">
            <w:pPr>
              <w:pStyle w:val="NormalLeft"/>
            </w:pPr>
            <w:r>
              <w:t>C0030/R0230</w:t>
            </w:r>
          </w:p>
        </w:tc>
        <w:tc>
          <w:tcPr>
            <w:tcW w:w="2228" w:type="dxa"/>
            <w:tcBorders>
              <w:top w:val="single" w:sz="2" w:space="0" w:color="auto"/>
              <w:left w:val="single" w:sz="2" w:space="0" w:color="auto"/>
              <w:bottom w:val="single" w:sz="2" w:space="0" w:color="auto"/>
              <w:right w:val="single" w:sz="2" w:space="0" w:color="auto"/>
            </w:tcBorders>
          </w:tcPr>
          <w:p w14:paraId="511C12A3" w14:textId="77777777" w:rsidR="004A3FC1" w:rsidRDefault="004A3FC1" w:rsidP="00231D70">
            <w:pPr>
              <w:pStyle w:val="NormalLeft"/>
            </w:pPr>
            <w:r>
              <w:t>Income tax of the reporting period</w:t>
            </w:r>
          </w:p>
        </w:tc>
        <w:tc>
          <w:tcPr>
            <w:tcW w:w="4736" w:type="dxa"/>
            <w:tcBorders>
              <w:top w:val="single" w:sz="2" w:space="0" w:color="auto"/>
              <w:left w:val="single" w:sz="2" w:space="0" w:color="auto"/>
              <w:bottom w:val="single" w:sz="2" w:space="0" w:color="auto"/>
              <w:right w:val="single" w:sz="2" w:space="0" w:color="auto"/>
            </w:tcBorders>
          </w:tcPr>
          <w:p w14:paraId="3D03D04E" w14:textId="77777777" w:rsidR="004A3FC1" w:rsidRDefault="004A3FC1" w:rsidP="00231D70">
            <w:pPr>
              <w:pStyle w:val="NormalLeft"/>
            </w:pPr>
            <w:r>
              <w:t>Amount of corporate tax of the reporting period, as stated in the financial statements of the reporting period.</w:t>
            </w:r>
          </w:p>
        </w:tc>
      </w:tr>
      <w:tr w:rsidR="004A3FC1" w14:paraId="78F5E9A4" w14:textId="77777777" w:rsidTr="00231D70">
        <w:tc>
          <w:tcPr>
            <w:tcW w:w="2322" w:type="dxa"/>
            <w:tcBorders>
              <w:top w:val="single" w:sz="2" w:space="0" w:color="auto"/>
              <w:left w:val="single" w:sz="2" w:space="0" w:color="auto"/>
              <w:bottom w:val="single" w:sz="2" w:space="0" w:color="auto"/>
              <w:right w:val="single" w:sz="2" w:space="0" w:color="auto"/>
            </w:tcBorders>
          </w:tcPr>
          <w:p w14:paraId="7FDCE3F5" w14:textId="77777777" w:rsidR="004A3FC1" w:rsidRDefault="004A3FC1" w:rsidP="00231D70">
            <w:pPr>
              <w:pStyle w:val="NormalLeft"/>
            </w:pPr>
            <w:r>
              <w:t>C0030/R0240</w:t>
            </w:r>
          </w:p>
        </w:tc>
        <w:tc>
          <w:tcPr>
            <w:tcW w:w="2228" w:type="dxa"/>
            <w:tcBorders>
              <w:top w:val="single" w:sz="2" w:space="0" w:color="auto"/>
              <w:left w:val="single" w:sz="2" w:space="0" w:color="auto"/>
              <w:bottom w:val="single" w:sz="2" w:space="0" w:color="auto"/>
              <w:right w:val="single" w:sz="2" w:space="0" w:color="auto"/>
            </w:tcBorders>
          </w:tcPr>
          <w:p w14:paraId="58221ED8" w14:textId="77777777" w:rsidR="004A3FC1" w:rsidRDefault="004A3FC1" w:rsidP="00231D70">
            <w:pPr>
              <w:pStyle w:val="NormalLeft"/>
            </w:pPr>
            <w:r>
              <w:t>Dividend distribution</w:t>
            </w:r>
          </w:p>
        </w:tc>
        <w:tc>
          <w:tcPr>
            <w:tcW w:w="4736" w:type="dxa"/>
            <w:tcBorders>
              <w:top w:val="single" w:sz="2" w:space="0" w:color="auto"/>
              <w:left w:val="single" w:sz="2" w:space="0" w:color="auto"/>
              <w:bottom w:val="single" w:sz="2" w:space="0" w:color="auto"/>
              <w:right w:val="single" w:sz="2" w:space="0" w:color="auto"/>
            </w:tcBorders>
          </w:tcPr>
          <w:p w14:paraId="30063397" w14:textId="77777777" w:rsidR="004A3FC1" w:rsidRDefault="004A3FC1" w:rsidP="00231D70">
            <w:pPr>
              <w:pStyle w:val="NormalLeft"/>
            </w:pPr>
            <w:r>
              <w:t>Amount of dividend distributed during the reporting period, as stated in the financial statements of the reporting period.</w:t>
            </w:r>
          </w:p>
        </w:tc>
      </w:tr>
      <w:tr w:rsidR="004A3FC1" w14:paraId="39B2AB76" w14:textId="77777777" w:rsidTr="00231D70">
        <w:tc>
          <w:tcPr>
            <w:tcW w:w="2322" w:type="dxa"/>
            <w:tcBorders>
              <w:top w:val="single" w:sz="2" w:space="0" w:color="auto"/>
              <w:left w:val="single" w:sz="2" w:space="0" w:color="auto"/>
              <w:bottom w:val="single" w:sz="2" w:space="0" w:color="auto"/>
              <w:right w:val="single" w:sz="2" w:space="0" w:color="auto"/>
            </w:tcBorders>
          </w:tcPr>
          <w:p w14:paraId="0D1124DA" w14:textId="77777777" w:rsidR="004A3FC1" w:rsidRDefault="004A3FC1" w:rsidP="00231D70">
            <w:pPr>
              <w:pStyle w:val="NormalLeft"/>
            </w:pPr>
            <w:r>
              <w:t>C0030/R0250</w:t>
            </w:r>
          </w:p>
        </w:tc>
        <w:tc>
          <w:tcPr>
            <w:tcW w:w="2228" w:type="dxa"/>
            <w:tcBorders>
              <w:top w:val="single" w:sz="2" w:space="0" w:color="auto"/>
              <w:left w:val="single" w:sz="2" w:space="0" w:color="auto"/>
              <w:bottom w:val="single" w:sz="2" w:space="0" w:color="auto"/>
              <w:right w:val="single" w:sz="2" w:space="0" w:color="auto"/>
            </w:tcBorders>
          </w:tcPr>
          <w:p w14:paraId="65BF84CD" w14:textId="77777777" w:rsidR="004A3FC1" w:rsidRDefault="004A3FC1" w:rsidP="00231D70">
            <w:pPr>
              <w:pStyle w:val="NormalLeft"/>
            </w:pPr>
            <w:r>
              <w:t>Other variations in Excess of Assets over Liabilities</w:t>
            </w:r>
          </w:p>
        </w:tc>
        <w:tc>
          <w:tcPr>
            <w:tcW w:w="4736" w:type="dxa"/>
            <w:tcBorders>
              <w:top w:val="single" w:sz="2" w:space="0" w:color="auto"/>
              <w:left w:val="single" w:sz="2" w:space="0" w:color="auto"/>
              <w:bottom w:val="single" w:sz="2" w:space="0" w:color="auto"/>
              <w:right w:val="single" w:sz="2" w:space="0" w:color="auto"/>
            </w:tcBorders>
          </w:tcPr>
          <w:p w14:paraId="7F56A2DB" w14:textId="77777777" w:rsidR="004A3FC1" w:rsidRDefault="004A3FC1" w:rsidP="00231D70">
            <w:pPr>
              <w:pStyle w:val="NormalLeft"/>
            </w:pPr>
            <w:r>
              <w:t>The remaining variations in the excess of assets over liabilities.</w:t>
            </w:r>
          </w:p>
        </w:tc>
      </w:tr>
    </w:tbl>
    <w:p w14:paraId="4E91E4ED" w14:textId="77777777" w:rsidR="00A84604" w:rsidRPr="00B9042E" w:rsidRDefault="00A84604" w:rsidP="00A84604">
      <w:pPr>
        <w:pStyle w:val="ManualHeading2"/>
        <w:numPr>
          <w:ilvl w:val="0"/>
          <w:numId w:val="0"/>
        </w:numPr>
        <w:ind w:left="851" w:hanging="851"/>
        <w:rPr>
          <w:lang w:val="en-GB"/>
        </w:rPr>
      </w:pPr>
      <w:r w:rsidRPr="00B9042E">
        <w:rPr>
          <w:i/>
          <w:lang w:val="en-GB"/>
        </w:rPr>
        <w:t>S.29.02 — Excess of Assets over Liabilities — explained by investments and financial liabilities</w:t>
      </w:r>
    </w:p>
    <w:p w14:paraId="4E082546" w14:textId="77777777" w:rsidR="00A84604" w:rsidRPr="00B9042E" w:rsidRDefault="00A84604" w:rsidP="00A84604">
      <w:pPr>
        <w:rPr>
          <w:lang w:val="en-GB"/>
        </w:rPr>
      </w:pPr>
      <w:r w:rsidRPr="00B9042E">
        <w:rPr>
          <w:i/>
          <w:lang w:val="en-GB"/>
        </w:rPr>
        <w:t>General comments:</w:t>
      </w:r>
    </w:p>
    <w:p w14:paraId="298ACBB8" w14:textId="77777777" w:rsidR="00A84604" w:rsidRPr="00B9042E" w:rsidRDefault="00A84604" w:rsidP="00A84604">
      <w:pPr>
        <w:rPr>
          <w:lang w:val="en-GB"/>
        </w:rPr>
      </w:pPr>
      <w:r w:rsidRPr="00B9042E">
        <w:rPr>
          <w:lang w:val="en-GB"/>
        </w:rPr>
        <w:t>This section relates to annual submission of information for individual entities.</w:t>
      </w:r>
    </w:p>
    <w:p w14:paraId="76EE7646" w14:textId="37290CAF" w:rsidR="00A84604" w:rsidRPr="00B9042E" w:rsidRDefault="00A84604" w:rsidP="004C1465">
      <w:pPr>
        <w:rPr>
          <w:lang w:val="en-GB"/>
        </w:rPr>
      </w:pPr>
      <w:r w:rsidRPr="00B9042E">
        <w:rPr>
          <w:lang w:val="en-GB"/>
        </w:rPr>
        <w:t>This template focuses on changes in the Excess of Assets over Liabilities due to investments and financial liabilities.</w:t>
      </w:r>
      <w:r w:rsidR="004C1465" w:rsidRPr="00B9042E">
        <w:rPr>
          <w:lang w:val="en-GB"/>
        </w:rPr>
        <w:t xml:space="preserve"> </w:t>
      </w:r>
    </w:p>
    <w:p w14:paraId="353C4528" w14:textId="77777777" w:rsidR="00A84604" w:rsidRPr="00B9042E" w:rsidRDefault="00A84604" w:rsidP="00A84604">
      <w:pPr>
        <w:rPr>
          <w:lang w:val="en-GB"/>
        </w:rPr>
      </w:pPr>
      <w:r w:rsidRPr="00B9042E">
        <w:rPr>
          <w:lang w:val="en-GB"/>
        </w:rPr>
        <w:t>The scope of this template:</w:t>
      </w:r>
    </w:p>
    <w:p w14:paraId="6435CE65" w14:textId="77777777" w:rsidR="00A84604" w:rsidRPr="00B9042E" w:rsidRDefault="00A84604" w:rsidP="00A84604">
      <w:pPr>
        <w:pStyle w:val="Point0"/>
        <w:rPr>
          <w:lang w:val="en-GB"/>
        </w:rPr>
      </w:pPr>
      <w:r w:rsidRPr="00B9042E">
        <w:rPr>
          <w:lang w:val="en-GB"/>
        </w:rPr>
        <w:tab/>
        <w:t>i.</w:t>
      </w:r>
      <w:r w:rsidRPr="00B9042E">
        <w:rPr>
          <w:lang w:val="en-GB"/>
        </w:rPr>
        <w:tab/>
        <w:t>Includes investments;</w:t>
      </w:r>
    </w:p>
    <w:p w14:paraId="7F3BE1BD" w14:textId="77777777" w:rsidR="00A84604" w:rsidRPr="00B9042E" w:rsidRDefault="00A84604" w:rsidP="00A84604">
      <w:pPr>
        <w:pStyle w:val="Point0"/>
        <w:rPr>
          <w:lang w:val="en-GB"/>
        </w:rPr>
      </w:pPr>
      <w:r w:rsidRPr="00B9042E">
        <w:rPr>
          <w:lang w:val="en-GB"/>
        </w:rPr>
        <w:tab/>
        <w:t>ii.</w:t>
      </w:r>
      <w:r w:rsidRPr="00B9042E">
        <w:rPr>
          <w:lang w:val="en-GB"/>
        </w:rPr>
        <w:tab/>
        <w:t>Includes liabilities position of derivatives (as investments);</w:t>
      </w:r>
    </w:p>
    <w:p w14:paraId="375002D3" w14:textId="77777777" w:rsidR="00A84604" w:rsidRPr="00B9042E" w:rsidRDefault="00A84604" w:rsidP="00A84604">
      <w:pPr>
        <w:pStyle w:val="Point0"/>
        <w:rPr>
          <w:lang w:val="en-GB"/>
        </w:rPr>
      </w:pPr>
      <w:r w:rsidRPr="00B9042E">
        <w:rPr>
          <w:lang w:val="en-GB"/>
        </w:rPr>
        <w:tab/>
        <w:t>iii.</w:t>
      </w:r>
      <w:r w:rsidRPr="00B9042E">
        <w:rPr>
          <w:lang w:val="en-GB"/>
        </w:rPr>
        <w:tab/>
        <w:t>Includes Own shares;</w:t>
      </w:r>
    </w:p>
    <w:p w14:paraId="1389398A" w14:textId="77777777" w:rsidR="00A84604" w:rsidRPr="00B9042E" w:rsidRDefault="00A84604" w:rsidP="00A84604">
      <w:pPr>
        <w:pStyle w:val="Point0"/>
        <w:rPr>
          <w:lang w:val="en-GB"/>
        </w:rPr>
      </w:pPr>
      <w:r w:rsidRPr="00B9042E">
        <w:rPr>
          <w:lang w:val="en-GB"/>
        </w:rPr>
        <w:tab/>
        <w:t>iv.</w:t>
      </w:r>
      <w:r w:rsidRPr="00B9042E">
        <w:rPr>
          <w:lang w:val="en-GB"/>
        </w:rPr>
        <w:tab/>
        <w:t>Includes Financial liabilities (comprising subordinated liabilities);</w:t>
      </w:r>
    </w:p>
    <w:p w14:paraId="1271114B" w14:textId="77777777" w:rsidR="00A84604" w:rsidRPr="00B9042E" w:rsidRDefault="00A84604" w:rsidP="00A84604">
      <w:pPr>
        <w:pStyle w:val="Point0"/>
        <w:rPr>
          <w:lang w:val="en-GB"/>
        </w:rPr>
      </w:pPr>
      <w:r w:rsidRPr="00B9042E">
        <w:rPr>
          <w:lang w:val="en-GB"/>
        </w:rPr>
        <w:tab/>
        <w:t>v.</w:t>
      </w:r>
      <w:r w:rsidRPr="00B9042E">
        <w:rPr>
          <w:lang w:val="en-GB"/>
        </w:rPr>
        <w:tab/>
        <w:t>Includes assets held for unit–linked and index–linked funds;</w:t>
      </w:r>
    </w:p>
    <w:p w14:paraId="14764E41" w14:textId="2082A2D9" w:rsidR="00A84604" w:rsidRPr="00B9042E" w:rsidRDefault="00A84604" w:rsidP="004C1465">
      <w:pPr>
        <w:pStyle w:val="Point0"/>
        <w:rPr>
          <w:lang w:val="en-GB"/>
        </w:rPr>
      </w:pPr>
      <w:r w:rsidRPr="00B9042E">
        <w:rPr>
          <w:lang w:val="en-GB"/>
        </w:rPr>
        <w:tab/>
        <w:t>vi.</w:t>
      </w:r>
      <w:r w:rsidRPr="00B9042E">
        <w:rPr>
          <w:lang w:val="en-GB"/>
        </w:rPr>
        <w:tab/>
        <w:t>Excludes property held for own use.</w:t>
      </w:r>
    </w:p>
    <w:p w14:paraId="4787B283" w14:textId="42E71892" w:rsidR="00A84604" w:rsidRPr="00B9042E" w:rsidRDefault="00A84604" w:rsidP="004C1465">
      <w:pPr>
        <w:rPr>
          <w:lang w:val="en-GB"/>
        </w:rPr>
      </w:pPr>
      <w:r w:rsidRPr="00B9042E">
        <w:rPr>
          <w:lang w:val="en-GB"/>
        </w:rPr>
        <w:t>For all these items, the template covers the investments held at closing date of the prior reporting period (N–1) and the investments acquired/issued during the reporting period (N).</w:t>
      </w:r>
    </w:p>
    <w:p w14:paraId="3BD836AA" w14:textId="77777777" w:rsidR="00A84604" w:rsidRPr="00B9042E" w:rsidRDefault="00A84604" w:rsidP="00A84604">
      <w:pPr>
        <w:rPr>
          <w:lang w:val="en-GB"/>
        </w:rPr>
      </w:pPr>
      <w:r w:rsidRPr="00B9042E">
        <w:rPr>
          <w:lang w:val="en-GB"/>
        </w:rPr>
        <w:t xml:space="preserve">The difference between template S.29.02 (last table) and information in template S.09.01 is the inclusion of the revenue from own shares and the exclusion of Property held for own use. The </w:t>
      </w:r>
      <w:r w:rsidRPr="00B9042E">
        <w:rPr>
          <w:lang w:val="en-GB"/>
        </w:rPr>
        <w:lastRenderedPageBreak/>
        <w:t>purpose of the template is to provide a detailed understanding of the changes in the Excess of Assets over Liabilities related to investments, considering:</w:t>
      </w:r>
    </w:p>
    <w:p w14:paraId="70B5E0E3" w14:textId="77777777" w:rsidR="00A84604" w:rsidRPr="00B9042E" w:rsidRDefault="00A84604" w:rsidP="00A84604">
      <w:pPr>
        <w:pStyle w:val="Point0"/>
        <w:rPr>
          <w:lang w:val="en-GB"/>
        </w:rPr>
      </w:pPr>
      <w:r w:rsidRPr="00B9042E">
        <w:rPr>
          <w:lang w:val="en-GB"/>
        </w:rPr>
        <w:tab/>
        <w:t>i.</w:t>
      </w:r>
      <w:r w:rsidRPr="00B9042E">
        <w:rPr>
          <w:lang w:val="en-GB"/>
        </w:rPr>
        <w:tab/>
        <w:t>Movements in valuation with an impact on the Excess of Assets over Liabilities (e.g. realised gains and losses from sales, but also valuation differences);</w:t>
      </w:r>
    </w:p>
    <w:p w14:paraId="0C814919" w14:textId="77777777" w:rsidR="00A84604" w:rsidRPr="00B9042E" w:rsidRDefault="00A84604" w:rsidP="00A84604">
      <w:pPr>
        <w:pStyle w:val="Point0"/>
        <w:rPr>
          <w:lang w:val="en-GB"/>
        </w:rPr>
      </w:pPr>
      <w:r w:rsidRPr="00B9042E">
        <w:rPr>
          <w:lang w:val="en-GB"/>
        </w:rPr>
        <w:tab/>
        <w:t>ii.</w:t>
      </w:r>
      <w:r w:rsidRPr="00B9042E">
        <w:rPr>
          <w:lang w:val="en-GB"/>
        </w:rPr>
        <w:tab/>
        <w:t>Revenues triggered by investments;</w:t>
      </w:r>
    </w:p>
    <w:p w14:paraId="1C1E7E3F" w14:textId="530965C1" w:rsidR="00A84604" w:rsidRPr="00B9042E" w:rsidRDefault="00A84604" w:rsidP="00BB619D">
      <w:pPr>
        <w:pStyle w:val="Point0"/>
        <w:rPr>
          <w:lang w:val="en-GB"/>
        </w:rPr>
      </w:pPr>
      <w:r w:rsidRPr="00B9042E">
        <w:rPr>
          <w:lang w:val="en-GB"/>
        </w:rPr>
        <w:tab/>
        <w:t>iii.</w:t>
      </w:r>
      <w:r w:rsidRPr="00B9042E">
        <w:rPr>
          <w:lang w:val="en-GB"/>
        </w:rPr>
        <w:tab/>
        <w:t>Expenses related to investments (including interest charges on financial liabilities.).</w:t>
      </w:r>
    </w:p>
    <w:tbl>
      <w:tblPr>
        <w:tblW w:w="0" w:type="auto"/>
        <w:tblLayout w:type="fixed"/>
        <w:tblLook w:val="0000" w:firstRow="0" w:lastRow="0" w:firstColumn="0" w:lastColumn="0" w:noHBand="0" w:noVBand="0"/>
      </w:tblPr>
      <w:tblGrid>
        <w:gridCol w:w="1671"/>
        <w:gridCol w:w="1858"/>
        <w:gridCol w:w="5757"/>
      </w:tblGrid>
      <w:tr w:rsidR="004A3FC1" w14:paraId="388EAABE" w14:textId="77777777" w:rsidTr="00231D70">
        <w:tc>
          <w:tcPr>
            <w:tcW w:w="1671" w:type="dxa"/>
            <w:tcBorders>
              <w:top w:val="single" w:sz="2" w:space="0" w:color="auto"/>
              <w:left w:val="single" w:sz="2" w:space="0" w:color="auto"/>
              <w:bottom w:val="single" w:sz="2" w:space="0" w:color="auto"/>
              <w:right w:val="single" w:sz="2" w:space="0" w:color="auto"/>
            </w:tcBorders>
          </w:tcPr>
          <w:p w14:paraId="4B7D7387" w14:textId="77777777" w:rsidR="004A3FC1" w:rsidRDefault="004A3FC1" w:rsidP="00231D70">
            <w:pPr>
              <w:adjustRightInd w:val="0"/>
              <w:spacing w:before="0" w:after="0"/>
              <w:jc w:val="left"/>
              <w:rPr>
                <w:lang w:val="en-US"/>
              </w:rPr>
            </w:pPr>
          </w:p>
        </w:tc>
        <w:tc>
          <w:tcPr>
            <w:tcW w:w="1858" w:type="dxa"/>
            <w:tcBorders>
              <w:top w:val="single" w:sz="2" w:space="0" w:color="auto"/>
              <w:left w:val="single" w:sz="2" w:space="0" w:color="auto"/>
              <w:bottom w:val="single" w:sz="2" w:space="0" w:color="auto"/>
              <w:right w:val="single" w:sz="2" w:space="0" w:color="auto"/>
            </w:tcBorders>
          </w:tcPr>
          <w:p w14:paraId="26C5DAE9" w14:textId="77777777" w:rsidR="004A3FC1" w:rsidRDefault="004A3FC1" w:rsidP="00231D70">
            <w:pPr>
              <w:pStyle w:val="NormalCentered"/>
            </w:pPr>
            <w:r>
              <w:t>ITEM</w:t>
            </w:r>
          </w:p>
        </w:tc>
        <w:tc>
          <w:tcPr>
            <w:tcW w:w="5757" w:type="dxa"/>
            <w:tcBorders>
              <w:top w:val="single" w:sz="2" w:space="0" w:color="auto"/>
              <w:left w:val="single" w:sz="2" w:space="0" w:color="auto"/>
              <w:bottom w:val="single" w:sz="2" w:space="0" w:color="auto"/>
              <w:right w:val="single" w:sz="2" w:space="0" w:color="auto"/>
            </w:tcBorders>
          </w:tcPr>
          <w:p w14:paraId="0F6BE075" w14:textId="77777777" w:rsidR="004A3FC1" w:rsidRDefault="004A3FC1" w:rsidP="00231D70">
            <w:pPr>
              <w:pStyle w:val="NormalCentered"/>
            </w:pPr>
            <w:r>
              <w:t>INSTRUCTIONS</w:t>
            </w:r>
          </w:p>
        </w:tc>
      </w:tr>
      <w:tr w:rsidR="004A3FC1" w14:paraId="238ADFE4" w14:textId="77777777" w:rsidTr="00231D70">
        <w:tc>
          <w:tcPr>
            <w:tcW w:w="1671" w:type="dxa"/>
            <w:tcBorders>
              <w:top w:val="single" w:sz="2" w:space="0" w:color="auto"/>
              <w:left w:val="single" w:sz="2" w:space="0" w:color="auto"/>
              <w:bottom w:val="single" w:sz="2" w:space="0" w:color="auto"/>
              <w:right w:val="single" w:sz="2" w:space="0" w:color="auto"/>
            </w:tcBorders>
          </w:tcPr>
          <w:p w14:paraId="54390461" w14:textId="77777777" w:rsidR="004A3FC1" w:rsidRDefault="004A3FC1" w:rsidP="00231D70">
            <w:pPr>
              <w:pStyle w:val="NormalLeft"/>
            </w:pPr>
            <w:r>
              <w:t>C0010/R0010</w:t>
            </w:r>
          </w:p>
        </w:tc>
        <w:tc>
          <w:tcPr>
            <w:tcW w:w="1858" w:type="dxa"/>
            <w:tcBorders>
              <w:top w:val="single" w:sz="2" w:space="0" w:color="auto"/>
              <w:left w:val="single" w:sz="2" w:space="0" w:color="auto"/>
              <w:bottom w:val="single" w:sz="2" w:space="0" w:color="auto"/>
              <w:right w:val="single" w:sz="2" w:space="0" w:color="auto"/>
            </w:tcBorders>
          </w:tcPr>
          <w:p w14:paraId="2A69D069" w14:textId="77777777" w:rsidR="004A3FC1" w:rsidRDefault="004A3FC1" w:rsidP="00231D70">
            <w:pPr>
              <w:pStyle w:val="NormalLeft"/>
            </w:pPr>
            <w:r>
              <w:t>Valuation movements on investments</w:t>
            </w:r>
          </w:p>
        </w:tc>
        <w:tc>
          <w:tcPr>
            <w:tcW w:w="5757" w:type="dxa"/>
            <w:tcBorders>
              <w:top w:val="single" w:sz="2" w:space="0" w:color="auto"/>
              <w:left w:val="single" w:sz="2" w:space="0" w:color="auto"/>
              <w:bottom w:val="single" w:sz="2" w:space="0" w:color="auto"/>
              <w:right w:val="single" w:sz="2" w:space="0" w:color="auto"/>
            </w:tcBorders>
          </w:tcPr>
          <w:p w14:paraId="386D1773" w14:textId="77777777" w:rsidR="004A3FC1" w:rsidRDefault="004A3FC1" w:rsidP="00231D70">
            <w:pPr>
              <w:pStyle w:val="NormalLeft"/>
            </w:pPr>
            <w:r>
              <w:t>Valuation movements on investments, including:</w:t>
            </w:r>
          </w:p>
          <w:p w14:paraId="4C295F4F" w14:textId="77777777" w:rsidR="004A3FC1" w:rsidRDefault="004A3FC1" w:rsidP="00231D70">
            <w:pPr>
              <w:pStyle w:val="Tiret0"/>
              <w:numPr>
                <w:ilvl w:val="0"/>
                <w:numId w:val="14"/>
              </w:numPr>
              <w:ind w:left="851" w:hanging="851"/>
            </w:pPr>
            <w:r>
              <w:t>For those assets kept in the portfolio, the difference between Solvency II values at the end of the reporting period (N) and at the beginning of the Year (N–1);</w:t>
            </w:r>
          </w:p>
          <w:p w14:paraId="6A3A2CF1" w14:textId="77777777" w:rsidR="004A3FC1" w:rsidRDefault="004A3FC1" w:rsidP="00231D70">
            <w:pPr>
              <w:pStyle w:val="Tiret0"/>
              <w:numPr>
                <w:ilvl w:val="0"/>
                <w:numId w:val="14"/>
              </w:numPr>
              <w:ind w:left="851" w:hanging="851"/>
            </w:pPr>
            <w:r>
              <w:t>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p>
          <w:p w14:paraId="54DB122F" w14:textId="77777777" w:rsidR="004A3FC1" w:rsidRDefault="004A3FC1" w:rsidP="00231D70">
            <w:pPr>
              <w:pStyle w:val="Tiret0"/>
              <w:numPr>
                <w:ilvl w:val="0"/>
                <w:numId w:val="14"/>
              </w:numPr>
              <w:ind w:left="851" w:hanging="851"/>
            </w:pPr>
            <w:r>
              <w:t>For those assets acquired during the reporting period and still held at the end of the reporting period, the difference between the closing Solvency II value and the acquisition cost/value.</w:t>
            </w:r>
          </w:p>
          <w:p w14:paraId="73557FD8" w14:textId="77777777" w:rsidR="004A3FC1" w:rsidRDefault="004A3FC1" w:rsidP="00231D70">
            <w:pPr>
              <w:pStyle w:val="NormalLeft"/>
            </w:pPr>
            <w:r>
              <w:t>It shall include amounts relative to derivatives regardless of derivatives being an asset or a liability.</w:t>
            </w:r>
          </w:p>
          <w:p w14:paraId="32167B74" w14:textId="77777777" w:rsidR="004A3FC1" w:rsidRDefault="004A3FC1" w:rsidP="00231D70">
            <w:pPr>
              <w:pStyle w:val="NormalLeft"/>
            </w:pPr>
            <w:r>
              <w:t>It shall not include amounts reported in ‘Investment revenues — R0040’ and ‘Investments expenses including Interest charges on subordinated and financial liabilities — R0050’.</w:t>
            </w:r>
          </w:p>
        </w:tc>
      </w:tr>
      <w:tr w:rsidR="004A3FC1" w14:paraId="192CA002" w14:textId="77777777" w:rsidTr="00231D70">
        <w:tc>
          <w:tcPr>
            <w:tcW w:w="1671" w:type="dxa"/>
            <w:tcBorders>
              <w:top w:val="single" w:sz="2" w:space="0" w:color="auto"/>
              <w:left w:val="single" w:sz="2" w:space="0" w:color="auto"/>
              <w:bottom w:val="single" w:sz="2" w:space="0" w:color="auto"/>
              <w:right w:val="single" w:sz="2" w:space="0" w:color="auto"/>
            </w:tcBorders>
          </w:tcPr>
          <w:p w14:paraId="21BC03FF" w14:textId="77777777" w:rsidR="004A3FC1" w:rsidRDefault="004A3FC1" w:rsidP="00231D70">
            <w:pPr>
              <w:pStyle w:val="NormalLeft"/>
            </w:pPr>
            <w:r>
              <w:t>C0010/R0020</w:t>
            </w:r>
          </w:p>
        </w:tc>
        <w:tc>
          <w:tcPr>
            <w:tcW w:w="1858" w:type="dxa"/>
            <w:tcBorders>
              <w:top w:val="single" w:sz="2" w:space="0" w:color="auto"/>
              <w:left w:val="single" w:sz="2" w:space="0" w:color="auto"/>
              <w:bottom w:val="single" w:sz="2" w:space="0" w:color="auto"/>
              <w:right w:val="single" w:sz="2" w:space="0" w:color="auto"/>
            </w:tcBorders>
          </w:tcPr>
          <w:p w14:paraId="44F22321" w14:textId="77777777" w:rsidR="004A3FC1" w:rsidRDefault="004A3FC1" w:rsidP="00231D70">
            <w:pPr>
              <w:pStyle w:val="NormalLeft"/>
            </w:pPr>
            <w:r>
              <w:t>Valuation movements on own shares</w:t>
            </w:r>
          </w:p>
        </w:tc>
        <w:tc>
          <w:tcPr>
            <w:tcW w:w="5757" w:type="dxa"/>
            <w:tcBorders>
              <w:top w:val="single" w:sz="2" w:space="0" w:color="auto"/>
              <w:left w:val="single" w:sz="2" w:space="0" w:color="auto"/>
              <w:bottom w:val="single" w:sz="2" w:space="0" w:color="auto"/>
              <w:right w:val="single" w:sz="2" w:space="0" w:color="auto"/>
            </w:tcBorders>
          </w:tcPr>
          <w:p w14:paraId="183A8C7F" w14:textId="77777777" w:rsidR="004A3FC1" w:rsidRDefault="004A3FC1" w:rsidP="00231D70">
            <w:pPr>
              <w:pStyle w:val="NormalLeft"/>
            </w:pPr>
            <w:r>
              <w:t>Same as for cell C0010/R0010, but for own shares.</w:t>
            </w:r>
          </w:p>
        </w:tc>
      </w:tr>
      <w:tr w:rsidR="004A3FC1" w14:paraId="6607016F" w14:textId="77777777" w:rsidTr="00231D70">
        <w:tc>
          <w:tcPr>
            <w:tcW w:w="1671" w:type="dxa"/>
            <w:tcBorders>
              <w:top w:val="single" w:sz="2" w:space="0" w:color="auto"/>
              <w:left w:val="single" w:sz="2" w:space="0" w:color="auto"/>
              <w:bottom w:val="single" w:sz="2" w:space="0" w:color="auto"/>
              <w:right w:val="single" w:sz="2" w:space="0" w:color="auto"/>
            </w:tcBorders>
          </w:tcPr>
          <w:p w14:paraId="60032539" w14:textId="77777777" w:rsidR="004A3FC1" w:rsidRDefault="004A3FC1" w:rsidP="00231D70">
            <w:pPr>
              <w:pStyle w:val="NormalLeft"/>
            </w:pPr>
            <w:r>
              <w:t>C0010/R0030</w:t>
            </w:r>
          </w:p>
        </w:tc>
        <w:tc>
          <w:tcPr>
            <w:tcW w:w="1858" w:type="dxa"/>
            <w:tcBorders>
              <w:top w:val="single" w:sz="2" w:space="0" w:color="auto"/>
              <w:left w:val="single" w:sz="2" w:space="0" w:color="auto"/>
              <w:bottom w:val="single" w:sz="2" w:space="0" w:color="auto"/>
              <w:right w:val="single" w:sz="2" w:space="0" w:color="auto"/>
            </w:tcBorders>
          </w:tcPr>
          <w:p w14:paraId="73B7D3E5" w14:textId="77777777" w:rsidR="004A3FC1" w:rsidRDefault="004A3FC1" w:rsidP="00231D70">
            <w:pPr>
              <w:pStyle w:val="NormalLeft"/>
            </w:pPr>
            <w:r>
              <w:t>Valuation movements on financial liabilities and subordinated liabilities</w:t>
            </w:r>
          </w:p>
        </w:tc>
        <w:tc>
          <w:tcPr>
            <w:tcW w:w="5757" w:type="dxa"/>
            <w:tcBorders>
              <w:top w:val="single" w:sz="2" w:space="0" w:color="auto"/>
              <w:left w:val="single" w:sz="2" w:space="0" w:color="auto"/>
              <w:bottom w:val="single" w:sz="2" w:space="0" w:color="auto"/>
              <w:right w:val="single" w:sz="2" w:space="0" w:color="auto"/>
            </w:tcBorders>
          </w:tcPr>
          <w:p w14:paraId="6E48F060" w14:textId="77777777" w:rsidR="004A3FC1" w:rsidRDefault="004A3FC1" w:rsidP="00231D70">
            <w:pPr>
              <w:pStyle w:val="NormalLeft"/>
            </w:pPr>
            <w:r>
              <w:t>Valuation movements on financial liabilities and subordinated liabilities, including:</w:t>
            </w:r>
          </w:p>
          <w:p w14:paraId="7F3A7A33" w14:textId="77777777" w:rsidR="004A3FC1" w:rsidRDefault="004A3FC1" w:rsidP="00231D70">
            <w:pPr>
              <w:pStyle w:val="Tiret0"/>
              <w:numPr>
                <w:ilvl w:val="0"/>
                <w:numId w:val="14"/>
              </w:numPr>
              <w:ind w:left="851" w:hanging="851"/>
            </w:pPr>
            <w:r>
              <w:t>For those financial and subordinated liabilities issued prior to the reporting period and not redeemed, the difference between Solvency II values at the end of the reporting period (N) and at the beginning of the reporting period (N–1);</w:t>
            </w:r>
          </w:p>
          <w:p w14:paraId="016EE2F4" w14:textId="337DA60E" w:rsidR="004A3FC1" w:rsidRDefault="004A3FC1" w:rsidP="00231D70">
            <w:pPr>
              <w:pStyle w:val="Tiret0"/>
              <w:numPr>
                <w:ilvl w:val="0"/>
                <w:numId w:val="14"/>
              </w:numPr>
              <w:ind w:left="851" w:hanging="851"/>
            </w:pPr>
            <w:r>
              <w:lastRenderedPageBreak/>
              <w:t>For those financial and subordinated liabilities redeemed during the reporting period, the difference between the redemption price and the Solvency II value as at the end of the last reporting period;</w:t>
            </w:r>
          </w:p>
          <w:p w14:paraId="160557D3" w14:textId="00818829" w:rsidR="004A3FC1" w:rsidRDefault="004A3FC1" w:rsidP="004A3FC1">
            <w:pPr>
              <w:pStyle w:val="Tiret0"/>
              <w:numPr>
                <w:ilvl w:val="0"/>
                <w:numId w:val="14"/>
              </w:numPr>
              <w:ind w:left="851" w:hanging="851"/>
            </w:pPr>
            <w:r>
              <w:t> For those financial and subordinated liabilities issued during the reporting period and not redeemed during the period, the difference between the closing Solvency II value and issuance price.</w:t>
            </w:r>
          </w:p>
        </w:tc>
      </w:tr>
      <w:tr w:rsidR="004A3FC1" w14:paraId="77AD76B4" w14:textId="77777777" w:rsidTr="00231D70">
        <w:tc>
          <w:tcPr>
            <w:tcW w:w="1671" w:type="dxa"/>
            <w:tcBorders>
              <w:top w:val="single" w:sz="2" w:space="0" w:color="auto"/>
              <w:left w:val="single" w:sz="2" w:space="0" w:color="auto"/>
              <w:bottom w:val="single" w:sz="2" w:space="0" w:color="auto"/>
              <w:right w:val="single" w:sz="2" w:space="0" w:color="auto"/>
            </w:tcBorders>
          </w:tcPr>
          <w:p w14:paraId="35CEE51E" w14:textId="77777777" w:rsidR="004A3FC1" w:rsidRDefault="004A3FC1" w:rsidP="00231D70">
            <w:pPr>
              <w:pStyle w:val="NormalLeft"/>
            </w:pPr>
            <w:r>
              <w:lastRenderedPageBreak/>
              <w:t>C0010/R0040</w:t>
            </w:r>
          </w:p>
        </w:tc>
        <w:tc>
          <w:tcPr>
            <w:tcW w:w="1858" w:type="dxa"/>
            <w:tcBorders>
              <w:top w:val="single" w:sz="2" w:space="0" w:color="auto"/>
              <w:left w:val="single" w:sz="2" w:space="0" w:color="auto"/>
              <w:bottom w:val="single" w:sz="2" w:space="0" w:color="auto"/>
              <w:right w:val="single" w:sz="2" w:space="0" w:color="auto"/>
            </w:tcBorders>
          </w:tcPr>
          <w:p w14:paraId="5D386D57" w14:textId="77777777" w:rsidR="004A3FC1" w:rsidRDefault="004A3FC1" w:rsidP="00231D70">
            <w:pPr>
              <w:pStyle w:val="NormalLeft"/>
            </w:pPr>
            <w:r>
              <w:t>Investment Revenues</w:t>
            </w:r>
          </w:p>
        </w:tc>
        <w:tc>
          <w:tcPr>
            <w:tcW w:w="5757" w:type="dxa"/>
            <w:tcBorders>
              <w:top w:val="single" w:sz="2" w:space="0" w:color="auto"/>
              <w:left w:val="single" w:sz="2" w:space="0" w:color="auto"/>
              <w:bottom w:val="single" w:sz="2" w:space="0" w:color="auto"/>
              <w:right w:val="single" w:sz="2" w:space="0" w:color="auto"/>
            </w:tcBorders>
          </w:tcPr>
          <w:p w14:paraId="58C77A58" w14:textId="77777777" w:rsidR="004A3FC1" w:rsidRDefault="004A3FC1" w:rsidP="00231D70">
            <w:pPr>
              <w:pStyle w:val="NormalLeft"/>
            </w:pPr>
            <w:r>
              <w:t>Includes dividends, interests, rents and other revenues, due to investments within scope of this template.</w:t>
            </w:r>
          </w:p>
        </w:tc>
      </w:tr>
      <w:tr w:rsidR="004A3FC1" w14:paraId="445F58C3" w14:textId="77777777" w:rsidTr="00231D70">
        <w:tc>
          <w:tcPr>
            <w:tcW w:w="1671" w:type="dxa"/>
            <w:tcBorders>
              <w:top w:val="single" w:sz="2" w:space="0" w:color="auto"/>
              <w:left w:val="single" w:sz="2" w:space="0" w:color="auto"/>
              <w:bottom w:val="single" w:sz="2" w:space="0" w:color="auto"/>
              <w:right w:val="single" w:sz="2" w:space="0" w:color="auto"/>
            </w:tcBorders>
          </w:tcPr>
          <w:p w14:paraId="54AFD771" w14:textId="77777777" w:rsidR="004A3FC1" w:rsidRDefault="004A3FC1" w:rsidP="00231D70">
            <w:pPr>
              <w:pStyle w:val="NormalLeft"/>
            </w:pPr>
            <w:r>
              <w:t>C0010/R0050</w:t>
            </w:r>
          </w:p>
        </w:tc>
        <w:tc>
          <w:tcPr>
            <w:tcW w:w="1858" w:type="dxa"/>
            <w:tcBorders>
              <w:top w:val="single" w:sz="2" w:space="0" w:color="auto"/>
              <w:left w:val="single" w:sz="2" w:space="0" w:color="auto"/>
              <w:bottom w:val="single" w:sz="2" w:space="0" w:color="auto"/>
              <w:right w:val="single" w:sz="2" w:space="0" w:color="auto"/>
            </w:tcBorders>
          </w:tcPr>
          <w:p w14:paraId="78E8F439" w14:textId="77777777" w:rsidR="004A3FC1" w:rsidRDefault="004A3FC1" w:rsidP="00231D70">
            <w:pPr>
              <w:pStyle w:val="NormalLeft"/>
            </w:pPr>
            <w:r>
              <w:t>Investments expenses including interest charges on subordinated and financial liabilities</w:t>
            </w:r>
          </w:p>
        </w:tc>
        <w:tc>
          <w:tcPr>
            <w:tcW w:w="5757" w:type="dxa"/>
            <w:tcBorders>
              <w:top w:val="single" w:sz="2" w:space="0" w:color="auto"/>
              <w:left w:val="single" w:sz="2" w:space="0" w:color="auto"/>
              <w:bottom w:val="single" w:sz="2" w:space="0" w:color="auto"/>
              <w:right w:val="single" w:sz="2" w:space="0" w:color="auto"/>
            </w:tcBorders>
          </w:tcPr>
          <w:p w14:paraId="1BEE174F" w14:textId="4F3150DE" w:rsidR="004A3FC1" w:rsidRDefault="004A3FC1" w:rsidP="00231D70">
            <w:pPr>
              <w:pStyle w:val="NormalLeft"/>
            </w:pPr>
            <w:r>
              <w:t>Investments expenses including interest charges on subordinated and financial liabilities, including:</w:t>
            </w:r>
          </w:p>
          <w:p w14:paraId="1800FB0F" w14:textId="77777777" w:rsidR="004A3FC1" w:rsidRDefault="004A3FC1" w:rsidP="00231D70">
            <w:pPr>
              <w:pStyle w:val="Tiret0"/>
              <w:numPr>
                <w:ilvl w:val="0"/>
                <w:numId w:val="14"/>
              </w:numPr>
              <w:ind w:left="851" w:hanging="851"/>
            </w:pPr>
            <w:r>
              <w:t>Investment management expenses – related to ‘Investments’ and to ‘Own shares’;</w:t>
            </w:r>
          </w:p>
          <w:p w14:paraId="78AC1B41" w14:textId="77777777" w:rsidR="004A3FC1" w:rsidRDefault="004A3FC1" w:rsidP="00231D70">
            <w:pPr>
              <w:pStyle w:val="Tiret0"/>
              <w:numPr>
                <w:ilvl w:val="0"/>
                <w:numId w:val="14"/>
              </w:numPr>
              <w:ind w:left="851" w:hanging="851"/>
            </w:pPr>
            <w:r>
              <w:t>Interest charges on financial and subordinated liabilities related to ‘Financial liabilities other than debts owed to credit institutions’ as well as ‘Debts owed to credit institutions’ and ‘Subordinated liabilities’.</w:t>
            </w:r>
          </w:p>
          <w:p w14:paraId="7D9E7E47" w14:textId="7112B87C" w:rsidR="004A3FC1" w:rsidRDefault="004A3FC1" w:rsidP="004A3FC1">
            <w:pPr>
              <w:pStyle w:val="NormalLeft"/>
            </w:pPr>
            <w:r>
              <w:t xml:space="preserve">Those expenses and charges correspond to the ones recorded and recognised on an accrual basis at the end of the period.  </w:t>
            </w:r>
          </w:p>
        </w:tc>
      </w:tr>
      <w:tr w:rsidR="004A3FC1" w14:paraId="0C0A424B" w14:textId="77777777" w:rsidTr="00231D70">
        <w:tc>
          <w:tcPr>
            <w:tcW w:w="1671" w:type="dxa"/>
            <w:tcBorders>
              <w:top w:val="single" w:sz="2" w:space="0" w:color="auto"/>
              <w:left w:val="single" w:sz="2" w:space="0" w:color="auto"/>
              <w:bottom w:val="single" w:sz="2" w:space="0" w:color="auto"/>
              <w:right w:val="single" w:sz="2" w:space="0" w:color="auto"/>
            </w:tcBorders>
          </w:tcPr>
          <w:p w14:paraId="18DD0B22" w14:textId="77777777" w:rsidR="004A3FC1" w:rsidRDefault="004A3FC1" w:rsidP="00231D70">
            <w:pPr>
              <w:pStyle w:val="NormalLeft"/>
            </w:pPr>
            <w:r>
              <w:t>C0010/R0060</w:t>
            </w:r>
          </w:p>
        </w:tc>
        <w:tc>
          <w:tcPr>
            <w:tcW w:w="1858" w:type="dxa"/>
            <w:tcBorders>
              <w:top w:val="single" w:sz="2" w:space="0" w:color="auto"/>
              <w:left w:val="single" w:sz="2" w:space="0" w:color="auto"/>
              <w:bottom w:val="single" w:sz="2" w:space="0" w:color="auto"/>
              <w:right w:val="single" w:sz="2" w:space="0" w:color="auto"/>
            </w:tcBorders>
          </w:tcPr>
          <w:p w14:paraId="7300C61B" w14:textId="77777777" w:rsidR="004A3FC1" w:rsidRDefault="004A3FC1" w:rsidP="00231D70">
            <w:pPr>
              <w:pStyle w:val="NormalLeft"/>
            </w:pPr>
            <w:r>
              <w:t>Variation in Excess of Assets over Liabilities explained by investments and financial liabilities management</w:t>
            </w:r>
          </w:p>
        </w:tc>
        <w:tc>
          <w:tcPr>
            <w:tcW w:w="5757" w:type="dxa"/>
            <w:tcBorders>
              <w:top w:val="single" w:sz="2" w:space="0" w:color="auto"/>
              <w:left w:val="single" w:sz="2" w:space="0" w:color="auto"/>
              <w:bottom w:val="single" w:sz="2" w:space="0" w:color="auto"/>
              <w:right w:val="single" w:sz="2" w:space="0" w:color="auto"/>
            </w:tcBorders>
          </w:tcPr>
          <w:p w14:paraId="7FBCE0D5" w14:textId="77777777" w:rsidR="004A3FC1" w:rsidRDefault="004A3FC1" w:rsidP="00231D70">
            <w:pPr>
              <w:pStyle w:val="NormalLeft"/>
            </w:pPr>
            <w:r>
              <w:t>Total of variation in Excess of Assets over Liabilities explained by investments and financial liabilities management.</w:t>
            </w:r>
          </w:p>
        </w:tc>
      </w:tr>
      <w:tr w:rsidR="004A3FC1" w14:paraId="3D7B9521" w14:textId="77777777" w:rsidTr="00231D70">
        <w:tc>
          <w:tcPr>
            <w:tcW w:w="1671" w:type="dxa"/>
            <w:tcBorders>
              <w:top w:val="single" w:sz="2" w:space="0" w:color="auto"/>
              <w:left w:val="single" w:sz="2" w:space="0" w:color="auto"/>
              <w:bottom w:val="single" w:sz="2" w:space="0" w:color="auto"/>
              <w:right w:val="single" w:sz="2" w:space="0" w:color="auto"/>
            </w:tcBorders>
          </w:tcPr>
          <w:p w14:paraId="009DF4EB" w14:textId="77777777" w:rsidR="004A3FC1" w:rsidRDefault="004A3FC1" w:rsidP="00231D70">
            <w:pPr>
              <w:pStyle w:val="NormalLeft"/>
            </w:pPr>
            <w:r>
              <w:t>C0010/R0070</w:t>
            </w:r>
          </w:p>
        </w:tc>
        <w:tc>
          <w:tcPr>
            <w:tcW w:w="1858" w:type="dxa"/>
            <w:tcBorders>
              <w:top w:val="single" w:sz="2" w:space="0" w:color="auto"/>
              <w:left w:val="single" w:sz="2" w:space="0" w:color="auto"/>
              <w:bottom w:val="single" w:sz="2" w:space="0" w:color="auto"/>
              <w:right w:val="single" w:sz="2" w:space="0" w:color="auto"/>
            </w:tcBorders>
          </w:tcPr>
          <w:p w14:paraId="46C97B4A" w14:textId="77777777" w:rsidR="004A3FC1" w:rsidRDefault="004A3FC1" w:rsidP="00231D70">
            <w:pPr>
              <w:pStyle w:val="NormalLeft"/>
            </w:pPr>
            <w:r>
              <w:t>Dividends</w:t>
            </w:r>
          </w:p>
        </w:tc>
        <w:tc>
          <w:tcPr>
            <w:tcW w:w="5757" w:type="dxa"/>
            <w:tcBorders>
              <w:top w:val="single" w:sz="2" w:space="0" w:color="auto"/>
              <w:left w:val="single" w:sz="2" w:space="0" w:color="auto"/>
              <w:bottom w:val="single" w:sz="2" w:space="0" w:color="auto"/>
              <w:right w:val="single" w:sz="2" w:space="0" w:color="auto"/>
            </w:tcBorders>
          </w:tcPr>
          <w:p w14:paraId="3A8BAE42" w14:textId="2EE6C331" w:rsidR="004A3FC1" w:rsidRDefault="004A3FC1" w:rsidP="00231D70">
            <w:pPr>
              <w:pStyle w:val="NormalLeft"/>
            </w:pPr>
            <w:r>
              <w:t xml:space="preserve">Amount of dividends earned over the reporting period, excluding any dividends from property held for own use.  </w:t>
            </w:r>
          </w:p>
          <w:p w14:paraId="1BA90042" w14:textId="77777777" w:rsidR="004A3FC1" w:rsidRDefault="004A3FC1" w:rsidP="00231D70">
            <w:pPr>
              <w:pStyle w:val="NormalLeft"/>
            </w:pPr>
            <w:r>
              <w:t>The same definition as in S.09.01 shall apply (except for the scope of investments to consider).</w:t>
            </w:r>
          </w:p>
        </w:tc>
      </w:tr>
      <w:tr w:rsidR="004A3FC1" w14:paraId="2C76414C" w14:textId="77777777" w:rsidTr="00231D70">
        <w:tc>
          <w:tcPr>
            <w:tcW w:w="1671" w:type="dxa"/>
            <w:tcBorders>
              <w:top w:val="single" w:sz="2" w:space="0" w:color="auto"/>
              <w:left w:val="single" w:sz="2" w:space="0" w:color="auto"/>
              <w:bottom w:val="single" w:sz="2" w:space="0" w:color="auto"/>
              <w:right w:val="single" w:sz="2" w:space="0" w:color="auto"/>
            </w:tcBorders>
          </w:tcPr>
          <w:p w14:paraId="4914F2D2" w14:textId="77777777" w:rsidR="004A3FC1" w:rsidRDefault="004A3FC1" w:rsidP="00231D70">
            <w:pPr>
              <w:pStyle w:val="NormalLeft"/>
            </w:pPr>
            <w:r>
              <w:t>C0010/R0080</w:t>
            </w:r>
          </w:p>
        </w:tc>
        <w:tc>
          <w:tcPr>
            <w:tcW w:w="1858" w:type="dxa"/>
            <w:tcBorders>
              <w:top w:val="single" w:sz="2" w:space="0" w:color="auto"/>
              <w:left w:val="single" w:sz="2" w:space="0" w:color="auto"/>
              <w:bottom w:val="single" w:sz="2" w:space="0" w:color="auto"/>
              <w:right w:val="single" w:sz="2" w:space="0" w:color="auto"/>
            </w:tcBorders>
          </w:tcPr>
          <w:p w14:paraId="43B44857" w14:textId="77777777" w:rsidR="004A3FC1" w:rsidRDefault="004A3FC1" w:rsidP="00231D70">
            <w:pPr>
              <w:pStyle w:val="NormalLeft"/>
            </w:pPr>
            <w:r>
              <w:t>Interests</w:t>
            </w:r>
          </w:p>
        </w:tc>
        <w:tc>
          <w:tcPr>
            <w:tcW w:w="5757" w:type="dxa"/>
            <w:tcBorders>
              <w:top w:val="single" w:sz="2" w:space="0" w:color="auto"/>
              <w:left w:val="single" w:sz="2" w:space="0" w:color="auto"/>
              <w:bottom w:val="single" w:sz="2" w:space="0" w:color="auto"/>
              <w:right w:val="single" w:sz="2" w:space="0" w:color="auto"/>
            </w:tcBorders>
          </w:tcPr>
          <w:p w14:paraId="76481A94" w14:textId="5933E815" w:rsidR="004A3FC1" w:rsidRDefault="004A3FC1" w:rsidP="00231D70">
            <w:pPr>
              <w:pStyle w:val="NormalLeft"/>
            </w:pPr>
            <w:r>
              <w:t xml:space="preserve">Amount of interest earned over the reporting period, excluding any interest from property held for own use.  </w:t>
            </w:r>
          </w:p>
          <w:p w14:paraId="47308BF6" w14:textId="77777777" w:rsidR="004A3FC1" w:rsidRDefault="004A3FC1" w:rsidP="00231D70">
            <w:pPr>
              <w:pStyle w:val="NormalLeft"/>
            </w:pPr>
            <w:r>
              <w:t>The same definition as in S.09.01 shall apply (except for the scope of investments to consider).</w:t>
            </w:r>
          </w:p>
        </w:tc>
      </w:tr>
      <w:tr w:rsidR="004A3FC1" w14:paraId="7EBFBE39" w14:textId="77777777" w:rsidTr="00231D70">
        <w:tc>
          <w:tcPr>
            <w:tcW w:w="1671" w:type="dxa"/>
            <w:tcBorders>
              <w:top w:val="single" w:sz="2" w:space="0" w:color="auto"/>
              <w:left w:val="single" w:sz="2" w:space="0" w:color="auto"/>
              <w:bottom w:val="single" w:sz="2" w:space="0" w:color="auto"/>
              <w:right w:val="single" w:sz="2" w:space="0" w:color="auto"/>
            </w:tcBorders>
          </w:tcPr>
          <w:p w14:paraId="4FB3CDC9" w14:textId="77777777" w:rsidR="004A3FC1" w:rsidRDefault="004A3FC1" w:rsidP="00231D70">
            <w:pPr>
              <w:pStyle w:val="NormalLeft"/>
            </w:pPr>
            <w:r>
              <w:lastRenderedPageBreak/>
              <w:t>C0010/R0090</w:t>
            </w:r>
          </w:p>
        </w:tc>
        <w:tc>
          <w:tcPr>
            <w:tcW w:w="1858" w:type="dxa"/>
            <w:tcBorders>
              <w:top w:val="single" w:sz="2" w:space="0" w:color="auto"/>
              <w:left w:val="single" w:sz="2" w:space="0" w:color="auto"/>
              <w:bottom w:val="single" w:sz="2" w:space="0" w:color="auto"/>
              <w:right w:val="single" w:sz="2" w:space="0" w:color="auto"/>
            </w:tcBorders>
          </w:tcPr>
          <w:p w14:paraId="3FEA754E" w14:textId="77777777" w:rsidR="004A3FC1" w:rsidRDefault="004A3FC1" w:rsidP="00231D70">
            <w:pPr>
              <w:pStyle w:val="NormalLeft"/>
            </w:pPr>
            <w:r>
              <w:t>Rents</w:t>
            </w:r>
          </w:p>
        </w:tc>
        <w:tc>
          <w:tcPr>
            <w:tcW w:w="5757" w:type="dxa"/>
            <w:tcBorders>
              <w:top w:val="single" w:sz="2" w:space="0" w:color="auto"/>
              <w:left w:val="single" w:sz="2" w:space="0" w:color="auto"/>
              <w:bottom w:val="single" w:sz="2" w:space="0" w:color="auto"/>
              <w:right w:val="single" w:sz="2" w:space="0" w:color="auto"/>
            </w:tcBorders>
          </w:tcPr>
          <w:p w14:paraId="20A310A6" w14:textId="22B53699" w:rsidR="004A3FC1" w:rsidRDefault="004A3FC1" w:rsidP="00231D70">
            <w:pPr>
              <w:pStyle w:val="NormalLeft"/>
            </w:pPr>
            <w:r>
              <w:t xml:space="preserve">Amount of rent earned over the reporting period, excluding any rent from property held for own use.  </w:t>
            </w:r>
          </w:p>
          <w:p w14:paraId="2AC26595" w14:textId="77777777" w:rsidR="004A3FC1" w:rsidRDefault="004A3FC1" w:rsidP="00231D70">
            <w:pPr>
              <w:pStyle w:val="NormalLeft"/>
            </w:pPr>
            <w:r>
              <w:t>The same definition as in S.09.01 shall apply (except for the scope of investments to consider).</w:t>
            </w:r>
          </w:p>
        </w:tc>
      </w:tr>
      <w:tr w:rsidR="004A3FC1" w14:paraId="0665E4CF" w14:textId="77777777" w:rsidTr="00231D70">
        <w:tc>
          <w:tcPr>
            <w:tcW w:w="1671" w:type="dxa"/>
            <w:tcBorders>
              <w:top w:val="single" w:sz="2" w:space="0" w:color="auto"/>
              <w:left w:val="single" w:sz="2" w:space="0" w:color="auto"/>
              <w:bottom w:val="single" w:sz="2" w:space="0" w:color="auto"/>
              <w:right w:val="single" w:sz="2" w:space="0" w:color="auto"/>
            </w:tcBorders>
          </w:tcPr>
          <w:p w14:paraId="1CF17A49" w14:textId="77777777" w:rsidR="004A3FC1" w:rsidRDefault="004A3FC1" w:rsidP="00231D70">
            <w:pPr>
              <w:pStyle w:val="NormalLeft"/>
            </w:pPr>
            <w:r>
              <w:t>C0010/R0100</w:t>
            </w:r>
          </w:p>
        </w:tc>
        <w:tc>
          <w:tcPr>
            <w:tcW w:w="1858" w:type="dxa"/>
            <w:tcBorders>
              <w:top w:val="single" w:sz="2" w:space="0" w:color="auto"/>
              <w:left w:val="single" w:sz="2" w:space="0" w:color="auto"/>
              <w:bottom w:val="single" w:sz="2" w:space="0" w:color="auto"/>
              <w:right w:val="single" w:sz="2" w:space="0" w:color="auto"/>
            </w:tcBorders>
          </w:tcPr>
          <w:p w14:paraId="76ECF372" w14:textId="77777777" w:rsidR="004A3FC1" w:rsidRDefault="004A3FC1" w:rsidP="00231D70">
            <w:pPr>
              <w:pStyle w:val="NormalLeft"/>
            </w:pPr>
            <w:r>
              <w:t>Other</w:t>
            </w:r>
          </w:p>
        </w:tc>
        <w:tc>
          <w:tcPr>
            <w:tcW w:w="5757" w:type="dxa"/>
            <w:tcBorders>
              <w:top w:val="single" w:sz="2" w:space="0" w:color="auto"/>
              <w:left w:val="single" w:sz="2" w:space="0" w:color="auto"/>
              <w:bottom w:val="single" w:sz="2" w:space="0" w:color="auto"/>
              <w:right w:val="single" w:sz="2" w:space="0" w:color="auto"/>
            </w:tcBorders>
          </w:tcPr>
          <w:p w14:paraId="7B444DB4" w14:textId="2B02025E" w:rsidR="004A3FC1" w:rsidRDefault="004A3FC1" w:rsidP="004A3FC1">
            <w:pPr>
              <w:pStyle w:val="NormalLeft"/>
            </w:pPr>
            <w:r>
              <w:t xml:space="preserve">Amount of other investments income received and accrued at the end of the reporting year. Applicable to other investment income not considered in cells C0010/R0070, C0010/R0080 and C0010/R0090, such as securities lending fees, commitment fees etc., excluding the ones from property held for own use.  </w:t>
            </w:r>
          </w:p>
        </w:tc>
      </w:tr>
    </w:tbl>
    <w:p w14:paraId="19316EC8" w14:textId="77777777" w:rsidR="00A84604" w:rsidRPr="00B9042E" w:rsidRDefault="00A84604" w:rsidP="00A84604">
      <w:pPr>
        <w:rPr>
          <w:lang w:val="en-GB"/>
        </w:rPr>
      </w:pPr>
    </w:p>
    <w:p w14:paraId="18739CF8" w14:textId="1FAE81B0" w:rsidR="00A84604" w:rsidRPr="00B9042E" w:rsidRDefault="00A84604" w:rsidP="00A84604">
      <w:pPr>
        <w:pStyle w:val="ManualHeading2"/>
        <w:numPr>
          <w:ilvl w:val="0"/>
          <w:numId w:val="0"/>
        </w:numPr>
        <w:ind w:left="851" w:hanging="851"/>
        <w:rPr>
          <w:lang w:val="en-GB"/>
        </w:rPr>
      </w:pPr>
      <w:r w:rsidRPr="00B9042E">
        <w:rPr>
          <w:i/>
          <w:lang w:val="en-GB"/>
        </w:rPr>
        <w:t>S.29.03 — Excess of Assets over Liabilities — explained by technical provisions</w:t>
      </w:r>
    </w:p>
    <w:p w14:paraId="265983F4" w14:textId="77777777" w:rsidR="00A84604" w:rsidRPr="00B9042E" w:rsidRDefault="00A84604" w:rsidP="00A84604">
      <w:pPr>
        <w:rPr>
          <w:lang w:val="en-GB"/>
        </w:rPr>
      </w:pPr>
      <w:r w:rsidRPr="00B9042E">
        <w:rPr>
          <w:i/>
          <w:lang w:val="en-GB"/>
        </w:rPr>
        <w:t>General comments:</w:t>
      </w:r>
    </w:p>
    <w:p w14:paraId="37F1329D" w14:textId="77777777" w:rsidR="004A3FC1" w:rsidRDefault="004A3FC1" w:rsidP="004A3FC1">
      <w:r>
        <w:t>This section relates to annual submission of information for individual entities.</w:t>
      </w:r>
    </w:p>
    <w:p w14:paraId="3B2F8841" w14:textId="77777777" w:rsidR="004A3FC1" w:rsidRDefault="004A3FC1" w:rsidP="004A3FC1">
      <w:r>
        <w:t>This template focuses on changes in the Excess of Assets over Liabilities due to technical provisions (TP). The scope of technical provisions includes risks captured through Best Estimate (BE) and Risk margin, and those captured through TP calculated as a whole.</w:t>
      </w:r>
    </w:p>
    <w:p w14:paraId="298AE993" w14:textId="77777777" w:rsidR="004A3FC1" w:rsidRDefault="004A3FC1" w:rsidP="004A3FC1">
      <w: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14:paraId="512F7C93" w14:textId="77777777" w:rsidR="004A3FC1" w:rsidRDefault="004A3FC1" w:rsidP="004A3FC1">
      <w: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as defined in Annex I to Delegated Regulation (EU) 2015/35, provided that they use the same year consistently, year on year.</w:t>
      </w:r>
    </w:p>
    <w:p w14:paraId="25CAFAE1" w14:textId="77777777" w:rsidR="004A3FC1" w:rsidRDefault="004A3FC1" w:rsidP="004A3FC1">
      <w:r>
        <w:t>The purpose of the template is to provide a detailed understanding of the changes in the Excess of Assets over Liabilities related to technical provisions, considering:</w:t>
      </w:r>
    </w:p>
    <w:p w14:paraId="77075DA8" w14:textId="77777777" w:rsidR="004A3FC1" w:rsidRDefault="004A3FC1" w:rsidP="004A3FC1">
      <w:pPr>
        <w:pStyle w:val="Tiret0"/>
        <w:numPr>
          <w:ilvl w:val="0"/>
          <w:numId w:val="83"/>
        </w:numPr>
      </w:pPr>
      <w:r>
        <w:t>Changes in TP captions;</w:t>
      </w:r>
    </w:p>
    <w:p w14:paraId="70A0E0A7" w14:textId="77777777" w:rsidR="004A3FC1" w:rsidRDefault="004A3FC1" w:rsidP="004A3FC1">
      <w:pPr>
        <w:pStyle w:val="Tiret0"/>
        <w:numPr>
          <w:ilvl w:val="0"/>
          <w:numId w:val="83"/>
        </w:numPr>
      </w:pPr>
      <w:r>
        <w:t>Changes in technical flows of the period;</w:t>
      </w:r>
    </w:p>
    <w:p w14:paraId="66D752CA" w14:textId="77777777" w:rsidR="004A3FC1" w:rsidRDefault="004A3FC1" w:rsidP="004A3FC1">
      <w:pPr>
        <w:pStyle w:val="Tiret0"/>
        <w:numPr>
          <w:ilvl w:val="0"/>
          <w:numId w:val="83"/>
        </w:numPr>
      </w:pPr>
      <w:r>
        <w:t>A detailed breakdown of the variation of Best Estimate — gross of reinsurance by sources of changes (such as new business, changes in assumptions, experience, etc.).</w:t>
      </w:r>
    </w:p>
    <w:p w14:paraId="3758B84D" w14:textId="38159DC3" w:rsidR="00A84604" w:rsidRPr="00B9042E" w:rsidRDefault="00A84604" w:rsidP="00BB619D">
      <w:pPr>
        <w:rPr>
          <w:lang w:val="en-GB"/>
        </w:rPr>
      </w:pPr>
      <w:r w:rsidRPr="00B9042E">
        <w:rPr>
          <w:lang w:val="en-GB"/>
        </w:rPr>
        <w:t xml:space="preserve">The accepted reinsurance on unit-linked and index-linked business shall </w:t>
      </w:r>
      <w:r w:rsidR="00BB619D" w:rsidRPr="00B9042E">
        <w:rPr>
          <w:lang w:val="en-GB"/>
        </w:rPr>
        <w:t>be included within the template.</w:t>
      </w:r>
    </w:p>
    <w:tbl>
      <w:tblPr>
        <w:tblW w:w="0" w:type="auto"/>
        <w:tblLayout w:type="fixed"/>
        <w:tblLook w:val="0000" w:firstRow="0" w:lastRow="0" w:firstColumn="0" w:lastColumn="0" w:noHBand="0" w:noVBand="0"/>
      </w:tblPr>
      <w:tblGrid>
        <w:gridCol w:w="2600"/>
        <w:gridCol w:w="1764"/>
        <w:gridCol w:w="4922"/>
      </w:tblGrid>
      <w:tr w:rsidR="004A3FC1" w14:paraId="4103DB04" w14:textId="77777777" w:rsidTr="00231D70">
        <w:tc>
          <w:tcPr>
            <w:tcW w:w="2600" w:type="dxa"/>
            <w:tcBorders>
              <w:top w:val="single" w:sz="2" w:space="0" w:color="auto"/>
              <w:left w:val="single" w:sz="2" w:space="0" w:color="auto"/>
              <w:bottom w:val="single" w:sz="2" w:space="0" w:color="auto"/>
              <w:right w:val="single" w:sz="2" w:space="0" w:color="auto"/>
            </w:tcBorders>
          </w:tcPr>
          <w:p w14:paraId="62079165" w14:textId="77777777" w:rsidR="004A3FC1" w:rsidRDefault="004A3FC1" w:rsidP="00231D70">
            <w:pPr>
              <w:adjustRightInd w:val="0"/>
              <w:spacing w:before="0" w:after="0"/>
              <w:jc w:val="left"/>
              <w:rPr>
                <w:lang w:val="en-US"/>
              </w:rPr>
            </w:pPr>
          </w:p>
        </w:tc>
        <w:tc>
          <w:tcPr>
            <w:tcW w:w="1764" w:type="dxa"/>
            <w:tcBorders>
              <w:top w:val="single" w:sz="2" w:space="0" w:color="auto"/>
              <w:left w:val="single" w:sz="2" w:space="0" w:color="auto"/>
              <w:bottom w:val="single" w:sz="2" w:space="0" w:color="auto"/>
              <w:right w:val="single" w:sz="2" w:space="0" w:color="auto"/>
            </w:tcBorders>
          </w:tcPr>
          <w:p w14:paraId="5761CB8C" w14:textId="77777777" w:rsidR="004A3FC1" w:rsidRDefault="004A3FC1" w:rsidP="00231D70">
            <w:pPr>
              <w:pStyle w:val="NormalCentered"/>
            </w:pPr>
            <w:r>
              <w:t>ITEM</w:t>
            </w:r>
          </w:p>
        </w:tc>
        <w:tc>
          <w:tcPr>
            <w:tcW w:w="4922" w:type="dxa"/>
            <w:tcBorders>
              <w:top w:val="single" w:sz="2" w:space="0" w:color="auto"/>
              <w:left w:val="single" w:sz="2" w:space="0" w:color="auto"/>
              <w:bottom w:val="single" w:sz="2" w:space="0" w:color="auto"/>
              <w:right w:val="single" w:sz="2" w:space="0" w:color="auto"/>
            </w:tcBorders>
          </w:tcPr>
          <w:p w14:paraId="5DCA9D5D" w14:textId="77777777" w:rsidR="004A3FC1" w:rsidRDefault="004A3FC1" w:rsidP="00231D70">
            <w:pPr>
              <w:pStyle w:val="NormalCentered"/>
            </w:pPr>
            <w:r>
              <w:t>INSTRUCTIONS</w:t>
            </w:r>
          </w:p>
        </w:tc>
      </w:tr>
      <w:tr w:rsidR="004A3FC1" w14:paraId="488FDCA6" w14:textId="77777777" w:rsidTr="00231D70">
        <w:tc>
          <w:tcPr>
            <w:tcW w:w="2600" w:type="dxa"/>
            <w:tcBorders>
              <w:top w:val="single" w:sz="2" w:space="0" w:color="auto"/>
              <w:left w:val="single" w:sz="2" w:space="0" w:color="auto"/>
              <w:bottom w:val="single" w:sz="2" w:space="0" w:color="auto"/>
              <w:right w:val="single" w:sz="2" w:space="0" w:color="auto"/>
            </w:tcBorders>
          </w:tcPr>
          <w:p w14:paraId="4BF60750" w14:textId="77777777" w:rsidR="004A3FC1" w:rsidRDefault="004A3FC1" w:rsidP="00231D70">
            <w:pPr>
              <w:pStyle w:val="NormalCentered"/>
            </w:pPr>
            <w:r>
              <w:rPr>
                <w:i/>
                <w:iCs/>
              </w:rPr>
              <w:t xml:space="preserve">Of which the following breakdown of Variation in Best Estimate — analysis per UWY if </w:t>
            </w:r>
            <w:r>
              <w:rPr>
                <w:i/>
                <w:iCs/>
              </w:rPr>
              <w:lastRenderedPageBreak/>
              <w:t>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38836041"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3106F70" w14:textId="77777777" w:rsidR="004A3FC1" w:rsidRDefault="004A3FC1" w:rsidP="00231D70">
            <w:pPr>
              <w:pStyle w:val="NormalCentered"/>
            </w:pPr>
          </w:p>
        </w:tc>
      </w:tr>
      <w:tr w:rsidR="004A3FC1" w14:paraId="4D6DC468" w14:textId="77777777" w:rsidTr="00231D70">
        <w:tc>
          <w:tcPr>
            <w:tcW w:w="2600" w:type="dxa"/>
            <w:tcBorders>
              <w:top w:val="single" w:sz="2" w:space="0" w:color="auto"/>
              <w:left w:val="single" w:sz="2" w:space="0" w:color="auto"/>
              <w:bottom w:val="single" w:sz="2" w:space="0" w:color="auto"/>
              <w:right w:val="single" w:sz="2" w:space="0" w:color="auto"/>
            </w:tcBorders>
          </w:tcPr>
          <w:p w14:paraId="5210B8A6" w14:textId="77777777" w:rsidR="004A3FC1" w:rsidRDefault="004A3FC1" w:rsidP="00231D70">
            <w:pPr>
              <w:pStyle w:val="NormalLeft"/>
            </w:pPr>
            <w:r>
              <w:t>C0010–C0020/R0010</w:t>
            </w:r>
          </w:p>
        </w:tc>
        <w:tc>
          <w:tcPr>
            <w:tcW w:w="1764" w:type="dxa"/>
            <w:tcBorders>
              <w:top w:val="single" w:sz="2" w:space="0" w:color="auto"/>
              <w:left w:val="single" w:sz="2" w:space="0" w:color="auto"/>
              <w:bottom w:val="single" w:sz="2" w:space="0" w:color="auto"/>
              <w:right w:val="single" w:sz="2" w:space="0" w:color="auto"/>
            </w:tcBorders>
          </w:tcPr>
          <w:p w14:paraId="6688AB2B"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241B7BEC" w14:textId="77777777" w:rsidR="004A3FC1" w:rsidRDefault="004A3FC1" w:rsidP="00231D70">
            <w:pPr>
              <w:pStyle w:val="NormalLeft"/>
            </w:pPr>
            <w:r>
              <w:t>Amount of Best Estimate — gross of reinsurance — as stated in the Balance Sheet at closing year N–1 related to those lines of business, as defined in Annex I to Delegated Regulation (EU) 2015/35, for which an underwriting year approach (UWY) is used for Best Estimate calculation.</w:t>
            </w:r>
          </w:p>
        </w:tc>
      </w:tr>
      <w:tr w:rsidR="004A3FC1" w14:paraId="384EB62B" w14:textId="77777777" w:rsidTr="00231D70">
        <w:tc>
          <w:tcPr>
            <w:tcW w:w="2600" w:type="dxa"/>
            <w:tcBorders>
              <w:top w:val="single" w:sz="2" w:space="0" w:color="auto"/>
              <w:left w:val="single" w:sz="2" w:space="0" w:color="auto"/>
              <w:bottom w:val="single" w:sz="2" w:space="0" w:color="auto"/>
              <w:right w:val="single" w:sz="2" w:space="0" w:color="auto"/>
            </w:tcBorders>
          </w:tcPr>
          <w:p w14:paraId="0714A20D" w14:textId="77777777" w:rsidR="004A3FC1" w:rsidRDefault="004A3FC1" w:rsidP="00231D70">
            <w:pPr>
              <w:pStyle w:val="NormalLeft"/>
            </w:pPr>
            <w:r>
              <w:t>C0010–C0020/R0020</w:t>
            </w:r>
          </w:p>
        </w:tc>
        <w:tc>
          <w:tcPr>
            <w:tcW w:w="1764" w:type="dxa"/>
            <w:tcBorders>
              <w:top w:val="single" w:sz="2" w:space="0" w:color="auto"/>
              <w:left w:val="single" w:sz="2" w:space="0" w:color="auto"/>
              <w:bottom w:val="single" w:sz="2" w:space="0" w:color="auto"/>
              <w:right w:val="single" w:sz="2" w:space="0" w:color="auto"/>
            </w:tcBorders>
          </w:tcPr>
          <w:p w14:paraId="3D997F26" w14:textId="77777777" w:rsidR="004A3FC1" w:rsidRDefault="004A3FC1" w:rsidP="00231D70">
            <w:pPr>
              <w:pStyle w:val="NormalLeft"/>
            </w:pPr>
            <w: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44AFB803" w14:textId="77777777" w:rsidR="004A3FC1" w:rsidRDefault="004A3FC1" w:rsidP="00231D70">
            <w:pPr>
              <w:pStyle w:val="NormalLeft"/>
            </w:pPr>
            <w:r>
              <w:t>Amount of adjustment to opening Best Estimate due to elements, other than changes in perimeter that led to restate the opening BE.</w:t>
            </w:r>
          </w:p>
          <w:p w14:paraId="24331173" w14:textId="77777777" w:rsidR="004A3FC1" w:rsidRDefault="004A3FC1" w:rsidP="00231D70">
            <w:pPr>
              <w:pStyle w:val="NormalLeft"/>
            </w:pPr>
            <w:r>
              <w:t>Shall essentially concern changes in models (in case models are used) for correction of the model and other modifications. It shall not concern changes in assumptions.</w:t>
            </w:r>
          </w:p>
          <w:p w14:paraId="563131C2" w14:textId="77777777" w:rsidR="004A3FC1" w:rsidRDefault="004A3FC1" w:rsidP="00231D70">
            <w:pPr>
              <w:pStyle w:val="NormalLeft"/>
            </w:pPr>
            <w:r>
              <w:t>These cells are expected to be mostly applicable for Life business.</w:t>
            </w:r>
          </w:p>
        </w:tc>
      </w:tr>
      <w:tr w:rsidR="004A3FC1" w14:paraId="1965DB7B" w14:textId="77777777" w:rsidTr="00231D70">
        <w:tc>
          <w:tcPr>
            <w:tcW w:w="2600" w:type="dxa"/>
            <w:tcBorders>
              <w:top w:val="single" w:sz="2" w:space="0" w:color="auto"/>
              <w:left w:val="single" w:sz="2" w:space="0" w:color="auto"/>
              <w:bottom w:val="single" w:sz="2" w:space="0" w:color="auto"/>
              <w:right w:val="single" w:sz="2" w:space="0" w:color="auto"/>
            </w:tcBorders>
          </w:tcPr>
          <w:p w14:paraId="3EAF6F88" w14:textId="77777777" w:rsidR="004A3FC1" w:rsidRDefault="004A3FC1" w:rsidP="00231D70">
            <w:pPr>
              <w:pStyle w:val="NormalLeft"/>
            </w:pPr>
            <w:r>
              <w:t>C0010–C0020/R0030</w:t>
            </w:r>
          </w:p>
        </w:tc>
        <w:tc>
          <w:tcPr>
            <w:tcW w:w="1764" w:type="dxa"/>
            <w:tcBorders>
              <w:top w:val="single" w:sz="2" w:space="0" w:color="auto"/>
              <w:left w:val="single" w:sz="2" w:space="0" w:color="auto"/>
              <w:bottom w:val="single" w:sz="2" w:space="0" w:color="auto"/>
              <w:right w:val="single" w:sz="2" w:space="0" w:color="auto"/>
            </w:tcBorders>
          </w:tcPr>
          <w:p w14:paraId="6B567B10" w14:textId="77777777" w:rsidR="004A3FC1" w:rsidRDefault="004A3FC1" w:rsidP="00231D70">
            <w:pPr>
              <w:pStyle w:val="NormalLeft"/>
            </w:pPr>
            <w:r>
              <w:t>Changes in perimeter</w:t>
            </w:r>
          </w:p>
        </w:tc>
        <w:tc>
          <w:tcPr>
            <w:tcW w:w="4922" w:type="dxa"/>
            <w:tcBorders>
              <w:top w:val="single" w:sz="2" w:space="0" w:color="auto"/>
              <w:left w:val="single" w:sz="2" w:space="0" w:color="auto"/>
              <w:bottom w:val="single" w:sz="2" w:space="0" w:color="auto"/>
              <w:right w:val="single" w:sz="2" w:space="0" w:color="auto"/>
            </w:tcBorders>
          </w:tcPr>
          <w:p w14:paraId="6FBBF9AA" w14:textId="77777777" w:rsidR="004A3FC1" w:rsidRDefault="004A3FC1" w:rsidP="00231D70">
            <w:pPr>
              <w:pStyle w:val="NormalLeft"/>
            </w:pPr>
            <w:r>
              <w:t>Amount of adjustment to opening Best Estimate related to changes in perimeter of the portfolio like sales of (part of) portfolio and purchases. This could also concern changes of perimeter due to liabilities evolving to annuities stemming from Non–Life obligations (triggering some changes from Non–Life to Life).</w:t>
            </w:r>
          </w:p>
        </w:tc>
      </w:tr>
      <w:tr w:rsidR="004A3FC1" w14:paraId="74A8F96B" w14:textId="77777777" w:rsidTr="00231D70">
        <w:tc>
          <w:tcPr>
            <w:tcW w:w="2600" w:type="dxa"/>
            <w:tcBorders>
              <w:top w:val="single" w:sz="2" w:space="0" w:color="auto"/>
              <w:left w:val="single" w:sz="2" w:space="0" w:color="auto"/>
              <w:bottom w:val="single" w:sz="2" w:space="0" w:color="auto"/>
              <w:right w:val="single" w:sz="2" w:space="0" w:color="auto"/>
            </w:tcBorders>
          </w:tcPr>
          <w:p w14:paraId="73A1C6BC" w14:textId="77777777" w:rsidR="004A3FC1" w:rsidRDefault="004A3FC1" w:rsidP="00231D70">
            <w:pPr>
              <w:pStyle w:val="NormalLeft"/>
            </w:pPr>
            <w:r>
              <w:t>C0010–C0020/R0040</w:t>
            </w:r>
          </w:p>
        </w:tc>
        <w:tc>
          <w:tcPr>
            <w:tcW w:w="1764" w:type="dxa"/>
            <w:tcBorders>
              <w:top w:val="single" w:sz="2" w:space="0" w:color="auto"/>
              <w:left w:val="single" w:sz="2" w:space="0" w:color="auto"/>
              <w:bottom w:val="single" w:sz="2" w:space="0" w:color="auto"/>
              <w:right w:val="single" w:sz="2" w:space="0" w:color="auto"/>
            </w:tcBorders>
          </w:tcPr>
          <w:p w14:paraId="20521E53" w14:textId="77777777" w:rsidR="004A3FC1" w:rsidRDefault="004A3FC1" w:rsidP="00231D70">
            <w:pPr>
              <w:pStyle w:val="NormalLeft"/>
            </w:pPr>
            <w: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09620BBB" w14:textId="77777777" w:rsidR="004A3FC1" w:rsidRDefault="004A3FC1" w:rsidP="00231D70">
            <w:pPr>
              <w:pStyle w:val="NormalLeft"/>
            </w:pPr>
            <w:r>
              <w:t>Amount of adjustment to opening Best Estimate related to foreign exchange variation during the period.</w:t>
            </w:r>
          </w:p>
          <w:p w14:paraId="1168B38B" w14:textId="77777777" w:rsidR="004A3FC1" w:rsidRDefault="004A3FC1" w:rsidP="00231D70">
            <w:pPr>
              <w:pStyle w:val="NormalLeft"/>
            </w:pPr>
            <w:r>
              <w:t>In this case the foreign exchange variation is actually meant to be applied to contracts which are taken out in currencies different from the balance sheet currency. For the calculation, the cash–flows of these contracts contained in the opening Best Estimate are simply converted due to the exchange variation.</w:t>
            </w:r>
          </w:p>
          <w:p w14:paraId="78BC8E38" w14:textId="77777777" w:rsidR="004A3FC1" w:rsidRDefault="004A3FC1" w:rsidP="00231D70">
            <w:pPr>
              <w:pStyle w:val="NormalLeft"/>
            </w:pPr>
            <w:r>
              <w:t>This item does not address the impact on the cash–flows of the insurance portfolio induced by re–valuation of year N–1 assets due to foreign exchange variation during year N.</w:t>
            </w:r>
          </w:p>
        </w:tc>
      </w:tr>
      <w:tr w:rsidR="004A3FC1" w14:paraId="670AE078" w14:textId="77777777" w:rsidTr="00231D70">
        <w:tc>
          <w:tcPr>
            <w:tcW w:w="2600" w:type="dxa"/>
            <w:tcBorders>
              <w:top w:val="single" w:sz="2" w:space="0" w:color="auto"/>
              <w:left w:val="single" w:sz="2" w:space="0" w:color="auto"/>
              <w:bottom w:val="single" w:sz="2" w:space="0" w:color="auto"/>
              <w:right w:val="single" w:sz="2" w:space="0" w:color="auto"/>
            </w:tcBorders>
          </w:tcPr>
          <w:p w14:paraId="11758079" w14:textId="77777777" w:rsidR="004A3FC1" w:rsidRDefault="004A3FC1" w:rsidP="00231D70">
            <w:pPr>
              <w:pStyle w:val="NormalLeft"/>
            </w:pPr>
            <w:r>
              <w:t>C0010–C0020/R0050</w:t>
            </w:r>
          </w:p>
        </w:tc>
        <w:tc>
          <w:tcPr>
            <w:tcW w:w="1764" w:type="dxa"/>
            <w:tcBorders>
              <w:top w:val="single" w:sz="2" w:space="0" w:color="auto"/>
              <w:left w:val="single" w:sz="2" w:space="0" w:color="auto"/>
              <w:bottom w:val="single" w:sz="2" w:space="0" w:color="auto"/>
              <w:right w:val="single" w:sz="2" w:space="0" w:color="auto"/>
            </w:tcBorders>
          </w:tcPr>
          <w:p w14:paraId="63CE6C82" w14:textId="77777777" w:rsidR="004A3FC1" w:rsidRDefault="004A3FC1" w:rsidP="00231D70">
            <w:pPr>
              <w:pStyle w:val="NormalLeft"/>
            </w:pPr>
            <w:r>
              <w:t xml:space="preserve">Best Estimate on risks </w:t>
            </w:r>
            <w:r>
              <w:lastRenderedPageBreak/>
              <w:t>accepted during the period</w:t>
            </w:r>
          </w:p>
        </w:tc>
        <w:tc>
          <w:tcPr>
            <w:tcW w:w="4922" w:type="dxa"/>
            <w:tcBorders>
              <w:top w:val="single" w:sz="2" w:space="0" w:color="auto"/>
              <w:left w:val="single" w:sz="2" w:space="0" w:color="auto"/>
              <w:bottom w:val="single" w:sz="2" w:space="0" w:color="auto"/>
              <w:right w:val="single" w:sz="2" w:space="0" w:color="auto"/>
            </w:tcBorders>
          </w:tcPr>
          <w:p w14:paraId="0125AD2B" w14:textId="77777777" w:rsidR="004A3FC1" w:rsidRDefault="004A3FC1" w:rsidP="00231D70">
            <w:pPr>
              <w:pStyle w:val="NormalLeft"/>
            </w:pPr>
            <w:r>
              <w:lastRenderedPageBreak/>
              <w:t>It represents present expected future cash flows (gross of reinsurance) included in Best Estimate and related to risks accepted during the period.</w:t>
            </w:r>
          </w:p>
          <w:p w14:paraId="1D70FA5A" w14:textId="77777777" w:rsidR="004A3FC1" w:rsidRDefault="004A3FC1" w:rsidP="00231D70">
            <w:pPr>
              <w:pStyle w:val="NormalLeft"/>
            </w:pPr>
            <w:r>
              <w:lastRenderedPageBreak/>
              <w:t>This shall be considered at the closing date (and not at the actual date of inception of the risks), i.e. this shall form part of the Best Estimate at closing date.</w:t>
            </w:r>
          </w:p>
          <w:p w14:paraId="12411D39" w14:textId="77777777" w:rsidR="004A3FC1" w:rsidRDefault="004A3FC1" w:rsidP="00231D70">
            <w:pPr>
              <w:pStyle w:val="NormalLeft"/>
            </w:pPr>
            <w:r>
              <w:t>The scope of cash flows refers to Article 77 of Directive 2009/138/EC.</w:t>
            </w:r>
          </w:p>
        </w:tc>
      </w:tr>
      <w:tr w:rsidR="004A3FC1" w14:paraId="0DE138CC" w14:textId="77777777" w:rsidTr="00231D70">
        <w:tc>
          <w:tcPr>
            <w:tcW w:w="2600" w:type="dxa"/>
            <w:tcBorders>
              <w:top w:val="single" w:sz="2" w:space="0" w:color="auto"/>
              <w:left w:val="single" w:sz="2" w:space="0" w:color="auto"/>
              <w:bottom w:val="single" w:sz="2" w:space="0" w:color="auto"/>
              <w:right w:val="single" w:sz="2" w:space="0" w:color="auto"/>
            </w:tcBorders>
          </w:tcPr>
          <w:p w14:paraId="27524C1A" w14:textId="77777777" w:rsidR="004A3FC1" w:rsidRDefault="004A3FC1" w:rsidP="00231D70">
            <w:pPr>
              <w:pStyle w:val="NormalLeft"/>
            </w:pPr>
            <w:r>
              <w:lastRenderedPageBreak/>
              <w:t>C0010–C0020/R0060</w:t>
            </w:r>
          </w:p>
        </w:tc>
        <w:tc>
          <w:tcPr>
            <w:tcW w:w="1764" w:type="dxa"/>
            <w:tcBorders>
              <w:top w:val="single" w:sz="2" w:space="0" w:color="auto"/>
              <w:left w:val="single" w:sz="2" w:space="0" w:color="auto"/>
              <w:bottom w:val="single" w:sz="2" w:space="0" w:color="auto"/>
              <w:right w:val="single" w:sz="2" w:space="0" w:color="auto"/>
            </w:tcBorders>
          </w:tcPr>
          <w:p w14:paraId="1B3E3DD7" w14:textId="77777777" w:rsidR="004A3FC1" w:rsidRDefault="004A3FC1" w:rsidP="00231D70">
            <w:pPr>
              <w:pStyle w:val="NormalLeft"/>
            </w:pPr>
            <w:r>
              <w:t>Variation of Best Estimate due to unwinding of discount rate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DD72404" w14:textId="77777777" w:rsidR="004A3FC1" w:rsidRDefault="004A3FC1" w:rsidP="00231D70">
            <w:pPr>
              <w:pStyle w:val="NormalLeft"/>
            </w:pPr>
            <w:r>
              <w:t>The variation of Best Estimate captured here shall only relate to the unwinding of discount rates, and does not take into account other parameters such as changes in assumptions or discount rates, experience adjustment, etc.</w:t>
            </w:r>
          </w:p>
          <w:p w14:paraId="018D8F2A" w14:textId="77777777" w:rsidR="004A3FC1" w:rsidRDefault="004A3FC1" w:rsidP="00231D70">
            <w:pPr>
              <w:pStyle w:val="NormalLeft"/>
            </w:pPr>
            <w:r>
              <w:t>The concept of unwinding may be illustrated as follows: Calculate the Best Estimate of year N–1 again but using the shifted interest rate term structure</w:t>
            </w:r>
          </w:p>
          <w:p w14:paraId="2EB9EC57" w14:textId="77777777" w:rsidR="004A3FC1" w:rsidRDefault="004A3FC1" w:rsidP="00231D70">
            <w:pPr>
              <w:pStyle w:val="NormalLeft"/>
            </w:pPr>
          </w:p>
          <w:p w14:paraId="2DAC9448" w14:textId="77777777" w:rsidR="004A3FC1" w:rsidRDefault="004A3FC1" w:rsidP="00231D70">
            <w:pPr>
              <w:pStyle w:val="NormalLeft"/>
            </w:pPr>
            <w:r>
              <w:t>In order to isolate this strict scope of variation, the calculation may be as follows:</w:t>
            </w:r>
          </w:p>
          <w:p w14:paraId="50C168DB" w14:textId="77777777" w:rsidR="004A3FC1" w:rsidRDefault="004A3FC1" w:rsidP="00231D70">
            <w:pPr>
              <w:pStyle w:val="Tiret0"/>
              <w:numPr>
                <w:ilvl w:val="0"/>
                <w:numId w:val="14"/>
              </w:numPr>
              <w:ind w:left="851" w:hanging="851"/>
            </w:pPr>
            <w:r>
              <w:t>Consider Opening Best Estimate including the adjustment to opening Best Estimate (cells C0010/R0010 to R0040);</w:t>
            </w:r>
          </w:p>
          <w:p w14:paraId="26E081D3" w14:textId="77777777" w:rsidR="004A3FC1" w:rsidRDefault="004A3FC1" w:rsidP="00231D70">
            <w:pPr>
              <w:pStyle w:val="Tiret0"/>
              <w:numPr>
                <w:ilvl w:val="0"/>
                <w:numId w:val="14"/>
              </w:numPr>
              <w:ind w:left="851" w:hanging="851"/>
            </w:pPr>
            <w:r>
              <w:t>Based on this figure, run the calculation of the unwinding of discount rates.</w:t>
            </w:r>
          </w:p>
        </w:tc>
      </w:tr>
      <w:tr w:rsidR="004A3FC1" w14:paraId="3EFF55DC" w14:textId="77777777" w:rsidTr="00231D70">
        <w:tc>
          <w:tcPr>
            <w:tcW w:w="2600" w:type="dxa"/>
            <w:tcBorders>
              <w:top w:val="single" w:sz="2" w:space="0" w:color="auto"/>
              <w:left w:val="single" w:sz="2" w:space="0" w:color="auto"/>
              <w:bottom w:val="single" w:sz="2" w:space="0" w:color="auto"/>
              <w:right w:val="single" w:sz="2" w:space="0" w:color="auto"/>
            </w:tcBorders>
          </w:tcPr>
          <w:p w14:paraId="144CA5FB" w14:textId="77777777" w:rsidR="004A3FC1" w:rsidRDefault="004A3FC1" w:rsidP="00231D70">
            <w:pPr>
              <w:pStyle w:val="NormalLeft"/>
            </w:pPr>
            <w:r>
              <w:t>C0010–C0020/R0070</w:t>
            </w:r>
          </w:p>
        </w:tc>
        <w:tc>
          <w:tcPr>
            <w:tcW w:w="1764" w:type="dxa"/>
            <w:tcBorders>
              <w:top w:val="single" w:sz="2" w:space="0" w:color="auto"/>
              <w:left w:val="single" w:sz="2" w:space="0" w:color="auto"/>
              <w:bottom w:val="single" w:sz="2" w:space="0" w:color="auto"/>
              <w:right w:val="single" w:sz="2" w:space="0" w:color="auto"/>
            </w:tcBorders>
          </w:tcPr>
          <w:p w14:paraId="5B8846AE" w14:textId="77777777" w:rsidR="004A3FC1" w:rsidRDefault="004A3FC1" w:rsidP="00231D70">
            <w:pPr>
              <w:pStyle w:val="NormalLeft"/>
            </w:pPr>
            <w:r>
              <w:t>Variation of Best Estimate due to year N projected in and out flows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160C5968" w14:textId="77777777" w:rsidR="004A3FC1" w:rsidRDefault="004A3FC1" w:rsidP="00231D70">
            <w:pPr>
              <w:pStyle w:val="NormalLeft"/>
            </w:pPr>
            <w:r>
              <w:t>Premiums, claims, and surrenders that were forecasted on the Opening Best Estimate as to be paid during the year, will not be in the closing Best Estimate anymore as they would have been paid/received during the year. A neutralisation adjustment shall be performed.</w:t>
            </w:r>
          </w:p>
          <w:p w14:paraId="72CE963D" w14:textId="77777777" w:rsidR="004A3FC1" w:rsidRDefault="004A3FC1" w:rsidP="00231D70">
            <w:pPr>
              <w:pStyle w:val="NormalLeft"/>
            </w:pPr>
            <w:r>
              <w:t>In order to isolate this adjustment, the calculation may be as follows:</w:t>
            </w:r>
          </w:p>
          <w:p w14:paraId="7A66897C" w14:textId="77777777" w:rsidR="004A3FC1" w:rsidRDefault="004A3FC1" w:rsidP="00231D70">
            <w:pPr>
              <w:pStyle w:val="Tiret0"/>
              <w:numPr>
                <w:ilvl w:val="0"/>
                <w:numId w:val="14"/>
              </w:numPr>
              <w:ind w:left="851" w:hanging="851"/>
            </w:pPr>
            <w:r>
              <w:t>Consider Opening Best Estimate (cell C0010/R0010) including the adjustment to opening Best Estimate (cells C0010/R0020 to R0040)</w:t>
            </w:r>
          </w:p>
          <w:p w14:paraId="4AB54678"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275D3D24" w14:textId="77777777" w:rsidR="004A3FC1" w:rsidRDefault="004A3FC1" w:rsidP="00231D70">
            <w:pPr>
              <w:pStyle w:val="Tiret0"/>
              <w:numPr>
                <w:ilvl w:val="0"/>
                <w:numId w:val="14"/>
              </w:numPr>
              <w:ind w:left="851" w:hanging="851"/>
            </w:pPr>
            <w:r>
              <w:t xml:space="preserve">This isolated amount of cash flow shall come in addition to Opening Best Estimate (for neutralisation effect) — </w:t>
            </w:r>
            <w:r>
              <w:lastRenderedPageBreak/>
              <w:t>and be filled in cell C0010/R0070 and C0020/R0070.</w:t>
            </w:r>
          </w:p>
        </w:tc>
      </w:tr>
      <w:tr w:rsidR="004A3FC1" w14:paraId="6494C11C" w14:textId="77777777" w:rsidTr="00231D70">
        <w:tc>
          <w:tcPr>
            <w:tcW w:w="2600" w:type="dxa"/>
            <w:tcBorders>
              <w:top w:val="single" w:sz="2" w:space="0" w:color="auto"/>
              <w:left w:val="single" w:sz="2" w:space="0" w:color="auto"/>
              <w:bottom w:val="single" w:sz="2" w:space="0" w:color="auto"/>
              <w:right w:val="single" w:sz="2" w:space="0" w:color="auto"/>
            </w:tcBorders>
          </w:tcPr>
          <w:p w14:paraId="648DB335" w14:textId="77777777" w:rsidR="004A3FC1" w:rsidRDefault="004A3FC1" w:rsidP="00231D70">
            <w:pPr>
              <w:pStyle w:val="NormalLeft"/>
            </w:pPr>
            <w:r>
              <w:lastRenderedPageBreak/>
              <w:t>C0010–C0020/R0080</w:t>
            </w:r>
          </w:p>
        </w:tc>
        <w:tc>
          <w:tcPr>
            <w:tcW w:w="1764" w:type="dxa"/>
            <w:tcBorders>
              <w:top w:val="single" w:sz="2" w:space="0" w:color="auto"/>
              <w:left w:val="single" w:sz="2" w:space="0" w:color="auto"/>
              <w:bottom w:val="single" w:sz="2" w:space="0" w:color="auto"/>
              <w:right w:val="single" w:sz="2" w:space="0" w:color="auto"/>
            </w:tcBorders>
          </w:tcPr>
          <w:p w14:paraId="2B20F3BD" w14:textId="77777777" w:rsidR="004A3FC1" w:rsidRDefault="004A3FC1" w:rsidP="00231D70">
            <w:pPr>
              <w:pStyle w:val="NormalLeft"/>
            </w:pPr>
            <w:r>
              <w:t>Variation of Best Estimate due to experience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A335A53" w14:textId="7D47184D" w:rsidR="004A3FC1" w:rsidRDefault="004A3FC1" w:rsidP="00231D70">
            <w:pPr>
              <w:pStyle w:val="NormalLeft"/>
            </w:pPr>
            <w:r>
              <w:t>The variation of Best Estimate captured here shall strictly relate to the cash flows projected at the end of the period when compared to the cash flows that were projected at the beginning of the period for the periods N + 1 and future.</w:t>
            </w:r>
          </w:p>
          <w:p w14:paraId="0F1CF2A1" w14:textId="3DD62CC2" w:rsidR="004A3FC1" w:rsidRDefault="004A3FC1" w:rsidP="004A3FC1">
            <w:pPr>
              <w:pStyle w:val="NormalLeft"/>
            </w:pPr>
            <w:r>
              <w:t xml:space="preserve">It shall only capture the changes due to the realisation of the CF in year N and not linked to changes in assumptions.  </w:t>
            </w:r>
          </w:p>
        </w:tc>
      </w:tr>
      <w:tr w:rsidR="004A3FC1" w14:paraId="1B57949C" w14:textId="77777777" w:rsidTr="00231D70">
        <w:tc>
          <w:tcPr>
            <w:tcW w:w="2600" w:type="dxa"/>
            <w:tcBorders>
              <w:top w:val="single" w:sz="2" w:space="0" w:color="auto"/>
              <w:left w:val="single" w:sz="2" w:space="0" w:color="auto"/>
              <w:bottom w:val="single" w:sz="2" w:space="0" w:color="auto"/>
              <w:right w:val="single" w:sz="2" w:space="0" w:color="auto"/>
            </w:tcBorders>
          </w:tcPr>
          <w:p w14:paraId="39C138F9" w14:textId="77777777" w:rsidR="004A3FC1" w:rsidRDefault="004A3FC1" w:rsidP="00231D70">
            <w:pPr>
              <w:pStyle w:val="NormalLeft"/>
            </w:pPr>
            <w:r>
              <w:t>C0010–C0020/R0090</w:t>
            </w:r>
          </w:p>
        </w:tc>
        <w:tc>
          <w:tcPr>
            <w:tcW w:w="1764" w:type="dxa"/>
            <w:tcBorders>
              <w:top w:val="single" w:sz="2" w:space="0" w:color="auto"/>
              <w:left w:val="single" w:sz="2" w:space="0" w:color="auto"/>
              <w:bottom w:val="single" w:sz="2" w:space="0" w:color="auto"/>
              <w:right w:val="single" w:sz="2" w:space="0" w:color="auto"/>
            </w:tcBorders>
          </w:tcPr>
          <w:p w14:paraId="44B36E37" w14:textId="77777777" w:rsidR="004A3FC1" w:rsidRDefault="004A3FC1" w:rsidP="00231D70">
            <w:pPr>
              <w:pStyle w:val="NormalLeft"/>
            </w:pPr>
            <w:r>
              <w:t>Variation of Best Estimate due to changes in non–economic assumptions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329811F1" w14:textId="6B44FA24" w:rsidR="004A3FC1" w:rsidRDefault="004A3FC1" w:rsidP="00231D70">
            <w:pPr>
              <w:pStyle w:val="NormalLeft"/>
            </w:pPr>
            <w:r>
              <w:t xml:space="preserve">It mainly refers to changes in best estimate not driven by realised technical flows and changes in assumptions directly linked to insurance risks (i.e. lapse rates), which can be referred to as non–economic assumptions.  </w:t>
            </w:r>
          </w:p>
          <w:p w14:paraId="0EF51BDA" w14:textId="77777777" w:rsidR="004A3FC1" w:rsidRDefault="004A3FC1" w:rsidP="00231D70">
            <w:pPr>
              <w:pStyle w:val="NormalLeft"/>
            </w:pPr>
            <w:r>
              <w:t>In order to isolate the strict scope of variation due to changes in assumptions, the calculation may be as follows:</w:t>
            </w:r>
          </w:p>
          <w:p w14:paraId="6C3A30BE" w14:textId="6E600AAC" w:rsidR="004A3FC1" w:rsidRDefault="004A3FC1" w:rsidP="00231D70">
            <w:pPr>
              <w:pStyle w:val="Tiret0"/>
              <w:numPr>
                <w:ilvl w:val="0"/>
                <w:numId w:val="14"/>
              </w:numPr>
              <w:ind w:left="851" w:hanging="851"/>
            </w:pPr>
            <w:r>
              <w:t>Consider the opening Best Estimate (cell C0010/R0010) including the adjustment to opening Best Estimate (cell C0010/R0010 to R0040) and the impact of unwinding of year N projected cash–flows (C0010/R0060 to R0080 and C0020/R0060 to R0080 respectively);</w:t>
            </w:r>
          </w:p>
          <w:p w14:paraId="0F6CCBDB" w14:textId="225640CB" w:rsidR="004A3FC1" w:rsidRDefault="004A3FC1" w:rsidP="00231D70">
            <w:pPr>
              <w:pStyle w:val="Tiret0"/>
              <w:numPr>
                <w:ilvl w:val="0"/>
                <w:numId w:val="14"/>
              </w:numPr>
              <w:ind w:left="851" w:hanging="851"/>
            </w:pPr>
            <w:r>
              <w:t> Based on this figure, run calculations with new assumptions not related to discount rates — that applied at year end N (if any)</w:t>
            </w:r>
          </w:p>
          <w:p w14:paraId="5BD55A83" w14:textId="77777777" w:rsidR="004A3FC1" w:rsidRDefault="004A3FC1" w:rsidP="00231D70">
            <w:pPr>
              <w:pStyle w:val="NormalLeft"/>
            </w:pPr>
            <w:r>
              <w:t>This will provide the variation of Best Estimate strictly related to changes in these assumptions. This may not capture the variation due to case–by–case revision of RBNS, which would thus have to be added.</w:t>
            </w:r>
          </w:p>
          <w:p w14:paraId="22FE3825" w14:textId="77777777" w:rsidR="004A3FC1" w:rsidRDefault="004A3FC1" w:rsidP="00231D70">
            <w:pPr>
              <w:pStyle w:val="NormalLeft"/>
            </w:pPr>
          </w:p>
          <w:p w14:paraId="0DBCB424" w14:textId="77777777" w:rsidR="004A3FC1" w:rsidRDefault="004A3FC1" w:rsidP="00231D70">
            <w:pPr>
              <w:pStyle w:val="NormalLeft"/>
            </w:pPr>
            <w:r>
              <w:t>For Non–Life, cases can be expected where these changes cannot be discerned separately from changes due to experience (C0020/R0080). In such cases, report the total figure under C0020/R0080.</w:t>
            </w:r>
          </w:p>
        </w:tc>
      </w:tr>
      <w:tr w:rsidR="004A3FC1" w14:paraId="2F8CAE67" w14:textId="77777777" w:rsidTr="00231D70">
        <w:tc>
          <w:tcPr>
            <w:tcW w:w="2600" w:type="dxa"/>
            <w:tcBorders>
              <w:top w:val="single" w:sz="2" w:space="0" w:color="auto"/>
              <w:left w:val="single" w:sz="2" w:space="0" w:color="auto"/>
              <w:bottom w:val="single" w:sz="2" w:space="0" w:color="auto"/>
              <w:right w:val="single" w:sz="2" w:space="0" w:color="auto"/>
            </w:tcBorders>
          </w:tcPr>
          <w:p w14:paraId="09ECDBBF" w14:textId="77777777" w:rsidR="004A3FC1" w:rsidRDefault="004A3FC1" w:rsidP="00231D70">
            <w:pPr>
              <w:pStyle w:val="NormalLeft"/>
            </w:pPr>
            <w:r>
              <w:t>C0010–C0020/R0100</w:t>
            </w:r>
          </w:p>
        </w:tc>
        <w:tc>
          <w:tcPr>
            <w:tcW w:w="1764" w:type="dxa"/>
            <w:tcBorders>
              <w:top w:val="single" w:sz="2" w:space="0" w:color="auto"/>
              <w:left w:val="single" w:sz="2" w:space="0" w:color="auto"/>
              <w:bottom w:val="single" w:sz="2" w:space="0" w:color="auto"/>
              <w:right w:val="single" w:sz="2" w:space="0" w:color="auto"/>
            </w:tcBorders>
          </w:tcPr>
          <w:p w14:paraId="5EB6F544" w14:textId="77777777" w:rsidR="004A3FC1" w:rsidRDefault="004A3FC1" w:rsidP="00231D70">
            <w:pPr>
              <w:pStyle w:val="NormalLeft"/>
            </w:pPr>
            <w:r>
              <w:t xml:space="preserve">Variation of Best Estimate due to changes </w:t>
            </w:r>
            <w:r>
              <w:lastRenderedPageBreak/>
              <w:t>in economic environment — risks accepted prior to period</w:t>
            </w:r>
          </w:p>
        </w:tc>
        <w:tc>
          <w:tcPr>
            <w:tcW w:w="4922" w:type="dxa"/>
            <w:tcBorders>
              <w:top w:val="single" w:sz="2" w:space="0" w:color="auto"/>
              <w:left w:val="single" w:sz="2" w:space="0" w:color="auto"/>
              <w:bottom w:val="single" w:sz="2" w:space="0" w:color="auto"/>
              <w:right w:val="single" w:sz="2" w:space="0" w:color="auto"/>
            </w:tcBorders>
          </w:tcPr>
          <w:p w14:paraId="2BEC2B77" w14:textId="77777777" w:rsidR="004A3FC1" w:rsidRDefault="004A3FC1" w:rsidP="00231D70">
            <w:pPr>
              <w:pStyle w:val="NormalLeft"/>
            </w:pPr>
            <w:r>
              <w:lastRenderedPageBreak/>
              <w:t xml:space="preserve">It mainly refers to assumptions not directly linked to insurance risks, i.e. mainly the impact of the changes in economic environment on the </w:t>
            </w:r>
            <w:r>
              <w:lastRenderedPageBreak/>
              <w:t>cash flows (taking management actions into account, e.g. reduction of future discretionary benefits (‘FDB’)) and changes in discount rates.</w:t>
            </w:r>
          </w:p>
          <w:p w14:paraId="1E4C2E14" w14:textId="77777777" w:rsidR="004A3FC1" w:rsidRDefault="004A3FC1" w:rsidP="00231D70">
            <w:pPr>
              <w:pStyle w:val="NormalLeft"/>
            </w:pPr>
            <w:r>
              <w:t>For non–life (C0020/R0100), in case variation due to inflation cannot be discerned from changes due to experience, the whole amount would be reported under C0020/R0080.</w:t>
            </w:r>
          </w:p>
          <w:p w14:paraId="6B90716E" w14:textId="77777777" w:rsidR="004A3FC1" w:rsidRDefault="004A3FC1" w:rsidP="00231D70">
            <w:pPr>
              <w:pStyle w:val="NormalLeft"/>
            </w:pPr>
            <w:r>
              <w:t>In order to isolate this strict scope of variation, the calculation may be as follows:</w:t>
            </w:r>
          </w:p>
          <w:p w14:paraId="1F5C83B2" w14:textId="77777777" w:rsidR="004A3FC1" w:rsidRDefault="004A3FC1" w:rsidP="00231D70">
            <w:pPr>
              <w:pStyle w:val="Tiret0"/>
              <w:numPr>
                <w:ilvl w:val="0"/>
                <w:numId w:val="14"/>
              </w:numPr>
              <w:ind w:left="851" w:hanging="851"/>
            </w:pPr>
            <w:r>
              <w:t>Consider the opening Best Estimate including the adjustment to opening Best Estimate (cell C0010/R0010 to R0040) and the impact of unwinding, of year N projected cash–flows and experience (C0010/R0060 to R0080 and C0020/R0060 to R0080 respectively, or alternatively, C0010/R0060 to R0090 and C0020/R0060 to R0090 respectively)</w:t>
            </w:r>
          </w:p>
          <w:p w14:paraId="3B350B85" w14:textId="77777777" w:rsidR="004A3FC1" w:rsidRDefault="004A3FC1" w:rsidP="00231D70">
            <w:pPr>
              <w:pStyle w:val="Tiret0"/>
              <w:numPr>
                <w:ilvl w:val="0"/>
                <w:numId w:val="14"/>
              </w:numPr>
              <w:ind w:left="851" w:hanging="851"/>
            </w:pPr>
            <w:r>
              <w:t>Based on this figure, run calculations with new discount rates that applied during year N, together with related financial assumptions (if any).</w:t>
            </w:r>
          </w:p>
          <w:p w14:paraId="7D07CE92" w14:textId="77777777" w:rsidR="004A3FC1" w:rsidRDefault="004A3FC1" w:rsidP="00231D70">
            <w:pPr>
              <w:pStyle w:val="NormalLeft"/>
            </w:pPr>
            <w:r>
              <w:t>This will provide the variation of Best Estimate strictly related to changes in discount rates and related financial assumptions.</w:t>
            </w:r>
          </w:p>
        </w:tc>
      </w:tr>
      <w:tr w:rsidR="004A3FC1" w14:paraId="5BD8E4FA" w14:textId="77777777" w:rsidTr="00231D70">
        <w:tc>
          <w:tcPr>
            <w:tcW w:w="2600" w:type="dxa"/>
            <w:tcBorders>
              <w:top w:val="single" w:sz="2" w:space="0" w:color="auto"/>
              <w:left w:val="single" w:sz="2" w:space="0" w:color="auto"/>
              <w:bottom w:val="single" w:sz="2" w:space="0" w:color="auto"/>
              <w:right w:val="single" w:sz="2" w:space="0" w:color="auto"/>
            </w:tcBorders>
          </w:tcPr>
          <w:p w14:paraId="430B6688" w14:textId="77777777" w:rsidR="004A3FC1" w:rsidRDefault="004A3FC1" w:rsidP="00231D70">
            <w:pPr>
              <w:pStyle w:val="NormalLeft"/>
            </w:pPr>
            <w:r>
              <w:lastRenderedPageBreak/>
              <w:t>C0010–C0020/R0110</w:t>
            </w:r>
          </w:p>
        </w:tc>
        <w:tc>
          <w:tcPr>
            <w:tcW w:w="1764" w:type="dxa"/>
            <w:tcBorders>
              <w:top w:val="single" w:sz="2" w:space="0" w:color="auto"/>
              <w:left w:val="single" w:sz="2" w:space="0" w:color="auto"/>
              <w:bottom w:val="single" w:sz="2" w:space="0" w:color="auto"/>
              <w:right w:val="single" w:sz="2" w:space="0" w:color="auto"/>
            </w:tcBorders>
          </w:tcPr>
          <w:p w14:paraId="27694354" w14:textId="77777777" w:rsidR="004A3FC1" w:rsidRDefault="004A3FC1" w:rsidP="00231D70">
            <w:pPr>
              <w:pStyle w:val="NormalLeft"/>
            </w:pPr>
            <w: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0C48B1C7" w14:textId="77777777" w:rsidR="004A3FC1" w:rsidRDefault="004A3FC1" w:rsidP="00231D70">
            <w:pPr>
              <w:pStyle w:val="NormalLeft"/>
            </w:pPr>
            <w:r>
              <w:t>Corresponds to other variations in Best Estimate, not captured in cells C0010/R0010 to R0100 (for Life) or C0020/R0010 to R0100 (Non–Life).</w:t>
            </w:r>
          </w:p>
        </w:tc>
      </w:tr>
      <w:tr w:rsidR="004A3FC1" w14:paraId="1FD743A7" w14:textId="77777777" w:rsidTr="00231D70">
        <w:tc>
          <w:tcPr>
            <w:tcW w:w="2600" w:type="dxa"/>
            <w:tcBorders>
              <w:top w:val="single" w:sz="2" w:space="0" w:color="auto"/>
              <w:left w:val="single" w:sz="2" w:space="0" w:color="auto"/>
              <w:bottom w:val="single" w:sz="2" w:space="0" w:color="auto"/>
              <w:right w:val="single" w:sz="2" w:space="0" w:color="auto"/>
            </w:tcBorders>
          </w:tcPr>
          <w:p w14:paraId="2AD521D0" w14:textId="77777777" w:rsidR="004A3FC1" w:rsidRDefault="004A3FC1" w:rsidP="00231D70">
            <w:pPr>
              <w:pStyle w:val="NormalLeft"/>
            </w:pPr>
            <w:r>
              <w:t>C0010–C0020/R0120</w:t>
            </w:r>
          </w:p>
        </w:tc>
        <w:tc>
          <w:tcPr>
            <w:tcW w:w="1764" w:type="dxa"/>
            <w:tcBorders>
              <w:top w:val="single" w:sz="2" w:space="0" w:color="auto"/>
              <w:left w:val="single" w:sz="2" w:space="0" w:color="auto"/>
              <w:bottom w:val="single" w:sz="2" w:space="0" w:color="auto"/>
              <w:right w:val="single" w:sz="2" w:space="0" w:color="auto"/>
            </w:tcBorders>
          </w:tcPr>
          <w:p w14:paraId="4D7EFDFB" w14:textId="77777777" w:rsidR="004A3FC1" w:rsidRDefault="004A3FC1" w:rsidP="00231D70">
            <w:pPr>
              <w:pStyle w:val="NormalLeft"/>
            </w:pPr>
            <w:r>
              <w:t>Closing Best Estimate — gross of reinsurance</w:t>
            </w:r>
          </w:p>
        </w:tc>
        <w:tc>
          <w:tcPr>
            <w:tcW w:w="4922" w:type="dxa"/>
            <w:tcBorders>
              <w:top w:val="single" w:sz="2" w:space="0" w:color="auto"/>
              <w:left w:val="single" w:sz="2" w:space="0" w:color="auto"/>
              <w:bottom w:val="single" w:sz="2" w:space="0" w:color="auto"/>
              <w:right w:val="single" w:sz="2" w:space="0" w:color="auto"/>
            </w:tcBorders>
          </w:tcPr>
          <w:p w14:paraId="1BE262B9" w14:textId="77777777" w:rsidR="004A3FC1" w:rsidRDefault="004A3FC1" w:rsidP="00231D70">
            <w:pPr>
              <w:pStyle w:val="NormalLeft"/>
            </w:pPr>
            <w:r>
              <w:t>Amount of Best Estimate as stated in the Balance Sheet at closing year N related to those lines of business, as defined in Annex I to Delegated Regulation (EU) 2015/35, for which an underwriting year approach (UWY) is used for Best Estimate calculation.</w:t>
            </w:r>
          </w:p>
          <w:p w14:paraId="56F21332" w14:textId="77777777" w:rsidR="004A3FC1" w:rsidRDefault="004A3FC1" w:rsidP="00231D70">
            <w:pPr>
              <w:pStyle w:val="NormalLeft"/>
            </w:pPr>
            <w:r>
              <w:t>These cells might be nil (if no UWY approach is used), or might total the closing Best Estimate figure in the Balance Sheet if no accident Year approach (AY) is used.</w:t>
            </w:r>
          </w:p>
        </w:tc>
      </w:tr>
      <w:tr w:rsidR="004A3FC1" w14:paraId="4CFC4E8B" w14:textId="77777777" w:rsidTr="00231D70">
        <w:tc>
          <w:tcPr>
            <w:tcW w:w="2600" w:type="dxa"/>
            <w:tcBorders>
              <w:top w:val="single" w:sz="2" w:space="0" w:color="auto"/>
              <w:left w:val="single" w:sz="2" w:space="0" w:color="auto"/>
              <w:bottom w:val="single" w:sz="2" w:space="0" w:color="auto"/>
              <w:right w:val="single" w:sz="2" w:space="0" w:color="auto"/>
            </w:tcBorders>
          </w:tcPr>
          <w:p w14:paraId="204B1305" w14:textId="77777777" w:rsidR="004A3FC1" w:rsidRDefault="004A3FC1" w:rsidP="00231D70">
            <w:pPr>
              <w:pStyle w:val="NormalCentered"/>
            </w:pPr>
            <w:r>
              <w:rPr>
                <w:i/>
                <w:iCs/>
              </w:rPr>
              <w:t xml:space="preserve">Of which the following breakdown of Variation in Best Estimate — analysis per UWY if </w:t>
            </w:r>
            <w:r>
              <w:rPr>
                <w:i/>
                <w:iCs/>
              </w:rPr>
              <w:lastRenderedPageBreak/>
              <w:t>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7B2566E0"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4E8AB30" w14:textId="77777777" w:rsidR="004A3FC1" w:rsidRDefault="004A3FC1" w:rsidP="00231D70">
            <w:pPr>
              <w:pStyle w:val="NormalCentered"/>
            </w:pPr>
          </w:p>
        </w:tc>
      </w:tr>
      <w:tr w:rsidR="004A3FC1" w14:paraId="0BAC9243" w14:textId="77777777" w:rsidTr="00231D70">
        <w:tc>
          <w:tcPr>
            <w:tcW w:w="2600" w:type="dxa"/>
            <w:tcBorders>
              <w:top w:val="single" w:sz="2" w:space="0" w:color="auto"/>
              <w:left w:val="single" w:sz="2" w:space="0" w:color="auto"/>
              <w:bottom w:val="single" w:sz="2" w:space="0" w:color="auto"/>
              <w:right w:val="single" w:sz="2" w:space="0" w:color="auto"/>
            </w:tcBorders>
          </w:tcPr>
          <w:p w14:paraId="065DF8E0" w14:textId="77777777" w:rsidR="004A3FC1" w:rsidRDefault="004A3FC1" w:rsidP="00231D70">
            <w:pPr>
              <w:pStyle w:val="NormalLeft"/>
            </w:pPr>
            <w:r>
              <w:t>C0030–C0040/R0130</w:t>
            </w:r>
          </w:p>
        </w:tc>
        <w:tc>
          <w:tcPr>
            <w:tcW w:w="1764" w:type="dxa"/>
            <w:tcBorders>
              <w:top w:val="single" w:sz="2" w:space="0" w:color="auto"/>
              <w:left w:val="single" w:sz="2" w:space="0" w:color="auto"/>
              <w:bottom w:val="single" w:sz="2" w:space="0" w:color="auto"/>
              <w:right w:val="single" w:sz="2" w:space="0" w:color="auto"/>
            </w:tcBorders>
          </w:tcPr>
          <w:p w14:paraId="5E215CB3"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40EE2920" w14:textId="77777777" w:rsidR="004A3FC1" w:rsidRDefault="004A3FC1" w:rsidP="00231D70">
            <w:pPr>
              <w:pStyle w:val="NormalLeft"/>
            </w:pPr>
            <w:r>
              <w:t>Amount of Best Estimate of reinsurance recoverable as stated in the Balance Sheet at closing year N–1 related to those lines of business, as defined in Annex I to Delegated Regulation (EU) 2015/35, for which an underwriting year approach (UWY) is used for Best Estimate calculation.</w:t>
            </w:r>
          </w:p>
        </w:tc>
      </w:tr>
      <w:tr w:rsidR="004A3FC1" w14:paraId="77A19918" w14:textId="77777777" w:rsidTr="00231D70">
        <w:tc>
          <w:tcPr>
            <w:tcW w:w="2600" w:type="dxa"/>
            <w:tcBorders>
              <w:top w:val="single" w:sz="2" w:space="0" w:color="auto"/>
              <w:left w:val="single" w:sz="2" w:space="0" w:color="auto"/>
              <w:bottom w:val="single" w:sz="2" w:space="0" w:color="auto"/>
              <w:right w:val="single" w:sz="2" w:space="0" w:color="auto"/>
            </w:tcBorders>
          </w:tcPr>
          <w:p w14:paraId="7673BB73" w14:textId="77777777" w:rsidR="004A3FC1" w:rsidRDefault="004A3FC1" w:rsidP="00231D70">
            <w:pPr>
              <w:pStyle w:val="NormalLeft"/>
            </w:pPr>
            <w:r>
              <w:t>C0030–C0040/R0140</w:t>
            </w:r>
          </w:p>
        </w:tc>
        <w:tc>
          <w:tcPr>
            <w:tcW w:w="1764" w:type="dxa"/>
            <w:tcBorders>
              <w:top w:val="single" w:sz="2" w:space="0" w:color="auto"/>
              <w:left w:val="single" w:sz="2" w:space="0" w:color="auto"/>
              <w:bottom w:val="single" w:sz="2" w:space="0" w:color="auto"/>
              <w:right w:val="single" w:sz="2" w:space="0" w:color="auto"/>
            </w:tcBorders>
          </w:tcPr>
          <w:p w14:paraId="50EB23F0"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67CE7D16" w14:textId="77777777" w:rsidR="004A3FC1" w:rsidRDefault="004A3FC1" w:rsidP="00231D70">
            <w:pPr>
              <w:pStyle w:val="NormalLeft"/>
            </w:pPr>
            <w:r>
              <w:t>Amount of Best Estimate of reinsurance recoverable as stated in the Balance Sheet at closing year N related to those lines of business, as defined in Annex I to Delegated Regulation (EU) 2015/35, for which an underwriting year approach (UWY) is used for Best Estimate calculation.</w:t>
            </w:r>
          </w:p>
        </w:tc>
      </w:tr>
      <w:tr w:rsidR="004A3FC1" w14:paraId="032B490A" w14:textId="77777777" w:rsidTr="00231D70">
        <w:tc>
          <w:tcPr>
            <w:tcW w:w="2600" w:type="dxa"/>
            <w:tcBorders>
              <w:top w:val="single" w:sz="2" w:space="0" w:color="auto"/>
              <w:left w:val="single" w:sz="2" w:space="0" w:color="auto"/>
              <w:bottom w:val="single" w:sz="2" w:space="0" w:color="auto"/>
              <w:right w:val="single" w:sz="2" w:space="0" w:color="auto"/>
            </w:tcBorders>
          </w:tcPr>
          <w:p w14:paraId="0D7B2156" w14:textId="77777777" w:rsidR="004A3FC1" w:rsidRDefault="004A3FC1" w:rsidP="00231D70">
            <w:pPr>
              <w:pStyle w:val="NormalCentered"/>
            </w:pPr>
            <w:r>
              <w:rPr>
                <w:i/>
                <w:iCs/>
              </w:rPr>
              <w:t>Of which the following breakdown of Variation in Best Estimate — analysis per AY if applicable — Gross of reinsurance</w:t>
            </w:r>
          </w:p>
        </w:tc>
        <w:tc>
          <w:tcPr>
            <w:tcW w:w="1764" w:type="dxa"/>
            <w:tcBorders>
              <w:top w:val="single" w:sz="2" w:space="0" w:color="auto"/>
              <w:left w:val="single" w:sz="2" w:space="0" w:color="auto"/>
              <w:bottom w:val="single" w:sz="2" w:space="0" w:color="auto"/>
              <w:right w:val="single" w:sz="2" w:space="0" w:color="auto"/>
            </w:tcBorders>
          </w:tcPr>
          <w:p w14:paraId="47BA9E35"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5D543969" w14:textId="77777777" w:rsidR="004A3FC1" w:rsidRDefault="004A3FC1" w:rsidP="00231D70">
            <w:pPr>
              <w:pStyle w:val="NormalCentered"/>
            </w:pPr>
          </w:p>
        </w:tc>
      </w:tr>
      <w:tr w:rsidR="004A3FC1" w14:paraId="76748335" w14:textId="77777777" w:rsidTr="00231D70">
        <w:tc>
          <w:tcPr>
            <w:tcW w:w="2600" w:type="dxa"/>
            <w:tcBorders>
              <w:top w:val="single" w:sz="2" w:space="0" w:color="auto"/>
              <w:left w:val="single" w:sz="2" w:space="0" w:color="auto"/>
              <w:bottom w:val="single" w:sz="2" w:space="0" w:color="auto"/>
              <w:right w:val="single" w:sz="2" w:space="0" w:color="auto"/>
            </w:tcBorders>
          </w:tcPr>
          <w:p w14:paraId="2E9DBA95" w14:textId="77777777" w:rsidR="004A3FC1" w:rsidRDefault="004A3FC1" w:rsidP="00231D70">
            <w:pPr>
              <w:pStyle w:val="NormalLeft"/>
            </w:pPr>
            <w:r>
              <w:t>C0050–C0060/R0150</w:t>
            </w:r>
          </w:p>
        </w:tc>
        <w:tc>
          <w:tcPr>
            <w:tcW w:w="1764" w:type="dxa"/>
            <w:tcBorders>
              <w:top w:val="single" w:sz="2" w:space="0" w:color="auto"/>
              <w:left w:val="single" w:sz="2" w:space="0" w:color="auto"/>
              <w:bottom w:val="single" w:sz="2" w:space="0" w:color="auto"/>
              <w:right w:val="single" w:sz="2" w:space="0" w:color="auto"/>
            </w:tcBorders>
          </w:tcPr>
          <w:p w14:paraId="740BB793"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008E8442" w14:textId="77777777" w:rsidR="004A3FC1" w:rsidRDefault="004A3FC1" w:rsidP="00231D70">
            <w:pPr>
              <w:pStyle w:val="NormalLeft"/>
            </w:pPr>
            <w:r>
              <w:t>Amount of Best Estimate — gross of reinsurance — as stated in the Balance Sheet at closing year N–1 related to those lines of business, as defined in Annex I to Delegated Regulation (EU) 2015/35, for which an accident year approach (AY) is used for Best Estimate calculation.</w:t>
            </w:r>
          </w:p>
        </w:tc>
      </w:tr>
      <w:tr w:rsidR="004A3FC1" w14:paraId="3F57DCD8" w14:textId="77777777" w:rsidTr="00231D70">
        <w:tc>
          <w:tcPr>
            <w:tcW w:w="2600" w:type="dxa"/>
            <w:tcBorders>
              <w:top w:val="single" w:sz="2" w:space="0" w:color="auto"/>
              <w:left w:val="single" w:sz="2" w:space="0" w:color="auto"/>
              <w:bottom w:val="single" w:sz="2" w:space="0" w:color="auto"/>
              <w:right w:val="single" w:sz="2" w:space="0" w:color="auto"/>
            </w:tcBorders>
          </w:tcPr>
          <w:p w14:paraId="6EDA8109" w14:textId="77777777" w:rsidR="004A3FC1" w:rsidRDefault="004A3FC1" w:rsidP="00231D70">
            <w:pPr>
              <w:pStyle w:val="NormalLeft"/>
            </w:pPr>
            <w:r>
              <w:t>C0050–C0060/R0160</w:t>
            </w:r>
          </w:p>
        </w:tc>
        <w:tc>
          <w:tcPr>
            <w:tcW w:w="1764" w:type="dxa"/>
            <w:tcBorders>
              <w:top w:val="single" w:sz="2" w:space="0" w:color="auto"/>
              <w:left w:val="single" w:sz="2" w:space="0" w:color="auto"/>
              <w:bottom w:val="single" w:sz="2" w:space="0" w:color="auto"/>
              <w:right w:val="single" w:sz="2" w:space="0" w:color="auto"/>
            </w:tcBorders>
          </w:tcPr>
          <w:p w14:paraId="4F953A84" w14:textId="77777777" w:rsidR="004A3FC1" w:rsidRDefault="004A3FC1" w:rsidP="00231D70">
            <w:pPr>
              <w:pStyle w:val="NormalLeft"/>
            </w:pPr>
            <w:r>
              <w:t>Exceptional elements triggering restating of opening Best Estimate</w:t>
            </w:r>
          </w:p>
        </w:tc>
        <w:tc>
          <w:tcPr>
            <w:tcW w:w="4922" w:type="dxa"/>
            <w:tcBorders>
              <w:top w:val="single" w:sz="2" w:space="0" w:color="auto"/>
              <w:left w:val="single" w:sz="2" w:space="0" w:color="auto"/>
              <w:bottom w:val="single" w:sz="2" w:space="0" w:color="auto"/>
              <w:right w:val="single" w:sz="2" w:space="0" w:color="auto"/>
            </w:tcBorders>
          </w:tcPr>
          <w:p w14:paraId="2AF2CAB9" w14:textId="77777777" w:rsidR="004A3FC1" w:rsidRDefault="004A3FC1" w:rsidP="00231D70">
            <w:pPr>
              <w:pStyle w:val="NormalLeft"/>
            </w:pPr>
            <w:r>
              <w:t>Same as for C0010 and C0020/R0020</w:t>
            </w:r>
          </w:p>
        </w:tc>
      </w:tr>
      <w:tr w:rsidR="004A3FC1" w14:paraId="254B7563" w14:textId="77777777" w:rsidTr="00231D70">
        <w:tc>
          <w:tcPr>
            <w:tcW w:w="2600" w:type="dxa"/>
            <w:tcBorders>
              <w:top w:val="single" w:sz="2" w:space="0" w:color="auto"/>
              <w:left w:val="single" w:sz="2" w:space="0" w:color="auto"/>
              <w:bottom w:val="single" w:sz="2" w:space="0" w:color="auto"/>
              <w:right w:val="single" w:sz="2" w:space="0" w:color="auto"/>
            </w:tcBorders>
          </w:tcPr>
          <w:p w14:paraId="28C028CE" w14:textId="77777777" w:rsidR="004A3FC1" w:rsidRDefault="004A3FC1" w:rsidP="00231D70">
            <w:pPr>
              <w:pStyle w:val="NormalLeft"/>
            </w:pPr>
            <w:r>
              <w:t>C0050–C0060/R0170</w:t>
            </w:r>
          </w:p>
        </w:tc>
        <w:tc>
          <w:tcPr>
            <w:tcW w:w="1764" w:type="dxa"/>
            <w:tcBorders>
              <w:top w:val="single" w:sz="2" w:space="0" w:color="auto"/>
              <w:left w:val="single" w:sz="2" w:space="0" w:color="auto"/>
              <w:bottom w:val="single" w:sz="2" w:space="0" w:color="auto"/>
              <w:right w:val="single" w:sz="2" w:space="0" w:color="auto"/>
            </w:tcBorders>
          </w:tcPr>
          <w:p w14:paraId="6EEA349C" w14:textId="77777777" w:rsidR="004A3FC1" w:rsidRDefault="004A3FC1" w:rsidP="00231D70">
            <w:pPr>
              <w:pStyle w:val="NormalLeft"/>
            </w:pPr>
            <w:r>
              <w:t>Changes in perimeter</w:t>
            </w:r>
          </w:p>
        </w:tc>
        <w:tc>
          <w:tcPr>
            <w:tcW w:w="4922" w:type="dxa"/>
            <w:tcBorders>
              <w:top w:val="single" w:sz="2" w:space="0" w:color="auto"/>
              <w:left w:val="single" w:sz="2" w:space="0" w:color="auto"/>
              <w:bottom w:val="single" w:sz="2" w:space="0" w:color="auto"/>
              <w:right w:val="single" w:sz="2" w:space="0" w:color="auto"/>
            </w:tcBorders>
          </w:tcPr>
          <w:p w14:paraId="29F13358" w14:textId="77777777" w:rsidR="004A3FC1" w:rsidRDefault="004A3FC1" w:rsidP="00231D70">
            <w:pPr>
              <w:pStyle w:val="NormalLeft"/>
            </w:pPr>
            <w:r>
              <w:t>Same as for C0010 and C0020/R0030</w:t>
            </w:r>
          </w:p>
        </w:tc>
      </w:tr>
      <w:tr w:rsidR="004A3FC1" w14:paraId="69B4E7A4" w14:textId="77777777" w:rsidTr="00231D70">
        <w:tc>
          <w:tcPr>
            <w:tcW w:w="2600" w:type="dxa"/>
            <w:tcBorders>
              <w:top w:val="single" w:sz="2" w:space="0" w:color="auto"/>
              <w:left w:val="single" w:sz="2" w:space="0" w:color="auto"/>
              <w:bottom w:val="single" w:sz="2" w:space="0" w:color="auto"/>
              <w:right w:val="single" w:sz="2" w:space="0" w:color="auto"/>
            </w:tcBorders>
          </w:tcPr>
          <w:p w14:paraId="5AE31634" w14:textId="77777777" w:rsidR="004A3FC1" w:rsidRDefault="004A3FC1" w:rsidP="00231D70">
            <w:pPr>
              <w:pStyle w:val="NormalLeft"/>
            </w:pPr>
            <w:r>
              <w:t>C0050–C0060/R0180</w:t>
            </w:r>
          </w:p>
        </w:tc>
        <w:tc>
          <w:tcPr>
            <w:tcW w:w="1764" w:type="dxa"/>
            <w:tcBorders>
              <w:top w:val="single" w:sz="2" w:space="0" w:color="auto"/>
              <w:left w:val="single" w:sz="2" w:space="0" w:color="auto"/>
              <w:bottom w:val="single" w:sz="2" w:space="0" w:color="auto"/>
              <w:right w:val="single" w:sz="2" w:space="0" w:color="auto"/>
            </w:tcBorders>
          </w:tcPr>
          <w:p w14:paraId="54D7AE6B" w14:textId="77777777" w:rsidR="004A3FC1" w:rsidRDefault="004A3FC1" w:rsidP="00231D70">
            <w:pPr>
              <w:pStyle w:val="NormalLeft"/>
            </w:pPr>
            <w:r>
              <w:t>Foreign exchange variation</w:t>
            </w:r>
          </w:p>
        </w:tc>
        <w:tc>
          <w:tcPr>
            <w:tcW w:w="4922" w:type="dxa"/>
            <w:tcBorders>
              <w:top w:val="single" w:sz="2" w:space="0" w:color="auto"/>
              <w:left w:val="single" w:sz="2" w:space="0" w:color="auto"/>
              <w:bottom w:val="single" w:sz="2" w:space="0" w:color="auto"/>
              <w:right w:val="single" w:sz="2" w:space="0" w:color="auto"/>
            </w:tcBorders>
          </w:tcPr>
          <w:p w14:paraId="714B1D6E" w14:textId="77777777" w:rsidR="004A3FC1" w:rsidRDefault="004A3FC1" w:rsidP="00231D70">
            <w:pPr>
              <w:pStyle w:val="NormalLeft"/>
            </w:pPr>
            <w:r>
              <w:t>Same as for C0010 and C0020/R0040</w:t>
            </w:r>
          </w:p>
        </w:tc>
      </w:tr>
      <w:tr w:rsidR="004A3FC1" w14:paraId="29A27C95" w14:textId="77777777" w:rsidTr="00231D70">
        <w:tc>
          <w:tcPr>
            <w:tcW w:w="2600" w:type="dxa"/>
            <w:tcBorders>
              <w:top w:val="single" w:sz="2" w:space="0" w:color="auto"/>
              <w:left w:val="single" w:sz="2" w:space="0" w:color="auto"/>
              <w:bottom w:val="single" w:sz="2" w:space="0" w:color="auto"/>
              <w:right w:val="single" w:sz="2" w:space="0" w:color="auto"/>
            </w:tcBorders>
          </w:tcPr>
          <w:p w14:paraId="5C2760F5" w14:textId="77777777" w:rsidR="004A3FC1" w:rsidRDefault="004A3FC1" w:rsidP="00231D70">
            <w:pPr>
              <w:pStyle w:val="NormalLeft"/>
            </w:pPr>
            <w:r>
              <w:lastRenderedPageBreak/>
              <w:t>C0050–C0060/R0190</w:t>
            </w:r>
          </w:p>
        </w:tc>
        <w:tc>
          <w:tcPr>
            <w:tcW w:w="1764" w:type="dxa"/>
            <w:tcBorders>
              <w:top w:val="single" w:sz="2" w:space="0" w:color="auto"/>
              <w:left w:val="single" w:sz="2" w:space="0" w:color="auto"/>
              <w:bottom w:val="single" w:sz="2" w:space="0" w:color="auto"/>
              <w:right w:val="single" w:sz="2" w:space="0" w:color="auto"/>
            </w:tcBorders>
          </w:tcPr>
          <w:p w14:paraId="6DBF83CC" w14:textId="77777777" w:rsidR="004A3FC1" w:rsidRDefault="004A3FC1" w:rsidP="00231D70">
            <w:pPr>
              <w:pStyle w:val="NormalLeft"/>
            </w:pPr>
            <w:r>
              <w:t>Variation of Best Estimate on risk covered after the period</w:t>
            </w:r>
          </w:p>
        </w:tc>
        <w:tc>
          <w:tcPr>
            <w:tcW w:w="4922" w:type="dxa"/>
            <w:tcBorders>
              <w:top w:val="single" w:sz="2" w:space="0" w:color="auto"/>
              <w:left w:val="single" w:sz="2" w:space="0" w:color="auto"/>
              <w:bottom w:val="single" w:sz="2" w:space="0" w:color="auto"/>
              <w:right w:val="single" w:sz="2" w:space="0" w:color="auto"/>
            </w:tcBorders>
          </w:tcPr>
          <w:p w14:paraId="67301F6B" w14:textId="39B887BA" w:rsidR="004A3FC1" w:rsidRDefault="004A3FC1" w:rsidP="00231D70">
            <w:pPr>
              <w:pStyle w:val="NormalLeft"/>
            </w:pPr>
            <w:r>
              <w:t>It is expected that these cells mainly concerns Non–Life and refers to changes in (part of) Premiums Provisions (i.e. in relation to all recognised obligations within the boundary of the contract at the valuation date where the claim has not yet occurred) as follows:</w:t>
            </w:r>
          </w:p>
          <w:p w14:paraId="3C3244E1" w14:textId="77777777" w:rsidR="004A3FC1" w:rsidRDefault="004A3FC1" w:rsidP="00231D70">
            <w:pPr>
              <w:pStyle w:val="Tiret0"/>
              <w:numPr>
                <w:ilvl w:val="0"/>
                <w:numId w:val="14"/>
              </w:numPr>
              <w:ind w:left="851" w:hanging="851"/>
            </w:pPr>
            <w:r>
              <w:t>Identify the part of premiums provisions at end of year (N) related to a coverage period starting after the closing year end N;</w:t>
            </w:r>
          </w:p>
          <w:p w14:paraId="6F8952FD" w14:textId="77777777" w:rsidR="004A3FC1" w:rsidRDefault="004A3FC1" w:rsidP="00231D70">
            <w:pPr>
              <w:pStyle w:val="Tiret0"/>
              <w:numPr>
                <w:ilvl w:val="0"/>
                <w:numId w:val="14"/>
              </w:numPr>
              <w:ind w:left="851" w:hanging="851"/>
            </w:pPr>
            <w:r>
              <w:t>Identify the part of premiums provisions at end of Year (N – 1) related to a coverage period starting after the closing Year end N;</w:t>
            </w:r>
          </w:p>
          <w:p w14:paraId="0241994B" w14:textId="6F1058BE" w:rsidR="004A3FC1" w:rsidRDefault="004A3FC1" w:rsidP="004A3FC1">
            <w:pPr>
              <w:pStyle w:val="NormalLeft"/>
            </w:pPr>
            <w:r>
              <w:t xml:space="preserve">Derive the variation from the two figures.  </w:t>
            </w:r>
          </w:p>
        </w:tc>
      </w:tr>
      <w:tr w:rsidR="004A3FC1" w14:paraId="5788F605" w14:textId="77777777" w:rsidTr="00231D70">
        <w:tc>
          <w:tcPr>
            <w:tcW w:w="2600" w:type="dxa"/>
            <w:tcBorders>
              <w:top w:val="single" w:sz="2" w:space="0" w:color="auto"/>
              <w:left w:val="single" w:sz="2" w:space="0" w:color="auto"/>
              <w:bottom w:val="single" w:sz="2" w:space="0" w:color="auto"/>
              <w:right w:val="single" w:sz="2" w:space="0" w:color="auto"/>
            </w:tcBorders>
          </w:tcPr>
          <w:p w14:paraId="59922BA8" w14:textId="77777777" w:rsidR="004A3FC1" w:rsidRDefault="004A3FC1" w:rsidP="00231D70">
            <w:pPr>
              <w:pStyle w:val="NormalLeft"/>
            </w:pPr>
            <w:r>
              <w:t>C0050–C0060/R0200</w:t>
            </w:r>
          </w:p>
        </w:tc>
        <w:tc>
          <w:tcPr>
            <w:tcW w:w="1764" w:type="dxa"/>
            <w:tcBorders>
              <w:top w:val="single" w:sz="2" w:space="0" w:color="auto"/>
              <w:left w:val="single" w:sz="2" w:space="0" w:color="auto"/>
              <w:bottom w:val="single" w:sz="2" w:space="0" w:color="auto"/>
              <w:right w:val="single" w:sz="2" w:space="0" w:color="auto"/>
            </w:tcBorders>
          </w:tcPr>
          <w:p w14:paraId="57A1C078" w14:textId="77777777" w:rsidR="004A3FC1" w:rsidRDefault="004A3FC1" w:rsidP="00231D70">
            <w:pPr>
              <w:pStyle w:val="NormalLeft"/>
            </w:pPr>
            <w:r>
              <w:t>Variation of Best Estimate on risks covered during the period</w:t>
            </w:r>
          </w:p>
        </w:tc>
        <w:tc>
          <w:tcPr>
            <w:tcW w:w="4922" w:type="dxa"/>
            <w:tcBorders>
              <w:top w:val="single" w:sz="2" w:space="0" w:color="auto"/>
              <w:left w:val="single" w:sz="2" w:space="0" w:color="auto"/>
              <w:bottom w:val="single" w:sz="2" w:space="0" w:color="auto"/>
              <w:right w:val="single" w:sz="2" w:space="0" w:color="auto"/>
            </w:tcBorders>
          </w:tcPr>
          <w:p w14:paraId="73619FC5" w14:textId="07EED88C" w:rsidR="004A3FC1" w:rsidRDefault="004A3FC1" w:rsidP="00231D70">
            <w:pPr>
              <w:pStyle w:val="NormalLeft"/>
            </w:pPr>
            <w:r>
              <w:t>It is expected that these cells mainly concerns Non–Life, and refers to the following cases:</w:t>
            </w:r>
          </w:p>
          <w:p w14:paraId="033B4327" w14:textId="77777777" w:rsidR="004A3FC1" w:rsidRDefault="004A3FC1" w:rsidP="00231D70">
            <w:pPr>
              <w:pStyle w:val="Point0"/>
            </w:pPr>
            <w:r>
              <w:tab/>
              <w:t>a)</w:t>
            </w:r>
            <w:r>
              <w:tab/>
              <w:t>(part of) Premiums Provisions at Year end N – 1 which turned to Claims Provisions at year end N because claim has occurred during that period</w:t>
            </w:r>
          </w:p>
          <w:p w14:paraId="138BE8F1" w14:textId="77777777" w:rsidR="004A3FC1" w:rsidRDefault="004A3FC1" w:rsidP="00231D70">
            <w:pPr>
              <w:pStyle w:val="Point0"/>
            </w:pPr>
            <w:r>
              <w:tab/>
              <w:t>b)</w:t>
            </w:r>
            <w:r>
              <w:tab/>
              <w:t>claims provisions related to claims occurred during the period (for which there was no Premiums provisions at year end N – 1)</w:t>
            </w:r>
          </w:p>
          <w:p w14:paraId="79741AC0" w14:textId="77777777" w:rsidR="004A3FC1" w:rsidRDefault="004A3FC1" w:rsidP="00231D70">
            <w:pPr>
              <w:pStyle w:val="NormalLeft"/>
            </w:pPr>
            <w:r>
              <w:t>Calculation may be as follows:</w:t>
            </w:r>
          </w:p>
          <w:p w14:paraId="7633273E" w14:textId="77777777" w:rsidR="004A3FC1" w:rsidRDefault="004A3FC1" w:rsidP="00231D70">
            <w:pPr>
              <w:pStyle w:val="Tiret0"/>
              <w:numPr>
                <w:ilvl w:val="0"/>
                <w:numId w:val="14"/>
              </w:numPr>
              <w:ind w:left="851" w:hanging="851"/>
            </w:pPr>
            <w:r>
              <w:t>Identify the part of claims provisions at Year end (N) related to risks covered during the period;</w:t>
            </w:r>
          </w:p>
          <w:p w14:paraId="23755A27" w14:textId="77777777" w:rsidR="004A3FC1" w:rsidRDefault="004A3FC1" w:rsidP="00231D70">
            <w:pPr>
              <w:pStyle w:val="Tiret0"/>
              <w:numPr>
                <w:ilvl w:val="0"/>
                <w:numId w:val="14"/>
              </w:numPr>
              <w:ind w:left="851" w:hanging="851"/>
            </w:pPr>
            <w:r>
              <w:t>Identify the part of premiums provisions at Year end (N – 1) related to risks covered during the period;</w:t>
            </w:r>
          </w:p>
          <w:p w14:paraId="681061E8" w14:textId="5BAF3F14" w:rsidR="004A3FC1" w:rsidRDefault="004A3FC1" w:rsidP="004A3FC1">
            <w:pPr>
              <w:pStyle w:val="NormalLeft"/>
            </w:pPr>
            <w:r>
              <w:t xml:space="preserve">Derive the variation from the two figures.  </w:t>
            </w:r>
          </w:p>
        </w:tc>
      </w:tr>
      <w:tr w:rsidR="004A3FC1" w14:paraId="0D443759" w14:textId="77777777" w:rsidTr="00231D70">
        <w:tc>
          <w:tcPr>
            <w:tcW w:w="2600" w:type="dxa"/>
            <w:tcBorders>
              <w:top w:val="single" w:sz="2" w:space="0" w:color="auto"/>
              <w:left w:val="single" w:sz="2" w:space="0" w:color="auto"/>
              <w:bottom w:val="single" w:sz="2" w:space="0" w:color="auto"/>
              <w:right w:val="single" w:sz="2" w:space="0" w:color="auto"/>
            </w:tcBorders>
          </w:tcPr>
          <w:p w14:paraId="3C52F782" w14:textId="77777777" w:rsidR="004A3FC1" w:rsidRDefault="004A3FC1" w:rsidP="00231D70">
            <w:pPr>
              <w:pStyle w:val="NormalLeft"/>
            </w:pPr>
            <w:r>
              <w:t>C0050–C0060/R0210</w:t>
            </w:r>
          </w:p>
        </w:tc>
        <w:tc>
          <w:tcPr>
            <w:tcW w:w="1764" w:type="dxa"/>
            <w:tcBorders>
              <w:top w:val="single" w:sz="2" w:space="0" w:color="auto"/>
              <w:left w:val="single" w:sz="2" w:space="0" w:color="auto"/>
              <w:bottom w:val="single" w:sz="2" w:space="0" w:color="auto"/>
              <w:right w:val="single" w:sz="2" w:space="0" w:color="auto"/>
            </w:tcBorders>
          </w:tcPr>
          <w:p w14:paraId="55EDF9F6" w14:textId="77777777" w:rsidR="004A3FC1" w:rsidRDefault="004A3FC1" w:rsidP="00231D70">
            <w:pPr>
              <w:pStyle w:val="NormalLeft"/>
            </w:pPr>
            <w:r>
              <w:t>Variation of Best Estimate due to unwinding of discount rate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259B3400" w14:textId="77777777" w:rsidR="004A3FC1" w:rsidRDefault="004A3FC1" w:rsidP="00231D70">
            <w:pPr>
              <w:pStyle w:val="NormalLeft"/>
            </w:pPr>
            <w:r>
              <w:t>The concept of unwinding may be illustrated as follows: Calculate the Best Estimate of year N–1 again but using the shifted interest rate term structure.</w:t>
            </w:r>
          </w:p>
          <w:p w14:paraId="4E26B17A" w14:textId="77777777" w:rsidR="004A3FC1" w:rsidRDefault="004A3FC1" w:rsidP="00231D70">
            <w:pPr>
              <w:pStyle w:val="NormalLeft"/>
            </w:pPr>
            <w:r>
              <w:t>In order to isolate this strict scope of variation, the calculation may be as follows:</w:t>
            </w:r>
          </w:p>
          <w:p w14:paraId="3D73681E" w14:textId="77777777" w:rsidR="004A3FC1" w:rsidRDefault="004A3FC1" w:rsidP="00231D70">
            <w:pPr>
              <w:pStyle w:val="Tiret0"/>
              <w:numPr>
                <w:ilvl w:val="0"/>
                <w:numId w:val="14"/>
              </w:numPr>
              <w:ind w:left="851" w:hanging="851"/>
            </w:pPr>
            <w:r>
              <w:t xml:space="preserve">Consider part of the Opening Best Estimate related to risks covered prior to period, i.e. Opening Best Estimate </w:t>
            </w:r>
            <w:r>
              <w:lastRenderedPageBreak/>
              <w:t>excluding Premiums provisions but including opening adjustments if any (see cells C0050/R0160 to R0180 and C0060/R0160 to R0180;</w:t>
            </w:r>
          </w:p>
          <w:p w14:paraId="0F6E15BA" w14:textId="77777777" w:rsidR="004A3FC1" w:rsidRDefault="004A3FC1" w:rsidP="00231D70">
            <w:pPr>
              <w:pStyle w:val="Tiret0"/>
              <w:numPr>
                <w:ilvl w:val="0"/>
                <w:numId w:val="14"/>
              </w:numPr>
              <w:ind w:left="851" w:hanging="851"/>
            </w:pPr>
            <w:r>
              <w:t>Based on this figure, run the calculation of the unwinding of discount rates that applied during year N.</w:t>
            </w:r>
          </w:p>
        </w:tc>
      </w:tr>
      <w:tr w:rsidR="004A3FC1" w14:paraId="429E0374" w14:textId="77777777" w:rsidTr="00231D70">
        <w:tc>
          <w:tcPr>
            <w:tcW w:w="2600" w:type="dxa"/>
            <w:tcBorders>
              <w:top w:val="single" w:sz="2" w:space="0" w:color="auto"/>
              <w:left w:val="single" w:sz="2" w:space="0" w:color="auto"/>
              <w:bottom w:val="single" w:sz="2" w:space="0" w:color="auto"/>
              <w:right w:val="single" w:sz="2" w:space="0" w:color="auto"/>
            </w:tcBorders>
          </w:tcPr>
          <w:p w14:paraId="0D0BFC58" w14:textId="77777777" w:rsidR="004A3FC1" w:rsidRDefault="004A3FC1" w:rsidP="00231D70">
            <w:pPr>
              <w:pStyle w:val="NormalLeft"/>
            </w:pPr>
            <w:r>
              <w:lastRenderedPageBreak/>
              <w:t>C0050–C0060/R0220</w:t>
            </w:r>
          </w:p>
        </w:tc>
        <w:tc>
          <w:tcPr>
            <w:tcW w:w="1764" w:type="dxa"/>
            <w:tcBorders>
              <w:top w:val="single" w:sz="2" w:space="0" w:color="auto"/>
              <w:left w:val="single" w:sz="2" w:space="0" w:color="auto"/>
              <w:bottom w:val="single" w:sz="2" w:space="0" w:color="auto"/>
              <w:right w:val="single" w:sz="2" w:space="0" w:color="auto"/>
            </w:tcBorders>
          </w:tcPr>
          <w:p w14:paraId="1FDC797D" w14:textId="77777777" w:rsidR="004A3FC1" w:rsidRDefault="004A3FC1" w:rsidP="00231D70">
            <w:pPr>
              <w:pStyle w:val="NormalLeft"/>
            </w:pPr>
            <w:r>
              <w:t>Variation of Best Estimate due to year N projected in and out flows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682D68C1" w14:textId="77777777" w:rsidR="004A3FC1" w:rsidRDefault="004A3FC1" w:rsidP="00231D70">
            <w:pPr>
              <w:pStyle w:val="NormalLeft"/>
            </w:pPr>
            <w:r>
              <w:t>Premiums, claims, and surrenders that were forecasted on the Opening Best Estimate (related to risks covered prior to period) as to be paid during the year, will not be in the closing Best Estimate anymore as they would have been paid/received during the year.</w:t>
            </w:r>
          </w:p>
          <w:p w14:paraId="3118A4BB" w14:textId="77777777" w:rsidR="004A3FC1" w:rsidRDefault="004A3FC1" w:rsidP="00231D70">
            <w:pPr>
              <w:pStyle w:val="NormalLeft"/>
            </w:pPr>
            <w:r>
              <w:t>A neutralization adjustment has thus to be performed.</w:t>
            </w:r>
          </w:p>
          <w:p w14:paraId="19747400" w14:textId="77777777" w:rsidR="004A3FC1" w:rsidRDefault="004A3FC1" w:rsidP="00231D70">
            <w:pPr>
              <w:pStyle w:val="NormalLeft"/>
            </w:pPr>
            <w:r>
              <w:t>In order to isolate this adjustment, the calculation may be as follows:</w:t>
            </w:r>
          </w:p>
          <w:p w14:paraId="2392E437" w14:textId="77777777" w:rsidR="004A3FC1" w:rsidRDefault="004A3FC1" w:rsidP="00231D70">
            <w:pPr>
              <w:pStyle w:val="Tiret0"/>
              <w:numPr>
                <w:ilvl w:val="0"/>
                <w:numId w:val="14"/>
              </w:numPr>
              <w:ind w:left="851" w:hanging="851"/>
            </w:pPr>
            <w:r>
              <w:t>Consider part of the Opening Best Estimate related to risks covered prior to period, i.e. Opening Best Estimate excluding Premiums provisions;</w:t>
            </w:r>
          </w:p>
          <w:p w14:paraId="5549DF01"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0DFD1F14" w14:textId="77777777" w:rsidR="004A3FC1" w:rsidRDefault="004A3FC1" w:rsidP="00231D70">
            <w:pPr>
              <w:pStyle w:val="Tiret0"/>
              <w:numPr>
                <w:ilvl w:val="0"/>
                <w:numId w:val="14"/>
              </w:numPr>
              <w:ind w:left="851" w:hanging="851"/>
            </w:pPr>
            <w:r>
              <w:t>This isolated amount of cash flow shall come in addition to Opening Best Estimate (for neutralisation effect) — and be filled in cell C0050 and C0060/R0220.</w:t>
            </w:r>
          </w:p>
        </w:tc>
      </w:tr>
      <w:tr w:rsidR="004A3FC1" w14:paraId="104DD1C9" w14:textId="77777777" w:rsidTr="00231D70">
        <w:tc>
          <w:tcPr>
            <w:tcW w:w="2600" w:type="dxa"/>
            <w:tcBorders>
              <w:top w:val="single" w:sz="2" w:space="0" w:color="auto"/>
              <w:left w:val="single" w:sz="2" w:space="0" w:color="auto"/>
              <w:bottom w:val="single" w:sz="2" w:space="0" w:color="auto"/>
              <w:right w:val="single" w:sz="2" w:space="0" w:color="auto"/>
            </w:tcBorders>
          </w:tcPr>
          <w:p w14:paraId="42F75407" w14:textId="77777777" w:rsidR="004A3FC1" w:rsidRDefault="004A3FC1" w:rsidP="00231D70">
            <w:pPr>
              <w:pStyle w:val="NormalLeft"/>
            </w:pPr>
            <w:r>
              <w:t>C0050–C0060/R0230</w:t>
            </w:r>
          </w:p>
        </w:tc>
        <w:tc>
          <w:tcPr>
            <w:tcW w:w="1764" w:type="dxa"/>
            <w:tcBorders>
              <w:top w:val="single" w:sz="2" w:space="0" w:color="auto"/>
              <w:left w:val="single" w:sz="2" w:space="0" w:color="auto"/>
              <w:bottom w:val="single" w:sz="2" w:space="0" w:color="auto"/>
              <w:right w:val="single" w:sz="2" w:space="0" w:color="auto"/>
            </w:tcBorders>
          </w:tcPr>
          <w:p w14:paraId="255F770C" w14:textId="4BC687CF" w:rsidR="004A3FC1" w:rsidRDefault="004A3FC1" w:rsidP="00231D70">
            <w:pPr>
              <w:pStyle w:val="NormalLeft"/>
            </w:pPr>
            <w:r>
              <w:t xml:space="preserve">Variation of Best Estimate due to experience </w:t>
            </w:r>
            <w:ins w:id="4800" w:author="Author">
              <w:r w:rsidR="004654A6">
                <w:t>—</w:t>
              </w:r>
              <w:r w:rsidR="00E7216F">
                <w:t xml:space="preserve"> </w:t>
              </w:r>
            </w:ins>
            <w:r>
              <w:t>risks</w:t>
            </w:r>
            <w:del w:id="4801" w:author="Author">
              <w:r w:rsidDel="006A1F9C">
                <w:delText xml:space="preserve"> </w:delText>
              </w:r>
              <w:r w:rsidDel="00E7216F">
                <w:delText xml:space="preserve">— </w:delText>
              </w:r>
            </w:del>
            <w:r>
              <w:t>covered prior to period</w:t>
            </w:r>
          </w:p>
        </w:tc>
        <w:tc>
          <w:tcPr>
            <w:tcW w:w="4922" w:type="dxa"/>
            <w:tcBorders>
              <w:top w:val="single" w:sz="2" w:space="0" w:color="auto"/>
              <w:left w:val="single" w:sz="2" w:space="0" w:color="auto"/>
              <w:bottom w:val="single" w:sz="2" w:space="0" w:color="auto"/>
              <w:right w:val="single" w:sz="2" w:space="0" w:color="auto"/>
            </w:tcBorders>
          </w:tcPr>
          <w:p w14:paraId="5A66CD6B" w14:textId="2ADD2E89" w:rsidR="004A3FC1" w:rsidRDefault="004A3FC1" w:rsidP="00231D70">
            <w:pPr>
              <w:pStyle w:val="NormalLeft"/>
            </w:pPr>
            <w:r>
              <w:t>The variation of Best Estimate captured here shall strictly relate to the cash flows projected at the end of the period when compared to the cash flows that were projected at the beginning of the period for the periods N + 1 and future.</w:t>
            </w:r>
          </w:p>
          <w:p w14:paraId="34E35558" w14:textId="6379E4D3" w:rsidR="004A3FC1" w:rsidRDefault="004A3FC1" w:rsidP="004A3FC1">
            <w:pPr>
              <w:pStyle w:val="NormalLeft"/>
            </w:pPr>
            <w:r>
              <w:t xml:space="preserve">It shall only capture the changes due to the realisation of the CF in year N and not linked to changes in assumptions.  </w:t>
            </w:r>
          </w:p>
        </w:tc>
      </w:tr>
      <w:tr w:rsidR="004A3FC1" w14:paraId="6E98D433" w14:textId="77777777" w:rsidTr="00231D70">
        <w:tc>
          <w:tcPr>
            <w:tcW w:w="2600" w:type="dxa"/>
            <w:tcBorders>
              <w:top w:val="single" w:sz="2" w:space="0" w:color="auto"/>
              <w:left w:val="single" w:sz="2" w:space="0" w:color="auto"/>
              <w:bottom w:val="single" w:sz="2" w:space="0" w:color="auto"/>
              <w:right w:val="single" w:sz="2" w:space="0" w:color="auto"/>
            </w:tcBorders>
          </w:tcPr>
          <w:p w14:paraId="1475C412" w14:textId="77777777" w:rsidR="004A3FC1" w:rsidRDefault="004A3FC1" w:rsidP="00231D70">
            <w:pPr>
              <w:pStyle w:val="NormalLeft"/>
            </w:pPr>
            <w:r>
              <w:t>C0050–C0060/R0240</w:t>
            </w:r>
          </w:p>
        </w:tc>
        <w:tc>
          <w:tcPr>
            <w:tcW w:w="1764" w:type="dxa"/>
            <w:tcBorders>
              <w:top w:val="single" w:sz="2" w:space="0" w:color="auto"/>
              <w:left w:val="single" w:sz="2" w:space="0" w:color="auto"/>
              <w:bottom w:val="single" w:sz="2" w:space="0" w:color="auto"/>
              <w:right w:val="single" w:sz="2" w:space="0" w:color="auto"/>
            </w:tcBorders>
          </w:tcPr>
          <w:p w14:paraId="04EF94EC" w14:textId="77777777" w:rsidR="004A3FC1" w:rsidRDefault="004A3FC1" w:rsidP="00231D70">
            <w:pPr>
              <w:pStyle w:val="NormalLeft"/>
            </w:pPr>
            <w:r>
              <w:t xml:space="preserve">Variation of Best Estimate due to changes in non–economic </w:t>
            </w:r>
            <w:r>
              <w:lastRenderedPageBreak/>
              <w:t>assumptions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7630E5EB" w14:textId="58F45284" w:rsidR="004A3FC1" w:rsidRDefault="004A3FC1" w:rsidP="00231D70">
            <w:pPr>
              <w:pStyle w:val="NormalLeft"/>
            </w:pPr>
            <w:r>
              <w:lastRenderedPageBreak/>
              <w:t>It mainly refers to changes in best estimate not driven by realised technical flows and changes in assumptions directly linked to insurance risks (i.e. lapse rates), which can be referred to as non–economic assumptions.</w:t>
            </w:r>
          </w:p>
          <w:p w14:paraId="4CF14D73" w14:textId="77777777" w:rsidR="004A3FC1" w:rsidRDefault="004A3FC1" w:rsidP="00231D70">
            <w:pPr>
              <w:pStyle w:val="NormalLeft"/>
            </w:pPr>
            <w:r>
              <w:lastRenderedPageBreak/>
              <w:t>In order to isolate the strict scope of variation due to changes in assumptions, the calculation may be as follows:</w:t>
            </w:r>
          </w:p>
          <w:p w14:paraId="60350FF7" w14:textId="77777777" w:rsidR="004A3FC1" w:rsidRDefault="004A3FC1" w:rsidP="00231D70">
            <w:pPr>
              <w:pStyle w:val="NormalLeft"/>
            </w:pPr>
            <w:r>
              <w:t>Consider the opening Best Estimate (cell C0050-C0060/R0150) including the adjustment to opening Best Estimate (cells C0050-C0060/R0160 to R0180) and the impact of unwinding of year N projected cash–flows (C0050-C0060/R0210 to R0230);</w:t>
            </w:r>
          </w:p>
          <w:p w14:paraId="6EB252BD" w14:textId="77777777" w:rsidR="004A3FC1" w:rsidRDefault="004A3FC1" w:rsidP="00231D70">
            <w:pPr>
              <w:pStyle w:val="NormalLeft"/>
            </w:pPr>
            <w:r>
              <w:t>Based on this figure, run calculations with new assumptions not related to discount rates – that applied at year end N (if any);</w:t>
            </w:r>
          </w:p>
          <w:p w14:paraId="4A1D1EF6" w14:textId="77777777" w:rsidR="004A3FC1" w:rsidRDefault="004A3FC1" w:rsidP="00231D70">
            <w:pPr>
              <w:pStyle w:val="NormalLeft"/>
            </w:pPr>
            <w:r>
              <w:t>This will provide the variation of Best Estimate strictly related to changes in these assumptions. This may not capture the variation due to case–by–case revision of RBNS, which would thus have to be added.</w:t>
            </w:r>
          </w:p>
          <w:p w14:paraId="5A399869" w14:textId="696A48B2" w:rsidR="004A3FC1" w:rsidRDefault="004A3FC1" w:rsidP="004A3FC1">
            <w:pPr>
              <w:pStyle w:val="NormalLeft"/>
            </w:pPr>
            <w:r>
              <w:t xml:space="preserve">For Non–Life, in cases where these changes cannot be discerned separately from changes due to experience, report the total figure under C0060/R0230.  </w:t>
            </w:r>
          </w:p>
        </w:tc>
      </w:tr>
      <w:tr w:rsidR="004A3FC1" w14:paraId="4F88696D" w14:textId="77777777" w:rsidTr="00231D70">
        <w:tc>
          <w:tcPr>
            <w:tcW w:w="2600" w:type="dxa"/>
            <w:tcBorders>
              <w:top w:val="single" w:sz="2" w:space="0" w:color="auto"/>
              <w:left w:val="single" w:sz="2" w:space="0" w:color="auto"/>
              <w:bottom w:val="single" w:sz="2" w:space="0" w:color="auto"/>
              <w:right w:val="single" w:sz="2" w:space="0" w:color="auto"/>
            </w:tcBorders>
          </w:tcPr>
          <w:p w14:paraId="7811A37B" w14:textId="77777777" w:rsidR="004A3FC1" w:rsidRDefault="004A3FC1" w:rsidP="00231D70">
            <w:pPr>
              <w:pStyle w:val="NormalLeft"/>
            </w:pPr>
            <w:r>
              <w:lastRenderedPageBreak/>
              <w:t>C0050–C0060/R0250</w:t>
            </w:r>
          </w:p>
        </w:tc>
        <w:tc>
          <w:tcPr>
            <w:tcW w:w="1764" w:type="dxa"/>
            <w:tcBorders>
              <w:top w:val="single" w:sz="2" w:space="0" w:color="auto"/>
              <w:left w:val="single" w:sz="2" w:space="0" w:color="auto"/>
              <w:bottom w:val="single" w:sz="2" w:space="0" w:color="auto"/>
              <w:right w:val="single" w:sz="2" w:space="0" w:color="auto"/>
            </w:tcBorders>
          </w:tcPr>
          <w:p w14:paraId="57B9A8BB" w14:textId="77777777" w:rsidR="004A3FC1" w:rsidRDefault="004A3FC1" w:rsidP="00231D70">
            <w:pPr>
              <w:pStyle w:val="NormalLeft"/>
            </w:pPr>
            <w:r>
              <w:t>Variation of Best Estimate due to changes in economic environment — risks covered prior to period</w:t>
            </w:r>
          </w:p>
        </w:tc>
        <w:tc>
          <w:tcPr>
            <w:tcW w:w="4922" w:type="dxa"/>
            <w:tcBorders>
              <w:top w:val="single" w:sz="2" w:space="0" w:color="auto"/>
              <w:left w:val="single" w:sz="2" w:space="0" w:color="auto"/>
              <w:bottom w:val="single" w:sz="2" w:space="0" w:color="auto"/>
              <w:right w:val="single" w:sz="2" w:space="0" w:color="auto"/>
            </w:tcBorders>
          </w:tcPr>
          <w:p w14:paraId="088B024D" w14:textId="77777777" w:rsidR="004A3FC1" w:rsidRDefault="004A3FC1" w:rsidP="00231D70">
            <w:pPr>
              <w:pStyle w:val="NormalLeft"/>
            </w:pPr>
            <w:r>
              <w:t>It mainly refers to assumptions not directly linked to insurance risks, i.e. mainly the impact of the changes in economic environment on the cash flows (taking management actions into account, e. g. reduction of FDB) and changes in discount rates.</w:t>
            </w:r>
          </w:p>
          <w:p w14:paraId="57E3FAD2" w14:textId="77777777" w:rsidR="004A3FC1" w:rsidRDefault="004A3FC1" w:rsidP="00231D70">
            <w:pPr>
              <w:pStyle w:val="NormalLeft"/>
            </w:pPr>
          </w:p>
          <w:p w14:paraId="601A22A1" w14:textId="77777777" w:rsidR="004A3FC1" w:rsidRDefault="004A3FC1" w:rsidP="00231D70">
            <w:pPr>
              <w:pStyle w:val="NormalLeft"/>
            </w:pPr>
            <w:r>
              <w:t>For non–life (C0060/R0250), in case variation due to inflation cannot be discerned from changes due to experience, the whole amount would be reported under C0060/R0230.</w:t>
            </w:r>
          </w:p>
          <w:p w14:paraId="65AF5A3F" w14:textId="77777777" w:rsidR="004A3FC1" w:rsidRDefault="004A3FC1" w:rsidP="00231D70">
            <w:pPr>
              <w:pStyle w:val="NormalLeft"/>
            </w:pPr>
            <w:r>
              <w:t>In order to isolate this strict scope of variation, the calculation may be as follows:</w:t>
            </w:r>
          </w:p>
          <w:p w14:paraId="132601F9" w14:textId="77777777" w:rsidR="004A3FC1" w:rsidRDefault="004A3FC1" w:rsidP="00231D70">
            <w:pPr>
              <w:pStyle w:val="Tiret0"/>
              <w:numPr>
                <w:ilvl w:val="0"/>
                <w:numId w:val="14"/>
              </w:numPr>
              <w:ind w:left="851" w:hanging="851"/>
            </w:pPr>
            <w:r>
              <w:t>Consider the opening Best Estimate including the adjustment to opening Best Estimate (cells C0050/R0160 to R0180) and the impact of unwinding, of year N projected cash–flows and experience (C0050/R0210 to R0230 and C0060/R0210 toR0230 respectively, or alternatively, C0050/R0210 to R0240 and C0060/R0210 toR0240, respectively);</w:t>
            </w:r>
          </w:p>
          <w:p w14:paraId="34267431" w14:textId="77777777" w:rsidR="004A3FC1" w:rsidRDefault="004A3FC1" w:rsidP="00231D70">
            <w:pPr>
              <w:pStyle w:val="Tiret0"/>
              <w:numPr>
                <w:ilvl w:val="0"/>
                <w:numId w:val="14"/>
              </w:numPr>
              <w:ind w:left="851" w:hanging="851"/>
            </w:pPr>
            <w:r>
              <w:lastRenderedPageBreak/>
              <w:t>Based on this figure, run calculations with new discount rates that applied during year N, together with related financial assumptions (if any).</w:t>
            </w:r>
          </w:p>
          <w:p w14:paraId="42444142" w14:textId="77777777" w:rsidR="004A3FC1" w:rsidRDefault="004A3FC1" w:rsidP="00231D70">
            <w:pPr>
              <w:pStyle w:val="NormalLeft"/>
            </w:pPr>
            <w:r>
              <w:t>This will provide the variation of Best Estimate strictly related to changes in discount rates and related financial assumptions.</w:t>
            </w:r>
          </w:p>
        </w:tc>
      </w:tr>
      <w:tr w:rsidR="004A3FC1" w14:paraId="52549748" w14:textId="77777777" w:rsidTr="00231D70">
        <w:tc>
          <w:tcPr>
            <w:tcW w:w="2600" w:type="dxa"/>
            <w:tcBorders>
              <w:top w:val="single" w:sz="2" w:space="0" w:color="auto"/>
              <w:left w:val="single" w:sz="2" w:space="0" w:color="auto"/>
              <w:bottom w:val="single" w:sz="2" w:space="0" w:color="auto"/>
              <w:right w:val="single" w:sz="2" w:space="0" w:color="auto"/>
            </w:tcBorders>
          </w:tcPr>
          <w:p w14:paraId="3F415C61" w14:textId="77777777" w:rsidR="004A3FC1" w:rsidRDefault="004A3FC1" w:rsidP="00231D70">
            <w:pPr>
              <w:pStyle w:val="NormalLeft"/>
            </w:pPr>
            <w:r>
              <w:lastRenderedPageBreak/>
              <w:t>C0050–C0060/R0260</w:t>
            </w:r>
          </w:p>
        </w:tc>
        <w:tc>
          <w:tcPr>
            <w:tcW w:w="1764" w:type="dxa"/>
            <w:tcBorders>
              <w:top w:val="single" w:sz="2" w:space="0" w:color="auto"/>
              <w:left w:val="single" w:sz="2" w:space="0" w:color="auto"/>
              <w:bottom w:val="single" w:sz="2" w:space="0" w:color="auto"/>
              <w:right w:val="single" w:sz="2" w:space="0" w:color="auto"/>
            </w:tcBorders>
          </w:tcPr>
          <w:p w14:paraId="4981D0A7" w14:textId="77777777" w:rsidR="004A3FC1" w:rsidRDefault="004A3FC1" w:rsidP="00231D70">
            <w:pPr>
              <w:pStyle w:val="NormalLeft"/>
            </w:pPr>
            <w:r>
              <w:t>Other changes not elsewhere explained</w:t>
            </w:r>
          </w:p>
        </w:tc>
        <w:tc>
          <w:tcPr>
            <w:tcW w:w="4922" w:type="dxa"/>
            <w:tcBorders>
              <w:top w:val="single" w:sz="2" w:space="0" w:color="auto"/>
              <w:left w:val="single" w:sz="2" w:space="0" w:color="auto"/>
              <w:bottom w:val="single" w:sz="2" w:space="0" w:color="auto"/>
              <w:right w:val="single" w:sz="2" w:space="0" w:color="auto"/>
            </w:tcBorders>
          </w:tcPr>
          <w:p w14:paraId="142E613A" w14:textId="49D44900" w:rsidR="004A3FC1" w:rsidRDefault="004A3FC1" w:rsidP="004A3FC1">
            <w:pPr>
              <w:pStyle w:val="NormalLeft"/>
            </w:pPr>
            <w:r>
              <w:t xml:space="preserve">Corresponds to other variations in Best Estimate, not captured in cells C0050/R0150 to R0250 (for Life) or C0060/R0150 to R0250 (Non–Life).  </w:t>
            </w:r>
          </w:p>
        </w:tc>
      </w:tr>
      <w:tr w:rsidR="004A3FC1" w14:paraId="6FD84471" w14:textId="77777777" w:rsidTr="00231D70">
        <w:tc>
          <w:tcPr>
            <w:tcW w:w="2600" w:type="dxa"/>
            <w:tcBorders>
              <w:top w:val="single" w:sz="2" w:space="0" w:color="auto"/>
              <w:left w:val="single" w:sz="2" w:space="0" w:color="auto"/>
              <w:bottom w:val="single" w:sz="2" w:space="0" w:color="auto"/>
              <w:right w:val="single" w:sz="2" w:space="0" w:color="auto"/>
            </w:tcBorders>
          </w:tcPr>
          <w:p w14:paraId="123C7B41" w14:textId="77777777" w:rsidR="004A3FC1" w:rsidRDefault="004A3FC1" w:rsidP="00231D70">
            <w:pPr>
              <w:pStyle w:val="NormalLeft"/>
            </w:pPr>
            <w:r>
              <w:t>C0050–C0060/R0270</w:t>
            </w:r>
          </w:p>
        </w:tc>
        <w:tc>
          <w:tcPr>
            <w:tcW w:w="1764" w:type="dxa"/>
            <w:tcBorders>
              <w:top w:val="single" w:sz="2" w:space="0" w:color="auto"/>
              <w:left w:val="single" w:sz="2" w:space="0" w:color="auto"/>
              <w:bottom w:val="single" w:sz="2" w:space="0" w:color="auto"/>
              <w:right w:val="single" w:sz="2" w:space="0" w:color="auto"/>
            </w:tcBorders>
          </w:tcPr>
          <w:p w14:paraId="355114C7"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0296D78F" w14:textId="77777777" w:rsidR="004A3FC1" w:rsidRDefault="004A3FC1" w:rsidP="00231D70">
            <w:pPr>
              <w:pStyle w:val="NormalLeft"/>
            </w:pPr>
            <w:r>
              <w:t>Amount of Best Estimate as stated in the Balance Sheet at closing year N related to those lines of business, as defined in Annex I to Delegated Regulation (EU) 2015/35, for which an accident year approach (AY) is used for Best Estimate calculation.</w:t>
            </w:r>
          </w:p>
        </w:tc>
      </w:tr>
      <w:tr w:rsidR="004A3FC1" w14:paraId="6FF87F9A" w14:textId="77777777" w:rsidTr="00231D70">
        <w:tc>
          <w:tcPr>
            <w:tcW w:w="2600" w:type="dxa"/>
            <w:tcBorders>
              <w:top w:val="single" w:sz="2" w:space="0" w:color="auto"/>
              <w:left w:val="single" w:sz="2" w:space="0" w:color="auto"/>
              <w:bottom w:val="single" w:sz="2" w:space="0" w:color="auto"/>
              <w:right w:val="single" w:sz="2" w:space="0" w:color="auto"/>
            </w:tcBorders>
          </w:tcPr>
          <w:p w14:paraId="56C6856F" w14:textId="77777777" w:rsidR="004A3FC1" w:rsidRDefault="004A3FC1" w:rsidP="00231D70">
            <w:pPr>
              <w:pStyle w:val="NormalCentered"/>
            </w:pPr>
            <w:r>
              <w:rPr>
                <w:i/>
                <w:iCs/>
              </w:rPr>
              <w:t>Of which the following breakdown of Variation in Best Estimate — analysis per AY if applicable — reinsurance recoverables</w:t>
            </w:r>
          </w:p>
        </w:tc>
        <w:tc>
          <w:tcPr>
            <w:tcW w:w="1764" w:type="dxa"/>
            <w:tcBorders>
              <w:top w:val="single" w:sz="2" w:space="0" w:color="auto"/>
              <w:left w:val="single" w:sz="2" w:space="0" w:color="auto"/>
              <w:bottom w:val="single" w:sz="2" w:space="0" w:color="auto"/>
              <w:right w:val="single" w:sz="2" w:space="0" w:color="auto"/>
            </w:tcBorders>
          </w:tcPr>
          <w:p w14:paraId="18F9D0C3"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2CA8FB9" w14:textId="77777777" w:rsidR="004A3FC1" w:rsidRDefault="004A3FC1" w:rsidP="00231D70">
            <w:pPr>
              <w:pStyle w:val="NormalCentered"/>
            </w:pPr>
          </w:p>
        </w:tc>
      </w:tr>
      <w:tr w:rsidR="004A3FC1" w14:paraId="35A038E9" w14:textId="77777777" w:rsidTr="00231D70">
        <w:tc>
          <w:tcPr>
            <w:tcW w:w="2600" w:type="dxa"/>
            <w:tcBorders>
              <w:top w:val="single" w:sz="2" w:space="0" w:color="auto"/>
              <w:left w:val="single" w:sz="2" w:space="0" w:color="auto"/>
              <w:bottom w:val="single" w:sz="2" w:space="0" w:color="auto"/>
              <w:right w:val="single" w:sz="2" w:space="0" w:color="auto"/>
            </w:tcBorders>
          </w:tcPr>
          <w:p w14:paraId="2B441728" w14:textId="77777777" w:rsidR="004A3FC1" w:rsidRDefault="004A3FC1" w:rsidP="00231D70">
            <w:pPr>
              <w:pStyle w:val="NormalLeft"/>
            </w:pPr>
            <w:r>
              <w:t>C0070–C0080/R0280</w:t>
            </w:r>
          </w:p>
        </w:tc>
        <w:tc>
          <w:tcPr>
            <w:tcW w:w="1764" w:type="dxa"/>
            <w:tcBorders>
              <w:top w:val="single" w:sz="2" w:space="0" w:color="auto"/>
              <w:left w:val="single" w:sz="2" w:space="0" w:color="auto"/>
              <w:bottom w:val="single" w:sz="2" w:space="0" w:color="auto"/>
              <w:right w:val="single" w:sz="2" w:space="0" w:color="auto"/>
            </w:tcBorders>
          </w:tcPr>
          <w:p w14:paraId="6E3915B2" w14:textId="77777777" w:rsidR="004A3FC1" w:rsidRDefault="004A3FC1" w:rsidP="00231D70">
            <w:pPr>
              <w:pStyle w:val="NormalLeft"/>
            </w:pPr>
            <w:r>
              <w:t>Opening Best Estimate</w:t>
            </w:r>
          </w:p>
        </w:tc>
        <w:tc>
          <w:tcPr>
            <w:tcW w:w="4922" w:type="dxa"/>
            <w:tcBorders>
              <w:top w:val="single" w:sz="2" w:space="0" w:color="auto"/>
              <w:left w:val="single" w:sz="2" w:space="0" w:color="auto"/>
              <w:bottom w:val="single" w:sz="2" w:space="0" w:color="auto"/>
              <w:right w:val="single" w:sz="2" w:space="0" w:color="auto"/>
            </w:tcBorders>
          </w:tcPr>
          <w:p w14:paraId="1F024866" w14:textId="77777777" w:rsidR="004A3FC1" w:rsidRDefault="004A3FC1" w:rsidP="00231D70">
            <w:pPr>
              <w:pStyle w:val="NormalLeft"/>
            </w:pPr>
            <w:r>
              <w:t>Amount of Best Estimate of reinsurance recoverable as stated in the Balance Sheet at closing year N–1 related to those lines of business, as defined in Annex I to Delegated Regulation (EU) 2015/35, for which an accident year approach (AY) is used for Best Estimate calculation.</w:t>
            </w:r>
          </w:p>
        </w:tc>
      </w:tr>
      <w:tr w:rsidR="004A3FC1" w14:paraId="76A9AE18" w14:textId="77777777" w:rsidTr="00231D70">
        <w:tc>
          <w:tcPr>
            <w:tcW w:w="2600" w:type="dxa"/>
            <w:tcBorders>
              <w:top w:val="single" w:sz="2" w:space="0" w:color="auto"/>
              <w:left w:val="single" w:sz="2" w:space="0" w:color="auto"/>
              <w:bottom w:val="single" w:sz="2" w:space="0" w:color="auto"/>
              <w:right w:val="single" w:sz="2" w:space="0" w:color="auto"/>
            </w:tcBorders>
          </w:tcPr>
          <w:p w14:paraId="5EB423E6" w14:textId="77777777" w:rsidR="004A3FC1" w:rsidRDefault="004A3FC1" w:rsidP="00231D70">
            <w:pPr>
              <w:pStyle w:val="NormalLeft"/>
            </w:pPr>
            <w:r>
              <w:t>C0070–C0080/R0290</w:t>
            </w:r>
          </w:p>
        </w:tc>
        <w:tc>
          <w:tcPr>
            <w:tcW w:w="1764" w:type="dxa"/>
            <w:tcBorders>
              <w:top w:val="single" w:sz="2" w:space="0" w:color="auto"/>
              <w:left w:val="single" w:sz="2" w:space="0" w:color="auto"/>
              <w:bottom w:val="single" w:sz="2" w:space="0" w:color="auto"/>
              <w:right w:val="single" w:sz="2" w:space="0" w:color="auto"/>
            </w:tcBorders>
          </w:tcPr>
          <w:p w14:paraId="3FD225EA" w14:textId="77777777" w:rsidR="004A3FC1" w:rsidRDefault="004A3FC1" w:rsidP="00231D70">
            <w:pPr>
              <w:pStyle w:val="NormalLeft"/>
            </w:pPr>
            <w:r>
              <w:t>Closing Best Estimate</w:t>
            </w:r>
          </w:p>
        </w:tc>
        <w:tc>
          <w:tcPr>
            <w:tcW w:w="4922" w:type="dxa"/>
            <w:tcBorders>
              <w:top w:val="single" w:sz="2" w:space="0" w:color="auto"/>
              <w:left w:val="single" w:sz="2" w:space="0" w:color="auto"/>
              <w:bottom w:val="single" w:sz="2" w:space="0" w:color="auto"/>
              <w:right w:val="single" w:sz="2" w:space="0" w:color="auto"/>
            </w:tcBorders>
          </w:tcPr>
          <w:p w14:paraId="7C056968" w14:textId="77777777" w:rsidR="004A3FC1" w:rsidRDefault="004A3FC1" w:rsidP="00231D70">
            <w:pPr>
              <w:pStyle w:val="NormalLeft"/>
            </w:pPr>
            <w:r>
              <w:t>Amount of Best Estimate of reinsurance recoverable as stated in the Balance Sheet at closing year N related to those lines of business, as defined in Annex I to Delegated Regulation (EU) 2015/35 for which an accident year approach (AY) is used for Best Estimate calculation.</w:t>
            </w:r>
          </w:p>
        </w:tc>
      </w:tr>
      <w:tr w:rsidR="004A3FC1" w14:paraId="4623610F" w14:textId="77777777" w:rsidTr="00231D70">
        <w:tc>
          <w:tcPr>
            <w:tcW w:w="2600" w:type="dxa"/>
            <w:tcBorders>
              <w:top w:val="single" w:sz="2" w:space="0" w:color="auto"/>
              <w:left w:val="single" w:sz="2" w:space="0" w:color="auto"/>
              <w:bottom w:val="single" w:sz="2" w:space="0" w:color="auto"/>
              <w:right w:val="single" w:sz="2" w:space="0" w:color="auto"/>
            </w:tcBorders>
          </w:tcPr>
          <w:p w14:paraId="6688BD89" w14:textId="77777777" w:rsidR="004A3FC1" w:rsidRDefault="004A3FC1" w:rsidP="00231D70">
            <w:pPr>
              <w:pStyle w:val="NormalCentered"/>
            </w:pPr>
            <w:r>
              <w:rPr>
                <w:i/>
                <w:iCs/>
              </w:rPr>
              <w:t xml:space="preserve">Of which adjustments in Technical Provisions related to valuation of Unit linked contracts, with theoretically a </w:t>
            </w:r>
            <w:r>
              <w:rPr>
                <w:i/>
                <w:iCs/>
              </w:rPr>
              <w:lastRenderedPageBreak/>
              <w:t>neutralising impact on Assets over Liabilities</w:t>
            </w:r>
          </w:p>
        </w:tc>
        <w:tc>
          <w:tcPr>
            <w:tcW w:w="1764" w:type="dxa"/>
            <w:tcBorders>
              <w:top w:val="single" w:sz="2" w:space="0" w:color="auto"/>
              <w:left w:val="single" w:sz="2" w:space="0" w:color="auto"/>
              <w:bottom w:val="single" w:sz="2" w:space="0" w:color="auto"/>
              <w:right w:val="single" w:sz="2" w:space="0" w:color="auto"/>
            </w:tcBorders>
          </w:tcPr>
          <w:p w14:paraId="26DC237D"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664A2968" w14:textId="77777777" w:rsidR="004A3FC1" w:rsidRDefault="004A3FC1" w:rsidP="00231D70">
            <w:pPr>
              <w:pStyle w:val="NormalCentered"/>
            </w:pPr>
          </w:p>
        </w:tc>
      </w:tr>
      <w:tr w:rsidR="004A3FC1" w14:paraId="31E404C3" w14:textId="77777777" w:rsidTr="00231D70">
        <w:tc>
          <w:tcPr>
            <w:tcW w:w="2600" w:type="dxa"/>
            <w:tcBorders>
              <w:top w:val="single" w:sz="2" w:space="0" w:color="auto"/>
              <w:left w:val="single" w:sz="2" w:space="0" w:color="auto"/>
              <w:bottom w:val="single" w:sz="2" w:space="0" w:color="auto"/>
              <w:right w:val="single" w:sz="2" w:space="0" w:color="auto"/>
            </w:tcBorders>
          </w:tcPr>
          <w:p w14:paraId="564F53F7" w14:textId="40893E7A" w:rsidR="004A3FC1" w:rsidRDefault="004A3FC1" w:rsidP="004A3FC1">
            <w:pPr>
              <w:pStyle w:val="NormalLeft"/>
            </w:pPr>
            <w:r>
              <w:t xml:space="preserve">C0090/R0300  </w:t>
            </w:r>
          </w:p>
        </w:tc>
        <w:tc>
          <w:tcPr>
            <w:tcW w:w="1764" w:type="dxa"/>
            <w:tcBorders>
              <w:top w:val="single" w:sz="2" w:space="0" w:color="auto"/>
              <w:left w:val="single" w:sz="2" w:space="0" w:color="auto"/>
              <w:bottom w:val="single" w:sz="2" w:space="0" w:color="auto"/>
              <w:right w:val="single" w:sz="2" w:space="0" w:color="auto"/>
            </w:tcBorders>
          </w:tcPr>
          <w:p w14:paraId="3C550A90" w14:textId="458DED47" w:rsidR="004A3FC1" w:rsidRDefault="004A3FC1" w:rsidP="004A3FC1">
            <w:pPr>
              <w:pStyle w:val="NormalLeft"/>
            </w:pPr>
            <w:r>
              <w:t xml:space="preserve">Net variation for index-linked and unit-linked business  </w:t>
            </w:r>
          </w:p>
        </w:tc>
        <w:tc>
          <w:tcPr>
            <w:tcW w:w="4922" w:type="dxa"/>
            <w:tcBorders>
              <w:top w:val="single" w:sz="2" w:space="0" w:color="auto"/>
              <w:left w:val="single" w:sz="2" w:space="0" w:color="auto"/>
              <w:bottom w:val="single" w:sz="2" w:space="0" w:color="auto"/>
              <w:right w:val="single" w:sz="2" w:space="0" w:color="auto"/>
            </w:tcBorders>
          </w:tcPr>
          <w:p w14:paraId="25831C5E" w14:textId="0E1DEB1E" w:rsidR="004A3FC1" w:rsidRDefault="004A3FC1" w:rsidP="004A3FC1">
            <w:pPr>
              <w:pStyle w:val="NormalLeft"/>
            </w:pPr>
            <w:r>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4A3FC1" w14:paraId="522D26DC" w14:textId="77777777" w:rsidTr="00231D70">
        <w:tc>
          <w:tcPr>
            <w:tcW w:w="2600" w:type="dxa"/>
            <w:tcBorders>
              <w:top w:val="single" w:sz="2" w:space="0" w:color="auto"/>
              <w:left w:val="single" w:sz="2" w:space="0" w:color="auto"/>
              <w:bottom w:val="single" w:sz="2" w:space="0" w:color="auto"/>
              <w:right w:val="single" w:sz="2" w:space="0" w:color="auto"/>
            </w:tcBorders>
          </w:tcPr>
          <w:p w14:paraId="139772AD" w14:textId="77777777" w:rsidR="004A3FC1" w:rsidRDefault="004A3FC1" w:rsidP="00231D70">
            <w:pPr>
              <w:pStyle w:val="NormalCentered"/>
            </w:pPr>
            <w:r>
              <w:rPr>
                <w:i/>
                <w:iCs/>
              </w:rPr>
              <w:t>Technical flows affecting Technical provisions</w:t>
            </w:r>
          </w:p>
        </w:tc>
        <w:tc>
          <w:tcPr>
            <w:tcW w:w="1764" w:type="dxa"/>
            <w:tcBorders>
              <w:top w:val="single" w:sz="2" w:space="0" w:color="auto"/>
              <w:left w:val="single" w:sz="2" w:space="0" w:color="auto"/>
              <w:bottom w:val="single" w:sz="2" w:space="0" w:color="auto"/>
              <w:right w:val="single" w:sz="2" w:space="0" w:color="auto"/>
            </w:tcBorders>
          </w:tcPr>
          <w:p w14:paraId="3417156A"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749D50AE" w14:textId="77777777" w:rsidR="004A3FC1" w:rsidRDefault="004A3FC1" w:rsidP="00231D70">
            <w:pPr>
              <w:pStyle w:val="NormalCentered"/>
            </w:pPr>
          </w:p>
        </w:tc>
      </w:tr>
      <w:tr w:rsidR="004A3FC1" w14:paraId="26E0E17D" w14:textId="77777777" w:rsidTr="00231D70">
        <w:tc>
          <w:tcPr>
            <w:tcW w:w="2600" w:type="dxa"/>
            <w:tcBorders>
              <w:top w:val="single" w:sz="2" w:space="0" w:color="auto"/>
              <w:left w:val="single" w:sz="2" w:space="0" w:color="auto"/>
              <w:bottom w:val="single" w:sz="2" w:space="0" w:color="auto"/>
              <w:right w:val="single" w:sz="2" w:space="0" w:color="auto"/>
            </w:tcBorders>
          </w:tcPr>
          <w:p w14:paraId="2938A54F" w14:textId="77777777" w:rsidR="004A3FC1" w:rsidRDefault="004A3FC1" w:rsidP="00231D70">
            <w:pPr>
              <w:pStyle w:val="NormalLeft"/>
            </w:pPr>
            <w:r>
              <w:t>C0100–C0110/R0310</w:t>
            </w:r>
          </w:p>
        </w:tc>
        <w:tc>
          <w:tcPr>
            <w:tcW w:w="1764" w:type="dxa"/>
            <w:tcBorders>
              <w:top w:val="single" w:sz="2" w:space="0" w:color="auto"/>
              <w:left w:val="single" w:sz="2" w:space="0" w:color="auto"/>
              <w:bottom w:val="single" w:sz="2" w:space="0" w:color="auto"/>
              <w:right w:val="single" w:sz="2" w:space="0" w:color="auto"/>
            </w:tcBorders>
          </w:tcPr>
          <w:p w14:paraId="7D2A83F0" w14:textId="77777777" w:rsidR="004A3FC1" w:rsidRDefault="004A3FC1" w:rsidP="00231D70">
            <w:pPr>
              <w:pStyle w:val="NormalLeft"/>
            </w:pPr>
            <w:r>
              <w:t>Premiums written during the period</w:t>
            </w:r>
          </w:p>
        </w:tc>
        <w:tc>
          <w:tcPr>
            <w:tcW w:w="4922" w:type="dxa"/>
            <w:tcBorders>
              <w:top w:val="single" w:sz="2" w:space="0" w:color="auto"/>
              <w:left w:val="single" w:sz="2" w:space="0" w:color="auto"/>
              <w:bottom w:val="single" w:sz="2" w:space="0" w:color="auto"/>
              <w:right w:val="single" w:sz="2" w:space="0" w:color="auto"/>
            </w:tcBorders>
          </w:tcPr>
          <w:p w14:paraId="63148FE3" w14:textId="23609E97" w:rsidR="004A3FC1" w:rsidRDefault="004A3FC1" w:rsidP="004A3FC1">
            <w:pPr>
              <w:pStyle w:val="NormalLeft"/>
            </w:pPr>
            <w:r>
              <w:t xml:space="preserve">Amount of written premiums under Solvency II, respectively for Life and Non–life.  </w:t>
            </w:r>
          </w:p>
        </w:tc>
      </w:tr>
      <w:tr w:rsidR="004A3FC1" w14:paraId="1C7F7602" w14:textId="77777777" w:rsidTr="00231D70">
        <w:tc>
          <w:tcPr>
            <w:tcW w:w="2600" w:type="dxa"/>
            <w:tcBorders>
              <w:top w:val="single" w:sz="2" w:space="0" w:color="auto"/>
              <w:left w:val="single" w:sz="2" w:space="0" w:color="auto"/>
              <w:bottom w:val="single" w:sz="2" w:space="0" w:color="auto"/>
              <w:right w:val="single" w:sz="2" w:space="0" w:color="auto"/>
            </w:tcBorders>
          </w:tcPr>
          <w:p w14:paraId="1C375313" w14:textId="77777777" w:rsidR="004A3FC1" w:rsidRDefault="004A3FC1" w:rsidP="00231D70">
            <w:pPr>
              <w:pStyle w:val="NormalLeft"/>
            </w:pPr>
            <w:r>
              <w:t>C0100–C0110/R0320</w:t>
            </w:r>
          </w:p>
        </w:tc>
        <w:tc>
          <w:tcPr>
            <w:tcW w:w="1764" w:type="dxa"/>
            <w:tcBorders>
              <w:top w:val="single" w:sz="2" w:space="0" w:color="auto"/>
              <w:left w:val="single" w:sz="2" w:space="0" w:color="auto"/>
              <w:bottom w:val="single" w:sz="2" w:space="0" w:color="auto"/>
              <w:right w:val="single" w:sz="2" w:space="0" w:color="auto"/>
            </w:tcBorders>
          </w:tcPr>
          <w:p w14:paraId="117AD181" w14:textId="77777777" w:rsidR="004A3FC1" w:rsidRDefault="004A3FC1" w:rsidP="00231D70">
            <w:pPr>
              <w:pStyle w:val="NormalLeft"/>
            </w:pPr>
            <w:r>
              <w:t>Claims and benefits during the period, net of salvages and subrogations</w:t>
            </w:r>
          </w:p>
        </w:tc>
        <w:tc>
          <w:tcPr>
            <w:tcW w:w="4922" w:type="dxa"/>
            <w:tcBorders>
              <w:top w:val="single" w:sz="2" w:space="0" w:color="auto"/>
              <w:left w:val="single" w:sz="2" w:space="0" w:color="auto"/>
              <w:bottom w:val="single" w:sz="2" w:space="0" w:color="auto"/>
              <w:right w:val="single" w:sz="2" w:space="0" w:color="auto"/>
            </w:tcBorders>
          </w:tcPr>
          <w:p w14:paraId="2FC3EDEC" w14:textId="77777777" w:rsidR="004A3FC1" w:rsidRDefault="004A3FC1" w:rsidP="00231D70">
            <w:pPr>
              <w:pStyle w:val="NormalLeft"/>
            </w:pPr>
            <w:r>
              <w:t>Amount of claims and benefits during the period, net of salvages and subrogations, respectively for Life and Non–life.</w:t>
            </w:r>
          </w:p>
          <w:p w14:paraId="0A8B4916" w14:textId="2C9F57E0" w:rsidR="004A3FC1" w:rsidRDefault="004A3FC1" w:rsidP="004A3FC1">
            <w:pPr>
              <w:pStyle w:val="NormalLeft"/>
            </w:pPr>
            <w:r>
              <w:t>If amounts are already captured in the closing best estimate, they shall not be part of this item.</w:t>
            </w:r>
          </w:p>
        </w:tc>
      </w:tr>
      <w:tr w:rsidR="004A3FC1" w14:paraId="51294728" w14:textId="77777777" w:rsidTr="00231D70">
        <w:tc>
          <w:tcPr>
            <w:tcW w:w="2600" w:type="dxa"/>
            <w:tcBorders>
              <w:top w:val="single" w:sz="2" w:space="0" w:color="auto"/>
              <w:left w:val="single" w:sz="2" w:space="0" w:color="auto"/>
              <w:bottom w:val="single" w:sz="2" w:space="0" w:color="auto"/>
              <w:right w:val="single" w:sz="2" w:space="0" w:color="auto"/>
            </w:tcBorders>
          </w:tcPr>
          <w:p w14:paraId="60DEFA39" w14:textId="77777777" w:rsidR="004A3FC1" w:rsidRDefault="004A3FC1" w:rsidP="00231D70">
            <w:pPr>
              <w:pStyle w:val="NormalLeft"/>
            </w:pPr>
            <w:r>
              <w:t>C0100–C0110/R0330</w:t>
            </w:r>
          </w:p>
        </w:tc>
        <w:tc>
          <w:tcPr>
            <w:tcW w:w="1764" w:type="dxa"/>
            <w:tcBorders>
              <w:top w:val="single" w:sz="2" w:space="0" w:color="auto"/>
              <w:left w:val="single" w:sz="2" w:space="0" w:color="auto"/>
              <w:bottom w:val="single" w:sz="2" w:space="0" w:color="auto"/>
              <w:right w:val="single" w:sz="2" w:space="0" w:color="auto"/>
            </w:tcBorders>
          </w:tcPr>
          <w:p w14:paraId="65325231" w14:textId="77777777" w:rsidR="004A3FC1" w:rsidRDefault="004A3FC1" w:rsidP="00231D70">
            <w:pPr>
              <w:pStyle w:val="NormalLeft"/>
            </w:pPr>
            <w:r>
              <w:t>Expenses (excluding Investment expenses)</w:t>
            </w:r>
          </w:p>
        </w:tc>
        <w:tc>
          <w:tcPr>
            <w:tcW w:w="4922" w:type="dxa"/>
            <w:tcBorders>
              <w:top w:val="single" w:sz="2" w:space="0" w:color="auto"/>
              <w:left w:val="single" w:sz="2" w:space="0" w:color="auto"/>
              <w:bottom w:val="single" w:sz="2" w:space="0" w:color="auto"/>
              <w:right w:val="single" w:sz="2" w:space="0" w:color="auto"/>
            </w:tcBorders>
          </w:tcPr>
          <w:p w14:paraId="56881ACF" w14:textId="77777777" w:rsidR="004A3FC1" w:rsidRDefault="004A3FC1" w:rsidP="00231D70">
            <w:pPr>
              <w:pStyle w:val="NormalLeft"/>
            </w:pPr>
            <w:r>
              <w:t>Amount of expenses (excluding investment expenses — which are reported under S.29.02), respectively for Life and Non–life.</w:t>
            </w:r>
          </w:p>
          <w:p w14:paraId="3E795E73" w14:textId="1BE94420" w:rsidR="004A3FC1" w:rsidRDefault="004A3FC1" w:rsidP="004A3FC1">
            <w:pPr>
              <w:pStyle w:val="NormalLeft"/>
            </w:pPr>
            <w:r>
              <w:t>If amounts are already captured in the closing best estimate, they shall not be part of this item.</w:t>
            </w:r>
          </w:p>
        </w:tc>
      </w:tr>
      <w:tr w:rsidR="004A3FC1" w14:paraId="097C1B85" w14:textId="77777777" w:rsidTr="00231D70">
        <w:tc>
          <w:tcPr>
            <w:tcW w:w="2600" w:type="dxa"/>
            <w:tcBorders>
              <w:top w:val="single" w:sz="2" w:space="0" w:color="auto"/>
              <w:left w:val="single" w:sz="2" w:space="0" w:color="auto"/>
              <w:bottom w:val="single" w:sz="2" w:space="0" w:color="auto"/>
              <w:right w:val="single" w:sz="2" w:space="0" w:color="auto"/>
            </w:tcBorders>
          </w:tcPr>
          <w:p w14:paraId="379B9A28" w14:textId="77777777" w:rsidR="004A3FC1" w:rsidRDefault="004A3FC1" w:rsidP="00231D70">
            <w:pPr>
              <w:pStyle w:val="NormalLeft"/>
            </w:pPr>
            <w:r>
              <w:t>C0100–C0110/R0340</w:t>
            </w:r>
          </w:p>
        </w:tc>
        <w:tc>
          <w:tcPr>
            <w:tcW w:w="1764" w:type="dxa"/>
            <w:tcBorders>
              <w:top w:val="single" w:sz="2" w:space="0" w:color="auto"/>
              <w:left w:val="single" w:sz="2" w:space="0" w:color="auto"/>
              <w:bottom w:val="single" w:sz="2" w:space="0" w:color="auto"/>
              <w:right w:val="single" w:sz="2" w:space="0" w:color="auto"/>
            </w:tcBorders>
          </w:tcPr>
          <w:p w14:paraId="6775B517" w14:textId="77777777" w:rsidR="004A3FC1" w:rsidRDefault="004A3FC1" w:rsidP="00231D70">
            <w:pPr>
              <w:pStyle w:val="NormalLeft"/>
            </w:pPr>
            <w:r>
              <w:t>Total technical flows on gross Technical Provisions</w:t>
            </w:r>
          </w:p>
        </w:tc>
        <w:tc>
          <w:tcPr>
            <w:tcW w:w="4922" w:type="dxa"/>
            <w:tcBorders>
              <w:top w:val="single" w:sz="2" w:space="0" w:color="auto"/>
              <w:left w:val="single" w:sz="2" w:space="0" w:color="auto"/>
              <w:bottom w:val="single" w:sz="2" w:space="0" w:color="auto"/>
              <w:right w:val="single" w:sz="2" w:space="0" w:color="auto"/>
            </w:tcBorders>
          </w:tcPr>
          <w:p w14:paraId="29B114EA" w14:textId="77777777" w:rsidR="004A3FC1" w:rsidRDefault="004A3FC1" w:rsidP="00231D70">
            <w:pPr>
              <w:pStyle w:val="NormalLeft"/>
            </w:pPr>
            <w:r>
              <w:t>Total amount of technical flows affecting gross TP.</w:t>
            </w:r>
          </w:p>
        </w:tc>
      </w:tr>
      <w:tr w:rsidR="004A3FC1" w14:paraId="4719AF87" w14:textId="77777777" w:rsidTr="00231D70">
        <w:tc>
          <w:tcPr>
            <w:tcW w:w="2600" w:type="dxa"/>
            <w:tcBorders>
              <w:top w:val="single" w:sz="2" w:space="0" w:color="auto"/>
              <w:left w:val="single" w:sz="2" w:space="0" w:color="auto"/>
              <w:bottom w:val="single" w:sz="2" w:space="0" w:color="auto"/>
              <w:right w:val="single" w:sz="2" w:space="0" w:color="auto"/>
            </w:tcBorders>
          </w:tcPr>
          <w:p w14:paraId="79386DDE" w14:textId="77777777" w:rsidR="004A3FC1" w:rsidRDefault="004A3FC1" w:rsidP="00231D70">
            <w:pPr>
              <w:pStyle w:val="NormalLeft"/>
            </w:pPr>
            <w:r>
              <w:t>C0100–C0110/R0350</w:t>
            </w:r>
          </w:p>
        </w:tc>
        <w:tc>
          <w:tcPr>
            <w:tcW w:w="1764" w:type="dxa"/>
            <w:tcBorders>
              <w:top w:val="single" w:sz="2" w:space="0" w:color="auto"/>
              <w:left w:val="single" w:sz="2" w:space="0" w:color="auto"/>
              <w:bottom w:val="single" w:sz="2" w:space="0" w:color="auto"/>
              <w:right w:val="single" w:sz="2" w:space="0" w:color="auto"/>
            </w:tcBorders>
          </w:tcPr>
          <w:p w14:paraId="04DBD277" w14:textId="77777777" w:rsidR="004A3FC1" w:rsidRDefault="004A3FC1" w:rsidP="00231D70">
            <w:pPr>
              <w:pStyle w:val="NormalLeft"/>
            </w:pPr>
            <w:r>
              <w:t>Technical flows related to reinsurance during the period (recoverables received net of premiums paid)</w:t>
            </w:r>
          </w:p>
        </w:tc>
        <w:tc>
          <w:tcPr>
            <w:tcW w:w="4922" w:type="dxa"/>
            <w:tcBorders>
              <w:top w:val="single" w:sz="2" w:space="0" w:color="auto"/>
              <w:left w:val="single" w:sz="2" w:space="0" w:color="auto"/>
              <w:bottom w:val="single" w:sz="2" w:space="0" w:color="auto"/>
              <w:right w:val="single" w:sz="2" w:space="0" w:color="auto"/>
            </w:tcBorders>
          </w:tcPr>
          <w:p w14:paraId="0025D99B" w14:textId="77777777" w:rsidR="004A3FC1" w:rsidRDefault="004A3FC1" w:rsidP="00231D70">
            <w:pPr>
              <w:pStyle w:val="NormalLeft"/>
            </w:pPr>
            <w:r>
              <w:t>Total amount of technical flows related to reinsurance recoverable during the period, i.e. recoverable received net of premiums, respectively for Life and Non–life.</w:t>
            </w:r>
          </w:p>
        </w:tc>
      </w:tr>
      <w:tr w:rsidR="004A3FC1" w14:paraId="2CB268F9" w14:textId="77777777" w:rsidTr="00231D70">
        <w:tc>
          <w:tcPr>
            <w:tcW w:w="2600" w:type="dxa"/>
            <w:tcBorders>
              <w:top w:val="single" w:sz="2" w:space="0" w:color="auto"/>
              <w:left w:val="single" w:sz="2" w:space="0" w:color="auto"/>
              <w:bottom w:val="single" w:sz="2" w:space="0" w:color="auto"/>
              <w:right w:val="single" w:sz="2" w:space="0" w:color="auto"/>
            </w:tcBorders>
          </w:tcPr>
          <w:p w14:paraId="3F6FABEE" w14:textId="77777777" w:rsidR="004A3FC1" w:rsidRDefault="004A3FC1" w:rsidP="00231D70">
            <w:pPr>
              <w:pStyle w:val="NormalCentered"/>
            </w:pPr>
            <w:r>
              <w:rPr>
                <w:i/>
                <w:iCs/>
              </w:rPr>
              <w:t>Variation in Excess of Assets over Liabilities explained by Technical provisions</w:t>
            </w:r>
          </w:p>
        </w:tc>
        <w:tc>
          <w:tcPr>
            <w:tcW w:w="1764" w:type="dxa"/>
            <w:tcBorders>
              <w:top w:val="single" w:sz="2" w:space="0" w:color="auto"/>
              <w:left w:val="single" w:sz="2" w:space="0" w:color="auto"/>
              <w:bottom w:val="single" w:sz="2" w:space="0" w:color="auto"/>
              <w:right w:val="single" w:sz="2" w:space="0" w:color="auto"/>
            </w:tcBorders>
          </w:tcPr>
          <w:p w14:paraId="3A23A22D" w14:textId="77777777" w:rsidR="004A3FC1" w:rsidRDefault="004A3FC1" w:rsidP="00231D70">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4117497" w14:textId="77777777" w:rsidR="004A3FC1" w:rsidRDefault="004A3FC1" w:rsidP="00231D70">
            <w:pPr>
              <w:pStyle w:val="NormalCentered"/>
            </w:pPr>
          </w:p>
        </w:tc>
      </w:tr>
      <w:tr w:rsidR="004A3FC1" w14:paraId="3B90F8E2" w14:textId="77777777" w:rsidTr="00231D70">
        <w:tc>
          <w:tcPr>
            <w:tcW w:w="2600" w:type="dxa"/>
            <w:tcBorders>
              <w:top w:val="single" w:sz="2" w:space="0" w:color="auto"/>
              <w:left w:val="single" w:sz="2" w:space="0" w:color="auto"/>
              <w:bottom w:val="single" w:sz="2" w:space="0" w:color="auto"/>
              <w:right w:val="single" w:sz="2" w:space="0" w:color="auto"/>
            </w:tcBorders>
          </w:tcPr>
          <w:p w14:paraId="5371E110" w14:textId="77777777" w:rsidR="004A3FC1" w:rsidRDefault="004A3FC1" w:rsidP="00231D70">
            <w:pPr>
              <w:pStyle w:val="NormalLeft"/>
            </w:pPr>
            <w:r>
              <w:lastRenderedPageBreak/>
              <w:t>C0120–C0130/R0360</w:t>
            </w:r>
          </w:p>
        </w:tc>
        <w:tc>
          <w:tcPr>
            <w:tcW w:w="1764" w:type="dxa"/>
            <w:tcBorders>
              <w:top w:val="single" w:sz="2" w:space="0" w:color="auto"/>
              <w:left w:val="single" w:sz="2" w:space="0" w:color="auto"/>
              <w:bottom w:val="single" w:sz="2" w:space="0" w:color="auto"/>
              <w:right w:val="single" w:sz="2" w:space="0" w:color="auto"/>
            </w:tcBorders>
          </w:tcPr>
          <w:p w14:paraId="52D3FD06" w14:textId="77777777" w:rsidR="004A3FC1" w:rsidRDefault="004A3FC1" w:rsidP="00231D70">
            <w:pPr>
              <w:pStyle w:val="NormalLeft"/>
            </w:pPr>
            <w:r>
              <w:t>Variation in Excess of Assets over Liabilities explained by Technical provisions management — Gross Technical Provisions</w:t>
            </w:r>
          </w:p>
        </w:tc>
        <w:tc>
          <w:tcPr>
            <w:tcW w:w="4922" w:type="dxa"/>
            <w:tcBorders>
              <w:top w:val="single" w:sz="2" w:space="0" w:color="auto"/>
              <w:left w:val="single" w:sz="2" w:space="0" w:color="auto"/>
              <w:bottom w:val="single" w:sz="2" w:space="0" w:color="auto"/>
              <w:right w:val="single" w:sz="2" w:space="0" w:color="auto"/>
            </w:tcBorders>
          </w:tcPr>
          <w:p w14:paraId="299EC3B2" w14:textId="4F759C4B" w:rsidR="004A3FC1" w:rsidRDefault="004A3FC1" w:rsidP="00231D70">
            <w:pPr>
              <w:pStyle w:val="NormalLeft"/>
            </w:pPr>
            <w:r>
              <w:t>This calculation corresponds to the following principle:</w:t>
            </w:r>
          </w:p>
          <w:p w14:paraId="4AC64873" w14:textId="77777777" w:rsidR="004A3FC1" w:rsidRDefault="004A3FC1" w:rsidP="00231D70">
            <w:pPr>
              <w:pStyle w:val="Tiret0"/>
              <w:numPr>
                <w:ilvl w:val="0"/>
                <w:numId w:val="14"/>
              </w:numPr>
              <w:ind w:left="851" w:hanging="851"/>
            </w:pPr>
            <w:r>
              <w:t>consider the variation (opening minus closing) in BE, RM, TP calculated as a whole and transitional on Technical Provisions;</w:t>
            </w:r>
          </w:p>
          <w:p w14:paraId="33D633E0" w14:textId="13F246B0" w:rsidR="004A3FC1" w:rsidRDefault="004A3FC1" w:rsidP="004A3FC1">
            <w:pPr>
              <w:pStyle w:val="Tiret0"/>
              <w:numPr>
                <w:ilvl w:val="0"/>
                <w:numId w:val="14"/>
              </w:numPr>
              <w:ind w:left="851" w:hanging="851"/>
            </w:pPr>
            <w:r>
              <w:t xml:space="preserve">add amount of total technical flows, i.e.: inflows minus outflows on gross technical provisions (C0100/R0340 for Life and C0110/R0340 for Non–Life).  </w:t>
            </w:r>
          </w:p>
        </w:tc>
      </w:tr>
      <w:tr w:rsidR="004A3FC1" w14:paraId="7A8902F1" w14:textId="77777777" w:rsidTr="00231D70">
        <w:tc>
          <w:tcPr>
            <w:tcW w:w="2600" w:type="dxa"/>
            <w:tcBorders>
              <w:top w:val="single" w:sz="2" w:space="0" w:color="auto"/>
              <w:left w:val="single" w:sz="2" w:space="0" w:color="auto"/>
              <w:bottom w:val="single" w:sz="2" w:space="0" w:color="auto"/>
              <w:right w:val="single" w:sz="2" w:space="0" w:color="auto"/>
            </w:tcBorders>
          </w:tcPr>
          <w:p w14:paraId="43A8CE24" w14:textId="77777777" w:rsidR="004A3FC1" w:rsidRDefault="004A3FC1" w:rsidP="00231D70">
            <w:pPr>
              <w:pStyle w:val="NormalLeft"/>
            </w:pPr>
            <w:r>
              <w:t>C0120–C0130/R0370</w:t>
            </w:r>
          </w:p>
        </w:tc>
        <w:tc>
          <w:tcPr>
            <w:tcW w:w="1764" w:type="dxa"/>
            <w:tcBorders>
              <w:top w:val="single" w:sz="2" w:space="0" w:color="auto"/>
              <w:left w:val="single" w:sz="2" w:space="0" w:color="auto"/>
              <w:bottom w:val="single" w:sz="2" w:space="0" w:color="auto"/>
              <w:right w:val="single" w:sz="2" w:space="0" w:color="auto"/>
            </w:tcBorders>
          </w:tcPr>
          <w:p w14:paraId="3DF92554" w14:textId="77777777" w:rsidR="004A3FC1" w:rsidRDefault="004A3FC1" w:rsidP="00231D70">
            <w:pPr>
              <w:pStyle w:val="NormalLeft"/>
            </w:pPr>
            <w:r>
              <w:t>Variation in Excess of Assets over Liabilities explained by Technical provisions management — Reinsurance recoverables</w:t>
            </w:r>
          </w:p>
        </w:tc>
        <w:tc>
          <w:tcPr>
            <w:tcW w:w="4922" w:type="dxa"/>
            <w:tcBorders>
              <w:top w:val="single" w:sz="2" w:space="0" w:color="auto"/>
              <w:left w:val="single" w:sz="2" w:space="0" w:color="auto"/>
              <w:bottom w:val="single" w:sz="2" w:space="0" w:color="auto"/>
              <w:right w:val="single" w:sz="2" w:space="0" w:color="auto"/>
            </w:tcBorders>
          </w:tcPr>
          <w:p w14:paraId="1A19D0B9" w14:textId="2CFA1560" w:rsidR="004A3FC1" w:rsidRDefault="004A3FC1" w:rsidP="00231D70">
            <w:pPr>
              <w:pStyle w:val="NormalLeft"/>
            </w:pPr>
            <w:r>
              <w:t>This calculation corresponds to the following principle:</w:t>
            </w:r>
          </w:p>
          <w:p w14:paraId="6B690E70" w14:textId="77777777" w:rsidR="004A3FC1" w:rsidRDefault="004A3FC1" w:rsidP="00231D70">
            <w:pPr>
              <w:pStyle w:val="Tiret0"/>
              <w:numPr>
                <w:ilvl w:val="0"/>
                <w:numId w:val="14"/>
              </w:numPr>
              <w:ind w:left="851" w:hanging="851"/>
            </w:pPr>
            <w:r>
              <w:t>consider the variation in Reinsurance recoverables;</w:t>
            </w:r>
          </w:p>
          <w:p w14:paraId="385BD899" w14:textId="77777777" w:rsidR="004A3FC1" w:rsidRDefault="004A3FC1" w:rsidP="00231D70">
            <w:pPr>
              <w:pStyle w:val="Tiret0"/>
              <w:numPr>
                <w:ilvl w:val="0"/>
                <w:numId w:val="14"/>
              </w:numPr>
              <w:ind w:left="851" w:hanging="851"/>
            </w:pPr>
            <w:r>
              <w:t>add total amount of technical flows, i.e.: inflows minus outflows, related to reinsurance during the period.</w:t>
            </w:r>
          </w:p>
          <w:p w14:paraId="36912D70" w14:textId="5D2D4750" w:rsidR="004A3FC1" w:rsidRDefault="004A3FC1" w:rsidP="004A3FC1">
            <w:pPr>
              <w:pStyle w:val="NormalLeft"/>
            </w:pPr>
            <w:r>
              <w:t xml:space="preserve">If the amount has a positive impact on Excess of Assets over Liabilities, this shall be a positive amount.  </w:t>
            </w:r>
          </w:p>
        </w:tc>
      </w:tr>
    </w:tbl>
    <w:p w14:paraId="5D162C2D" w14:textId="77777777" w:rsidR="00A84604" w:rsidRPr="00B9042E" w:rsidRDefault="00A84604" w:rsidP="00A84604">
      <w:pPr>
        <w:rPr>
          <w:lang w:val="en-GB"/>
        </w:rPr>
      </w:pPr>
    </w:p>
    <w:p w14:paraId="36A99024" w14:textId="77777777" w:rsidR="00A84604" w:rsidRPr="00B9042E" w:rsidRDefault="00A84604" w:rsidP="00A84604">
      <w:pPr>
        <w:pStyle w:val="ManualHeading2"/>
        <w:numPr>
          <w:ilvl w:val="0"/>
          <w:numId w:val="0"/>
        </w:numPr>
        <w:ind w:left="851" w:hanging="851"/>
        <w:rPr>
          <w:lang w:val="en-GB"/>
        </w:rPr>
      </w:pPr>
      <w:r w:rsidRPr="00B9042E">
        <w:rPr>
          <w:i/>
          <w:lang w:val="en-GB"/>
        </w:rPr>
        <w:t>S.29.04 — Detailed analysis per period — Technical flows versus Technical provisions</w:t>
      </w:r>
    </w:p>
    <w:p w14:paraId="220B8E18" w14:textId="77777777" w:rsidR="00A84604" w:rsidRPr="00B9042E" w:rsidRDefault="00A84604" w:rsidP="00A84604">
      <w:pPr>
        <w:rPr>
          <w:lang w:val="en-GB"/>
        </w:rPr>
      </w:pPr>
      <w:r w:rsidRPr="00B9042E">
        <w:rPr>
          <w:i/>
          <w:lang w:val="en-GB"/>
        </w:rPr>
        <w:t>General comments:</w:t>
      </w:r>
    </w:p>
    <w:p w14:paraId="30570078" w14:textId="7530C8B8" w:rsidR="00A84604" w:rsidRPr="00B9042E" w:rsidRDefault="00A84604" w:rsidP="00A84604">
      <w:pPr>
        <w:rPr>
          <w:lang w:val="en-GB"/>
        </w:rPr>
      </w:pPr>
      <w:r w:rsidRPr="00B9042E">
        <w:rPr>
          <w:lang w:val="en-GB"/>
        </w:rPr>
        <w:t>This section relates to annual submission of information for individual entities</w:t>
      </w:r>
      <w:ins w:id="4802" w:author="Author">
        <w:r w:rsidR="00463D9E" w:rsidRPr="00B9042E">
          <w:rPr>
            <w:lang w:val="en-GB"/>
          </w:rPr>
          <w:t>.</w:t>
        </w:r>
      </w:ins>
    </w:p>
    <w:p w14:paraId="33782BF6" w14:textId="6130241D" w:rsidR="00A84604" w:rsidRPr="00B9042E" w:rsidRDefault="00A84604" w:rsidP="00BB619D">
      <w:pPr>
        <w:rPr>
          <w:lang w:val="en-GB"/>
        </w:rPr>
      </w:pPr>
      <w:r w:rsidRPr="00B9042E">
        <w:rPr>
          <w:lang w:val="en-GB"/>
        </w:rPr>
        <w:t>This template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14:paraId="1F3DCC5B" w14:textId="77777777" w:rsidR="004A3FC1" w:rsidRDefault="004A3FC1" w:rsidP="004A3FC1">
      <w: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14:paraId="50896F09" w14:textId="404D1B8F" w:rsidR="00A84604" w:rsidRPr="00B9042E" w:rsidRDefault="00A84604" w:rsidP="00A84604">
      <w:pPr>
        <w:rPr>
          <w:lang w:val="en-GB"/>
        </w:rPr>
      </w:pPr>
      <w:r w:rsidRPr="00B9042E">
        <w:rPr>
          <w:lang w:val="en-GB"/>
        </w:rPr>
        <w:t>As regards the split per Lines of business for the analysis per period, line of business, as defined in Annex I to Delegated Regulation (EU) 2015/35, shall refer to both direct business and accepted proportional reinsurance.</w:t>
      </w:r>
    </w:p>
    <w:tbl>
      <w:tblPr>
        <w:tblW w:w="0" w:type="auto"/>
        <w:tblLayout w:type="fixed"/>
        <w:tblLook w:val="0000" w:firstRow="0" w:lastRow="0" w:firstColumn="0" w:lastColumn="0" w:noHBand="0" w:noVBand="0"/>
      </w:tblPr>
      <w:tblGrid>
        <w:gridCol w:w="1950"/>
        <w:gridCol w:w="1393"/>
        <w:gridCol w:w="5943"/>
      </w:tblGrid>
      <w:tr w:rsidR="004A3FC1" w14:paraId="77DF7AC0" w14:textId="77777777" w:rsidTr="00231D70">
        <w:tc>
          <w:tcPr>
            <w:tcW w:w="1950" w:type="dxa"/>
            <w:tcBorders>
              <w:top w:val="single" w:sz="2" w:space="0" w:color="auto"/>
              <w:left w:val="single" w:sz="2" w:space="0" w:color="auto"/>
              <w:bottom w:val="single" w:sz="2" w:space="0" w:color="auto"/>
              <w:right w:val="single" w:sz="2" w:space="0" w:color="auto"/>
            </w:tcBorders>
          </w:tcPr>
          <w:p w14:paraId="55DA29F8" w14:textId="77777777" w:rsidR="004A3FC1" w:rsidRDefault="004A3FC1" w:rsidP="00231D70">
            <w:pPr>
              <w:adjustRightInd w:val="0"/>
              <w:spacing w:before="0" w:after="0"/>
              <w:jc w:val="left"/>
              <w:rPr>
                <w:lang w:val="en-US"/>
              </w:rPr>
            </w:pPr>
          </w:p>
        </w:tc>
        <w:tc>
          <w:tcPr>
            <w:tcW w:w="1393" w:type="dxa"/>
            <w:tcBorders>
              <w:top w:val="single" w:sz="2" w:space="0" w:color="auto"/>
              <w:left w:val="single" w:sz="2" w:space="0" w:color="auto"/>
              <w:bottom w:val="single" w:sz="2" w:space="0" w:color="auto"/>
              <w:right w:val="single" w:sz="2" w:space="0" w:color="auto"/>
            </w:tcBorders>
          </w:tcPr>
          <w:p w14:paraId="2D88F72C" w14:textId="77777777" w:rsidR="004A3FC1" w:rsidRDefault="004A3FC1" w:rsidP="00231D70">
            <w:pPr>
              <w:pStyle w:val="NormalCentered"/>
            </w:pPr>
            <w:r>
              <w:t>ITEM</w:t>
            </w:r>
          </w:p>
        </w:tc>
        <w:tc>
          <w:tcPr>
            <w:tcW w:w="5943" w:type="dxa"/>
            <w:tcBorders>
              <w:top w:val="single" w:sz="2" w:space="0" w:color="auto"/>
              <w:left w:val="single" w:sz="2" w:space="0" w:color="auto"/>
              <w:bottom w:val="single" w:sz="2" w:space="0" w:color="auto"/>
              <w:right w:val="single" w:sz="2" w:space="0" w:color="auto"/>
            </w:tcBorders>
          </w:tcPr>
          <w:p w14:paraId="7A7F11EC" w14:textId="77777777" w:rsidR="004A3FC1" w:rsidRDefault="004A3FC1" w:rsidP="00231D70">
            <w:pPr>
              <w:pStyle w:val="NormalCentered"/>
            </w:pPr>
            <w:r>
              <w:t>INSTRUCTIONS</w:t>
            </w:r>
          </w:p>
        </w:tc>
      </w:tr>
      <w:tr w:rsidR="004A3FC1" w14:paraId="2A1192FC" w14:textId="77777777" w:rsidTr="00231D70">
        <w:tc>
          <w:tcPr>
            <w:tcW w:w="1950" w:type="dxa"/>
            <w:tcBorders>
              <w:top w:val="single" w:sz="2" w:space="0" w:color="auto"/>
              <w:left w:val="single" w:sz="2" w:space="0" w:color="auto"/>
              <w:bottom w:val="single" w:sz="2" w:space="0" w:color="auto"/>
              <w:right w:val="single" w:sz="2" w:space="0" w:color="auto"/>
            </w:tcBorders>
          </w:tcPr>
          <w:p w14:paraId="537506DE" w14:textId="77777777" w:rsidR="004A3FC1" w:rsidRDefault="004A3FC1" w:rsidP="00231D70">
            <w:pPr>
              <w:pStyle w:val="NormalLeft"/>
            </w:pPr>
            <w:r>
              <w:lastRenderedPageBreak/>
              <w:t>Z0010</w:t>
            </w:r>
          </w:p>
        </w:tc>
        <w:tc>
          <w:tcPr>
            <w:tcW w:w="1393" w:type="dxa"/>
            <w:tcBorders>
              <w:top w:val="single" w:sz="2" w:space="0" w:color="auto"/>
              <w:left w:val="single" w:sz="2" w:space="0" w:color="auto"/>
              <w:bottom w:val="single" w:sz="2" w:space="0" w:color="auto"/>
              <w:right w:val="single" w:sz="2" w:space="0" w:color="auto"/>
            </w:tcBorders>
          </w:tcPr>
          <w:p w14:paraId="4B955AE0" w14:textId="77777777" w:rsidR="004A3FC1" w:rsidRDefault="004A3FC1" w:rsidP="00231D70">
            <w:pPr>
              <w:pStyle w:val="NormalLeft"/>
            </w:pPr>
            <w:r>
              <w:t>Lines of Business</w:t>
            </w:r>
          </w:p>
        </w:tc>
        <w:tc>
          <w:tcPr>
            <w:tcW w:w="5943" w:type="dxa"/>
            <w:tcBorders>
              <w:top w:val="single" w:sz="2" w:space="0" w:color="auto"/>
              <w:left w:val="single" w:sz="2" w:space="0" w:color="auto"/>
              <w:bottom w:val="single" w:sz="2" w:space="0" w:color="auto"/>
              <w:right w:val="single" w:sz="2" w:space="0" w:color="auto"/>
            </w:tcBorders>
          </w:tcPr>
          <w:p w14:paraId="1E984F07" w14:textId="77777777" w:rsidR="004A3FC1" w:rsidRDefault="004A3FC1" w:rsidP="00231D70">
            <w:pPr>
              <w:pStyle w:val="NormalLeft"/>
            </w:pPr>
            <w:r>
              <w:t>Lines of business (LoB) for which a split of the analysis per period will be required. The following close list shall be used:</w:t>
            </w:r>
          </w:p>
          <w:p w14:paraId="541C88F9" w14:textId="77777777" w:rsidR="004A3FC1" w:rsidRDefault="004A3FC1" w:rsidP="00231D70">
            <w:pPr>
              <w:pStyle w:val="NormalLeft"/>
            </w:pPr>
            <w:r>
              <w:t>1 — 1 and 13 Medical expense insurance</w:t>
            </w:r>
          </w:p>
          <w:p w14:paraId="65BF9298" w14:textId="77777777" w:rsidR="004A3FC1" w:rsidRDefault="004A3FC1" w:rsidP="00231D70">
            <w:pPr>
              <w:pStyle w:val="NormalLeft"/>
            </w:pPr>
            <w:r>
              <w:t>2 — 2 and 14 Income protection insurance</w:t>
            </w:r>
          </w:p>
          <w:p w14:paraId="0167BEC5" w14:textId="77777777" w:rsidR="004A3FC1" w:rsidRDefault="004A3FC1" w:rsidP="00231D70">
            <w:pPr>
              <w:pStyle w:val="NormalLeft"/>
            </w:pPr>
            <w:r>
              <w:t>3 — 3 and 15 Workers' compensation insurance</w:t>
            </w:r>
          </w:p>
          <w:p w14:paraId="040E2E1D" w14:textId="77777777" w:rsidR="004A3FC1" w:rsidRDefault="004A3FC1" w:rsidP="00231D70">
            <w:pPr>
              <w:pStyle w:val="NormalLeft"/>
            </w:pPr>
            <w:r>
              <w:t>4 — 4 and 16 Motor vehicle liability insurance</w:t>
            </w:r>
          </w:p>
          <w:p w14:paraId="2F0BB7E6" w14:textId="77777777" w:rsidR="004A3FC1" w:rsidRDefault="004A3FC1" w:rsidP="00231D70">
            <w:pPr>
              <w:pStyle w:val="NormalLeft"/>
            </w:pPr>
            <w:r>
              <w:t>5 — 5 and 17 Other motor insurance</w:t>
            </w:r>
          </w:p>
          <w:p w14:paraId="6F9ABBB7" w14:textId="77777777" w:rsidR="004A3FC1" w:rsidRDefault="004A3FC1" w:rsidP="00231D70">
            <w:pPr>
              <w:pStyle w:val="NormalLeft"/>
            </w:pPr>
            <w:r>
              <w:t>6 — 6 and 18 Marine, aviation and transport insurance</w:t>
            </w:r>
          </w:p>
          <w:p w14:paraId="1E204F22" w14:textId="77777777" w:rsidR="004A3FC1" w:rsidRDefault="004A3FC1" w:rsidP="00231D70">
            <w:pPr>
              <w:pStyle w:val="NormalLeft"/>
            </w:pPr>
            <w:r>
              <w:t>7 — 7 and 19 Fire and other damage to property insurance</w:t>
            </w:r>
          </w:p>
          <w:p w14:paraId="58889FF2" w14:textId="77777777" w:rsidR="004A3FC1" w:rsidRDefault="004A3FC1" w:rsidP="00231D70">
            <w:pPr>
              <w:pStyle w:val="NormalLeft"/>
            </w:pPr>
            <w:r>
              <w:t>8 — 8 and 20 General liability insurance</w:t>
            </w:r>
          </w:p>
          <w:p w14:paraId="0C6CE387" w14:textId="77777777" w:rsidR="004A3FC1" w:rsidRDefault="004A3FC1" w:rsidP="00231D70">
            <w:pPr>
              <w:pStyle w:val="NormalLeft"/>
            </w:pPr>
            <w:r>
              <w:t>9 — 9 and 21 Credit and suretyship insurance</w:t>
            </w:r>
          </w:p>
          <w:p w14:paraId="48617900" w14:textId="77777777" w:rsidR="004A3FC1" w:rsidRDefault="004A3FC1" w:rsidP="00231D70">
            <w:pPr>
              <w:pStyle w:val="NormalLeft"/>
            </w:pPr>
            <w:r>
              <w:t>10 — 10 and 22 Legal expenses insurance</w:t>
            </w:r>
          </w:p>
          <w:p w14:paraId="5E6BCF5D" w14:textId="77777777" w:rsidR="004A3FC1" w:rsidRDefault="004A3FC1" w:rsidP="00231D70">
            <w:pPr>
              <w:pStyle w:val="NormalLeft"/>
            </w:pPr>
            <w:r>
              <w:t>11 — 11 and 23 Assistance</w:t>
            </w:r>
          </w:p>
          <w:p w14:paraId="68FEFEDF" w14:textId="77777777" w:rsidR="004A3FC1" w:rsidRDefault="004A3FC1" w:rsidP="00231D70">
            <w:pPr>
              <w:pStyle w:val="NormalLeft"/>
            </w:pPr>
            <w:r>
              <w:t>12 — 12 and 24 Miscellaneous financial loss</w:t>
            </w:r>
          </w:p>
          <w:p w14:paraId="198493EB" w14:textId="77777777" w:rsidR="004A3FC1" w:rsidRDefault="004A3FC1" w:rsidP="00231D70">
            <w:pPr>
              <w:pStyle w:val="NormalLeft"/>
            </w:pPr>
            <w:r>
              <w:t>25 — Non-proportional health reinsurance</w:t>
            </w:r>
          </w:p>
          <w:p w14:paraId="0E2B6F39" w14:textId="77777777" w:rsidR="004A3FC1" w:rsidRDefault="004A3FC1" w:rsidP="00231D70">
            <w:pPr>
              <w:pStyle w:val="NormalLeft"/>
            </w:pPr>
            <w:r>
              <w:t>26 — Non-proportional casualty reinsurance</w:t>
            </w:r>
          </w:p>
          <w:p w14:paraId="335690CF" w14:textId="77777777" w:rsidR="004A3FC1" w:rsidRDefault="004A3FC1" w:rsidP="00231D70">
            <w:pPr>
              <w:pStyle w:val="NormalLeft"/>
            </w:pPr>
            <w:r>
              <w:t>27 — Non-proportional marine, aviation and transport reinsurance</w:t>
            </w:r>
          </w:p>
          <w:p w14:paraId="1AFE2A65" w14:textId="77777777" w:rsidR="004A3FC1" w:rsidRDefault="004A3FC1" w:rsidP="00231D70">
            <w:pPr>
              <w:pStyle w:val="NormalLeft"/>
            </w:pPr>
            <w:r>
              <w:t>28 — Non-proportional property reinsurance</w:t>
            </w:r>
          </w:p>
          <w:p w14:paraId="23AD2C53" w14:textId="3A53FDB1" w:rsidR="004A3FC1" w:rsidRDefault="004A3FC1" w:rsidP="00231D70">
            <w:pPr>
              <w:pStyle w:val="NormalLeft"/>
            </w:pPr>
            <w:r>
              <w:t>37 — Life (including lines of business 30, 31, 32, 34 and 36, as defined in Annex I to Delegated Regulation (EU) 2015/35)</w:t>
            </w:r>
          </w:p>
          <w:p w14:paraId="458A3881" w14:textId="1E8D3CE0" w:rsidR="004A3FC1" w:rsidRDefault="004A3FC1" w:rsidP="00231D70">
            <w:pPr>
              <w:pStyle w:val="NormalLeft"/>
            </w:pPr>
            <w:r>
              <w:t xml:space="preserve">38 — Health SLT (including lines of business 29, 33 and 35)  </w:t>
            </w:r>
          </w:p>
          <w:p w14:paraId="62A68A39" w14:textId="77777777" w:rsidR="004A3FC1" w:rsidRDefault="004A3FC1" w:rsidP="00231D70">
            <w:pPr>
              <w:pStyle w:val="NormalLeft"/>
            </w:pPr>
          </w:p>
        </w:tc>
      </w:tr>
      <w:tr w:rsidR="004A3FC1" w14:paraId="09940232" w14:textId="77777777" w:rsidTr="00231D70">
        <w:tc>
          <w:tcPr>
            <w:tcW w:w="1950" w:type="dxa"/>
            <w:tcBorders>
              <w:top w:val="single" w:sz="2" w:space="0" w:color="auto"/>
              <w:left w:val="single" w:sz="2" w:space="0" w:color="auto"/>
              <w:bottom w:val="single" w:sz="2" w:space="0" w:color="auto"/>
              <w:right w:val="single" w:sz="2" w:space="0" w:color="auto"/>
            </w:tcBorders>
          </w:tcPr>
          <w:p w14:paraId="7F40A50F" w14:textId="77777777" w:rsidR="004A3FC1" w:rsidRDefault="004A3FC1" w:rsidP="00231D70">
            <w:pPr>
              <w:pStyle w:val="NormalCentered"/>
            </w:pPr>
            <w:r>
              <w:rPr>
                <w:i/>
                <w:iCs/>
              </w:rPr>
              <w:t>Detailed analysis per period — Technical flows versus Technical provisions — UWY</w:t>
            </w:r>
          </w:p>
        </w:tc>
        <w:tc>
          <w:tcPr>
            <w:tcW w:w="1393" w:type="dxa"/>
            <w:tcBorders>
              <w:top w:val="single" w:sz="2" w:space="0" w:color="auto"/>
              <w:left w:val="single" w:sz="2" w:space="0" w:color="auto"/>
              <w:bottom w:val="single" w:sz="2" w:space="0" w:color="auto"/>
              <w:right w:val="single" w:sz="2" w:space="0" w:color="auto"/>
            </w:tcBorders>
          </w:tcPr>
          <w:p w14:paraId="6E0936A5"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72823E11" w14:textId="77777777" w:rsidR="004A3FC1" w:rsidRDefault="004A3FC1" w:rsidP="00231D70">
            <w:pPr>
              <w:pStyle w:val="NormalCentered"/>
            </w:pPr>
          </w:p>
        </w:tc>
      </w:tr>
      <w:tr w:rsidR="004A3FC1" w14:paraId="05D2EF65" w14:textId="77777777" w:rsidTr="00231D70">
        <w:tc>
          <w:tcPr>
            <w:tcW w:w="1950" w:type="dxa"/>
            <w:tcBorders>
              <w:top w:val="single" w:sz="2" w:space="0" w:color="auto"/>
              <w:left w:val="single" w:sz="2" w:space="0" w:color="auto"/>
              <w:bottom w:val="single" w:sz="2" w:space="0" w:color="auto"/>
              <w:right w:val="single" w:sz="2" w:space="0" w:color="auto"/>
            </w:tcBorders>
          </w:tcPr>
          <w:p w14:paraId="0E2500EC" w14:textId="77777777" w:rsidR="004A3FC1" w:rsidRDefault="004A3FC1" w:rsidP="00231D70">
            <w:pPr>
              <w:pStyle w:val="NormalCentered"/>
            </w:pPr>
            <w:r>
              <w:rPr>
                <w:i/>
                <w:iCs/>
              </w:rPr>
              <w:t>Risks accepted during period</w:t>
            </w:r>
          </w:p>
        </w:tc>
        <w:tc>
          <w:tcPr>
            <w:tcW w:w="1393" w:type="dxa"/>
            <w:tcBorders>
              <w:top w:val="single" w:sz="2" w:space="0" w:color="auto"/>
              <w:left w:val="single" w:sz="2" w:space="0" w:color="auto"/>
              <w:bottom w:val="single" w:sz="2" w:space="0" w:color="auto"/>
              <w:right w:val="single" w:sz="2" w:space="0" w:color="auto"/>
            </w:tcBorders>
          </w:tcPr>
          <w:p w14:paraId="3CA11F86"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C431D97" w14:textId="77777777" w:rsidR="004A3FC1" w:rsidRDefault="004A3FC1" w:rsidP="00231D70">
            <w:pPr>
              <w:pStyle w:val="NormalCentered"/>
            </w:pPr>
          </w:p>
        </w:tc>
      </w:tr>
      <w:tr w:rsidR="004A3FC1" w14:paraId="49284526" w14:textId="77777777" w:rsidTr="00231D70">
        <w:tc>
          <w:tcPr>
            <w:tcW w:w="1950" w:type="dxa"/>
            <w:tcBorders>
              <w:top w:val="single" w:sz="2" w:space="0" w:color="auto"/>
              <w:left w:val="single" w:sz="2" w:space="0" w:color="auto"/>
              <w:bottom w:val="single" w:sz="2" w:space="0" w:color="auto"/>
              <w:right w:val="single" w:sz="2" w:space="0" w:color="auto"/>
            </w:tcBorders>
          </w:tcPr>
          <w:p w14:paraId="08369863" w14:textId="77777777" w:rsidR="004A3FC1" w:rsidRDefault="004A3FC1" w:rsidP="00231D70">
            <w:pPr>
              <w:pStyle w:val="NormalLeft"/>
            </w:pPr>
            <w:r>
              <w:t>C0010/R0010</w:t>
            </w:r>
          </w:p>
        </w:tc>
        <w:tc>
          <w:tcPr>
            <w:tcW w:w="1393" w:type="dxa"/>
            <w:tcBorders>
              <w:top w:val="single" w:sz="2" w:space="0" w:color="auto"/>
              <w:left w:val="single" w:sz="2" w:space="0" w:color="auto"/>
              <w:bottom w:val="single" w:sz="2" w:space="0" w:color="auto"/>
              <w:right w:val="single" w:sz="2" w:space="0" w:color="auto"/>
            </w:tcBorders>
          </w:tcPr>
          <w:p w14:paraId="3180C543" w14:textId="77777777" w:rsidR="004A3FC1" w:rsidRDefault="004A3FC1" w:rsidP="00231D70">
            <w:pPr>
              <w:pStyle w:val="NormalLeft"/>
            </w:pPr>
            <w:r>
              <w:t>Written premiums underwritte</w:t>
            </w:r>
            <w:r>
              <w:lastRenderedPageBreak/>
              <w:t>n during period</w:t>
            </w:r>
          </w:p>
        </w:tc>
        <w:tc>
          <w:tcPr>
            <w:tcW w:w="5943" w:type="dxa"/>
            <w:tcBorders>
              <w:top w:val="single" w:sz="2" w:space="0" w:color="auto"/>
              <w:left w:val="single" w:sz="2" w:space="0" w:color="auto"/>
              <w:bottom w:val="single" w:sz="2" w:space="0" w:color="auto"/>
              <w:right w:val="single" w:sz="2" w:space="0" w:color="auto"/>
            </w:tcBorders>
          </w:tcPr>
          <w:p w14:paraId="341C7721" w14:textId="77777777" w:rsidR="004A3FC1" w:rsidRDefault="004A3FC1" w:rsidP="00231D70">
            <w:pPr>
              <w:pStyle w:val="NormalLeft"/>
            </w:pPr>
            <w:r>
              <w:lastRenderedPageBreak/>
              <w:t>Part of the written premiums during the period that corresponds to contracts underwritten during the year.</w:t>
            </w:r>
          </w:p>
          <w:p w14:paraId="4312F405" w14:textId="77777777" w:rsidR="004A3FC1" w:rsidRDefault="004A3FC1" w:rsidP="00231D70">
            <w:pPr>
              <w:pStyle w:val="NormalLeft"/>
            </w:pPr>
            <w:r>
              <w:lastRenderedPageBreak/>
              <w:t>Allocation keys may be used to identify this part of the total written premiums under Solvency II affected to contracts underwritten during the year.</w:t>
            </w:r>
          </w:p>
        </w:tc>
      </w:tr>
      <w:tr w:rsidR="004A3FC1" w14:paraId="7D068C2D" w14:textId="77777777" w:rsidTr="00231D70">
        <w:tc>
          <w:tcPr>
            <w:tcW w:w="1950" w:type="dxa"/>
            <w:tcBorders>
              <w:top w:val="single" w:sz="2" w:space="0" w:color="auto"/>
              <w:left w:val="single" w:sz="2" w:space="0" w:color="auto"/>
              <w:bottom w:val="single" w:sz="2" w:space="0" w:color="auto"/>
              <w:right w:val="single" w:sz="2" w:space="0" w:color="auto"/>
            </w:tcBorders>
          </w:tcPr>
          <w:p w14:paraId="28F19AC6" w14:textId="77777777" w:rsidR="004A3FC1" w:rsidRDefault="004A3FC1" w:rsidP="00231D70">
            <w:pPr>
              <w:pStyle w:val="NormalLeft"/>
            </w:pPr>
            <w:r>
              <w:lastRenderedPageBreak/>
              <w:t>C0010/R0020</w:t>
            </w:r>
          </w:p>
        </w:tc>
        <w:tc>
          <w:tcPr>
            <w:tcW w:w="1393" w:type="dxa"/>
            <w:tcBorders>
              <w:top w:val="single" w:sz="2" w:space="0" w:color="auto"/>
              <w:left w:val="single" w:sz="2" w:space="0" w:color="auto"/>
              <w:bottom w:val="single" w:sz="2" w:space="0" w:color="auto"/>
              <w:right w:val="single" w:sz="2" w:space="0" w:color="auto"/>
            </w:tcBorders>
          </w:tcPr>
          <w:p w14:paraId="57CB5AD8"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690429" w14:textId="77777777" w:rsidR="004A3FC1" w:rsidRDefault="004A3FC1" w:rsidP="00231D70">
            <w:pPr>
              <w:pStyle w:val="NormalLeft"/>
            </w:pPr>
            <w:r>
              <w:t>Part of the claims and benefits, net of salvages and subrogations during the period that corresponds to risks accepted during the period.</w:t>
            </w:r>
          </w:p>
          <w:p w14:paraId="6AD15DC0" w14:textId="77777777" w:rsidR="004A3FC1" w:rsidRDefault="004A3FC1" w:rsidP="00231D70">
            <w:pPr>
              <w:pStyle w:val="NormalLeft"/>
            </w:pPr>
            <w:r>
              <w:t>Allocation keys may be used to identify this part of the total claims, as long as this reconciles at the end to total claims and benefits net of salvages and subrogations as reported in C0100/R0320 from S.29.03 and C0110/R0320 from S.29.03.</w:t>
            </w:r>
          </w:p>
        </w:tc>
      </w:tr>
      <w:tr w:rsidR="004A3FC1" w14:paraId="3B1B25BE" w14:textId="77777777" w:rsidTr="00231D70">
        <w:tc>
          <w:tcPr>
            <w:tcW w:w="1950" w:type="dxa"/>
            <w:tcBorders>
              <w:top w:val="single" w:sz="2" w:space="0" w:color="auto"/>
              <w:left w:val="single" w:sz="2" w:space="0" w:color="auto"/>
              <w:bottom w:val="single" w:sz="2" w:space="0" w:color="auto"/>
              <w:right w:val="single" w:sz="2" w:space="0" w:color="auto"/>
            </w:tcBorders>
          </w:tcPr>
          <w:p w14:paraId="7F3C9D3E" w14:textId="77777777" w:rsidR="004A3FC1" w:rsidRDefault="004A3FC1" w:rsidP="00231D70">
            <w:pPr>
              <w:pStyle w:val="NormalLeft"/>
            </w:pPr>
            <w:r>
              <w:t>C0010/R0030</w:t>
            </w:r>
          </w:p>
        </w:tc>
        <w:tc>
          <w:tcPr>
            <w:tcW w:w="1393" w:type="dxa"/>
            <w:tcBorders>
              <w:top w:val="single" w:sz="2" w:space="0" w:color="auto"/>
              <w:left w:val="single" w:sz="2" w:space="0" w:color="auto"/>
              <w:bottom w:val="single" w:sz="2" w:space="0" w:color="auto"/>
              <w:right w:val="single" w:sz="2" w:space="0" w:color="auto"/>
            </w:tcBorders>
          </w:tcPr>
          <w:p w14:paraId="53696050"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0CA0C298" w14:textId="77777777" w:rsidR="004A3FC1" w:rsidRDefault="004A3FC1" w:rsidP="00231D70">
            <w:pPr>
              <w:pStyle w:val="NormalLeft"/>
            </w:pPr>
            <w:r>
              <w:t>Part of the expenses during the period that corresponds to risks accepted during the period.</w:t>
            </w:r>
          </w:p>
          <w:p w14:paraId="0E55F96B" w14:textId="77777777" w:rsidR="004A3FC1" w:rsidRDefault="004A3FC1" w:rsidP="00231D70">
            <w:pPr>
              <w:pStyle w:val="NormalLeft"/>
            </w:pPr>
          </w:p>
          <w:p w14:paraId="134E3A31" w14:textId="77777777" w:rsidR="004A3FC1" w:rsidRDefault="004A3FC1" w:rsidP="00231D70">
            <w:pPr>
              <w:pStyle w:val="NormalLeft"/>
            </w:pPr>
            <w:r>
              <w:t>Allocation keys may be used to identify this part of the total expenses, as long as this reconciles at the end to total expenses as reported in C0100/R0330 from template S.29.03 plus C0110/R0330 from template S.29.03.</w:t>
            </w:r>
          </w:p>
        </w:tc>
      </w:tr>
      <w:tr w:rsidR="004A3FC1" w14:paraId="2B9DD75C" w14:textId="77777777" w:rsidTr="00231D70">
        <w:tc>
          <w:tcPr>
            <w:tcW w:w="1950" w:type="dxa"/>
            <w:tcBorders>
              <w:top w:val="single" w:sz="2" w:space="0" w:color="auto"/>
              <w:left w:val="single" w:sz="2" w:space="0" w:color="auto"/>
              <w:bottom w:val="single" w:sz="2" w:space="0" w:color="auto"/>
              <w:right w:val="single" w:sz="2" w:space="0" w:color="auto"/>
            </w:tcBorders>
          </w:tcPr>
          <w:p w14:paraId="1B83CFDB" w14:textId="77777777" w:rsidR="004A3FC1" w:rsidRDefault="004A3FC1" w:rsidP="00231D70">
            <w:pPr>
              <w:pStyle w:val="NormalLeft"/>
            </w:pPr>
            <w:r>
              <w:t>C0010/R0040</w:t>
            </w:r>
          </w:p>
        </w:tc>
        <w:tc>
          <w:tcPr>
            <w:tcW w:w="1393" w:type="dxa"/>
            <w:tcBorders>
              <w:top w:val="single" w:sz="2" w:space="0" w:color="auto"/>
              <w:left w:val="single" w:sz="2" w:space="0" w:color="auto"/>
              <w:bottom w:val="single" w:sz="2" w:space="0" w:color="auto"/>
              <w:right w:val="single" w:sz="2" w:space="0" w:color="auto"/>
            </w:tcBorders>
          </w:tcPr>
          <w:p w14:paraId="2AC9B244"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16C8ACE7" w14:textId="77777777" w:rsidR="004A3FC1" w:rsidRDefault="004A3FC1" w:rsidP="00231D70">
            <w:pPr>
              <w:pStyle w:val="NormalLeft"/>
            </w:pPr>
            <w:r>
              <w:t>Corresponds to the variation of Best Estimate for risk accepted during the period.</w:t>
            </w:r>
          </w:p>
        </w:tc>
      </w:tr>
      <w:tr w:rsidR="004A3FC1" w14:paraId="7E100A10" w14:textId="77777777" w:rsidTr="00231D70">
        <w:tc>
          <w:tcPr>
            <w:tcW w:w="1950" w:type="dxa"/>
            <w:tcBorders>
              <w:top w:val="single" w:sz="2" w:space="0" w:color="auto"/>
              <w:left w:val="single" w:sz="2" w:space="0" w:color="auto"/>
              <w:bottom w:val="single" w:sz="2" w:space="0" w:color="auto"/>
              <w:right w:val="single" w:sz="2" w:space="0" w:color="auto"/>
            </w:tcBorders>
          </w:tcPr>
          <w:p w14:paraId="615BBC29" w14:textId="77777777" w:rsidR="004A3FC1" w:rsidRDefault="004A3FC1" w:rsidP="00231D70">
            <w:pPr>
              <w:pStyle w:val="NormalLeft"/>
            </w:pPr>
            <w:r>
              <w:t>C0010/R0050</w:t>
            </w:r>
          </w:p>
        </w:tc>
        <w:tc>
          <w:tcPr>
            <w:tcW w:w="1393" w:type="dxa"/>
            <w:tcBorders>
              <w:top w:val="single" w:sz="2" w:space="0" w:color="auto"/>
              <w:left w:val="single" w:sz="2" w:space="0" w:color="auto"/>
              <w:bottom w:val="single" w:sz="2" w:space="0" w:color="auto"/>
              <w:right w:val="single" w:sz="2" w:space="0" w:color="auto"/>
            </w:tcBorders>
          </w:tcPr>
          <w:p w14:paraId="174E65A3"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359DD18B" w14:textId="77777777" w:rsidR="004A3FC1" w:rsidRDefault="004A3FC1" w:rsidP="00231D70">
            <w:pPr>
              <w:pStyle w:val="NormalLeft"/>
            </w:pPr>
            <w:r>
              <w:t>Part of TP calculated as a whole corresponding to risks accepted during period.</w:t>
            </w:r>
          </w:p>
          <w:p w14:paraId="027C853C" w14:textId="77777777" w:rsidR="004A3FC1" w:rsidRDefault="004A3FC1" w:rsidP="00231D70">
            <w:pPr>
              <w:pStyle w:val="NormalLeft"/>
            </w:pPr>
            <w:r>
              <w:t>Allocation keys may be used to identify this part of the total variation of TP calculated as a whole, as long as this reconciles at the end to total.</w:t>
            </w:r>
          </w:p>
        </w:tc>
      </w:tr>
      <w:tr w:rsidR="004A3FC1" w14:paraId="561F388C" w14:textId="77777777" w:rsidTr="00231D70">
        <w:tc>
          <w:tcPr>
            <w:tcW w:w="1950" w:type="dxa"/>
            <w:tcBorders>
              <w:top w:val="single" w:sz="2" w:space="0" w:color="auto"/>
              <w:left w:val="single" w:sz="2" w:space="0" w:color="auto"/>
              <w:bottom w:val="single" w:sz="2" w:space="0" w:color="auto"/>
              <w:right w:val="single" w:sz="2" w:space="0" w:color="auto"/>
            </w:tcBorders>
          </w:tcPr>
          <w:p w14:paraId="485EFBA7" w14:textId="6CB46809" w:rsidR="004A3FC1" w:rsidRDefault="004A3FC1" w:rsidP="004A3FC1">
            <w:pPr>
              <w:pStyle w:val="NormalLeft"/>
            </w:pPr>
            <w:r>
              <w:t xml:space="preserve">C0010/R0060  </w:t>
            </w:r>
          </w:p>
        </w:tc>
        <w:tc>
          <w:tcPr>
            <w:tcW w:w="1393" w:type="dxa"/>
            <w:tcBorders>
              <w:top w:val="single" w:sz="2" w:space="0" w:color="auto"/>
              <w:left w:val="single" w:sz="2" w:space="0" w:color="auto"/>
              <w:bottom w:val="single" w:sz="2" w:space="0" w:color="auto"/>
              <w:right w:val="single" w:sz="2" w:space="0" w:color="auto"/>
            </w:tcBorders>
          </w:tcPr>
          <w:p w14:paraId="7EE91F8A" w14:textId="49B8C349"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06BE439" w14:textId="73B8925C" w:rsidR="004A3FC1" w:rsidRDefault="004A3FC1" w:rsidP="004A3FC1">
            <w:pPr>
              <w:pStyle w:val="NormalLeft"/>
            </w:pPr>
            <w:r>
              <w:t xml:space="preserve">Amount shall represent the net variation, in Balance Sheet, of the Assets held for index–linked and unit–linked funds and of technical provisions – index-linked and unit-linked (calculated as best estimate and risk margin or calculate as a whole).  </w:t>
            </w:r>
          </w:p>
        </w:tc>
      </w:tr>
      <w:tr w:rsidR="004A3FC1" w14:paraId="7711CCFE" w14:textId="77777777" w:rsidTr="00231D70">
        <w:tc>
          <w:tcPr>
            <w:tcW w:w="1950" w:type="dxa"/>
            <w:tcBorders>
              <w:top w:val="single" w:sz="2" w:space="0" w:color="auto"/>
              <w:left w:val="single" w:sz="2" w:space="0" w:color="auto"/>
              <w:bottom w:val="single" w:sz="2" w:space="0" w:color="auto"/>
              <w:right w:val="single" w:sz="2" w:space="0" w:color="auto"/>
            </w:tcBorders>
          </w:tcPr>
          <w:p w14:paraId="06C92489" w14:textId="77777777" w:rsidR="004A3FC1" w:rsidRDefault="004A3FC1" w:rsidP="00231D70">
            <w:pPr>
              <w:pStyle w:val="NormalLeft"/>
            </w:pPr>
            <w:r>
              <w:t>C0010/R0070</w:t>
            </w:r>
          </w:p>
        </w:tc>
        <w:tc>
          <w:tcPr>
            <w:tcW w:w="1393" w:type="dxa"/>
            <w:tcBorders>
              <w:top w:val="single" w:sz="2" w:space="0" w:color="auto"/>
              <w:left w:val="single" w:sz="2" w:space="0" w:color="auto"/>
              <w:bottom w:val="single" w:sz="2" w:space="0" w:color="auto"/>
              <w:right w:val="single" w:sz="2" w:space="0" w:color="auto"/>
            </w:tcBorders>
          </w:tcPr>
          <w:p w14:paraId="6D8B4ECB"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145AB656" w14:textId="77777777" w:rsidR="004A3FC1" w:rsidRDefault="004A3FC1" w:rsidP="00231D70">
            <w:pPr>
              <w:pStyle w:val="NormalLeft"/>
            </w:pPr>
            <w:r>
              <w:t>Total impact from risks accepted during period — gross of reinsurance).</w:t>
            </w:r>
          </w:p>
        </w:tc>
      </w:tr>
      <w:tr w:rsidR="004A3FC1" w14:paraId="689C53B7" w14:textId="77777777" w:rsidTr="00231D70">
        <w:tc>
          <w:tcPr>
            <w:tcW w:w="1950" w:type="dxa"/>
            <w:tcBorders>
              <w:top w:val="single" w:sz="2" w:space="0" w:color="auto"/>
              <w:left w:val="single" w:sz="2" w:space="0" w:color="auto"/>
              <w:bottom w:val="single" w:sz="2" w:space="0" w:color="auto"/>
              <w:right w:val="single" w:sz="2" w:space="0" w:color="auto"/>
            </w:tcBorders>
          </w:tcPr>
          <w:p w14:paraId="00F21E9E" w14:textId="77777777" w:rsidR="004A3FC1" w:rsidRDefault="004A3FC1" w:rsidP="00231D70">
            <w:pPr>
              <w:pStyle w:val="NormalCentered"/>
            </w:pPr>
            <w:r>
              <w:rPr>
                <w:i/>
                <w:iCs/>
              </w:rPr>
              <w:t>Risks accepted prior to period</w:t>
            </w:r>
          </w:p>
        </w:tc>
        <w:tc>
          <w:tcPr>
            <w:tcW w:w="1393" w:type="dxa"/>
            <w:tcBorders>
              <w:top w:val="single" w:sz="2" w:space="0" w:color="auto"/>
              <w:left w:val="single" w:sz="2" w:space="0" w:color="auto"/>
              <w:bottom w:val="single" w:sz="2" w:space="0" w:color="auto"/>
              <w:right w:val="single" w:sz="2" w:space="0" w:color="auto"/>
            </w:tcBorders>
          </w:tcPr>
          <w:p w14:paraId="638D4E11"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EF8C4A2" w14:textId="77777777" w:rsidR="004A3FC1" w:rsidRDefault="004A3FC1" w:rsidP="00231D70">
            <w:pPr>
              <w:pStyle w:val="NormalCentered"/>
            </w:pPr>
          </w:p>
        </w:tc>
      </w:tr>
      <w:tr w:rsidR="004A3FC1" w14:paraId="5867D307" w14:textId="77777777" w:rsidTr="00231D70">
        <w:tc>
          <w:tcPr>
            <w:tcW w:w="1950" w:type="dxa"/>
            <w:tcBorders>
              <w:top w:val="single" w:sz="2" w:space="0" w:color="auto"/>
              <w:left w:val="single" w:sz="2" w:space="0" w:color="auto"/>
              <w:bottom w:val="single" w:sz="2" w:space="0" w:color="auto"/>
              <w:right w:val="single" w:sz="2" w:space="0" w:color="auto"/>
            </w:tcBorders>
          </w:tcPr>
          <w:p w14:paraId="50447DA7" w14:textId="77777777" w:rsidR="004A3FC1" w:rsidRDefault="004A3FC1" w:rsidP="00231D70">
            <w:pPr>
              <w:pStyle w:val="NormalLeft"/>
            </w:pPr>
            <w:r>
              <w:t>C0020/R0010</w:t>
            </w:r>
          </w:p>
        </w:tc>
        <w:tc>
          <w:tcPr>
            <w:tcW w:w="1393" w:type="dxa"/>
            <w:tcBorders>
              <w:top w:val="single" w:sz="2" w:space="0" w:color="auto"/>
              <w:left w:val="single" w:sz="2" w:space="0" w:color="auto"/>
              <w:bottom w:val="single" w:sz="2" w:space="0" w:color="auto"/>
              <w:right w:val="single" w:sz="2" w:space="0" w:color="auto"/>
            </w:tcBorders>
          </w:tcPr>
          <w:p w14:paraId="6E955844" w14:textId="77777777" w:rsidR="004A3FC1" w:rsidRDefault="004A3FC1" w:rsidP="00231D70">
            <w:pPr>
              <w:pStyle w:val="NormalLeft"/>
            </w:pPr>
            <w:r>
              <w:t>Written premiums on contract underwritte</w:t>
            </w:r>
            <w:r>
              <w:lastRenderedPageBreak/>
              <w:t>n during period</w:t>
            </w:r>
          </w:p>
        </w:tc>
        <w:tc>
          <w:tcPr>
            <w:tcW w:w="5943" w:type="dxa"/>
            <w:tcBorders>
              <w:top w:val="single" w:sz="2" w:space="0" w:color="auto"/>
              <w:left w:val="single" w:sz="2" w:space="0" w:color="auto"/>
              <w:bottom w:val="single" w:sz="2" w:space="0" w:color="auto"/>
              <w:right w:val="single" w:sz="2" w:space="0" w:color="auto"/>
            </w:tcBorders>
          </w:tcPr>
          <w:p w14:paraId="7268186B" w14:textId="77777777" w:rsidR="004A3FC1" w:rsidRDefault="004A3FC1" w:rsidP="00231D70">
            <w:pPr>
              <w:pStyle w:val="NormalLeft"/>
            </w:pPr>
            <w:r>
              <w:lastRenderedPageBreak/>
              <w:t>Part of the written premiums during the period that corresponds to contracts underwritten prior to period.</w:t>
            </w:r>
          </w:p>
          <w:p w14:paraId="1E7DBA7B" w14:textId="77777777" w:rsidR="004A3FC1" w:rsidRDefault="004A3FC1" w:rsidP="00231D70">
            <w:pPr>
              <w:pStyle w:val="NormalLeft"/>
            </w:pPr>
            <w:r>
              <w:t>See instructions on C0010/R0010.</w:t>
            </w:r>
          </w:p>
        </w:tc>
      </w:tr>
      <w:tr w:rsidR="004A3FC1" w14:paraId="3F1D96CD" w14:textId="77777777" w:rsidTr="00231D70">
        <w:tc>
          <w:tcPr>
            <w:tcW w:w="1950" w:type="dxa"/>
            <w:tcBorders>
              <w:top w:val="single" w:sz="2" w:space="0" w:color="auto"/>
              <w:left w:val="single" w:sz="2" w:space="0" w:color="auto"/>
              <w:bottom w:val="single" w:sz="2" w:space="0" w:color="auto"/>
              <w:right w:val="single" w:sz="2" w:space="0" w:color="auto"/>
            </w:tcBorders>
          </w:tcPr>
          <w:p w14:paraId="2217A549" w14:textId="77777777" w:rsidR="004A3FC1" w:rsidRDefault="004A3FC1" w:rsidP="00231D70">
            <w:pPr>
              <w:pStyle w:val="NormalLeft"/>
            </w:pPr>
            <w:r>
              <w:t>C0020/R0020</w:t>
            </w:r>
          </w:p>
        </w:tc>
        <w:tc>
          <w:tcPr>
            <w:tcW w:w="1393" w:type="dxa"/>
            <w:tcBorders>
              <w:top w:val="single" w:sz="2" w:space="0" w:color="auto"/>
              <w:left w:val="single" w:sz="2" w:space="0" w:color="auto"/>
              <w:bottom w:val="single" w:sz="2" w:space="0" w:color="auto"/>
              <w:right w:val="single" w:sz="2" w:space="0" w:color="auto"/>
            </w:tcBorders>
          </w:tcPr>
          <w:p w14:paraId="002CB106"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4D8FDBF1" w14:textId="77777777" w:rsidR="004A3FC1" w:rsidRDefault="004A3FC1" w:rsidP="00231D70">
            <w:pPr>
              <w:pStyle w:val="NormalLeft"/>
            </w:pPr>
            <w:r>
              <w:t>Part of the claims and benefits, net of salvages and subrogations during the period that corresponds to risks accepted prior to period.</w:t>
            </w:r>
          </w:p>
          <w:p w14:paraId="22F57F33" w14:textId="77777777" w:rsidR="004A3FC1" w:rsidRDefault="004A3FC1" w:rsidP="00231D70">
            <w:pPr>
              <w:pStyle w:val="NormalLeft"/>
            </w:pPr>
            <w:r>
              <w:t>See instructions on C0010/R0020.</w:t>
            </w:r>
          </w:p>
        </w:tc>
      </w:tr>
      <w:tr w:rsidR="004A3FC1" w14:paraId="39DC8738" w14:textId="77777777" w:rsidTr="00231D70">
        <w:tc>
          <w:tcPr>
            <w:tcW w:w="1950" w:type="dxa"/>
            <w:tcBorders>
              <w:top w:val="single" w:sz="2" w:space="0" w:color="auto"/>
              <w:left w:val="single" w:sz="2" w:space="0" w:color="auto"/>
              <w:bottom w:val="single" w:sz="2" w:space="0" w:color="auto"/>
              <w:right w:val="single" w:sz="2" w:space="0" w:color="auto"/>
            </w:tcBorders>
          </w:tcPr>
          <w:p w14:paraId="6D2F170E" w14:textId="77777777" w:rsidR="004A3FC1" w:rsidRDefault="004A3FC1" w:rsidP="00231D70">
            <w:pPr>
              <w:pStyle w:val="NormalLeft"/>
            </w:pPr>
            <w:r>
              <w:t>C0020/R0030</w:t>
            </w:r>
          </w:p>
        </w:tc>
        <w:tc>
          <w:tcPr>
            <w:tcW w:w="1393" w:type="dxa"/>
            <w:tcBorders>
              <w:top w:val="single" w:sz="2" w:space="0" w:color="auto"/>
              <w:left w:val="single" w:sz="2" w:space="0" w:color="auto"/>
              <w:bottom w:val="single" w:sz="2" w:space="0" w:color="auto"/>
              <w:right w:val="single" w:sz="2" w:space="0" w:color="auto"/>
            </w:tcBorders>
          </w:tcPr>
          <w:p w14:paraId="42945318"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F44A5D8" w14:textId="77777777" w:rsidR="004A3FC1" w:rsidRDefault="004A3FC1" w:rsidP="00231D70">
            <w:pPr>
              <w:pStyle w:val="NormalLeft"/>
            </w:pPr>
            <w:r>
              <w:t>Part of the expenses during the period that corresponds to risks accepted prior to period.</w:t>
            </w:r>
          </w:p>
          <w:p w14:paraId="179B3F6A" w14:textId="77777777" w:rsidR="004A3FC1" w:rsidRDefault="004A3FC1" w:rsidP="00231D70">
            <w:pPr>
              <w:pStyle w:val="NormalLeft"/>
            </w:pPr>
            <w:r>
              <w:t>See instructions on C0010/R0030.</w:t>
            </w:r>
          </w:p>
        </w:tc>
      </w:tr>
      <w:tr w:rsidR="004A3FC1" w14:paraId="4A7EAE86" w14:textId="77777777" w:rsidTr="00231D70">
        <w:tc>
          <w:tcPr>
            <w:tcW w:w="1950" w:type="dxa"/>
            <w:tcBorders>
              <w:top w:val="single" w:sz="2" w:space="0" w:color="auto"/>
              <w:left w:val="single" w:sz="2" w:space="0" w:color="auto"/>
              <w:bottom w:val="single" w:sz="2" w:space="0" w:color="auto"/>
              <w:right w:val="single" w:sz="2" w:space="0" w:color="auto"/>
            </w:tcBorders>
          </w:tcPr>
          <w:p w14:paraId="5C3C54A5" w14:textId="6E874DE1" w:rsidR="004A3FC1" w:rsidRDefault="004A3FC1" w:rsidP="004A3FC1">
            <w:pPr>
              <w:pStyle w:val="NormalLeft"/>
            </w:pPr>
            <w:r>
              <w:t xml:space="preserve">C0020/R0040  </w:t>
            </w:r>
          </w:p>
        </w:tc>
        <w:tc>
          <w:tcPr>
            <w:tcW w:w="1393" w:type="dxa"/>
            <w:tcBorders>
              <w:top w:val="single" w:sz="2" w:space="0" w:color="auto"/>
              <w:left w:val="single" w:sz="2" w:space="0" w:color="auto"/>
              <w:bottom w:val="single" w:sz="2" w:space="0" w:color="auto"/>
              <w:right w:val="single" w:sz="2" w:space="0" w:color="auto"/>
            </w:tcBorders>
          </w:tcPr>
          <w:p w14:paraId="11882DF6" w14:textId="303E7514" w:rsidR="004A3FC1" w:rsidRDefault="004A3FC1" w:rsidP="004A3FC1">
            <w:pPr>
              <w:pStyle w:val="NormalLeft"/>
            </w:pPr>
            <w:r>
              <w:t xml:space="preserve">Variation of BE  </w:t>
            </w:r>
          </w:p>
        </w:tc>
        <w:tc>
          <w:tcPr>
            <w:tcW w:w="5943" w:type="dxa"/>
            <w:tcBorders>
              <w:top w:val="single" w:sz="2" w:space="0" w:color="auto"/>
              <w:left w:val="single" w:sz="2" w:space="0" w:color="auto"/>
              <w:bottom w:val="single" w:sz="2" w:space="0" w:color="auto"/>
              <w:right w:val="single" w:sz="2" w:space="0" w:color="auto"/>
            </w:tcBorders>
          </w:tcPr>
          <w:p w14:paraId="3057FF0D" w14:textId="37F9E974" w:rsidR="004A3FC1" w:rsidRDefault="004A3FC1" w:rsidP="00231D70">
            <w:pPr>
              <w:pStyle w:val="NormalLeft"/>
            </w:pPr>
            <w:r>
              <w:t>Variation of BE due to year N projected in and out flows – risks accepted prior to period (gross of reinsurance)</w:t>
            </w:r>
          </w:p>
          <w:p w14:paraId="3AE0508B" w14:textId="1900D90C" w:rsidR="004A3FC1" w:rsidRDefault="004A3FC1" w:rsidP="004A3FC1">
            <w:pPr>
              <w:pStyle w:val="NormalLeft"/>
            </w:pPr>
            <w:r>
              <w:t xml:space="preserve">Total for all reported line of business, as defined in Annex I to Delegated Regulation (EU) 2015/35, shall correspond to the sum of cells C0010/R0060 to C0010/R0100 from template S.29.03 and C0020/R0060 to C0020/R0100 from template S.29.03.  </w:t>
            </w:r>
          </w:p>
        </w:tc>
      </w:tr>
      <w:tr w:rsidR="004A3FC1" w14:paraId="4D310125" w14:textId="77777777" w:rsidTr="00231D70">
        <w:tc>
          <w:tcPr>
            <w:tcW w:w="1950" w:type="dxa"/>
            <w:tcBorders>
              <w:top w:val="single" w:sz="2" w:space="0" w:color="auto"/>
              <w:left w:val="single" w:sz="2" w:space="0" w:color="auto"/>
              <w:bottom w:val="single" w:sz="2" w:space="0" w:color="auto"/>
              <w:right w:val="single" w:sz="2" w:space="0" w:color="auto"/>
            </w:tcBorders>
          </w:tcPr>
          <w:p w14:paraId="78FA3633" w14:textId="77777777" w:rsidR="004A3FC1" w:rsidRDefault="004A3FC1" w:rsidP="00231D70">
            <w:pPr>
              <w:pStyle w:val="NormalLeft"/>
            </w:pPr>
            <w:r>
              <w:t>C0020/R0050</w:t>
            </w:r>
          </w:p>
        </w:tc>
        <w:tc>
          <w:tcPr>
            <w:tcW w:w="1393" w:type="dxa"/>
            <w:tcBorders>
              <w:top w:val="single" w:sz="2" w:space="0" w:color="auto"/>
              <w:left w:val="single" w:sz="2" w:space="0" w:color="auto"/>
              <w:bottom w:val="single" w:sz="2" w:space="0" w:color="auto"/>
              <w:right w:val="single" w:sz="2" w:space="0" w:color="auto"/>
            </w:tcBorders>
          </w:tcPr>
          <w:p w14:paraId="31FE3578"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05608A6" w14:textId="77777777" w:rsidR="004A3FC1" w:rsidRDefault="004A3FC1" w:rsidP="00231D70">
            <w:pPr>
              <w:pStyle w:val="NormalLeft"/>
            </w:pPr>
            <w:r>
              <w:t>Part of TP calculated as a whole corresponding to risks accepted prior to period.</w:t>
            </w:r>
          </w:p>
          <w:p w14:paraId="7F9689CA" w14:textId="77777777" w:rsidR="004A3FC1" w:rsidRDefault="004A3FC1" w:rsidP="00231D70">
            <w:pPr>
              <w:pStyle w:val="NormalLeft"/>
            </w:pPr>
            <w:r>
              <w:t>See instructions on C0010/R0050.</w:t>
            </w:r>
          </w:p>
        </w:tc>
      </w:tr>
      <w:tr w:rsidR="004A3FC1" w14:paraId="47BEC3CD" w14:textId="77777777" w:rsidTr="00231D70">
        <w:tc>
          <w:tcPr>
            <w:tcW w:w="1950" w:type="dxa"/>
            <w:tcBorders>
              <w:top w:val="single" w:sz="2" w:space="0" w:color="auto"/>
              <w:left w:val="single" w:sz="2" w:space="0" w:color="auto"/>
              <w:bottom w:val="single" w:sz="2" w:space="0" w:color="auto"/>
              <w:right w:val="single" w:sz="2" w:space="0" w:color="auto"/>
            </w:tcBorders>
          </w:tcPr>
          <w:p w14:paraId="6C05CCEB" w14:textId="45C29455" w:rsidR="004A3FC1" w:rsidRDefault="004A3FC1" w:rsidP="004A3FC1">
            <w:pPr>
              <w:pStyle w:val="NormalLeft"/>
            </w:pPr>
            <w:r>
              <w:t xml:space="preserve">C0020/R0060  </w:t>
            </w:r>
          </w:p>
        </w:tc>
        <w:tc>
          <w:tcPr>
            <w:tcW w:w="1393" w:type="dxa"/>
            <w:tcBorders>
              <w:top w:val="single" w:sz="2" w:space="0" w:color="auto"/>
              <w:left w:val="single" w:sz="2" w:space="0" w:color="auto"/>
              <w:bottom w:val="single" w:sz="2" w:space="0" w:color="auto"/>
              <w:right w:val="single" w:sz="2" w:space="0" w:color="auto"/>
            </w:tcBorders>
          </w:tcPr>
          <w:p w14:paraId="35934377" w14:textId="20F192D9"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6D8FFBE0" w14:textId="7AEE139E" w:rsidR="004A3FC1" w:rsidRDefault="004A3FC1" w:rsidP="004A3FC1">
            <w:pPr>
              <w:pStyle w:val="NormalLeft"/>
            </w:pPr>
            <w:r>
              <w:t xml:space="preserve">See instructions on C0010/R0060.  </w:t>
            </w:r>
          </w:p>
        </w:tc>
      </w:tr>
      <w:tr w:rsidR="004A3FC1" w14:paraId="52ADA08A" w14:textId="77777777" w:rsidTr="00231D70">
        <w:tc>
          <w:tcPr>
            <w:tcW w:w="1950" w:type="dxa"/>
            <w:tcBorders>
              <w:top w:val="single" w:sz="2" w:space="0" w:color="auto"/>
              <w:left w:val="single" w:sz="2" w:space="0" w:color="auto"/>
              <w:bottom w:val="single" w:sz="2" w:space="0" w:color="auto"/>
              <w:right w:val="single" w:sz="2" w:space="0" w:color="auto"/>
            </w:tcBorders>
          </w:tcPr>
          <w:p w14:paraId="7C6A5A06" w14:textId="77777777" w:rsidR="004A3FC1" w:rsidRDefault="004A3FC1" w:rsidP="00231D70">
            <w:pPr>
              <w:pStyle w:val="NormalLeft"/>
            </w:pPr>
            <w:r>
              <w:t>C0020/R0070</w:t>
            </w:r>
          </w:p>
        </w:tc>
        <w:tc>
          <w:tcPr>
            <w:tcW w:w="1393" w:type="dxa"/>
            <w:tcBorders>
              <w:top w:val="single" w:sz="2" w:space="0" w:color="auto"/>
              <w:left w:val="single" w:sz="2" w:space="0" w:color="auto"/>
              <w:bottom w:val="single" w:sz="2" w:space="0" w:color="auto"/>
              <w:right w:val="single" w:sz="2" w:space="0" w:color="auto"/>
            </w:tcBorders>
          </w:tcPr>
          <w:p w14:paraId="170C8E1F"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57B4EB24" w14:textId="77777777" w:rsidR="004A3FC1" w:rsidRDefault="004A3FC1" w:rsidP="00231D70">
            <w:pPr>
              <w:pStyle w:val="NormalLeft"/>
            </w:pPr>
            <w:r>
              <w:t>Total of changes related to risks accepted to prior, gross of reinsurance.</w:t>
            </w:r>
          </w:p>
        </w:tc>
      </w:tr>
      <w:tr w:rsidR="004A3FC1" w14:paraId="1D793A78" w14:textId="77777777" w:rsidTr="00231D70">
        <w:tc>
          <w:tcPr>
            <w:tcW w:w="1950" w:type="dxa"/>
            <w:tcBorders>
              <w:top w:val="single" w:sz="2" w:space="0" w:color="auto"/>
              <w:left w:val="single" w:sz="2" w:space="0" w:color="auto"/>
              <w:bottom w:val="single" w:sz="2" w:space="0" w:color="auto"/>
              <w:right w:val="single" w:sz="2" w:space="0" w:color="auto"/>
            </w:tcBorders>
          </w:tcPr>
          <w:p w14:paraId="69F4AD84" w14:textId="77777777" w:rsidR="004A3FC1" w:rsidRDefault="004A3FC1" w:rsidP="00231D70">
            <w:pPr>
              <w:pStyle w:val="NormalCentered"/>
            </w:pPr>
            <w:r>
              <w:rPr>
                <w:i/>
                <w:iCs/>
              </w:rPr>
              <w:t>Detailed analysis per period — Technical flows versus Technical provisions — AY</w:t>
            </w:r>
          </w:p>
        </w:tc>
        <w:tc>
          <w:tcPr>
            <w:tcW w:w="1393" w:type="dxa"/>
            <w:tcBorders>
              <w:top w:val="single" w:sz="2" w:space="0" w:color="auto"/>
              <w:left w:val="single" w:sz="2" w:space="0" w:color="auto"/>
              <w:bottom w:val="single" w:sz="2" w:space="0" w:color="auto"/>
              <w:right w:val="single" w:sz="2" w:space="0" w:color="auto"/>
            </w:tcBorders>
          </w:tcPr>
          <w:p w14:paraId="6AB1838E"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710E04A" w14:textId="77777777" w:rsidR="004A3FC1" w:rsidRDefault="004A3FC1" w:rsidP="00231D70">
            <w:pPr>
              <w:pStyle w:val="NormalCentered"/>
            </w:pPr>
          </w:p>
        </w:tc>
      </w:tr>
      <w:tr w:rsidR="004A3FC1" w14:paraId="1ADFC838" w14:textId="77777777" w:rsidTr="00231D70">
        <w:tc>
          <w:tcPr>
            <w:tcW w:w="1950" w:type="dxa"/>
            <w:tcBorders>
              <w:top w:val="single" w:sz="2" w:space="0" w:color="auto"/>
              <w:left w:val="single" w:sz="2" w:space="0" w:color="auto"/>
              <w:bottom w:val="single" w:sz="2" w:space="0" w:color="auto"/>
              <w:right w:val="single" w:sz="2" w:space="0" w:color="auto"/>
            </w:tcBorders>
          </w:tcPr>
          <w:p w14:paraId="4EC4E14A" w14:textId="77777777" w:rsidR="004A3FC1" w:rsidRDefault="004A3FC1" w:rsidP="00231D70">
            <w:pPr>
              <w:pStyle w:val="NormalCentered"/>
            </w:pPr>
            <w:r>
              <w:rPr>
                <w:i/>
                <w:iCs/>
              </w:rPr>
              <w:t>Risks covered after the period</w:t>
            </w:r>
          </w:p>
        </w:tc>
        <w:tc>
          <w:tcPr>
            <w:tcW w:w="1393" w:type="dxa"/>
            <w:tcBorders>
              <w:top w:val="single" w:sz="2" w:space="0" w:color="auto"/>
              <w:left w:val="single" w:sz="2" w:space="0" w:color="auto"/>
              <w:bottom w:val="single" w:sz="2" w:space="0" w:color="auto"/>
              <w:right w:val="single" w:sz="2" w:space="0" w:color="auto"/>
            </w:tcBorders>
          </w:tcPr>
          <w:p w14:paraId="7203A999"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118E4AFF" w14:textId="77777777" w:rsidR="004A3FC1" w:rsidRDefault="004A3FC1" w:rsidP="00231D70">
            <w:pPr>
              <w:pStyle w:val="NormalCentered"/>
            </w:pPr>
          </w:p>
        </w:tc>
      </w:tr>
      <w:tr w:rsidR="004A3FC1" w14:paraId="7C61A0B7" w14:textId="77777777" w:rsidTr="00231D70">
        <w:tc>
          <w:tcPr>
            <w:tcW w:w="1950" w:type="dxa"/>
            <w:tcBorders>
              <w:top w:val="single" w:sz="2" w:space="0" w:color="auto"/>
              <w:left w:val="single" w:sz="2" w:space="0" w:color="auto"/>
              <w:bottom w:val="single" w:sz="2" w:space="0" w:color="auto"/>
              <w:right w:val="single" w:sz="2" w:space="0" w:color="auto"/>
            </w:tcBorders>
          </w:tcPr>
          <w:p w14:paraId="1610CCEF" w14:textId="625A8040" w:rsidR="004A3FC1" w:rsidRDefault="004A3FC1" w:rsidP="004A3FC1">
            <w:pPr>
              <w:pStyle w:val="NormalLeft"/>
            </w:pPr>
            <w:r>
              <w:lastRenderedPageBreak/>
              <w:t xml:space="preserve">C0030/R0080  </w:t>
            </w:r>
          </w:p>
        </w:tc>
        <w:tc>
          <w:tcPr>
            <w:tcW w:w="1393" w:type="dxa"/>
            <w:tcBorders>
              <w:top w:val="single" w:sz="2" w:space="0" w:color="auto"/>
              <w:left w:val="single" w:sz="2" w:space="0" w:color="auto"/>
              <w:bottom w:val="single" w:sz="2" w:space="0" w:color="auto"/>
              <w:right w:val="single" w:sz="2" w:space="0" w:color="auto"/>
            </w:tcBorders>
          </w:tcPr>
          <w:p w14:paraId="1D92B655" w14:textId="0980BC3D"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06995A0" w14:textId="1D447ADD" w:rsidR="004A3FC1" w:rsidRDefault="004A3FC1" w:rsidP="00231D70">
            <w:pPr>
              <w:pStyle w:val="NormalLeft"/>
            </w:pPr>
            <w:r>
              <w:t>Corresponds to part of written premiums related to risks covered after the period, i.e. premiums to be earned after the period.</w:t>
            </w:r>
          </w:p>
          <w:p w14:paraId="0D9DDE30" w14:textId="6C29A07C" w:rsidR="004A3FC1" w:rsidRDefault="004A3FC1" w:rsidP="004A3FC1">
            <w:pPr>
              <w:pStyle w:val="NormalLeft"/>
            </w:pPr>
            <w:r>
              <w:t xml:space="preserve">In addition, allocation keys may be used to identify this part of the premiums affected to risks covered after the period.  </w:t>
            </w:r>
          </w:p>
        </w:tc>
      </w:tr>
      <w:tr w:rsidR="004A3FC1" w14:paraId="4A43C59D" w14:textId="77777777" w:rsidTr="00231D70">
        <w:tc>
          <w:tcPr>
            <w:tcW w:w="1950" w:type="dxa"/>
            <w:tcBorders>
              <w:top w:val="single" w:sz="2" w:space="0" w:color="auto"/>
              <w:left w:val="single" w:sz="2" w:space="0" w:color="auto"/>
              <w:bottom w:val="single" w:sz="2" w:space="0" w:color="auto"/>
              <w:right w:val="single" w:sz="2" w:space="0" w:color="auto"/>
            </w:tcBorders>
          </w:tcPr>
          <w:p w14:paraId="485F7F0C" w14:textId="77777777" w:rsidR="004A3FC1" w:rsidRDefault="004A3FC1" w:rsidP="00231D70">
            <w:pPr>
              <w:pStyle w:val="NormalLeft"/>
            </w:pPr>
            <w:r>
              <w:t>C0030/R0090</w:t>
            </w:r>
          </w:p>
        </w:tc>
        <w:tc>
          <w:tcPr>
            <w:tcW w:w="1393" w:type="dxa"/>
            <w:tcBorders>
              <w:top w:val="single" w:sz="2" w:space="0" w:color="auto"/>
              <w:left w:val="single" w:sz="2" w:space="0" w:color="auto"/>
              <w:bottom w:val="single" w:sz="2" w:space="0" w:color="auto"/>
              <w:right w:val="single" w:sz="2" w:space="0" w:color="auto"/>
            </w:tcBorders>
          </w:tcPr>
          <w:p w14:paraId="1299BEDD"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2F3BCD0C" w14:textId="77777777" w:rsidR="004A3FC1" w:rsidRDefault="004A3FC1" w:rsidP="00231D70">
            <w:pPr>
              <w:pStyle w:val="NormalLeft"/>
            </w:pPr>
            <w:r>
              <w:t>Corresponds to part of claims and benefits, net of salvages and subrogations related to risks covered after the period (theoretically at nil).</w:t>
            </w:r>
          </w:p>
          <w:p w14:paraId="24361802" w14:textId="77777777" w:rsidR="004A3FC1" w:rsidRDefault="004A3FC1" w:rsidP="00231D70">
            <w:pPr>
              <w:pStyle w:val="NormalLeft"/>
            </w:pPr>
            <w:r>
              <w:t>See instructions on C0010/R0020.</w:t>
            </w:r>
          </w:p>
        </w:tc>
      </w:tr>
      <w:tr w:rsidR="004A3FC1" w14:paraId="602C7566" w14:textId="77777777" w:rsidTr="00231D70">
        <w:tc>
          <w:tcPr>
            <w:tcW w:w="1950" w:type="dxa"/>
            <w:tcBorders>
              <w:top w:val="single" w:sz="2" w:space="0" w:color="auto"/>
              <w:left w:val="single" w:sz="2" w:space="0" w:color="auto"/>
              <w:bottom w:val="single" w:sz="2" w:space="0" w:color="auto"/>
              <w:right w:val="single" w:sz="2" w:space="0" w:color="auto"/>
            </w:tcBorders>
          </w:tcPr>
          <w:p w14:paraId="2500FD6A" w14:textId="77777777" w:rsidR="004A3FC1" w:rsidRDefault="004A3FC1" w:rsidP="00231D70">
            <w:pPr>
              <w:pStyle w:val="NormalLeft"/>
            </w:pPr>
            <w:r>
              <w:t>C0030/R0100</w:t>
            </w:r>
          </w:p>
        </w:tc>
        <w:tc>
          <w:tcPr>
            <w:tcW w:w="1393" w:type="dxa"/>
            <w:tcBorders>
              <w:top w:val="single" w:sz="2" w:space="0" w:color="auto"/>
              <w:left w:val="single" w:sz="2" w:space="0" w:color="auto"/>
              <w:bottom w:val="single" w:sz="2" w:space="0" w:color="auto"/>
              <w:right w:val="single" w:sz="2" w:space="0" w:color="auto"/>
            </w:tcBorders>
          </w:tcPr>
          <w:p w14:paraId="32069C22"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42A088E9" w14:textId="77777777" w:rsidR="004A3FC1" w:rsidRDefault="004A3FC1" w:rsidP="00231D70">
            <w:pPr>
              <w:pStyle w:val="NormalLeft"/>
            </w:pPr>
            <w:r>
              <w:t>Part of the expenses during the period that corresponds to risks covered after the period.</w:t>
            </w:r>
          </w:p>
          <w:p w14:paraId="23B13434" w14:textId="77777777" w:rsidR="004A3FC1" w:rsidRDefault="004A3FC1" w:rsidP="00231D70">
            <w:pPr>
              <w:pStyle w:val="NormalLeft"/>
            </w:pPr>
            <w:r>
              <w:t>See instructions on C0010/R0030.</w:t>
            </w:r>
          </w:p>
        </w:tc>
      </w:tr>
      <w:tr w:rsidR="004A3FC1" w14:paraId="1DCDF231" w14:textId="77777777" w:rsidTr="00231D70">
        <w:tc>
          <w:tcPr>
            <w:tcW w:w="1950" w:type="dxa"/>
            <w:tcBorders>
              <w:top w:val="single" w:sz="2" w:space="0" w:color="auto"/>
              <w:left w:val="single" w:sz="2" w:space="0" w:color="auto"/>
              <w:bottom w:val="single" w:sz="2" w:space="0" w:color="auto"/>
              <w:right w:val="single" w:sz="2" w:space="0" w:color="auto"/>
            </w:tcBorders>
          </w:tcPr>
          <w:p w14:paraId="24A0A0F9" w14:textId="77777777" w:rsidR="004A3FC1" w:rsidRDefault="004A3FC1" w:rsidP="00231D70">
            <w:pPr>
              <w:pStyle w:val="NormalLeft"/>
            </w:pPr>
            <w:r>
              <w:t>C0030/R0110</w:t>
            </w:r>
          </w:p>
        </w:tc>
        <w:tc>
          <w:tcPr>
            <w:tcW w:w="1393" w:type="dxa"/>
            <w:tcBorders>
              <w:top w:val="single" w:sz="2" w:space="0" w:color="auto"/>
              <w:left w:val="single" w:sz="2" w:space="0" w:color="auto"/>
              <w:bottom w:val="single" w:sz="2" w:space="0" w:color="auto"/>
              <w:right w:val="single" w:sz="2" w:space="0" w:color="auto"/>
            </w:tcBorders>
          </w:tcPr>
          <w:p w14:paraId="414C3EE8"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25162AF1" w14:textId="7F3276F9" w:rsidR="004A3FC1" w:rsidRDefault="004A3FC1" w:rsidP="00231D70">
            <w:pPr>
              <w:pStyle w:val="NormalLeft"/>
            </w:pPr>
            <w:r>
              <w:t>This variation of BE shall correspond to the sum of cells C0050/R0190 from template S.29.03 and C0060/R0190 from template S.29.03. if the analysis in S.29.03 is performed on a line of business basis.</w:t>
            </w:r>
          </w:p>
          <w:p w14:paraId="5E7A1F2A" w14:textId="77777777" w:rsidR="004A3FC1" w:rsidRDefault="004A3FC1" w:rsidP="00231D70">
            <w:pPr>
              <w:pStyle w:val="NormalLeft"/>
            </w:pPr>
            <w:r>
              <w:t>The amount refers to changes in (part of) Premiums Provisions (i.e. in relation to all recognised obligations within the boundary of the contract at the valuation date where the claim has not yet occurred) as follows:</w:t>
            </w:r>
          </w:p>
          <w:p w14:paraId="0E0A7044" w14:textId="77777777" w:rsidR="004A3FC1" w:rsidRDefault="004A3FC1" w:rsidP="00231D70">
            <w:pPr>
              <w:pStyle w:val="Tiret0"/>
              <w:numPr>
                <w:ilvl w:val="0"/>
                <w:numId w:val="14"/>
              </w:numPr>
              <w:ind w:left="851" w:hanging="851"/>
            </w:pPr>
            <w:r>
              <w:t>Identify the part of premiums provisions at end of year (N) related to a coverage period starting after the closing year-end N</w:t>
            </w:r>
          </w:p>
          <w:p w14:paraId="4181AAA8" w14:textId="77777777" w:rsidR="004A3FC1" w:rsidRDefault="004A3FC1" w:rsidP="00231D70">
            <w:pPr>
              <w:pStyle w:val="Tiret0"/>
              <w:numPr>
                <w:ilvl w:val="0"/>
                <w:numId w:val="14"/>
              </w:numPr>
              <w:ind w:left="851" w:hanging="851"/>
            </w:pPr>
            <w:r>
              <w:t>Identify the part of premiums provisions at the end of year (N – 1) related to a coverage period starting after the closing year-end N (i.e. in case of premiums provisions in relation to obligations on more than one future reporting period)</w:t>
            </w:r>
          </w:p>
          <w:p w14:paraId="267CD396" w14:textId="1B8819C9" w:rsidR="004A3FC1" w:rsidRDefault="004A3FC1" w:rsidP="004A3FC1">
            <w:pPr>
              <w:pStyle w:val="NormalLeft"/>
            </w:pPr>
            <w:r>
              <w:t xml:space="preserve">In case Premiums Provisions at year end (N – 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4A3FC1" w14:paraId="2364D832" w14:textId="77777777" w:rsidTr="00231D70">
        <w:tc>
          <w:tcPr>
            <w:tcW w:w="1950" w:type="dxa"/>
            <w:tcBorders>
              <w:top w:val="single" w:sz="2" w:space="0" w:color="auto"/>
              <w:left w:val="single" w:sz="2" w:space="0" w:color="auto"/>
              <w:bottom w:val="single" w:sz="2" w:space="0" w:color="auto"/>
              <w:right w:val="single" w:sz="2" w:space="0" w:color="auto"/>
            </w:tcBorders>
          </w:tcPr>
          <w:p w14:paraId="00D10D55" w14:textId="77777777" w:rsidR="004A3FC1" w:rsidRDefault="004A3FC1" w:rsidP="00231D70">
            <w:pPr>
              <w:pStyle w:val="NormalLeft"/>
            </w:pPr>
            <w:r>
              <w:lastRenderedPageBreak/>
              <w:t>C0030/R0120</w:t>
            </w:r>
          </w:p>
        </w:tc>
        <w:tc>
          <w:tcPr>
            <w:tcW w:w="1393" w:type="dxa"/>
            <w:tcBorders>
              <w:top w:val="single" w:sz="2" w:space="0" w:color="auto"/>
              <w:left w:val="single" w:sz="2" w:space="0" w:color="auto"/>
              <w:bottom w:val="single" w:sz="2" w:space="0" w:color="auto"/>
              <w:right w:val="single" w:sz="2" w:space="0" w:color="auto"/>
            </w:tcBorders>
          </w:tcPr>
          <w:p w14:paraId="6EF92CF3"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683E5386" w14:textId="77777777" w:rsidR="004A3FC1" w:rsidRDefault="004A3FC1" w:rsidP="00231D70">
            <w:pPr>
              <w:pStyle w:val="NormalLeft"/>
            </w:pPr>
            <w:r>
              <w:t>Part of TP calculated as a whole corresponding to risks covered after the period.</w:t>
            </w:r>
          </w:p>
          <w:p w14:paraId="3A171A9D" w14:textId="77777777" w:rsidR="004A3FC1" w:rsidRDefault="004A3FC1" w:rsidP="00231D70">
            <w:pPr>
              <w:pStyle w:val="NormalLeft"/>
            </w:pPr>
            <w:r>
              <w:t>See instructions on C0010/R0050.</w:t>
            </w:r>
          </w:p>
        </w:tc>
      </w:tr>
      <w:tr w:rsidR="004A3FC1" w14:paraId="752C3CBC" w14:textId="77777777" w:rsidTr="00231D70">
        <w:tc>
          <w:tcPr>
            <w:tcW w:w="1950" w:type="dxa"/>
            <w:tcBorders>
              <w:top w:val="single" w:sz="2" w:space="0" w:color="auto"/>
              <w:left w:val="single" w:sz="2" w:space="0" w:color="auto"/>
              <w:bottom w:val="single" w:sz="2" w:space="0" w:color="auto"/>
              <w:right w:val="single" w:sz="2" w:space="0" w:color="auto"/>
            </w:tcBorders>
          </w:tcPr>
          <w:p w14:paraId="6EC6C3DD" w14:textId="557BD8ED" w:rsidR="004A3FC1" w:rsidRDefault="004A3FC1" w:rsidP="004A3FC1">
            <w:pPr>
              <w:pStyle w:val="NormalLeft"/>
            </w:pPr>
            <w:r>
              <w:t xml:space="preserve">C0030/R0130  </w:t>
            </w:r>
          </w:p>
        </w:tc>
        <w:tc>
          <w:tcPr>
            <w:tcW w:w="1393" w:type="dxa"/>
            <w:tcBorders>
              <w:top w:val="single" w:sz="2" w:space="0" w:color="auto"/>
              <w:left w:val="single" w:sz="2" w:space="0" w:color="auto"/>
              <w:bottom w:val="single" w:sz="2" w:space="0" w:color="auto"/>
              <w:right w:val="single" w:sz="2" w:space="0" w:color="auto"/>
            </w:tcBorders>
          </w:tcPr>
          <w:p w14:paraId="5A54DCFC" w14:textId="3A551735"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4AE9860" w14:textId="56848A99" w:rsidR="004A3FC1" w:rsidRDefault="004A3FC1" w:rsidP="00231D70">
            <w:pPr>
              <w:pStyle w:val="NormalLeft"/>
            </w:pPr>
            <w:r>
              <w:t>This cell is deemed not applicable for Non–Life</w:t>
            </w:r>
          </w:p>
          <w:p w14:paraId="391852C6" w14:textId="3ADCC236" w:rsidR="004A3FC1" w:rsidRDefault="004A3FC1" w:rsidP="004A3FC1">
            <w:pPr>
              <w:pStyle w:val="NormalLeft"/>
            </w:pPr>
            <w:r>
              <w:t xml:space="preserve">See instructions on C0010/R0060.  </w:t>
            </w:r>
          </w:p>
        </w:tc>
      </w:tr>
      <w:tr w:rsidR="004A3FC1" w14:paraId="5D2401F4" w14:textId="77777777" w:rsidTr="00231D70">
        <w:tc>
          <w:tcPr>
            <w:tcW w:w="1950" w:type="dxa"/>
            <w:tcBorders>
              <w:top w:val="single" w:sz="2" w:space="0" w:color="auto"/>
              <w:left w:val="single" w:sz="2" w:space="0" w:color="auto"/>
              <w:bottom w:val="single" w:sz="2" w:space="0" w:color="auto"/>
              <w:right w:val="single" w:sz="2" w:space="0" w:color="auto"/>
            </w:tcBorders>
          </w:tcPr>
          <w:p w14:paraId="3D22EB16" w14:textId="77777777" w:rsidR="004A3FC1" w:rsidRDefault="004A3FC1" w:rsidP="00231D70">
            <w:pPr>
              <w:pStyle w:val="NormalLeft"/>
            </w:pPr>
            <w:r>
              <w:t>C0030/R0140</w:t>
            </w:r>
          </w:p>
        </w:tc>
        <w:tc>
          <w:tcPr>
            <w:tcW w:w="1393" w:type="dxa"/>
            <w:tcBorders>
              <w:top w:val="single" w:sz="2" w:space="0" w:color="auto"/>
              <w:left w:val="single" w:sz="2" w:space="0" w:color="auto"/>
              <w:bottom w:val="single" w:sz="2" w:space="0" w:color="auto"/>
              <w:right w:val="single" w:sz="2" w:space="0" w:color="auto"/>
            </w:tcBorders>
          </w:tcPr>
          <w:p w14:paraId="7FA18F51"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74041EF1" w14:textId="77777777" w:rsidR="004A3FC1" w:rsidRDefault="004A3FC1" w:rsidP="00231D70">
            <w:pPr>
              <w:pStyle w:val="NormalLeft"/>
            </w:pPr>
            <w:r>
              <w:t>Total changes related to risks covered after the period, gross of reinsurance.</w:t>
            </w:r>
          </w:p>
        </w:tc>
      </w:tr>
      <w:tr w:rsidR="004A3FC1" w14:paraId="7D16259C" w14:textId="77777777" w:rsidTr="00231D70">
        <w:tc>
          <w:tcPr>
            <w:tcW w:w="1950" w:type="dxa"/>
            <w:tcBorders>
              <w:top w:val="single" w:sz="2" w:space="0" w:color="auto"/>
              <w:left w:val="single" w:sz="2" w:space="0" w:color="auto"/>
              <w:bottom w:val="single" w:sz="2" w:space="0" w:color="auto"/>
              <w:right w:val="single" w:sz="2" w:space="0" w:color="auto"/>
            </w:tcBorders>
          </w:tcPr>
          <w:p w14:paraId="496BD7F7" w14:textId="77777777" w:rsidR="004A3FC1" w:rsidRDefault="004A3FC1" w:rsidP="00231D70">
            <w:pPr>
              <w:pStyle w:val="NormalCentered"/>
            </w:pPr>
            <w:r>
              <w:rPr>
                <w:i/>
                <w:iCs/>
              </w:rPr>
              <w:t>Risks covered during the period</w:t>
            </w:r>
          </w:p>
        </w:tc>
        <w:tc>
          <w:tcPr>
            <w:tcW w:w="1393" w:type="dxa"/>
            <w:tcBorders>
              <w:top w:val="single" w:sz="2" w:space="0" w:color="auto"/>
              <w:left w:val="single" w:sz="2" w:space="0" w:color="auto"/>
              <w:bottom w:val="single" w:sz="2" w:space="0" w:color="auto"/>
              <w:right w:val="single" w:sz="2" w:space="0" w:color="auto"/>
            </w:tcBorders>
          </w:tcPr>
          <w:p w14:paraId="4948EEE7"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0E01FB66" w14:textId="77777777" w:rsidR="004A3FC1" w:rsidRDefault="004A3FC1" w:rsidP="00231D70">
            <w:pPr>
              <w:pStyle w:val="NormalCentered"/>
            </w:pPr>
          </w:p>
        </w:tc>
      </w:tr>
      <w:tr w:rsidR="004A3FC1" w14:paraId="3D07CC81" w14:textId="77777777" w:rsidTr="00231D70">
        <w:tc>
          <w:tcPr>
            <w:tcW w:w="1950" w:type="dxa"/>
            <w:tcBorders>
              <w:top w:val="single" w:sz="2" w:space="0" w:color="auto"/>
              <w:left w:val="single" w:sz="2" w:space="0" w:color="auto"/>
              <w:bottom w:val="single" w:sz="2" w:space="0" w:color="auto"/>
              <w:right w:val="single" w:sz="2" w:space="0" w:color="auto"/>
            </w:tcBorders>
          </w:tcPr>
          <w:p w14:paraId="55ADBC4B" w14:textId="275AA015" w:rsidR="004A3FC1" w:rsidRDefault="004A3FC1" w:rsidP="004A3FC1">
            <w:pPr>
              <w:pStyle w:val="NormalLeft"/>
            </w:pPr>
            <w:r>
              <w:t xml:space="preserve">C0040/R0080  </w:t>
            </w:r>
          </w:p>
        </w:tc>
        <w:tc>
          <w:tcPr>
            <w:tcW w:w="1393" w:type="dxa"/>
            <w:tcBorders>
              <w:top w:val="single" w:sz="2" w:space="0" w:color="auto"/>
              <w:left w:val="single" w:sz="2" w:space="0" w:color="auto"/>
              <w:bottom w:val="single" w:sz="2" w:space="0" w:color="auto"/>
              <w:right w:val="single" w:sz="2" w:space="0" w:color="auto"/>
            </w:tcBorders>
          </w:tcPr>
          <w:p w14:paraId="051D755F" w14:textId="7F79B0D6"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562C751C" w14:textId="51C82321" w:rsidR="004A3FC1" w:rsidRDefault="004A3FC1" w:rsidP="00231D70">
            <w:pPr>
              <w:pStyle w:val="NormalLeft"/>
            </w:pPr>
            <w:r>
              <w:t>Corresponds to part of written premiums related to risks covered during the period, i.e. earned premiums under Solvency II principles.</w:t>
            </w:r>
          </w:p>
          <w:p w14:paraId="02958479" w14:textId="53FBC938" w:rsidR="004A3FC1" w:rsidRDefault="004A3FC1" w:rsidP="004A3FC1">
            <w:pPr>
              <w:pStyle w:val="NormalLeft"/>
            </w:pPr>
            <w:r>
              <w:t xml:space="preserve">In addition, allocation keys may be used to identify this part of the premiums affected to risks covered after the period.  </w:t>
            </w:r>
          </w:p>
        </w:tc>
      </w:tr>
      <w:tr w:rsidR="004A3FC1" w14:paraId="291C4412" w14:textId="77777777" w:rsidTr="00231D70">
        <w:tc>
          <w:tcPr>
            <w:tcW w:w="1950" w:type="dxa"/>
            <w:tcBorders>
              <w:top w:val="single" w:sz="2" w:space="0" w:color="auto"/>
              <w:left w:val="single" w:sz="2" w:space="0" w:color="auto"/>
              <w:bottom w:val="single" w:sz="2" w:space="0" w:color="auto"/>
              <w:right w:val="single" w:sz="2" w:space="0" w:color="auto"/>
            </w:tcBorders>
          </w:tcPr>
          <w:p w14:paraId="6F3D53B2" w14:textId="77777777" w:rsidR="004A3FC1" w:rsidRDefault="004A3FC1" w:rsidP="00231D70">
            <w:pPr>
              <w:pStyle w:val="NormalLeft"/>
            </w:pPr>
            <w:r>
              <w:t>C0040/R0090</w:t>
            </w:r>
          </w:p>
        </w:tc>
        <w:tc>
          <w:tcPr>
            <w:tcW w:w="1393" w:type="dxa"/>
            <w:tcBorders>
              <w:top w:val="single" w:sz="2" w:space="0" w:color="auto"/>
              <w:left w:val="single" w:sz="2" w:space="0" w:color="auto"/>
              <w:bottom w:val="single" w:sz="2" w:space="0" w:color="auto"/>
              <w:right w:val="single" w:sz="2" w:space="0" w:color="auto"/>
            </w:tcBorders>
          </w:tcPr>
          <w:p w14:paraId="1EC0B48C" w14:textId="77777777" w:rsidR="004A3FC1" w:rsidRDefault="004A3FC1" w:rsidP="00231D70">
            <w:pPr>
              <w:pStyle w:val="NormalLeft"/>
            </w:pPr>
            <w:r>
              <w:t>Claims and benefits — net of salvages and subrogations recovered</w:t>
            </w:r>
          </w:p>
        </w:tc>
        <w:tc>
          <w:tcPr>
            <w:tcW w:w="5943" w:type="dxa"/>
            <w:tcBorders>
              <w:top w:val="single" w:sz="2" w:space="0" w:color="auto"/>
              <w:left w:val="single" w:sz="2" w:space="0" w:color="auto"/>
              <w:bottom w:val="single" w:sz="2" w:space="0" w:color="auto"/>
              <w:right w:val="single" w:sz="2" w:space="0" w:color="auto"/>
            </w:tcBorders>
          </w:tcPr>
          <w:p w14:paraId="61DB3374" w14:textId="77777777" w:rsidR="004A3FC1" w:rsidRDefault="004A3FC1" w:rsidP="00231D70">
            <w:pPr>
              <w:pStyle w:val="NormalLeft"/>
            </w:pPr>
            <w:r>
              <w:t>Corresponds to part of claims and benefits, net of salvages and subrogations related to risks covered during the period.</w:t>
            </w:r>
          </w:p>
          <w:p w14:paraId="3151C5C1" w14:textId="77777777" w:rsidR="004A3FC1" w:rsidRDefault="004A3FC1" w:rsidP="00231D70">
            <w:pPr>
              <w:pStyle w:val="NormalLeft"/>
            </w:pPr>
            <w:r>
              <w:t>See instructions on C0010/R0020.</w:t>
            </w:r>
          </w:p>
        </w:tc>
      </w:tr>
      <w:tr w:rsidR="004A3FC1" w14:paraId="05A1C87A" w14:textId="77777777" w:rsidTr="00231D70">
        <w:tc>
          <w:tcPr>
            <w:tcW w:w="1950" w:type="dxa"/>
            <w:tcBorders>
              <w:top w:val="single" w:sz="2" w:space="0" w:color="auto"/>
              <w:left w:val="single" w:sz="2" w:space="0" w:color="auto"/>
              <w:bottom w:val="single" w:sz="2" w:space="0" w:color="auto"/>
              <w:right w:val="single" w:sz="2" w:space="0" w:color="auto"/>
            </w:tcBorders>
          </w:tcPr>
          <w:p w14:paraId="3C6C40E7" w14:textId="77777777" w:rsidR="004A3FC1" w:rsidRDefault="004A3FC1" w:rsidP="00231D70">
            <w:pPr>
              <w:pStyle w:val="NormalLeft"/>
            </w:pPr>
            <w:r>
              <w:t>C0040/R0100</w:t>
            </w:r>
          </w:p>
        </w:tc>
        <w:tc>
          <w:tcPr>
            <w:tcW w:w="1393" w:type="dxa"/>
            <w:tcBorders>
              <w:top w:val="single" w:sz="2" w:space="0" w:color="auto"/>
              <w:left w:val="single" w:sz="2" w:space="0" w:color="auto"/>
              <w:bottom w:val="single" w:sz="2" w:space="0" w:color="auto"/>
              <w:right w:val="single" w:sz="2" w:space="0" w:color="auto"/>
            </w:tcBorders>
          </w:tcPr>
          <w:p w14:paraId="2002BA02"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23A69B45" w14:textId="77777777" w:rsidR="004A3FC1" w:rsidRDefault="004A3FC1" w:rsidP="00231D70">
            <w:pPr>
              <w:pStyle w:val="NormalLeft"/>
            </w:pPr>
            <w:r>
              <w:t>Part of the expenses during the period that corresponds to risks covered during the period.</w:t>
            </w:r>
          </w:p>
          <w:p w14:paraId="499F76EA" w14:textId="77777777" w:rsidR="004A3FC1" w:rsidRDefault="004A3FC1" w:rsidP="00231D70">
            <w:pPr>
              <w:pStyle w:val="NormalLeft"/>
            </w:pPr>
            <w:r>
              <w:t>See instructions on C0010/R0030.</w:t>
            </w:r>
          </w:p>
        </w:tc>
      </w:tr>
      <w:tr w:rsidR="004A3FC1" w14:paraId="2935CBC1" w14:textId="77777777" w:rsidTr="00231D70">
        <w:tc>
          <w:tcPr>
            <w:tcW w:w="1950" w:type="dxa"/>
            <w:tcBorders>
              <w:top w:val="single" w:sz="2" w:space="0" w:color="auto"/>
              <w:left w:val="single" w:sz="2" w:space="0" w:color="auto"/>
              <w:bottom w:val="single" w:sz="2" w:space="0" w:color="auto"/>
              <w:right w:val="single" w:sz="2" w:space="0" w:color="auto"/>
            </w:tcBorders>
          </w:tcPr>
          <w:p w14:paraId="2A949F27" w14:textId="77777777" w:rsidR="004A3FC1" w:rsidRDefault="004A3FC1" w:rsidP="00231D70">
            <w:pPr>
              <w:pStyle w:val="NormalLeft"/>
            </w:pPr>
            <w:r>
              <w:t>C0040/R0110</w:t>
            </w:r>
          </w:p>
        </w:tc>
        <w:tc>
          <w:tcPr>
            <w:tcW w:w="1393" w:type="dxa"/>
            <w:tcBorders>
              <w:top w:val="single" w:sz="2" w:space="0" w:color="auto"/>
              <w:left w:val="single" w:sz="2" w:space="0" w:color="auto"/>
              <w:bottom w:val="single" w:sz="2" w:space="0" w:color="auto"/>
              <w:right w:val="single" w:sz="2" w:space="0" w:color="auto"/>
            </w:tcBorders>
          </w:tcPr>
          <w:p w14:paraId="22AA62CD" w14:textId="77777777" w:rsidR="004A3FC1" w:rsidRDefault="004A3FC1" w:rsidP="00231D70">
            <w:pPr>
              <w:pStyle w:val="NormalLeft"/>
            </w:pPr>
            <w:r>
              <w:t>Variation of Best Estimate</w:t>
            </w:r>
          </w:p>
        </w:tc>
        <w:tc>
          <w:tcPr>
            <w:tcW w:w="5943" w:type="dxa"/>
            <w:tcBorders>
              <w:top w:val="single" w:sz="2" w:space="0" w:color="auto"/>
              <w:left w:val="single" w:sz="2" w:space="0" w:color="auto"/>
              <w:bottom w:val="single" w:sz="2" w:space="0" w:color="auto"/>
              <w:right w:val="single" w:sz="2" w:space="0" w:color="auto"/>
            </w:tcBorders>
          </w:tcPr>
          <w:p w14:paraId="7D9D1ED2" w14:textId="1749B370" w:rsidR="004A3FC1" w:rsidRDefault="004A3FC1" w:rsidP="00231D70">
            <w:pPr>
              <w:pStyle w:val="NormalLeft"/>
            </w:pPr>
            <w:r>
              <w:t>Amount of the variation of best estimate for the risks covered during the period.</w:t>
            </w:r>
          </w:p>
          <w:p w14:paraId="0FB46204" w14:textId="77777777" w:rsidR="004A3FC1" w:rsidRDefault="004A3FC1" w:rsidP="00231D70">
            <w:pPr>
              <w:pStyle w:val="NormalLeft"/>
            </w:pPr>
            <w:r>
              <w:t>For risks covered during the period: this variation of BE shall correspond to the sum of cells C0050/R0200 from template S.29.03 and C0060/R0200 from template S.29.03. if the analysis in S.29.03 is performed on a line of business basis.</w:t>
            </w:r>
          </w:p>
          <w:p w14:paraId="1620F385" w14:textId="77777777" w:rsidR="004A3FC1" w:rsidRDefault="004A3FC1" w:rsidP="00231D70">
            <w:pPr>
              <w:pStyle w:val="NormalLeft"/>
            </w:pPr>
            <w:r>
              <w:lastRenderedPageBreak/>
              <w:t>The amount refers to the following cases:</w:t>
            </w:r>
          </w:p>
          <w:p w14:paraId="092AF469" w14:textId="77777777" w:rsidR="004A3FC1" w:rsidRDefault="004A3FC1" w:rsidP="00231D70">
            <w:pPr>
              <w:pStyle w:val="Point0"/>
            </w:pPr>
            <w:r>
              <w:tab/>
              <w:t>a)</w:t>
            </w:r>
            <w:r>
              <w:tab/>
              <w:t>Premiums Provisions at Year end N–1 which turned to Claims Provisions at year end N because claim has occurred during the period</w:t>
            </w:r>
          </w:p>
          <w:p w14:paraId="4FEF115F" w14:textId="77777777" w:rsidR="004A3FC1" w:rsidRDefault="004A3FC1" w:rsidP="00231D70">
            <w:pPr>
              <w:pStyle w:val="Point0"/>
            </w:pPr>
            <w:r>
              <w:tab/>
              <w:t>b)</w:t>
            </w:r>
            <w:r>
              <w:tab/>
              <w:t>Claims provisions related to claims occurred during the period (for which there was no Premiums provisions at year end N – 1)</w:t>
            </w:r>
          </w:p>
          <w:p w14:paraId="217A5051" w14:textId="77777777" w:rsidR="004A3FC1" w:rsidRDefault="004A3FC1" w:rsidP="00231D70">
            <w:pPr>
              <w:pStyle w:val="NormalLeft"/>
            </w:pPr>
            <w:r>
              <w:t>Calculation may be as follows:</w:t>
            </w:r>
          </w:p>
          <w:p w14:paraId="6C67EEFE" w14:textId="77777777" w:rsidR="004A3FC1" w:rsidRDefault="004A3FC1" w:rsidP="00231D70">
            <w:pPr>
              <w:pStyle w:val="Tiret0"/>
              <w:numPr>
                <w:ilvl w:val="0"/>
                <w:numId w:val="14"/>
              </w:numPr>
              <w:ind w:left="851" w:hanging="851"/>
            </w:pPr>
            <w:r>
              <w:t>Identify the part of claims provisions at year-end (N) related to risks covered during the period.</w:t>
            </w:r>
          </w:p>
          <w:p w14:paraId="6A486F9F" w14:textId="77777777" w:rsidR="004A3FC1" w:rsidRDefault="004A3FC1" w:rsidP="00231D70">
            <w:pPr>
              <w:pStyle w:val="Tiret0"/>
              <w:numPr>
                <w:ilvl w:val="0"/>
                <w:numId w:val="14"/>
              </w:numPr>
              <w:ind w:left="851" w:hanging="851"/>
            </w:pPr>
            <w:r>
              <w:t>Identify the part of premiums provisions at year-end (N – 1) related to risks covered during the period.</w:t>
            </w:r>
          </w:p>
          <w:p w14:paraId="77EF0F95" w14:textId="6CA11A87" w:rsidR="004A3FC1" w:rsidRDefault="004A3FC1" w:rsidP="004A3FC1">
            <w:pPr>
              <w:pStyle w:val="NormalLeft"/>
            </w:pPr>
            <w:r>
              <w:t xml:space="preserve">Derive the variation from the two figures.  </w:t>
            </w:r>
          </w:p>
        </w:tc>
      </w:tr>
      <w:tr w:rsidR="004A3FC1" w14:paraId="502104EA" w14:textId="77777777" w:rsidTr="00231D70">
        <w:tc>
          <w:tcPr>
            <w:tcW w:w="1950" w:type="dxa"/>
            <w:tcBorders>
              <w:top w:val="single" w:sz="2" w:space="0" w:color="auto"/>
              <w:left w:val="single" w:sz="2" w:space="0" w:color="auto"/>
              <w:bottom w:val="single" w:sz="2" w:space="0" w:color="auto"/>
              <w:right w:val="single" w:sz="2" w:space="0" w:color="auto"/>
            </w:tcBorders>
          </w:tcPr>
          <w:p w14:paraId="0FD67213" w14:textId="77777777" w:rsidR="004A3FC1" w:rsidRDefault="004A3FC1" w:rsidP="00231D70">
            <w:pPr>
              <w:pStyle w:val="NormalLeft"/>
            </w:pPr>
            <w:r>
              <w:lastRenderedPageBreak/>
              <w:t>C0040/R0120</w:t>
            </w:r>
          </w:p>
        </w:tc>
        <w:tc>
          <w:tcPr>
            <w:tcW w:w="1393" w:type="dxa"/>
            <w:tcBorders>
              <w:top w:val="single" w:sz="2" w:space="0" w:color="auto"/>
              <w:left w:val="single" w:sz="2" w:space="0" w:color="auto"/>
              <w:bottom w:val="single" w:sz="2" w:space="0" w:color="auto"/>
              <w:right w:val="single" w:sz="2" w:space="0" w:color="auto"/>
            </w:tcBorders>
          </w:tcPr>
          <w:p w14:paraId="30E2F6E7"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0E26D802" w14:textId="77777777" w:rsidR="004A3FC1" w:rsidRDefault="004A3FC1" w:rsidP="00231D70">
            <w:pPr>
              <w:pStyle w:val="NormalLeft"/>
            </w:pPr>
            <w:r>
              <w:t>Part of TP calculated as a whole corresponding to risks covered during period.</w:t>
            </w:r>
          </w:p>
          <w:p w14:paraId="03398146" w14:textId="77777777" w:rsidR="004A3FC1" w:rsidRDefault="004A3FC1" w:rsidP="00231D70">
            <w:pPr>
              <w:pStyle w:val="NormalLeft"/>
            </w:pPr>
            <w:r>
              <w:t>See instructions on C0010/R0050.</w:t>
            </w:r>
          </w:p>
        </w:tc>
      </w:tr>
      <w:tr w:rsidR="004A3FC1" w14:paraId="32710643" w14:textId="77777777" w:rsidTr="00231D70">
        <w:tc>
          <w:tcPr>
            <w:tcW w:w="1950" w:type="dxa"/>
            <w:tcBorders>
              <w:top w:val="single" w:sz="2" w:space="0" w:color="auto"/>
              <w:left w:val="single" w:sz="2" w:space="0" w:color="auto"/>
              <w:bottom w:val="single" w:sz="2" w:space="0" w:color="auto"/>
              <w:right w:val="single" w:sz="2" w:space="0" w:color="auto"/>
            </w:tcBorders>
          </w:tcPr>
          <w:p w14:paraId="1DC65E7A" w14:textId="2FE9FD8B" w:rsidR="004A3FC1" w:rsidRDefault="004A3FC1" w:rsidP="004A3FC1">
            <w:pPr>
              <w:pStyle w:val="NormalLeft"/>
            </w:pPr>
            <w:r>
              <w:t xml:space="preserve">C0040/R0130  </w:t>
            </w:r>
          </w:p>
        </w:tc>
        <w:tc>
          <w:tcPr>
            <w:tcW w:w="1393" w:type="dxa"/>
            <w:tcBorders>
              <w:top w:val="single" w:sz="2" w:space="0" w:color="auto"/>
              <w:left w:val="single" w:sz="2" w:space="0" w:color="auto"/>
              <w:bottom w:val="single" w:sz="2" w:space="0" w:color="auto"/>
              <w:right w:val="single" w:sz="2" w:space="0" w:color="auto"/>
            </w:tcBorders>
          </w:tcPr>
          <w:p w14:paraId="5E233427" w14:textId="3D0A9816"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0794A11A" w14:textId="4CBE23E4" w:rsidR="004A3FC1" w:rsidRDefault="004A3FC1" w:rsidP="00231D70">
            <w:pPr>
              <w:pStyle w:val="NormalLeft"/>
            </w:pPr>
            <w:r>
              <w:t>This cell is deemed not applicable for Non–Life</w:t>
            </w:r>
          </w:p>
          <w:p w14:paraId="6BF50941" w14:textId="7172802C" w:rsidR="004A3FC1" w:rsidRDefault="004A3FC1" w:rsidP="004A3FC1">
            <w:pPr>
              <w:pStyle w:val="NormalLeft"/>
            </w:pPr>
            <w:r>
              <w:t xml:space="preserve">See instructions on C0010/R0060.  </w:t>
            </w:r>
          </w:p>
        </w:tc>
      </w:tr>
      <w:tr w:rsidR="004A3FC1" w14:paraId="558CB581" w14:textId="77777777" w:rsidTr="00231D70">
        <w:tc>
          <w:tcPr>
            <w:tcW w:w="1950" w:type="dxa"/>
            <w:tcBorders>
              <w:top w:val="single" w:sz="2" w:space="0" w:color="auto"/>
              <w:left w:val="single" w:sz="2" w:space="0" w:color="auto"/>
              <w:bottom w:val="single" w:sz="2" w:space="0" w:color="auto"/>
              <w:right w:val="single" w:sz="2" w:space="0" w:color="auto"/>
            </w:tcBorders>
          </w:tcPr>
          <w:p w14:paraId="350A17B9" w14:textId="77777777" w:rsidR="004A3FC1" w:rsidRDefault="004A3FC1" w:rsidP="00231D70">
            <w:pPr>
              <w:pStyle w:val="NormalLeft"/>
            </w:pPr>
            <w:r>
              <w:t>C0040/R0140</w:t>
            </w:r>
          </w:p>
        </w:tc>
        <w:tc>
          <w:tcPr>
            <w:tcW w:w="1393" w:type="dxa"/>
            <w:tcBorders>
              <w:top w:val="single" w:sz="2" w:space="0" w:color="auto"/>
              <w:left w:val="single" w:sz="2" w:space="0" w:color="auto"/>
              <w:bottom w:val="single" w:sz="2" w:space="0" w:color="auto"/>
              <w:right w:val="single" w:sz="2" w:space="0" w:color="auto"/>
            </w:tcBorders>
          </w:tcPr>
          <w:p w14:paraId="5F3CF6D0"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40D564E6" w14:textId="77777777" w:rsidR="004A3FC1" w:rsidRDefault="004A3FC1" w:rsidP="00231D70">
            <w:pPr>
              <w:pStyle w:val="NormalLeft"/>
            </w:pPr>
            <w:r>
              <w:t>Total changes related to risks covered during period, gross of reinsurance.</w:t>
            </w:r>
          </w:p>
        </w:tc>
      </w:tr>
      <w:tr w:rsidR="004A3FC1" w14:paraId="76E7D97C" w14:textId="77777777" w:rsidTr="00231D70">
        <w:tc>
          <w:tcPr>
            <w:tcW w:w="1950" w:type="dxa"/>
            <w:tcBorders>
              <w:top w:val="single" w:sz="2" w:space="0" w:color="auto"/>
              <w:left w:val="single" w:sz="2" w:space="0" w:color="auto"/>
              <w:bottom w:val="single" w:sz="2" w:space="0" w:color="auto"/>
              <w:right w:val="single" w:sz="2" w:space="0" w:color="auto"/>
            </w:tcBorders>
          </w:tcPr>
          <w:p w14:paraId="121BE990" w14:textId="77777777" w:rsidR="004A3FC1" w:rsidRDefault="004A3FC1" w:rsidP="00231D70">
            <w:pPr>
              <w:pStyle w:val="NormalCentered"/>
            </w:pPr>
            <w:r>
              <w:rPr>
                <w:i/>
                <w:iCs/>
              </w:rPr>
              <w:t>Risks covered prior to period</w:t>
            </w:r>
          </w:p>
        </w:tc>
        <w:tc>
          <w:tcPr>
            <w:tcW w:w="1393" w:type="dxa"/>
            <w:tcBorders>
              <w:top w:val="single" w:sz="2" w:space="0" w:color="auto"/>
              <w:left w:val="single" w:sz="2" w:space="0" w:color="auto"/>
              <w:bottom w:val="single" w:sz="2" w:space="0" w:color="auto"/>
              <w:right w:val="single" w:sz="2" w:space="0" w:color="auto"/>
            </w:tcBorders>
          </w:tcPr>
          <w:p w14:paraId="53DBE8AB" w14:textId="77777777" w:rsidR="004A3FC1" w:rsidRDefault="004A3FC1" w:rsidP="00231D70">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3679BA2B" w14:textId="77777777" w:rsidR="004A3FC1" w:rsidRDefault="004A3FC1" w:rsidP="00231D70">
            <w:pPr>
              <w:pStyle w:val="NormalCentered"/>
            </w:pPr>
          </w:p>
        </w:tc>
      </w:tr>
      <w:tr w:rsidR="004A3FC1" w14:paraId="3AFB1969" w14:textId="77777777" w:rsidTr="00231D70">
        <w:tc>
          <w:tcPr>
            <w:tcW w:w="1950" w:type="dxa"/>
            <w:tcBorders>
              <w:top w:val="single" w:sz="2" w:space="0" w:color="auto"/>
              <w:left w:val="single" w:sz="2" w:space="0" w:color="auto"/>
              <w:bottom w:val="single" w:sz="2" w:space="0" w:color="auto"/>
              <w:right w:val="single" w:sz="2" w:space="0" w:color="auto"/>
            </w:tcBorders>
          </w:tcPr>
          <w:p w14:paraId="378F7065" w14:textId="6A9AE14B" w:rsidR="004A3FC1" w:rsidRDefault="004A3FC1" w:rsidP="004A3FC1">
            <w:pPr>
              <w:pStyle w:val="NormalLeft"/>
            </w:pPr>
            <w:r>
              <w:t xml:space="preserve">C0050/R0080  </w:t>
            </w:r>
          </w:p>
        </w:tc>
        <w:tc>
          <w:tcPr>
            <w:tcW w:w="1393" w:type="dxa"/>
            <w:tcBorders>
              <w:top w:val="single" w:sz="2" w:space="0" w:color="auto"/>
              <w:left w:val="single" w:sz="2" w:space="0" w:color="auto"/>
              <w:bottom w:val="single" w:sz="2" w:space="0" w:color="auto"/>
              <w:right w:val="single" w:sz="2" w:space="0" w:color="auto"/>
            </w:tcBorders>
          </w:tcPr>
          <w:p w14:paraId="14D7A065" w14:textId="615D6190" w:rsidR="004A3FC1" w:rsidRDefault="004A3FC1" w:rsidP="004A3FC1">
            <w:pPr>
              <w:pStyle w:val="NormalLeft"/>
            </w:pPr>
            <w:r>
              <w:t xml:space="preserve">Written premiums  </w:t>
            </w:r>
          </w:p>
        </w:tc>
        <w:tc>
          <w:tcPr>
            <w:tcW w:w="5943" w:type="dxa"/>
            <w:tcBorders>
              <w:top w:val="single" w:sz="2" w:space="0" w:color="auto"/>
              <w:left w:val="single" w:sz="2" w:space="0" w:color="auto"/>
              <w:bottom w:val="single" w:sz="2" w:space="0" w:color="auto"/>
              <w:right w:val="single" w:sz="2" w:space="0" w:color="auto"/>
            </w:tcBorders>
          </w:tcPr>
          <w:p w14:paraId="2F310408" w14:textId="20871DA7" w:rsidR="004A3FC1" w:rsidRDefault="004A3FC1" w:rsidP="00231D70">
            <w:pPr>
              <w:pStyle w:val="NormalLeft"/>
            </w:pPr>
            <w:r>
              <w:t>Corresponds to part of written premiums related to risks covered prior to the period, i.e. earned premiums under Solvency II principles (when the premium is only due after the coverage period).</w:t>
            </w:r>
          </w:p>
          <w:p w14:paraId="0674695F" w14:textId="3C71ACD7" w:rsidR="004A3FC1" w:rsidRDefault="004A3FC1" w:rsidP="004A3FC1">
            <w:pPr>
              <w:pStyle w:val="NormalLeft"/>
            </w:pPr>
            <w:r>
              <w:t xml:space="preserve">In addition, allocation keys may be used to identify this part of the premiums.  </w:t>
            </w:r>
          </w:p>
        </w:tc>
      </w:tr>
      <w:tr w:rsidR="004A3FC1" w14:paraId="0BBF9AB6" w14:textId="77777777" w:rsidTr="00231D70">
        <w:tc>
          <w:tcPr>
            <w:tcW w:w="1950" w:type="dxa"/>
            <w:tcBorders>
              <w:top w:val="single" w:sz="2" w:space="0" w:color="auto"/>
              <w:left w:val="single" w:sz="2" w:space="0" w:color="auto"/>
              <w:bottom w:val="single" w:sz="2" w:space="0" w:color="auto"/>
              <w:right w:val="single" w:sz="2" w:space="0" w:color="auto"/>
            </w:tcBorders>
          </w:tcPr>
          <w:p w14:paraId="4E0A97F4" w14:textId="77777777" w:rsidR="004A3FC1" w:rsidRDefault="004A3FC1" w:rsidP="00231D70">
            <w:pPr>
              <w:pStyle w:val="NormalLeft"/>
            </w:pPr>
            <w:r>
              <w:t>C0050/R0090</w:t>
            </w:r>
          </w:p>
        </w:tc>
        <w:tc>
          <w:tcPr>
            <w:tcW w:w="1393" w:type="dxa"/>
            <w:tcBorders>
              <w:top w:val="single" w:sz="2" w:space="0" w:color="auto"/>
              <w:left w:val="single" w:sz="2" w:space="0" w:color="auto"/>
              <w:bottom w:val="single" w:sz="2" w:space="0" w:color="auto"/>
              <w:right w:val="single" w:sz="2" w:space="0" w:color="auto"/>
            </w:tcBorders>
          </w:tcPr>
          <w:p w14:paraId="07743812" w14:textId="77777777" w:rsidR="004A3FC1" w:rsidRDefault="004A3FC1" w:rsidP="00231D70">
            <w:pPr>
              <w:pStyle w:val="NormalLeft"/>
            </w:pPr>
            <w:r>
              <w:t xml:space="preserve">Claims and benefits — net of salvages and </w:t>
            </w:r>
            <w:r>
              <w:lastRenderedPageBreak/>
              <w:t>subrogations recovered</w:t>
            </w:r>
          </w:p>
        </w:tc>
        <w:tc>
          <w:tcPr>
            <w:tcW w:w="5943" w:type="dxa"/>
            <w:tcBorders>
              <w:top w:val="single" w:sz="2" w:space="0" w:color="auto"/>
              <w:left w:val="single" w:sz="2" w:space="0" w:color="auto"/>
              <w:bottom w:val="single" w:sz="2" w:space="0" w:color="auto"/>
              <w:right w:val="single" w:sz="2" w:space="0" w:color="auto"/>
            </w:tcBorders>
          </w:tcPr>
          <w:p w14:paraId="1097C882" w14:textId="77777777" w:rsidR="004A3FC1" w:rsidRDefault="004A3FC1" w:rsidP="00231D70">
            <w:pPr>
              <w:pStyle w:val="NormalLeft"/>
            </w:pPr>
            <w:r>
              <w:lastRenderedPageBreak/>
              <w:t>Corresponds to part of claims and benefits, net of salvages and subrogations related to risks covered prior to the period.</w:t>
            </w:r>
          </w:p>
          <w:p w14:paraId="29F3DF05" w14:textId="77777777" w:rsidR="004A3FC1" w:rsidRDefault="004A3FC1" w:rsidP="00231D70">
            <w:pPr>
              <w:pStyle w:val="NormalLeft"/>
            </w:pPr>
            <w:r>
              <w:t>See instructions on C0010/R0020.</w:t>
            </w:r>
          </w:p>
        </w:tc>
      </w:tr>
      <w:tr w:rsidR="004A3FC1" w14:paraId="3C9E50C9" w14:textId="77777777" w:rsidTr="00231D70">
        <w:tc>
          <w:tcPr>
            <w:tcW w:w="1950" w:type="dxa"/>
            <w:tcBorders>
              <w:top w:val="single" w:sz="2" w:space="0" w:color="auto"/>
              <w:left w:val="single" w:sz="2" w:space="0" w:color="auto"/>
              <w:bottom w:val="single" w:sz="2" w:space="0" w:color="auto"/>
              <w:right w:val="single" w:sz="2" w:space="0" w:color="auto"/>
            </w:tcBorders>
          </w:tcPr>
          <w:p w14:paraId="509EEE11" w14:textId="77777777" w:rsidR="004A3FC1" w:rsidRDefault="004A3FC1" w:rsidP="00231D70">
            <w:pPr>
              <w:pStyle w:val="NormalLeft"/>
            </w:pPr>
            <w:r>
              <w:t>C0050/R0100</w:t>
            </w:r>
          </w:p>
        </w:tc>
        <w:tc>
          <w:tcPr>
            <w:tcW w:w="1393" w:type="dxa"/>
            <w:tcBorders>
              <w:top w:val="single" w:sz="2" w:space="0" w:color="auto"/>
              <w:left w:val="single" w:sz="2" w:space="0" w:color="auto"/>
              <w:bottom w:val="single" w:sz="2" w:space="0" w:color="auto"/>
              <w:right w:val="single" w:sz="2" w:space="0" w:color="auto"/>
            </w:tcBorders>
          </w:tcPr>
          <w:p w14:paraId="7C1FD39F" w14:textId="77777777" w:rsidR="004A3FC1" w:rsidRDefault="004A3FC1" w:rsidP="00231D70">
            <w:pPr>
              <w:pStyle w:val="NormalLeft"/>
            </w:pPr>
            <w:r>
              <w:t>Expenses (related to insurance and reinsurance obligations)</w:t>
            </w:r>
          </w:p>
        </w:tc>
        <w:tc>
          <w:tcPr>
            <w:tcW w:w="5943" w:type="dxa"/>
            <w:tcBorders>
              <w:top w:val="single" w:sz="2" w:space="0" w:color="auto"/>
              <w:left w:val="single" w:sz="2" w:space="0" w:color="auto"/>
              <w:bottom w:val="single" w:sz="2" w:space="0" w:color="auto"/>
              <w:right w:val="single" w:sz="2" w:space="0" w:color="auto"/>
            </w:tcBorders>
          </w:tcPr>
          <w:p w14:paraId="6C06659B" w14:textId="77777777" w:rsidR="004A3FC1" w:rsidRDefault="004A3FC1" w:rsidP="00231D70">
            <w:pPr>
              <w:pStyle w:val="NormalLeft"/>
            </w:pPr>
            <w:r>
              <w:t>Part of the expenses during the period that corresponds to risks covered prior to the period.</w:t>
            </w:r>
          </w:p>
          <w:p w14:paraId="4C74EC69" w14:textId="77777777" w:rsidR="004A3FC1" w:rsidRDefault="004A3FC1" w:rsidP="00231D70">
            <w:pPr>
              <w:pStyle w:val="NormalLeft"/>
            </w:pPr>
            <w:r>
              <w:t>See instructions on C0010/R0030.</w:t>
            </w:r>
          </w:p>
        </w:tc>
      </w:tr>
      <w:tr w:rsidR="004A3FC1" w14:paraId="161AC578" w14:textId="77777777" w:rsidTr="00231D70">
        <w:tc>
          <w:tcPr>
            <w:tcW w:w="1950" w:type="dxa"/>
            <w:tcBorders>
              <w:top w:val="single" w:sz="2" w:space="0" w:color="auto"/>
              <w:left w:val="single" w:sz="2" w:space="0" w:color="auto"/>
              <w:bottom w:val="single" w:sz="2" w:space="0" w:color="auto"/>
              <w:right w:val="single" w:sz="2" w:space="0" w:color="auto"/>
            </w:tcBorders>
          </w:tcPr>
          <w:p w14:paraId="208E044A" w14:textId="77777777" w:rsidR="004A3FC1" w:rsidRDefault="004A3FC1" w:rsidP="00231D70">
            <w:pPr>
              <w:pStyle w:val="NormalLeft"/>
            </w:pPr>
            <w:r>
              <w:t>C0050/R0110</w:t>
            </w:r>
          </w:p>
        </w:tc>
        <w:tc>
          <w:tcPr>
            <w:tcW w:w="1393" w:type="dxa"/>
            <w:tcBorders>
              <w:top w:val="single" w:sz="2" w:space="0" w:color="auto"/>
              <w:left w:val="single" w:sz="2" w:space="0" w:color="auto"/>
              <w:bottom w:val="single" w:sz="2" w:space="0" w:color="auto"/>
              <w:right w:val="single" w:sz="2" w:space="0" w:color="auto"/>
            </w:tcBorders>
          </w:tcPr>
          <w:p w14:paraId="0347597D" w14:textId="601B9DB6" w:rsidR="004A3FC1" w:rsidRDefault="004A3FC1" w:rsidP="004A3FC1">
            <w:pPr>
              <w:pStyle w:val="NormalLeft"/>
            </w:pPr>
            <w:r>
              <w:t xml:space="preserve">Variation of Best Estimate </w:t>
            </w:r>
          </w:p>
        </w:tc>
        <w:tc>
          <w:tcPr>
            <w:tcW w:w="5943" w:type="dxa"/>
            <w:tcBorders>
              <w:top w:val="single" w:sz="2" w:space="0" w:color="auto"/>
              <w:left w:val="single" w:sz="2" w:space="0" w:color="auto"/>
              <w:bottom w:val="single" w:sz="2" w:space="0" w:color="auto"/>
              <w:right w:val="single" w:sz="2" w:space="0" w:color="auto"/>
            </w:tcBorders>
          </w:tcPr>
          <w:p w14:paraId="6340B247" w14:textId="57B35C27" w:rsidR="004A3FC1" w:rsidRDefault="004A3FC1" w:rsidP="00231D70">
            <w:pPr>
              <w:pStyle w:val="NormalLeft"/>
            </w:pPr>
            <w:r>
              <w:t>For risks covered prior to period corresponds to year N projected in and out technical flows for risks accepted prior to period. For risks covered prior to the period this variation of BE shall correspond to the sum of cells R0210/C0050-C0060 to R0250/C0050–C0060 from template S.29.03 if the analysis in S.29.03 is performed on a line of business basis.</w:t>
            </w:r>
          </w:p>
          <w:p w14:paraId="44042B88" w14:textId="77777777" w:rsidR="004A3FC1" w:rsidRDefault="004A3FC1" w:rsidP="00231D70">
            <w:pPr>
              <w:pStyle w:val="NormalLeft"/>
            </w:pPr>
            <w:r>
              <w:t>The calculation may be as follows:</w:t>
            </w:r>
          </w:p>
          <w:p w14:paraId="6F06D3CD" w14:textId="77777777" w:rsidR="004A3FC1" w:rsidRDefault="004A3FC1" w:rsidP="00231D70">
            <w:pPr>
              <w:pStyle w:val="Tiret0"/>
              <w:numPr>
                <w:ilvl w:val="0"/>
                <w:numId w:val="14"/>
              </w:numPr>
              <w:ind w:left="851" w:hanging="851"/>
            </w:pPr>
            <w:r>
              <w:t>Consider part of the Opening Best Estimate related to risks covered prior to period, i.e. Opening Best Estimate excluding Premiums provisions;</w:t>
            </w:r>
          </w:p>
          <w:p w14:paraId="73F83FAE" w14:textId="77777777" w:rsidR="004A3FC1" w:rsidRDefault="004A3FC1" w:rsidP="00231D70">
            <w:pPr>
              <w:pStyle w:val="Tiret0"/>
              <w:numPr>
                <w:ilvl w:val="0"/>
                <w:numId w:val="14"/>
              </w:numPr>
              <w:ind w:left="851" w:hanging="851"/>
            </w:pPr>
            <w:r>
              <w:t>Isolate the amount of cash flows (cash in minus cash out) that were projected within this opening Best Estimate for the period considered;</w:t>
            </w:r>
          </w:p>
          <w:p w14:paraId="15AFD8BF" w14:textId="0D858E18" w:rsidR="004A3FC1" w:rsidRDefault="004A3FC1" w:rsidP="004A3FC1">
            <w:pPr>
              <w:pStyle w:val="Tiret0"/>
              <w:numPr>
                <w:ilvl w:val="0"/>
                <w:numId w:val="14"/>
              </w:numPr>
              <w:ind w:left="851" w:hanging="851"/>
            </w:pPr>
            <w:r>
              <w:t xml:space="preserve">This isolated amount of cash flow shall come in addition to Opening Best Estimate (for neutralisation effect).  </w:t>
            </w:r>
          </w:p>
        </w:tc>
      </w:tr>
      <w:tr w:rsidR="004A3FC1" w14:paraId="23973E57" w14:textId="77777777" w:rsidTr="00231D70">
        <w:tc>
          <w:tcPr>
            <w:tcW w:w="1950" w:type="dxa"/>
            <w:tcBorders>
              <w:top w:val="single" w:sz="2" w:space="0" w:color="auto"/>
              <w:left w:val="single" w:sz="2" w:space="0" w:color="auto"/>
              <w:bottom w:val="single" w:sz="2" w:space="0" w:color="auto"/>
              <w:right w:val="single" w:sz="2" w:space="0" w:color="auto"/>
            </w:tcBorders>
          </w:tcPr>
          <w:p w14:paraId="1C165B45" w14:textId="77777777" w:rsidR="004A3FC1" w:rsidRDefault="004A3FC1" w:rsidP="00231D70">
            <w:pPr>
              <w:pStyle w:val="NormalLeft"/>
            </w:pPr>
            <w:r>
              <w:t>C0050/R0120</w:t>
            </w:r>
          </w:p>
        </w:tc>
        <w:tc>
          <w:tcPr>
            <w:tcW w:w="1393" w:type="dxa"/>
            <w:tcBorders>
              <w:top w:val="single" w:sz="2" w:space="0" w:color="auto"/>
              <w:left w:val="single" w:sz="2" w:space="0" w:color="auto"/>
              <w:bottom w:val="single" w:sz="2" w:space="0" w:color="auto"/>
              <w:right w:val="single" w:sz="2" w:space="0" w:color="auto"/>
            </w:tcBorders>
          </w:tcPr>
          <w:p w14:paraId="20B83545" w14:textId="77777777" w:rsidR="004A3FC1" w:rsidRDefault="004A3FC1" w:rsidP="00231D70">
            <w:pPr>
              <w:pStyle w:val="NormalLeft"/>
            </w:pPr>
            <w:r>
              <w:t>Variation of Technical Provisions as a whole</w:t>
            </w:r>
          </w:p>
        </w:tc>
        <w:tc>
          <w:tcPr>
            <w:tcW w:w="5943" w:type="dxa"/>
            <w:tcBorders>
              <w:top w:val="single" w:sz="2" w:space="0" w:color="auto"/>
              <w:left w:val="single" w:sz="2" w:space="0" w:color="auto"/>
              <w:bottom w:val="single" w:sz="2" w:space="0" w:color="auto"/>
              <w:right w:val="single" w:sz="2" w:space="0" w:color="auto"/>
            </w:tcBorders>
          </w:tcPr>
          <w:p w14:paraId="55E04B51" w14:textId="77777777" w:rsidR="004A3FC1" w:rsidRDefault="004A3FC1" w:rsidP="00231D70">
            <w:pPr>
              <w:pStyle w:val="NormalLeft"/>
            </w:pPr>
            <w:r>
              <w:t>Part of technical provisions as a whole corresponding to risks covered prior to period.</w:t>
            </w:r>
          </w:p>
          <w:p w14:paraId="18B6458F" w14:textId="77777777" w:rsidR="004A3FC1" w:rsidRDefault="004A3FC1" w:rsidP="00231D70">
            <w:pPr>
              <w:pStyle w:val="NormalLeft"/>
            </w:pPr>
            <w:r>
              <w:t>See comment on C0010/R0050</w:t>
            </w:r>
          </w:p>
        </w:tc>
      </w:tr>
      <w:tr w:rsidR="004A3FC1" w14:paraId="43F73E0A" w14:textId="77777777" w:rsidTr="00231D70">
        <w:tc>
          <w:tcPr>
            <w:tcW w:w="1950" w:type="dxa"/>
            <w:tcBorders>
              <w:top w:val="single" w:sz="2" w:space="0" w:color="auto"/>
              <w:left w:val="single" w:sz="2" w:space="0" w:color="auto"/>
              <w:bottom w:val="single" w:sz="2" w:space="0" w:color="auto"/>
              <w:right w:val="single" w:sz="2" w:space="0" w:color="auto"/>
            </w:tcBorders>
          </w:tcPr>
          <w:p w14:paraId="7C3F5CB4" w14:textId="29E08A83" w:rsidR="004A3FC1" w:rsidRDefault="004A3FC1" w:rsidP="004A3FC1">
            <w:pPr>
              <w:pStyle w:val="NormalLeft"/>
            </w:pPr>
            <w:r>
              <w:t xml:space="preserve">C0050/R0130  </w:t>
            </w:r>
          </w:p>
        </w:tc>
        <w:tc>
          <w:tcPr>
            <w:tcW w:w="1393" w:type="dxa"/>
            <w:tcBorders>
              <w:top w:val="single" w:sz="2" w:space="0" w:color="auto"/>
              <w:left w:val="single" w:sz="2" w:space="0" w:color="auto"/>
              <w:bottom w:val="single" w:sz="2" w:space="0" w:color="auto"/>
              <w:right w:val="single" w:sz="2" w:space="0" w:color="auto"/>
            </w:tcBorders>
          </w:tcPr>
          <w:p w14:paraId="25D46213" w14:textId="1B60CA8A" w:rsidR="004A3FC1" w:rsidRDefault="004A3FC1" w:rsidP="004A3FC1">
            <w:pPr>
              <w:pStyle w:val="NormalLeft"/>
            </w:pPr>
            <w:r>
              <w:t xml:space="preserve">Net variation for index-linked and unit-linked business  </w:t>
            </w:r>
          </w:p>
        </w:tc>
        <w:tc>
          <w:tcPr>
            <w:tcW w:w="5943" w:type="dxa"/>
            <w:tcBorders>
              <w:top w:val="single" w:sz="2" w:space="0" w:color="auto"/>
              <w:left w:val="single" w:sz="2" w:space="0" w:color="auto"/>
              <w:bottom w:val="single" w:sz="2" w:space="0" w:color="auto"/>
              <w:right w:val="single" w:sz="2" w:space="0" w:color="auto"/>
            </w:tcBorders>
          </w:tcPr>
          <w:p w14:paraId="5FC32FF8" w14:textId="4CF60CE7" w:rsidR="004A3FC1" w:rsidRDefault="004A3FC1" w:rsidP="00231D70">
            <w:pPr>
              <w:pStyle w:val="NormalLeft"/>
            </w:pPr>
            <w:r>
              <w:t>This cell is deemed not applicable for Non–Life</w:t>
            </w:r>
          </w:p>
          <w:p w14:paraId="5E14185B" w14:textId="0D7A8F8A" w:rsidR="004A3FC1" w:rsidRDefault="004A3FC1" w:rsidP="004A3FC1">
            <w:pPr>
              <w:pStyle w:val="NormalLeft"/>
            </w:pPr>
            <w:r>
              <w:t xml:space="preserve">See instructions on C0010/R0060.  </w:t>
            </w:r>
          </w:p>
        </w:tc>
      </w:tr>
      <w:tr w:rsidR="004A3FC1" w14:paraId="5BD88B5C" w14:textId="77777777" w:rsidTr="00231D70">
        <w:tc>
          <w:tcPr>
            <w:tcW w:w="1950" w:type="dxa"/>
            <w:tcBorders>
              <w:top w:val="single" w:sz="2" w:space="0" w:color="auto"/>
              <w:left w:val="single" w:sz="2" w:space="0" w:color="auto"/>
              <w:bottom w:val="single" w:sz="2" w:space="0" w:color="auto"/>
              <w:right w:val="single" w:sz="2" w:space="0" w:color="auto"/>
            </w:tcBorders>
          </w:tcPr>
          <w:p w14:paraId="7F13DD72" w14:textId="77777777" w:rsidR="004A3FC1" w:rsidRDefault="004A3FC1" w:rsidP="00231D70">
            <w:pPr>
              <w:pStyle w:val="NormalLeft"/>
            </w:pPr>
            <w:r>
              <w:t>C0050/R0140</w:t>
            </w:r>
          </w:p>
        </w:tc>
        <w:tc>
          <w:tcPr>
            <w:tcW w:w="1393" w:type="dxa"/>
            <w:tcBorders>
              <w:top w:val="single" w:sz="2" w:space="0" w:color="auto"/>
              <w:left w:val="single" w:sz="2" w:space="0" w:color="auto"/>
              <w:bottom w:val="single" w:sz="2" w:space="0" w:color="auto"/>
              <w:right w:val="single" w:sz="2" w:space="0" w:color="auto"/>
            </w:tcBorders>
          </w:tcPr>
          <w:p w14:paraId="38235A1F" w14:textId="77777777" w:rsidR="004A3FC1" w:rsidRDefault="004A3FC1" w:rsidP="00231D70">
            <w:pPr>
              <w:pStyle w:val="NormalLeft"/>
            </w:pPr>
            <w:r>
              <w:t>Total</w:t>
            </w:r>
          </w:p>
        </w:tc>
        <w:tc>
          <w:tcPr>
            <w:tcW w:w="5943" w:type="dxa"/>
            <w:tcBorders>
              <w:top w:val="single" w:sz="2" w:space="0" w:color="auto"/>
              <w:left w:val="single" w:sz="2" w:space="0" w:color="auto"/>
              <w:bottom w:val="single" w:sz="2" w:space="0" w:color="auto"/>
              <w:right w:val="single" w:sz="2" w:space="0" w:color="auto"/>
            </w:tcBorders>
          </w:tcPr>
          <w:p w14:paraId="3F452CE8" w14:textId="77777777" w:rsidR="004A3FC1" w:rsidRDefault="004A3FC1" w:rsidP="00231D70">
            <w:pPr>
              <w:pStyle w:val="NormalLeft"/>
            </w:pPr>
            <w:r>
              <w:t>Total changes related to risks covered prior to period, gross of reinsurance.</w:t>
            </w:r>
          </w:p>
        </w:tc>
      </w:tr>
    </w:tbl>
    <w:p w14:paraId="4873050A" w14:textId="77777777" w:rsidR="00A84604" w:rsidRPr="00B9042E" w:rsidRDefault="00A84604" w:rsidP="00A84604">
      <w:pPr>
        <w:pStyle w:val="ManualHeading2"/>
        <w:numPr>
          <w:ilvl w:val="0"/>
          <w:numId w:val="0"/>
        </w:numPr>
        <w:ind w:left="851" w:hanging="851"/>
        <w:rPr>
          <w:lang w:val="en-GB"/>
        </w:rPr>
      </w:pPr>
      <w:r w:rsidRPr="00B9042E">
        <w:rPr>
          <w:i/>
          <w:lang w:val="en-GB"/>
        </w:rPr>
        <w:t>S.30.01 — Facultative covers for non–life and life business basic data</w:t>
      </w:r>
    </w:p>
    <w:p w14:paraId="7F953C87" w14:textId="77777777" w:rsidR="00A84604" w:rsidRPr="00B9042E" w:rsidRDefault="00A84604" w:rsidP="00A84604">
      <w:pPr>
        <w:rPr>
          <w:lang w:val="en-GB"/>
        </w:rPr>
      </w:pPr>
      <w:r w:rsidRPr="00B9042E">
        <w:rPr>
          <w:i/>
          <w:lang w:val="en-GB"/>
        </w:rPr>
        <w:t>General comments:</w:t>
      </w:r>
    </w:p>
    <w:p w14:paraId="1B3FF677" w14:textId="77777777" w:rsidR="00A84604" w:rsidRPr="00B9042E" w:rsidRDefault="00A84604" w:rsidP="00A84604">
      <w:pPr>
        <w:rPr>
          <w:lang w:val="en-GB"/>
        </w:rPr>
      </w:pPr>
      <w:r w:rsidRPr="00B9042E">
        <w:rPr>
          <w:lang w:val="en-GB"/>
        </w:rPr>
        <w:t>This section relates to annual submission of information for individual entities.</w:t>
      </w:r>
    </w:p>
    <w:p w14:paraId="7FDEEA99" w14:textId="77777777" w:rsidR="00A84604" w:rsidRPr="00B9042E" w:rsidRDefault="00A84604" w:rsidP="00A84604">
      <w:pPr>
        <w:rPr>
          <w:lang w:val="en-GB"/>
        </w:rPr>
      </w:pPr>
      <w:r w:rsidRPr="00B9042E">
        <w:rPr>
          <w:lang w:val="en-GB"/>
        </w:rPr>
        <w:lastRenderedPageBreak/>
        <w:t>This template is relevant to insurance and reinsurance undertakings which reinsure and/or retrocede business on a facultative basis.</w:t>
      </w:r>
    </w:p>
    <w:p w14:paraId="25DAF8B4" w14:textId="251D61C1" w:rsidR="00A84604" w:rsidRPr="00B9042E" w:rsidRDefault="00A84604" w:rsidP="00A84604">
      <w:pPr>
        <w:rPr>
          <w:lang w:val="en-GB"/>
        </w:rPr>
      </w:pPr>
      <w:r w:rsidRPr="00B9042E">
        <w:rPr>
          <w:lang w:val="en-GB"/>
        </w:rPr>
        <w:t xml:space="preserve">It shall be filled by the non–life and life insurance and reinsurance undertakings with information on facultative covers in the next reporting year, covering information on the </w:t>
      </w:r>
      <w:ins w:id="4803" w:author="Author">
        <w:r w:rsidR="0088484D" w:rsidRPr="00B9042E">
          <w:rPr>
            <w:lang w:val="en-GB"/>
          </w:rPr>
          <w:t xml:space="preserve">20 largest facultative reinsurance exposures (part of sum insured transferred to all reinsurers) overall plus the largest two in each line of business if not covered by the </w:t>
        </w:r>
        <w:r w:rsidR="00E81B63" w:rsidRPr="00B9042E">
          <w:rPr>
            <w:lang w:val="en-GB"/>
          </w:rPr>
          <w:t xml:space="preserve">20 </w:t>
        </w:r>
        <w:r w:rsidR="0088484D" w:rsidRPr="00B9042E">
          <w:rPr>
            <w:lang w:val="en-GB"/>
          </w:rPr>
          <w:t>largest</w:t>
        </w:r>
        <w:del w:id="4804" w:author="Author">
          <w:r w:rsidR="0088484D" w:rsidRPr="00B9042E" w:rsidDel="00E81B63">
            <w:rPr>
              <w:lang w:val="en-GB"/>
            </w:rPr>
            <w:delText xml:space="preserve">most important risks in terms of reinsured exposure </w:delText>
          </w:r>
        </w:del>
      </w:ins>
      <w:del w:id="4805" w:author="Author">
        <w:r w:rsidRPr="00B9042E" w:rsidDel="0088484D">
          <w:rPr>
            <w:lang w:val="en-GB"/>
          </w:rPr>
          <w:delText>10 most important risks in terms of reinsured exposure for each line of business, as defined in Annex I to Delegated Regulation (EU) 2015/35</w:delText>
        </w:r>
        <w:r w:rsidRPr="00B9042E" w:rsidDel="00BF052A">
          <w:rPr>
            <w:lang w:val="en-GB"/>
          </w:rPr>
          <w:delText xml:space="preserve"> (e.g. in cases where the risks accepted do not fit in the regular policy acceptance and could only be accepted in case part of the risk is reinsured on a facultative basis)</w:delText>
        </w:r>
      </w:del>
      <w:r w:rsidRPr="00B9042E">
        <w:rPr>
          <w:lang w:val="en-GB"/>
        </w:rPr>
        <w:t>. Each facultative risk is submitted to the reinsurer and terms and conditions of the facultative reinsurance are negotiated individually for each policy. Treaties that automatically cover risks are out of scope of this template and must be reported in S.30.03.</w:t>
      </w:r>
    </w:p>
    <w:p w14:paraId="127A0E71" w14:textId="4C3B169D" w:rsidR="00A84604" w:rsidRPr="00B9042E" w:rsidRDefault="00A84604" w:rsidP="00BB619D">
      <w:pPr>
        <w:rPr>
          <w:lang w:val="en-GB"/>
        </w:rPr>
      </w:pPr>
      <w:del w:id="4806" w:author="Author">
        <w:r w:rsidRPr="00B9042E" w:rsidDel="0088484D">
          <w:rPr>
            <w:lang w:val="en-GB"/>
          </w:rPr>
          <w:delText>There shall be one separate template for each line of business. For each line of business, a selection must be made of the</w:delText>
        </w:r>
      </w:del>
      <w:ins w:id="4807" w:author="Author">
        <w:del w:id="4808" w:author="Author">
          <w:r w:rsidR="00354470" w:rsidRPr="00B9042E" w:rsidDel="0088484D">
            <w:rPr>
              <w:lang w:val="en-GB"/>
            </w:rPr>
            <w:delText xml:space="preserve"> overall 20 largest facultative reinsurance exposures plus the largest two in each line of business if not covered by the largest 20 </w:delText>
          </w:r>
        </w:del>
      </w:ins>
      <w:del w:id="4809" w:author="Author">
        <w:r w:rsidRPr="00B9042E" w:rsidDel="0088484D">
          <w:rPr>
            <w:lang w:val="en-GB"/>
          </w:rPr>
          <w:delText xml:space="preserve"> 10 most important risks in terms of reinsured exposure</w:delText>
        </w:r>
      </w:del>
      <w:r w:rsidRPr="00B9042E">
        <w:rPr>
          <w:lang w:val="en-GB"/>
        </w:rPr>
        <w:t xml:space="preserve"> </w:t>
      </w:r>
      <w:del w:id="4810" w:author="Author">
        <w:r w:rsidRPr="00B9042E" w:rsidDel="0088484D">
          <w:rPr>
            <w:lang w:val="en-GB"/>
          </w:rPr>
          <w:delText>(part of sum insured transferred to all reinsurers) on a facultative basis. Furthermore, e</w:delText>
        </w:r>
      </w:del>
      <w:ins w:id="4811" w:author="Author">
        <w:r w:rsidR="0088484D" w:rsidRPr="00B9042E">
          <w:rPr>
            <w:lang w:val="en-GB"/>
          </w:rPr>
          <w:t>E</w:t>
        </w:r>
      </w:ins>
      <w:r w:rsidRPr="00B9042E">
        <w:rPr>
          <w:lang w:val="en-GB"/>
        </w:rPr>
        <w:t>ach underwriting risk shall have a unique code specified by the ‘risk identification code’.</w:t>
      </w:r>
    </w:p>
    <w:p w14:paraId="6F88AE1C" w14:textId="7246AF56" w:rsidR="00A84604" w:rsidRPr="00B9042E" w:rsidRDefault="00A84604" w:rsidP="00A84604">
      <w:pPr>
        <w:rPr>
          <w:lang w:val="en-GB"/>
        </w:rPr>
      </w:pPr>
      <w:r w:rsidRPr="00B9042E">
        <w:rPr>
          <w:lang w:val="en-GB"/>
        </w:rPr>
        <w:t xml:space="preserve">This template is prospective (to be in line with S.30.03) and as such shall reflect the reinsurance treaties effective and valid during the next reporting year for </w:t>
      </w:r>
      <w:del w:id="4812" w:author="Author">
        <w:r w:rsidRPr="00B9042E" w:rsidDel="00354470">
          <w:rPr>
            <w:lang w:val="en-GB"/>
          </w:rPr>
          <w:delText xml:space="preserve">the selected </w:delText>
        </w:r>
      </w:del>
      <w:ins w:id="4813" w:author="Author">
        <w:r w:rsidR="00354470" w:rsidRPr="00B9042E">
          <w:rPr>
            <w:lang w:val="en-GB"/>
          </w:rPr>
          <w:t xml:space="preserve">the overall 20 largest facultative reinsurance exposures plus the largest two in each line of business if not covered by the </w:t>
        </w:r>
        <w:r w:rsidR="004B052D" w:rsidRPr="00B9042E">
          <w:rPr>
            <w:lang w:val="en-GB"/>
          </w:rPr>
          <w:t xml:space="preserve">20 </w:t>
        </w:r>
        <w:r w:rsidR="00354470" w:rsidRPr="00B9042E">
          <w:rPr>
            <w:lang w:val="en-GB"/>
          </w:rPr>
          <w:t>largest</w:t>
        </w:r>
        <w:r w:rsidR="004B052D" w:rsidRPr="00B9042E">
          <w:rPr>
            <w:lang w:val="en-GB"/>
          </w:rPr>
          <w:t xml:space="preserve"> </w:t>
        </w:r>
        <w:del w:id="4814" w:author="Author">
          <w:r w:rsidR="00354470" w:rsidRPr="00B9042E" w:rsidDel="004B052D">
            <w:rPr>
              <w:lang w:val="en-GB"/>
            </w:rPr>
            <w:delText xml:space="preserve"> 20 </w:delText>
          </w:r>
        </w:del>
      </w:ins>
      <w:del w:id="4815" w:author="Author">
        <w:r w:rsidRPr="00B9042E" w:rsidDel="00354470">
          <w:rPr>
            <w:lang w:val="en-GB"/>
          </w:rPr>
          <w:delText>10 most important risks</w:delText>
        </w:r>
        <w:r w:rsidRPr="00B9042E" w:rsidDel="000B482E">
          <w:rPr>
            <w:lang w:val="en-GB"/>
          </w:rPr>
          <w:delText xml:space="preserve"> </w:delText>
        </w:r>
        <w:r w:rsidRPr="002A176F" w:rsidDel="000B482E">
          <w:rPr>
            <w:lang w:val="en-GB"/>
          </w:rPr>
          <w:delText>in terms of reinsured exposure for each line of business.</w:delText>
        </w:r>
      </w:del>
      <w:r w:rsidRPr="002A176F">
        <w:rPr>
          <w:lang w:val="en-GB"/>
        </w:rPr>
        <w:t> Undertakings shall report the most imp</w:t>
      </w:r>
      <w:r w:rsidRPr="00B9042E">
        <w:rPr>
          <w:lang w:val="en-GB"/>
        </w:rPr>
        <w:t>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360D5BF4" w14:textId="756FCB74" w:rsidR="00A84604" w:rsidRDefault="00A84604" w:rsidP="00A84604">
      <w:pPr>
        <w:rPr>
          <w:ins w:id="4816" w:author="Author"/>
          <w:lang w:val="en-GB"/>
        </w:rPr>
      </w:pPr>
      <w:r w:rsidRPr="00B9042E">
        <w:rPr>
          <w:lang w:val="en-GB"/>
        </w:rPr>
        <w:t xml:space="preserve">Facultative placements covering different lines of business shall also appear in the various relevant line of business if they are ranked within the </w:t>
      </w:r>
      <w:ins w:id="4817" w:author="Author">
        <w:r w:rsidR="00354470" w:rsidRPr="00B9042E">
          <w:rPr>
            <w:lang w:val="en-GB"/>
          </w:rPr>
          <w:t xml:space="preserve">20 largest facultative reinsurance exposures plus the largest two in each line of business if not covered by the </w:t>
        </w:r>
        <w:r w:rsidR="004B052D" w:rsidRPr="00B9042E">
          <w:rPr>
            <w:lang w:val="en-GB"/>
          </w:rPr>
          <w:t xml:space="preserve">20 </w:t>
        </w:r>
        <w:r w:rsidR="00354470" w:rsidRPr="00B9042E">
          <w:rPr>
            <w:lang w:val="en-GB"/>
          </w:rPr>
          <w:t>largest</w:t>
        </w:r>
        <w:del w:id="4818" w:author="Author">
          <w:r w:rsidR="00354470" w:rsidRPr="00B9042E" w:rsidDel="004B052D">
            <w:rPr>
              <w:lang w:val="en-GB"/>
            </w:rPr>
            <w:delText xml:space="preserve"> 20</w:delText>
          </w:r>
        </w:del>
        <w:r w:rsidR="00354470" w:rsidRPr="00B9042E">
          <w:rPr>
            <w:lang w:val="en-GB"/>
          </w:rPr>
          <w:t xml:space="preserve"> </w:t>
        </w:r>
      </w:ins>
      <w:del w:id="4819" w:author="Author">
        <w:r w:rsidRPr="00B9042E" w:rsidDel="00354470">
          <w:rPr>
            <w:lang w:val="en-GB"/>
          </w:rPr>
          <w:delText xml:space="preserve">10 </w:delText>
        </w:r>
      </w:del>
      <w:r w:rsidRPr="00B9042E">
        <w:rPr>
          <w:lang w:val="en-GB"/>
        </w:rPr>
        <w:t>biggest risks of the same line of business.</w:t>
      </w:r>
    </w:p>
    <w:p w14:paraId="5CDD1833" w14:textId="39844D57" w:rsidR="008738AB" w:rsidRPr="00B9042E" w:rsidDel="008738AB" w:rsidRDefault="008738AB" w:rsidP="00A84604">
      <w:pPr>
        <w:rPr>
          <w:ins w:id="4820" w:author="Author"/>
          <w:del w:id="4821" w:author="Author"/>
          <w:lang w:val="en-GB"/>
        </w:rPr>
      </w:pPr>
      <w:ins w:id="4822"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del w:id="4823" w:author="Author">
          <w:r w:rsidDel="00694E38">
            <w:rPr>
              <w:lang w:val="en-GB"/>
            </w:rPr>
            <w:delText xml:space="preserve"> liability</w:delText>
          </w:r>
        </w:del>
        <w:r w:rsidR="00F61EB5" w:rsidRPr="00F61EB5">
          <w:t xml:space="preserve"> </w:t>
        </w:r>
        <w:r w:rsidR="00F61EB5" w:rsidRPr="00F61EB5">
          <w:rPr>
            <w:lang w:val="en-GB"/>
          </w:rPr>
          <w:t>calculated separately for life and non-life business</w:t>
        </w:r>
        <w:r>
          <w:rPr>
            <w:lang w:val="en-GB"/>
          </w:rPr>
          <w:t>.</w:t>
        </w:r>
      </w:ins>
    </w:p>
    <w:p w14:paraId="19F0BACE" w14:textId="2998F8BF" w:rsidR="000C1A35" w:rsidRPr="00B9042E" w:rsidRDefault="000C1A35" w:rsidP="00A84604">
      <w:pPr>
        <w:rPr>
          <w:lang w:val="en-GB"/>
        </w:rPr>
      </w:pPr>
    </w:p>
    <w:tbl>
      <w:tblPr>
        <w:tblW w:w="9286" w:type="dxa"/>
        <w:tblLayout w:type="fixed"/>
        <w:tblLook w:val="0000" w:firstRow="0" w:lastRow="0" w:firstColumn="0" w:lastColumn="0" w:noHBand="0" w:noVBand="0"/>
      </w:tblPr>
      <w:tblGrid>
        <w:gridCol w:w="1393"/>
        <w:gridCol w:w="1764"/>
        <w:gridCol w:w="6129"/>
      </w:tblGrid>
      <w:tr w:rsidR="00A84604" w:rsidRPr="00B9042E" w14:paraId="29C89777" w14:textId="77777777" w:rsidTr="00872766">
        <w:tc>
          <w:tcPr>
            <w:tcW w:w="1393" w:type="dxa"/>
            <w:tcBorders>
              <w:top w:val="single" w:sz="2" w:space="0" w:color="auto"/>
              <w:left w:val="single" w:sz="2" w:space="0" w:color="auto"/>
              <w:bottom w:val="single" w:sz="2" w:space="0" w:color="auto"/>
              <w:right w:val="single" w:sz="2" w:space="0" w:color="auto"/>
            </w:tcBorders>
          </w:tcPr>
          <w:p w14:paraId="398D7B21"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3B97284" w14:textId="77777777" w:rsidR="00A84604" w:rsidRPr="00B9042E" w:rsidRDefault="00A84604" w:rsidP="003C2760">
            <w:pPr>
              <w:pStyle w:val="NormalCentered"/>
              <w:rPr>
                <w:lang w:val="en-GB"/>
              </w:rPr>
            </w:pPr>
            <w:r w:rsidRPr="00B9042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7C6AD70A" w14:textId="77777777" w:rsidR="00A84604" w:rsidRPr="00B9042E" w:rsidRDefault="00A84604" w:rsidP="003C2760">
            <w:pPr>
              <w:pStyle w:val="NormalCentered"/>
              <w:rPr>
                <w:lang w:val="en-GB"/>
              </w:rPr>
            </w:pPr>
            <w:r w:rsidRPr="00B9042E">
              <w:rPr>
                <w:lang w:val="en-GB"/>
              </w:rPr>
              <w:t>INSTRUCTIONS</w:t>
            </w:r>
          </w:p>
        </w:tc>
      </w:tr>
      <w:tr w:rsidR="004B052D" w:rsidRPr="00B9042E" w14:paraId="25799636"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E942C70" w14:textId="2C62E241" w:rsidR="004B052D" w:rsidRPr="00B9042E" w:rsidRDefault="004B052D" w:rsidP="000B6F91">
            <w:pPr>
              <w:pStyle w:val="NormalCentered"/>
              <w:jc w:val="left"/>
              <w:rPr>
                <w:lang w:val="en-GB"/>
              </w:rPr>
            </w:pPr>
            <w:r w:rsidRPr="00B9042E">
              <w:rPr>
                <w:i/>
                <w:iCs/>
                <w:lang w:val="en-GB"/>
              </w:rPr>
              <w:t>Facultative covers non–life</w:t>
            </w:r>
          </w:p>
        </w:tc>
      </w:tr>
      <w:tr w:rsidR="00A84604" w:rsidRPr="00B9042E" w14:paraId="6068F843" w14:textId="77777777" w:rsidTr="00872766">
        <w:tc>
          <w:tcPr>
            <w:tcW w:w="1393" w:type="dxa"/>
            <w:tcBorders>
              <w:top w:val="single" w:sz="2" w:space="0" w:color="auto"/>
              <w:left w:val="single" w:sz="2" w:space="0" w:color="auto"/>
              <w:bottom w:val="single" w:sz="2" w:space="0" w:color="auto"/>
              <w:right w:val="single" w:sz="2" w:space="0" w:color="auto"/>
            </w:tcBorders>
          </w:tcPr>
          <w:p w14:paraId="44846112" w14:textId="22219527" w:rsidR="00A84604" w:rsidRPr="00B9042E" w:rsidRDefault="00A84604" w:rsidP="003C2760">
            <w:pPr>
              <w:pStyle w:val="NormalLeft"/>
              <w:rPr>
                <w:lang w:val="en-GB"/>
              </w:rPr>
            </w:pPr>
            <w:del w:id="4824" w:author="Author">
              <w:r w:rsidRPr="00B9042E" w:rsidDel="00872766">
                <w:rPr>
                  <w:lang w:val="en-GB"/>
                </w:rPr>
                <w:delText>Z0010</w:delText>
              </w:r>
            </w:del>
          </w:p>
        </w:tc>
        <w:tc>
          <w:tcPr>
            <w:tcW w:w="1764" w:type="dxa"/>
            <w:tcBorders>
              <w:top w:val="single" w:sz="2" w:space="0" w:color="auto"/>
              <w:left w:val="single" w:sz="2" w:space="0" w:color="auto"/>
              <w:bottom w:val="single" w:sz="2" w:space="0" w:color="auto"/>
              <w:right w:val="single" w:sz="2" w:space="0" w:color="auto"/>
            </w:tcBorders>
          </w:tcPr>
          <w:p w14:paraId="258CC602" w14:textId="1C3B1857" w:rsidR="00A84604" w:rsidRPr="00B9042E" w:rsidRDefault="00A84604" w:rsidP="003C2760">
            <w:pPr>
              <w:pStyle w:val="NormalLeft"/>
              <w:rPr>
                <w:lang w:val="en-GB"/>
              </w:rPr>
            </w:pPr>
            <w:del w:id="4825" w:author="Author">
              <w:r w:rsidRPr="00B9042E" w:rsidDel="00872766">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249505BB" w14:textId="1FC990BF" w:rsidR="00A84604" w:rsidRPr="00B9042E" w:rsidDel="00872766" w:rsidRDefault="00A84604" w:rsidP="003C2760">
            <w:pPr>
              <w:pStyle w:val="NormalLeft"/>
              <w:rPr>
                <w:del w:id="4826" w:author="Author"/>
                <w:lang w:val="en-GB"/>
              </w:rPr>
            </w:pPr>
            <w:del w:id="4827" w:author="Author">
              <w:r w:rsidRPr="00B9042E" w:rsidDel="00872766">
                <w:rPr>
                  <w:lang w:val="en-GB"/>
                </w:rPr>
                <w:delText>Identification of the line of business, as defined in Annex I to Delegated Regulation (EU) 2015/35, reported. The following closed list shall be used:</w:delText>
              </w:r>
            </w:del>
          </w:p>
          <w:p w14:paraId="0409A9F5" w14:textId="12C2AD48" w:rsidR="00A84604" w:rsidRPr="00B9042E" w:rsidDel="00872766" w:rsidRDefault="00A84604" w:rsidP="003C2760">
            <w:pPr>
              <w:pStyle w:val="NormalLeft"/>
              <w:rPr>
                <w:del w:id="4828" w:author="Author"/>
                <w:lang w:val="en-GB"/>
              </w:rPr>
            </w:pPr>
            <w:del w:id="4829" w:author="Author">
              <w:r w:rsidRPr="00B9042E" w:rsidDel="00872766">
                <w:rPr>
                  <w:lang w:val="en-GB"/>
                </w:rPr>
                <w:delText>1 — Medical expense insurance</w:delText>
              </w:r>
            </w:del>
          </w:p>
          <w:p w14:paraId="01C9D960" w14:textId="517E57FB" w:rsidR="00A84604" w:rsidRPr="00B9042E" w:rsidDel="00872766" w:rsidRDefault="00A84604" w:rsidP="003C2760">
            <w:pPr>
              <w:pStyle w:val="NormalLeft"/>
              <w:rPr>
                <w:del w:id="4830" w:author="Author"/>
                <w:lang w:val="en-GB"/>
              </w:rPr>
            </w:pPr>
            <w:del w:id="4831" w:author="Author">
              <w:r w:rsidRPr="00B9042E" w:rsidDel="00872766">
                <w:rPr>
                  <w:lang w:val="en-GB"/>
                </w:rPr>
                <w:delText>2 — Income protection insurance</w:delText>
              </w:r>
            </w:del>
          </w:p>
          <w:p w14:paraId="37A4E249" w14:textId="25CD9E1A" w:rsidR="00A84604" w:rsidRPr="00B9042E" w:rsidDel="00872766" w:rsidRDefault="00A84604" w:rsidP="003C2760">
            <w:pPr>
              <w:pStyle w:val="NormalLeft"/>
              <w:rPr>
                <w:del w:id="4832" w:author="Author"/>
                <w:lang w:val="en-GB"/>
              </w:rPr>
            </w:pPr>
            <w:del w:id="4833" w:author="Author">
              <w:r w:rsidRPr="00B9042E" w:rsidDel="00872766">
                <w:rPr>
                  <w:lang w:val="en-GB"/>
                </w:rPr>
                <w:lastRenderedPageBreak/>
                <w:delText>3 — Workers' compensation insurance</w:delText>
              </w:r>
            </w:del>
          </w:p>
          <w:p w14:paraId="4B89DD04" w14:textId="5C37207D" w:rsidR="00A84604" w:rsidRPr="00B9042E" w:rsidDel="00872766" w:rsidRDefault="00A84604" w:rsidP="003C2760">
            <w:pPr>
              <w:pStyle w:val="NormalLeft"/>
              <w:rPr>
                <w:del w:id="4834" w:author="Author"/>
                <w:lang w:val="en-GB"/>
              </w:rPr>
            </w:pPr>
            <w:del w:id="4835" w:author="Author">
              <w:r w:rsidRPr="00B9042E" w:rsidDel="00872766">
                <w:rPr>
                  <w:lang w:val="en-GB"/>
                </w:rPr>
                <w:delText>4 — Motor vehicle liability insurance</w:delText>
              </w:r>
            </w:del>
          </w:p>
          <w:p w14:paraId="02F0D2C6" w14:textId="49E63B78" w:rsidR="00A84604" w:rsidRPr="00B9042E" w:rsidDel="00872766" w:rsidRDefault="00A84604" w:rsidP="003C2760">
            <w:pPr>
              <w:pStyle w:val="NormalLeft"/>
              <w:rPr>
                <w:del w:id="4836" w:author="Author"/>
                <w:lang w:val="en-GB"/>
              </w:rPr>
            </w:pPr>
            <w:del w:id="4837" w:author="Author">
              <w:r w:rsidRPr="00B9042E" w:rsidDel="00872766">
                <w:rPr>
                  <w:lang w:val="en-GB"/>
                </w:rPr>
                <w:delText>5 — Other motor insurance</w:delText>
              </w:r>
            </w:del>
          </w:p>
          <w:p w14:paraId="6BD2B41E" w14:textId="20843F31" w:rsidR="00A84604" w:rsidRPr="00B9042E" w:rsidDel="00872766" w:rsidRDefault="00A84604" w:rsidP="003C2760">
            <w:pPr>
              <w:pStyle w:val="NormalLeft"/>
              <w:rPr>
                <w:del w:id="4838" w:author="Author"/>
                <w:lang w:val="en-GB"/>
              </w:rPr>
            </w:pPr>
            <w:del w:id="4839" w:author="Author">
              <w:r w:rsidRPr="00B9042E" w:rsidDel="00872766">
                <w:rPr>
                  <w:lang w:val="en-GB"/>
                </w:rPr>
                <w:delText>6 — Marine, aviation and transport insurance</w:delText>
              </w:r>
            </w:del>
          </w:p>
          <w:p w14:paraId="0D54D9F7" w14:textId="0C78F10D" w:rsidR="00A84604" w:rsidRPr="00B9042E" w:rsidDel="00872766" w:rsidRDefault="00A84604" w:rsidP="003C2760">
            <w:pPr>
              <w:pStyle w:val="NormalLeft"/>
              <w:rPr>
                <w:del w:id="4840" w:author="Author"/>
                <w:lang w:val="en-GB"/>
              </w:rPr>
            </w:pPr>
            <w:del w:id="4841" w:author="Author">
              <w:r w:rsidRPr="00B9042E" w:rsidDel="00872766">
                <w:rPr>
                  <w:lang w:val="en-GB"/>
                </w:rPr>
                <w:delText>7 — Fire and other damage to property insurance</w:delText>
              </w:r>
            </w:del>
          </w:p>
          <w:p w14:paraId="0B3A94E7" w14:textId="16C446AF" w:rsidR="00A84604" w:rsidRPr="00B9042E" w:rsidDel="00872766" w:rsidRDefault="00A84604" w:rsidP="003C2760">
            <w:pPr>
              <w:pStyle w:val="NormalLeft"/>
              <w:rPr>
                <w:del w:id="4842" w:author="Author"/>
                <w:lang w:val="en-GB"/>
              </w:rPr>
            </w:pPr>
            <w:del w:id="4843" w:author="Author">
              <w:r w:rsidRPr="00B9042E" w:rsidDel="00872766">
                <w:rPr>
                  <w:lang w:val="en-GB"/>
                </w:rPr>
                <w:delText>8 — General liability insurance</w:delText>
              </w:r>
            </w:del>
          </w:p>
          <w:p w14:paraId="616F0FEC" w14:textId="02D85B94" w:rsidR="00A84604" w:rsidRPr="00B9042E" w:rsidDel="00872766" w:rsidRDefault="00A84604" w:rsidP="003C2760">
            <w:pPr>
              <w:pStyle w:val="NormalLeft"/>
              <w:rPr>
                <w:del w:id="4844" w:author="Author"/>
                <w:lang w:val="en-GB"/>
              </w:rPr>
            </w:pPr>
            <w:del w:id="4845" w:author="Author">
              <w:r w:rsidRPr="00B9042E" w:rsidDel="00872766">
                <w:rPr>
                  <w:lang w:val="en-GB"/>
                </w:rPr>
                <w:delText>9 — Credit and suretyship insurance</w:delText>
              </w:r>
            </w:del>
          </w:p>
          <w:p w14:paraId="7CC2BECD" w14:textId="008C8852" w:rsidR="00A84604" w:rsidRPr="00B9042E" w:rsidDel="00872766" w:rsidRDefault="00A84604" w:rsidP="003C2760">
            <w:pPr>
              <w:pStyle w:val="NormalLeft"/>
              <w:rPr>
                <w:del w:id="4846" w:author="Author"/>
                <w:lang w:val="en-GB"/>
              </w:rPr>
            </w:pPr>
            <w:del w:id="4847" w:author="Author">
              <w:r w:rsidRPr="00B9042E" w:rsidDel="00872766">
                <w:rPr>
                  <w:lang w:val="en-GB"/>
                </w:rPr>
                <w:delText>10 — Legal expenses insurance</w:delText>
              </w:r>
            </w:del>
          </w:p>
          <w:p w14:paraId="561EB828" w14:textId="2A567347" w:rsidR="00A84604" w:rsidRPr="00B9042E" w:rsidDel="00872766" w:rsidRDefault="00A84604" w:rsidP="003C2760">
            <w:pPr>
              <w:pStyle w:val="NormalLeft"/>
              <w:rPr>
                <w:del w:id="4848" w:author="Author"/>
                <w:lang w:val="en-GB"/>
              </w:rPr>
            </w:pPr>
            <w:del w:id="4849" w:author="Author">
              <w:r w:rsidRPr="00B9042E" w:rsidDel="00872766">
                <w:rPr>
                  <w:lang w:val="en-GB"/>
                </w:rPr>
                <w:delText>11 — Assistance</w:delText>
              </w:r>
            </w:del>
          </w:p>
          <w:p w14:paraId="738BAFC5" w14:textId="51913B31" w:rsidR="00A84604" w:rsidRPr="00B9042E" w:rsidDel="00872766" w:rsidRDefault="00A84604" w:rsidP="003C2760">
            <w:pPr>
              <w:pStyle w:val="NormalLeft"/>
              <w:rPr>
                <w:del w:id="4850" w:author="Author"/>
                <w:lang w:val="en-GB"/>
              </w:rPr>
            </w:pPr>
            <w:del w:id="4851" w:author="Author">
              <w:r w:rsidRPr="00B9042E" w:rsidDel="00872766">
                <w:rPr>
                  <w:lang w:val="en-GB"/>
                </w:rPr>
                <w:delText>12 — Miscellaneous financial loss</w:delText>
              </w:r>
            </w:del>
          </w:p>
          <w:p w14:paraId="50E2FF38" w14:textId="4B98A852" w:rsidR="00A84604" w:rsidRPr="00B9042E" w:rsidDel="00872766" w:rsidRDefault="00A84604" w:rsidP="003C2760">
            <w:pPr>
              <w:pStyle w:val="NormalLeft"/>
              <w:rPr>
                <w:del w:id="4852" w:author="Author"/>
                <w:lang w:val="en-GB"/>
              </w:rPr>
            </w:pPr>
            <w:del w:id="4853" w:author="Author">
              <w:r w:rsidRPr="00B9042E" w:rsidDel="00872766">
                <w:rPr>
                  <w:lang w:val="en-GB"/>
                </w:rPr>
                <w:delText>13 — Proportional medical expense reinsurance</w:delText>
              </w:r>
            </w:del>
          </w:p>
          <w:p w14:paraId="2F65DB7D" w14:textId="3A7E27F5" w:rsidR="00A84604" w:rsidRPr="00B9042E" w:rsidDel="00872766" w:rsidRDefault="00A84604" w:rsidP="003C2760">
            <w:pPr>
              <w:pStyle w:val="NormalLeft"/>
              <w:rPr>
                <w:del w:id="4854" w:author="Author"/>
                <w:lang w:val="en-GB"/>
              </w:rPr>
            </w:pPr>
            <w:del w:id="4855" w:author="Author">
              <w:r w:rsidRPr="00B9042E" w:rsidDel="00872766">
                <w:rPr>
                  <w:lang w:val="en-GB"/>
                </w:rPr>
                <w:delText>14 — Proportional income protection reinsurance</w:delText>
              </w:r>
            </w:del>
          </w:p>
          <w:p w14:paraId="71A22392" w14:textId="14CFB780" w:rsidR="00A84604" w:rsidRPr="00B9042E" w:rsidDel="00872766" w:rsidRDefault="00A84604" w:rsidP="003C2760">
            <w:pPr>
              <w:pStyle w:val="NormalLeft"/>
              <w:rPr>
                <w:del w:id="4856" w:author="Author"/>
                <w:lang w:val="en-GB"/>
              </w:rPr>
            </w:pPr>
            <w:del w:id="4857" w:author="Author">
              <w:r w:rsidRPr="00B9042E" w:rsidDel="00872766">
                <w:rPr>
                  <w:lang w:val="en-GB"/>
                </w:rPr>
                <w:delText>15 — Proportional workers' compensation reinsurance</w:delText>
              </w:r>
            </w:del>
          </w:p>
          <w:p w14:paraId="743B9E15" w14:textId="6CD183CF" w:rsidR="00A84604" w:rsidRPr="00B9042E" w:rsidDel="00872766" w:rsidRDefault="00A84604" w:rsidP="003C2760">
            <w:pPr>
              <w:pStyle w:val="NormalLeft"/>
              <w:rPr>
                <w:del w:id="4858" w:author="Author"/>
                <w:lang w:val="en-GB"/>
              </w:rPr>
            </w:pPr>
            <w:del w:id="4859" w:author="Author">
              <w:r w:rsidRPr="00B9042E" w:rsidDel="00872766">
                <w:rPr>
                  <w:lang w:val="en-GB"/>
                </w:rPr>
                <w:delText>16 — Proportional motor vehicle liability reinsurance</w:delText>
              </w:r>
            </w:del>
          </w:p>
          <w:p w14:paraId="2E2C8A2F" w14:textId="3CBA7B22" w:rsidR="00A84604" w:rsidRPr="00B9042E" w:rsidDel="00872766" w:rsidRDefault="00A84604" w:rsidP="003C2760">
            <w:pPr>
              <w:pStyle w:val="NormalLeft"/>
              <w:rPr>
                <w:del w:id="4860" w:author="Author"/>
                <w:lang w:val="en-GB"/>
              </w:rPr>
            </w:pPr>
            <w:del w:id="4861" w:author="Author">
              <w:r w:rsidRPr="00B9042E" w:rsidDel="00872766">
                <w:rPr>
                  <w:lang w:val="en-GB"/>
                </w:rPr>
                <w:delText>17 — Proportional other motor reinsurance</w:delText>
              </w:r>
            </w:del>
          </w:p>
          <w:p w14:paraId="7DBDFEF8" w14:textId="5912A696" w:rsidR="00A84604" w:rsidRPr="00B9042E" w:rsidDel="00872766" w:rsidRDefault="00A84604" w:rsidP="003C2760">
            <w:pPr>
              <w:pStyle w:val="NormalLeft"/>
              <w:rPr>
                <w:del w:id="4862" w:author="Author"/>
                <w:lang w:val="en-GB"/>
              </w:rPr>
            </w:pPr>
            <w:del w:id="4863" w:author="Author">
              <w:r w:rsidRPr="00B9042E" w:rsidDel="00872766">
                <w:rPr>
                  <w:lang w:val="en-GB"/>
                </w:rPr>
                <w:delText>18 — Proportional marine, aviation and transport reinsurance</w:delText>
              </w:r>
            </w:del>
          </w:p>
          <w:p w14:paraId="7CEB5E63" w14:textId="3B8D9D29" w:rsidR="00A84604" w:rsidRPr="00B9042E" w:rsidDel="00872766" w:rsidRDefault="00A84604" w:rsidP="003C2760">
            <w:pPr>
              <w:pStyle w:val="NormalLeft"/>
              <w:rPr>
                <w:del w:id="4864" w:author="Author"/>
                <w:lang w:val="en-GB"/>
              </w:rPr>
            </w:pPr>
            <w:del w:id="4865" w:author="Author">
              <w:r w:rsidRPr="00B9042E" w:rsidDel="00872766">
                <w:rPr>
                  <w:lang w:val="en-GB"/>
                </w:rPr>
                <w:delText>19 — Proportional fire and other damage to property reinsurance</w:delText>
              </w:r>
            </w:del>
          </w:p>
          <w:p w14:paraId="6C90E430" w14:textId="42D31179" w:rsidR="00A84604" w:rsidRPr="00B9042E" w:rsidDel="00872766" w:rsidRDefault="00A84604" w:rsidP="003C2760">
            <w:pPr>
              <w:pStyle w:val="NormalLeft"/>
              <w:rPr>
                <w:del w:id="4866" w:author="Author"/>
                <w:lang w:val="en-GB"/>
              </w:rPr>
            </w:pPr>
            <w:del w:id="4867" w:author="Author">
              <w:r w:rsidRPr="00B9042E" w:rsidDel="00872766">
                <w:rPr>
                  <w:lang w:val="en-GB"/>
                </w:rPr>
                <w:delText>20 — Proportional general liability reinsurance</w:delText>
              </w:r>
            </w:del>
          </w:p>
          <w:p w14:paraId="0D8EF8C1" w14:textId="0B413146" w:rsidR="00A84604" w:rsidRPr="00B9042E" w:rsidDel="00872766" w:rsidRDefault="00A84604" w:rsidP="003C2760">
            <w:pPr>
              <w:pStyle w:val="NormalLeft"/>
              <w:rPr>
                <w:del w:id="4868" w:author="Author"/>
                <w:lang w:val="en-GB"/>
              </w:rPr>
            </w:pPr>
            <w:del w:id="4869" w:author="Author">
              <w:r w:rsidRPr="00B9042E" w:rsidDel="00872766">
                <w:rPr>
                  <w:lang w:val="en-GB"/>
                </w:rPr>
                <w:delText>21 — Proportional credit and suretyship reinsurance</w:delText>
              </w:r>
            </w:del>
          </w:p>
          <w:p w14:paraId="40E9CC92" w14:textId="5F0BFCA1" w:rsidR="00A84604" w:rsidRPr="00B9042E" w:rsidDel="00872766" w:rsidRDefault="00A84604" w:rsidP="003C2760">
            <w:pPr>
              <w:pStyle w:val="NormalLeft"/>
              <w:rPr>
                <w:del w:id="4870" w:author="Author"/>
                <w:lang w:val="en-GB"/>
              </w:rPr>
            </w:pPr>
            <w:del w:id="4871" w:author="Author">
              <w:r w:rsidRPr="00B9042E" w:rsidDel="00872766">
                <w:rPr>
                  <w:lang w:val="en-GB"/>
                </w:rPr>
                <w:delText>22 — Proportional legal expenses reinsurance</w:delText>
              </w:r>
            </w:del>
          </w:p>
          <w:p w14:paraId="6459C950" w14:textId="69E7A126" w:rsidR="00A84604" w:rsidRPr="00B9042E" w:rsidDel="00872766" w:rsidRDefault="00A84604" w:rsidP="003C2760">
            <w:pPr>
              <w:pStyle w:val="NormalLeft"/>
              <w:rPr>
                <w:del w:id="4872" w:author="Author"/>
                <w:lang w:val="en-GB"/>
              </w:rPr>
            </w:pPr>
            <w:del w:id="4873" w:author="Author">
              <w:r w:rsidRPr="00B9042E" w:rsidDel="00872766">
                <w:rPr>
                  <w:lang w:val="en-GB"/>
                </w:rPr>
                <w:delText>23 — Proportional assistance reinsurance</w:delText>
              </w:r>
            </w:del>
          </w:p>
          <w:p w14:paraId="638CFED1" w14:textId="761E27E3" w:rsidR="00A84604" w:rsidRPr="00B9042E" w:rsidDel="00872766" w:rsidRDefault="00A84604" w:rsidP="003C2760">
            <w:pPr>
              <w:pStyle w:val="NormalLeft"/>
              <w:rPr>
                <w:del w:id="4874" w:author="Author"/>
                <w:lang w:val="en-GB"/>
              </w:rPr>
            </w:pPr>
            <w:del w:id="4875" w:author="Author">
              <w:r w:rsidRPr="00B9042E" w:rsidDel="00872766">
                <w:rPr>
                  <w:lang w:val="en-GB"/>
                </w:rPr>
                <w:delText>24 — Proportional miscellaneous financial loss reinsurance</w:delText>
              </w:r>
            </w:del>
          </w:p>
          <w:p w14:paraId="33188253" w14:textId="7DED1DAE" w:rsidR="00A84604" w:rsidRPr="00B9042E" w:rsidDel="00872766" w:rsidRDefault="00A84604" w:rsidP="003C2760">
            <w:pPr>
              <w:pStyle w:val="NormalLeft"/>
              <w:rPr>
                <w:del w:id="4876" w:author="Author"/>
                <w:lang w:val="en-GB"/>
              </w:rPr>
            </w:pPr>
            <w:del w:id="4877" w:author="Author">
              <w:r w:rsidRPr="00B9042E" w:rsidDel="00872766">
                <w:rPr>
                  <w:lang w:val="en-GB"/>
                </w:rPr>
                <w:delText>25 — Non–proportional health reinsurance</w:delText>
              </w:r>
            </w:del>
          </w:p>
          <w:p w14:paraId="4E4C814B" w14:textId="0C98A3E9" w:rsidR="00A84604" w:rsidRPr="00B9042E" w:rsidDel="00872766" w:rsidRDefault="00A84604" w:rsidP="003C2760">
            <w:pPr>
              <w:pStyle w:val="NormalLeft"/>
              <w:rPr>
                <w:del w:id="4878" w:author="Author"/>
                <w:lang w:val="en-GB"/>
              </w:rPr>
            </w:pPr>
            <w:del w:id="4879" w:author="Author">
              <w:r w:rsidRPr="00B9042E" w:rsidDel="00872766">
                <w:rPr>
                  <w:lang w:val="en-GB"/>
                </w:rPr>
                <w:delText>26 — Non–proportional casualty reinsurance</w:delText>
              </w:r>
            </w:del>
          </w:p>
          <w:p w14:paraId="6808FD99" w14:textId="3DBBDB0A" w:rsidR="00A84604" w:rsidRPr="00B9042E" w:rsidDel="00872766" w:rsidRDefault="00A84604" w:rsidP="003C2760">
            <w:pPr>
              <w:pStyle w:val="NormalLeft"/>
              <w:rPr>
                <w:del w:id="4880" w:author="Author"/>
                <w:lang w:val="en-GB"/>
              </w:rPr>
            </w:pPr>
            <w:del w:id="4881" w:author="Author">
              <w:r w:rsidRPr="00B9042E" w:rsidDel="00872766">
                <w:rPr>
                  <w:lang w:val="en-GB"/>
                </w:rPr>
                <w:delText>27 — Non–proportional marine, aviation and transport reinsurance</w:delText>
              </w:r>
            </w:del>
          </w:p>
          <w:p w14:paraId="3BF5D13D" w14:textId="6ACED7D6" w:rsidR="00A84604" w:rsidRPr="00B9042E" w:rsidRDefault="00A84604" w:rsidP="003C2760">
            <w:pPr>
              <w:pStyle w:val="NormalLeft"/>
              <w:rPr>
                <w:lang w:val="en-GB"/>
              </w:rPr>
            </w:pPr>
            <w:del w:id="4882" w:author="Author">
              <w:r w:rsidRPr="00B9042E" w:rsidDel="00872766">
                <w:rPr>
                  <w:lang w:val="en-GB"/>
                </w:rPr>
                <w:delText>28 — Non–proportional property reinsurance</w:delText>
              </w:r>
            </w:del>
          </w:p>
        </w:tc>
      </w:tr>
      <w:tr w:rsidR="00A84604" w:rsidRPr="00B9042E" w14:paraId="01BE1204" w14:textId="77777777" w:rsidTr="00872766">
        <w:tc>
          <w:tcPr>
            <w:tcW w:w="1393" w:type="dxa"/>
            <w:tcBorders>
              <w:top w:val="single" w:sz="2" w:space="0" w:color="auto"/>
              <w:left w:val="single" w:sz="2" w:space="0" w:color="auto"/>
              <w:bottom w:val="single" w:sz="2" w:space="0" w:color="auto"/>
              <w:right w:val="single" w:sz="2" w:space="0" w:color="auto"/>
            </w:tcBorders>
          </w:tcPr>
          <w:p w14:paraId="3608F9C8" w14:textId="77777777" w:rsidR="00A84604" w:rsidRPr="00B9042E" w:rsidRDefault="00A84604" w:rsidP="003C2760">
            <w:pPr>
              <w:pStyle w:val="NormalLeft"/>
              <w:rPr>
                <w:lang w:val="en-GB"/>
              </w:rPr>
            </w:pPr>
            <w:r w:rsidRPr="00B9042E">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11634686" w14:textId="77777777" w:rsidR="00A84604" w:rsidRPr="00B9042E" w:rsidRDefault="00A84604" w:rsidP="003C276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2895467E" w14:textId="77777777" w:rsidR="00A84604" w:rsidRPr="00B9042E" w:rsidRDefault="00A84604" w:rsidP="003C276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A84604" w:rsidRPr="00B9042E" w14:paraId="190DB661" w14:textId="77777777" w:rsidTr="00872766">
        <w:tc>
          <w:tcPr>
            <w:tcW w:w="1393" w:type="dxa"/>
            <w:tcBorders>
              <w:top w:val="single" w:sz="2" w:space="0" w:color="auto"/>
              <w:left w:val="single" w:sz="2" w:space="0" w:color="auto"/>
              <w:bottom w:val="single" w:sz="2" w:space="0" w:color="auto"/>
              <w:right w:val="single" w:sz="2" w:space="0" w:color="auto"/>
            </w:tcBorders>
          </w:tcPr>
          <w:p w14:paraId="73C5C671" w14:textId="77777777" w:rsidR="00A84604" w:rsidRPr="00B9042E" w:rsidRDefault="00A84604" w:rsidP="003C2760">
            <w:pPr>
              <w:pStyle w:val="NormalLeft"/>
              <w:rPr>
                <w:lang w:val="en-GB"/>
              </w:rPr>
            </w:pPr>
            <w:r w:rsidRPr="00B9042E">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055AD697" w14:textId="77777777" w:rsidR="00A84604" w:rsidRPr="00B9042E" w:rsidRDefault="00A84604" w:rsidP="003C276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08E71AE0" w14:textId="72731CAA" w:rsidR="00A84604" w:rsidRPr="00B9042E" w:rsidRDefault="00A84604" w:rsidP="003C2760">
            <w:pPr>
              <w:pStyle w:val="NormalLeft"/>
              <w:rPr>
                <w:lang w:val="en-GB"/>
              </w:rPr>
            </w:pPr>
            <w:r w:rsidRPr="00B9042E">
              <w:rPr>
                <w:lang w:val="en-GB"/>
              </w:rPr>
              <w:t xml:space="preserve">For each line of business, as defined in Annex I to Delegated Regulation (EU) 2015/35, of non–life insurance a selection shall be made of </w:t>
            </w:r>
            <w:r w:rsidRPr="0063434E">
              <w:rPr>
                <w:lang w:val="en-GB"/>
              </w:rPr>
              <w:t xml:space="preserve">the </w:t>
            </w:r>
            <w:ins w:id="4883"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del w:id="4884" w:author="Author">
              <w:r w:rsidRPr="0063434E" w:rsidDel="000B482E">
                <w:rPr>
                  <w:lang w:val="en-GB"/>
                </w:rPr>
                <w:delText xml:space="preserve">10 most important risks in terms of exposure </w:delText>
              </w:r>
            </w:del>
            <w:r w:rsidRPr="0063434E">
              <w:rPr>
                <w:lang w:val="en-GB"/>
              </w:rPr>
              <w:t>that are subject to facultative</w:t>
            </w:r>
            <w:r w:rsidRPr="00B9042E">
              <w:rPr>
                <w:lang w:val="en-GB"/>
              </w:rPr>
              <w:t xml:space="preserve"> reinsurance in force in the next reporting period (also if they originated in preceding years). The code is a unique identifying number assigned by the insurer that identifies the risk and shall remain unchanged for subsequent annual reports.</w:t>
            </w:r>
          </w:p>
          <w:p w14:paraId="24FEC9CF" w14:textId="3FF43B3B" w:rsidR="00A84604" w:rsidRPr="00B9042E" w:rsidRDefault="00A84604" w:rsidP="003C2760">
            <w:pPr>
              <w:pStyle w:val="NormalLeft"/>
              <w:rPr>
                <w:lang w:val="en-GB"/>
              </w:rPr>
            </w:pPr>
            <w:r w:rsidRPr="00B9042E">
              <w:rPr>
                <w:lang w:val="en-GB"/>
              </w:rPr>
              <w:t>This code once assigned shall not be reused for another risk even when the risk to which the code was originally assigned does not exist anymore.</w:t>
            </w:r>
          </w:p>
          <w:p w14:paraId="5D90DA25" w14:textId="1B7025F3" w:rsidR="00A84604" w:rsidRPr="00B9042E" w:rsidRDefault="00A84604" w:rsidP="00BB619D">
            <w:pPr>
              <w:pStyle w:val="NormalLeft"/>
              <w:rPr>
                <w:lang w:val="en-GB"/>
              </w:rPr>
            </w:pPr>
            <w:r w:rsidRPr="00B9042E">
              <w:rPr>
                <w:lang w:val="en-GB"/>
              </w:rPr>
              <w:t>When one risk affects more than one line of business the same code can be used for all the lines of business affected. </w:t>
            </w:r>
            <w:r w:rsidR="00BB619D" w:rsidRPr="00B9042E">
              <w:rPr>
                <w:lang w:val="en-GB"/>
              </w:rPr>
              <w:t xml:space="preserve"> </w:t>
            </w:r>
          </w:p>
        </w:tc>
      </w:tr>
      <w:tr w:rsidR="00A84604" w:rsidRPr="00B9042E" w14:paraId="1807EA9D" w14:textId="77777777" w:rsidTr="00872766">
        <w:tc>
          <w:tcPr>
            <w:tcW w:w="1393" w:type="dxa"/>
            <w:tcBorders>
              <w:top w:val="single" w:sz="2" w:space="0" w:color="auto"/>
              <w:left w:val="single" w:sz="2" w:space="0" w:color="auto"/>
              <w:bottom w:val="single" w:sz="2" w:space="0" w:color="auto"/>
              <w:right w:val="single" w:sz="2" w:space="0" w:color="auto"/>
            </w:tcBorders>
          </w:tcPr>
          <w:p w14:paraId="3E1A6129"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50E2509" w14:textId="300C7147" w:rsidR="00A84604" w:rsidRPr="00B9042E" w:rsidRDefault="00A84604" w:rsidP="004B052D">
            <w:pPr>
              <w:pStyle w:val="NormalLeft"/>
              <w:rPr>
                <w:lang w:val="en-GB"/>
              </w:rPr>
            </w:pPr>
            <w:r w:rsidRPr="00B9042E">
              <w:rPr>
                <w:lang w:val="en-GB"/>
              </w:rPr>
              <w:t>Facultative reinsurance placement identification code</w:t>
            </w:r>
            <w:ins w:id="4885" w:author="Author">
              <w:del w:id="4886" w:author="Author">
                <w:r w:rsidR="00354470" w:rsidRPr="00B9042E" w:rsidDel="0088484D">
                  <w:rPr>
                    <w:lang w:val="en-GB"/>
                  </w:rPr>
                  <w:delText xml:space="preserve"> </w:delText>
                </w:r>
                <w:r w:rsidR="00354470" w:rsidRPr="00B9042E" w:rsidDel="004B052D">
                  <w:rPr>
                    <w:lang w:val="en-GB"/>
                  </w:rPr>
                  <w:delText>Description of operation of the facultative reinsurance item</w:delText>
                </w:r>
              </w:del>
            </w:ins>
          </w:p>
        </w:tc>
        <w:tc>
          <w:tcPr>
            <w:tcW w:w="6129" w:type="dxa"/>
            <w:tcBorders>
              <w:top w:val="single" w:sz="2" w:space="0" w:color="auto"/>
              <w:left w:val="single" w:sz="2" w:space="0" w:color="auto"/>
              <w:bottom w:val="single" w:sz="2" w:space="0" w:color="auto"/>
              <w:right w:val="single" w:sz="2" w:space="0" w:color="auto"/>
            </w:tcBorders>
          </w:tcPr>
          <w:p w14:paraId="5AAF7427" w14:textId="629FA629" w:rsidR="00A84604" w:rsidRPr="00B9042E" w:rsidRDefault="00354470" w:rsidP="004B052D">
            <w:pPr>
              <w:pStyle w:val="NormalLeft"/>
              <w:rPr>
                <w:lang w:val="en-GB"/>
              </w:rPr>
            </w:pPr>
            <w:ins w:id="4887" w:author="Author">
              <w:del w:id="4888" w:author="Author">
                <w:r w:rsidRPr="00B9042E" w:rsidDel="004B052D">
                  <w:rPr>
                    <w:lang w:val="en-GB"/>
                  </w:rPr>
                  <w:delText>Describe how the facultative reinsurance item is applied</w:delText>
                </w:r>
              </w:del>
            </w:ins>
            <w:r w:rsidR="00A84604" w:rsidRPr="00B9042E">
              <w:rPr>
                <w:lang w:val="en-GB"/>
              </w:rPr>
              <w:t>Each facultative reinsurance placement must be assigned a sequence number which is unique for the risk. The facultative reinsurance placement identification code is entity specific.</w:t>
            </w:r>
          </w:p>
        </w:tc>
      </w:tr>
      <w:tr w:rsidR="00872766" w:rsidRPr="00B9042E" w14:paraId="5C7BE675" w14:textId="77777777" w:rsidTr="00FF20F0">
        <w:trPr>
          <w:trHeight w:val="12571"/>
        </w:trPr>
        <w:tc>
          <w:tcPr>
            <w:tcW w:w="1393" w:type="dxa"/>
            <w:tcBorders>
              <w:top w:val="single" w:sz="2" w:space="0" w:color="auto"/>
              <w:left w:val="single" w:sz="2" w:space="0" w:color="auto"/>
              <w:bottom w:val="single" w:sz="4" w:space="0" w:color="auto"/>
              <w:right w:val="single" w:sz="2" w:space="0" w:color="auto"/>
            </w:tcBorders>
          </w:tcPr>
          <w:p w14:paraId="02C058D6" w14:textId="1B748D17" w:rsidR="00872766" w:rsidRPr="00B9042E" w:rsidRDefault="00872766" w:rsidP="00872766">
            <w:pPr>
              <w:pStyle w:val="NormalLeft"/>
              <w:rPr>
                <w:lang w:val="en-GB"/>
              </w:rPr>
            </w:pPr>
            <w:ins w:id="4889" w:author="Author">
              <w:r w:rsidRPr="00B9042E">
                <w:rPr>
                  <w:lang w:val="en-GB"/>
                </w:rPr>
                <w:lastRenderedPageBreak/>
                <w:t>C0041</w:t>
              </w:r>
            </w:ins>
          </w:p>
        </w:tc>
        <w:tc>
          <w:tcPr>
            <w:tcW w:w="1764" w:type="dxa"/>
            <w:tcBorders>
              <w:top w:val="single" w:sz="2" w:space="0" w:color="auto"/>
              <w:left w:val="single" w:sz="2" w:space="0" w:color="auto"/>
              <w:bottom w:val="single" w:sz="4" w:space="0" w:color="auto"/>
              <w:right w:val="single" w:sz="2" w:space="0" w:color="auto"/>
            </w:tcBorders>
          </w:tcPr>
          <w:p w14:paraId="281CCE61" w14:textId="5FEB8EAC" w:rsidR="00872766" w:rsidRPr="00B9042E" w:rsidRDefault="00872766" w:rsidP="00872766">
            <w:pPr>
              <w:pStyle w:val="NormalLeft"/>
              <w:rPr>
                <w:lang w:val="en-GB"/>
              </w:rPr>
            </w:pPr>
            <w:ins w:id="4890" w:author="Author">
              <w:r w:rsidRPr="00B9042E">
                <w:rPr>
                  <w:lang w:val="en-GB"/>
                </w:rPr>
                <w:t>Line of business for non-life</w:t>
              </w:r>
            </w:ins>
          </w:p>
        </w:tc>
        <w:tc>
          <w:tcPr>
            <w:tcW w:w="6129" w:type="dxa"/>
            <w:tcBorders>
              <w:top w:val="single" w:sz="2" w:space="0" w:color="auto"/>
              <w:left w:val="single" w:sz="2" w:space="0" w:color="auto"/>
              <w:bottom w:val="single" w:sz="4" w:space="0" w:color="auto"/>
              <w:right w:val="single" w:sz="2" w:space="0" w:color="auto"/>
            </w:tcBorders>
          </w:tcPr>
          <w:p w14:paraId="61C864BE" w14:textId="0D60F9B1" w:rsidR="00872766" w:rsidRPr="00B9042E" w:rsidRDefault="00872766" w:rsidP="00872766">
            <w:pPr>
              <w:pStyle w:val="NormalLeft"/>
              <w:rPr>
                <w:ins w:id="4891" w:author="Author"/>
                <w:lang w:val="en-GB"/>
              </w:rPr>
            </w:pPr>
            <w:ins w:id="4892" w:author="Author">
              <w:r w:rsidRPr="00B9042E">
                <w:rPr>
                  <w:lang w:val="en-GB"/>
                </w:rPr>
                <w:t>Identification of the line of business, as defined in Annex I to Delegated Regulation (EU) 2015/35, reported. The following closed list shall be used:</w:t>
              </w:r>
            </w:ins>
          </w:p>
          <w:p w14:paraId="5FCDBE8A" w14:textId="77777777" w:rsidR="00872766" w:rsidRPr="00B9042E" w:rsidRDefault="00872766" w:rsidP="00872766">
            <w:pPr>
              <w:pStyle w:val="NormalLeft"/>
              <w:rPr>
                <w:ins w:id="4893" w:author="Author"/>
                <w:lang w:val="en-GB"/>
              </w:rPr>
            </w:pPr>
            <w:ins w:id="4894" w:author="Author">
              <w:r w:rsidRPr="00B9042E">
                <w:rPr>
                  <w:lang w:val="en-GB"/>
                </w:rPr>
                <w:t>1 — Medical expense insurance</w:t>
              </w:r>
            </w:ins>
          </w:p>
          <w:p w14:paraId="73139516" w14:textId="77777777" w:rsidR="00872766" w:rsidRPr="00B9042E" w:rsidRDefault="00872766" w:rsidP="00872766">
            <w:pPr>
              <w:pStyle w:val="NormalLeft"/>
              <w:rPr>
                <w:ins w:id="4895" w:author="Author"/>
                <w:lang w:val="en-GB"/>
              </w:rPr>
            </w:pPr>
            <w:ins w:id="4896" w:author="Author">
              <w:r w:rsidRPr="00B9042E">
                <w:rPr>
                  <w:lang w:val="en-GB"/>
                </w:rPr>
                <w:t>2 — Income protection insurance</w:t>
              </w:r>
            </w:ins>
          </w:p>
          <w:p w14:paraId="514B6ED8" w14:textId="77777777" w:rsidR="00872766" w:rsidRPr="00B9042E" w:rsidRDefault="00872766" w:rsidP="00872766">
            <w:pPr>
              <w:pStyle w:val="NormalLeft"/>
              <w:rPr>
                <w:ins w:id="4897" w:author="Author"/>
                <w:lang w:val="en-GB"/>
              </w:rPr>
            </w:pPr>
            <w:ins w:id="4898" w:author="Author">
              <w:r w:rsidRPr="00B9042E">
                <w:rPr>
                  <w:lang w:val="en-GB"/>
                </w:rPr>
                <w:t>3 — Workers' compensation insurance</w:t>
              </w:r>
            </w:ins>
          </w:p>
          <w:p w14:paraId="55E82611" w14:textId="77777777" w:rsidR="00872766" w:rsidRPr="00B9042E" w:rsidRDefault="00872766" w:rsidP="00872766">
            <w:pPr>
              <w:pStyle w:val="NormalLeft"/>
              <w:rPr>
                <w:ins w:id="4899" w:author="Author"/>
                <w:lang w:val="en-GB"/>
              </w:rPr>
            </w:pPr>
            <w:ins w:id="4900" w:author="Author">
              <w:r w:rsidRPr="00B9042E">
                <w:rPr>
                  <w:lang w:val="en-GB"/>
                </w:rPr>
                <w:t>4 — Motor vehicle liability insurance</w:t>
              </w:r>
            </w:ins>
          </w:p>
          <w:p w14:paraId="46092C99" w14:textId="77777777" w:rsidR="00872766" w:rsidRPr="00B9042E" w:rsidRDefault="00872766" w:rsidP="00872766">
            <w:pPr>
              <w:pStyle w:val="NormalLeft"/>
              <w:rPr>
                <w:ins w:id="4901" w:author="Author"/>
                <w:lang w:val="en-GB"/>
              </w:rPr>
            </w:pPr>
            <w:ins w:id="4902" w:author="Author">
              <w:r w:rsidRPr="00B9042E">
                <w:rPr>
                  <w:lang w:val="en-GB"/>
                </w:rPr>
                <w:t>5 — Other motor insurance</w:t>
              </w:r>
            </w:ins>
          </w:p>
          <w:p w14:paraId="6900BBED" w14:textId="77777777" w:rsidR="00872766" w:rsidRPr="00B9042E" w:rsidRDefault="00872766" w:rsidP="00872766">
            <w:pPr>
              <w:pStyle w:val="NormalLeft"/>
              <w:rPr>
                <w:ins w:id="4903" w:author="Author"/>
                <w:lang w:val="en-GB"/>
              </w:rPr>
            </w:pPr>
            <w:ins w:id="4904" w:author="Author">
              <w:r w:rsidRPr="00B9042E">
                <w:rPr>
                  <w:lang w:val="en-GB"/>
                </w:rPr>
                <w:t>6 — Marine, aviation and transport insurance</w:t>
              </w:r>
            </w:ins>
          </w:p>
          <w:p w14:paraId="5C3664D6" w14:textId="77777777" w:rsidR="00872766" w:rsidRPr="00B9042E" w:rsidRDefault="00872766" w:rsidP="00872766">
            <w:pPr>
              <w:pStyle w:val="NormalLeft"/>
              <w:rPr>
                <w:ins w:id="4905" w:author="Author"/>
                <w:lang w:val="en-GB"/>
              </w:rPr>
            </w:pPr>
            <w:ins w:id="4906" w:author="Author">
              <w:r w:rsidRPr="00B9042E">
                <w:rPr>
                  <w:lang w:val="en-GB"/>
                </w:rPr>
                <w:t>7 — Fire and other damage to property insurance</w:t>
              </w:r>
            </w:ins>
          </w:p>
          <w:p w14:paraId="2DC75B9B" w14:textId="77777777" w:rsidR="00872766" w:rsidRPr="00B9042E" w:rsidRDefault="00872766" w:rsidP="00872766">
            <w:pPr>
              <w:pStyle w:val="NormalLeft"/>
              <w:rPr>
                <w:ins w:id="4907" w:author="Author"/>
                <w:lang w:val="en-GB"/>
              </w:rPr>
            </w:pPr>
            <w:ins w:id="4908" w:author="Author">
              <w:r w:rsidRPr="00B9042E">
                <w:rPr>
                  <w:lang w:val="en-GB"/>
                </w:rPr>
                <w:t>8 — General liability insurance</w:t>
              </w:r>
            </w:ins>
          </w:p>
          <w:p w14:paraId="5412186F" w14:textId="77777777" w:rsidR="00872766" w:rsidRPr="00B9042E" w:rsidRDefault="00872766" w:rsidP="00872766">
            <w:pPr>
              <w:pStyle w:val="NormalLeft"/>
              <w:rPr>
                <w:ins w:id="4909" w:author="Author"/>
                <w:lang w:val="en-GB"/>
              </w:rPr>
            </w:pPr>
            <w:ins w:id="4910" w:author="Author">
              <w:r w:rsidRPr="00B9042E">
                <w:rPr>
                  <w:lang w:val="en-GB"/>
                </w:rPr>
                <w:t>9 — Credit and suretyship insurance</w:t>
              </w:r>
            </w:ins>
          </w:p>
          <w:p w14:paraId="55402CF8" w14:textId="77777777" w:rsidR="00872766" w:rsidRPr="00B9042E" w:rsidRDefault="00872766" w:rsidP="00872766">
            <w:pPr>
              <w:pStyle w:val="NormalLeft"/>
              <w:rPr>
                <w:ins w:id="4911" w:author="Author"/>
                <w:lang w:val="en-GB"/>
              </w:rPr>
            </w:pPr>
            <w:ins w:id="4912" w:author="Author">
              <w:r w:rsidRPr="00B9042E">
                <w:rPr>
                  <w:lang w:val="en-GB"/>
                </w:rPr>
                <w:t>10 — Legal expenses insurance</w:t>
              </w:r>
            </w:ins>
          </w:p>
          <w:p w14:paraId="1A0A0D59" w14:textId="77777777" w:rsidR="00872766" w:rsidRPr="00B9042E" w:rsidRDefault="00872766" w:rsidP="00872766">
            <w:pPr>
              <w:pStyle w:val="NormalLeft"/>
              <w:rPr>
                <w:ins w:id="4913" w:author="Author"/>
                <w:lang w:val="en-GB"/>
              </w:rPr>
            </w:pPr>
            <w:ins w:id="4914" w:author="Author">
              <w:r w:rsidRPr="00B9042E">
                <w:rPr>
                  <w:lang w:val="en-GB"/>
                </w:rPr>
                <w:t>11 — Assistance</w:t>
              </w:r>
            </w:ins>
          </w:p>
          <w:p w14:paraId="0EAECE5A" w14:textId="77777777" w:rsidR="00872766" w:rsidRPr="00B9042E" w:rsidRDefault="00872766" w:rsidP="00872766">
            <w:pPr>
              <w:pStyle w:val="NormalLeft"/>
              <w:rPr>
                <w:ins w:id="4915" w:author="Author"/>
                <w:lang w:val="en-GB"/>
              </w:rPr>
            </w:pPr>
            <w:ins w:id="4916" w:author="Author">
              <w:r w:rsidRPr="00B9042E">
                <w:rPr>
                  <w:lang w:val="en-GB"/>
                </w:rPr>
                <w:t>12 — Miscellaneous financial loss</w:t>
              </w:r>
            </w:ins>
          </w:p>
          <w:p w14:paraId="632EFCF4" w14:textId="77777777" w:rsidR="00872766" w:rsidRPr="00B9042E" w:rsidRDefault="00872766" w:rsidP="00872766">
            <w:pPr>
              <w:pStyle w:val="NormalLeft"/>
              <w:rPr>
                <w:ins w:id="4917" w:author="Author"/>
                <w:lang w:val="en-GB"/>
              </w:rPr>
            </w:pPr>
            <w:ins w:id="4918" w:author="Author">
              <w:r w:rsidRPr="00B9042E">
                <w:rPr>
                  <w:lang w:val="en-GB"/>
                </w:rPr>
                <w:t>13 — Proportional medical expense reinsurance</w:t>
              </w:r>
            </w:ins>
          </w:p>
          <w:p w14:paraId="1CAB0791" w14:textId="77777777" w:rsidR="00872766" w:rsidRPr="00B9042E" w:rsidRDefault="00872766" w:rsidP="00872766">
            <w:pPr>
              <w:pStyle w:val="NormalLeft"/>
              <w:rPr>
                <w:ins w:id="4919" w:author="Author"/>
                <w:lang w:val="en-GB"/>
              </w:rPr>
            </w:pPr>
            <w:ins w:id="4920" w:author="Author">
              <w:r w:rsidRPr="00B9042E">
                <w:rPr>
                  <w:lang w:val="en-GB"/>
                </w:rPr>
                <w:t>14 — Proportional income protection reinsurance</w:t>
              </w:r>
            </w:ins>
          </w:p>
          <w:p w14:paraId="684E00DE" w14:textId="77777777" w:rsidR="00872766" w:rsidRPr="00B9042E" w:rsidRDefault="00872766" w:rsidP="00872766">
            <w:pPr>
              <w:pStyle w:val="NormalLeft"/>
              <w:rPr>
                <w:ins w:id="4921" w:author="Author"/>
                <w:lang w:val="en-GB"/>
              </w:rPr>
            </w:pPr>
            <w:ins w:id="4922" w:author="Author">
              <w:r w:rsidRPr="00B9042E">
                <w:rPr>
                  <w:lang w:val="en-GB"/>
                </w:rPr>
                <w:t>15 — Proportional workers' compensation reinsurance</w:t>
              </w:r>
            </w:ins>
          </w:p>
          <w:p w14:paraId="13843186" w14:textId="77777777" w:rsidR="00872766" w:rsidRPr="00B9042E" w:rsidRDefault="00872766" w:rsidP="00872766">
            <w:pPr>
              <w:pStyle w:val="NormalLeft"/>
              <w:rPr>
                <w:ins w:id="4923" w:author="Author"/>
                <w:lang w:val="en-GB"/>
              </w:rPr>
            </w:pPr>
            <w:ins w:id="4924" w:author="Author">
              <w:r w:rsidRPr="00B9042E">
                <w:rPr>
                  <w:lang w:val="en-GB"/>
                </w:rPr>
                <w:t>16 — Proportional motor vehicle liability reinsurance</w:t>
              </w:r>
            </w:ins>
          </w:p>
          <w:p w14:paraId="516C923C" w14:textId="77777777" w:rsidR="00872766" w:rsidRPr="00B9042E" w:rsidRDefault="00872766" w:rsidP="00872766">
            <w:pPr>
              <w:pStyle w:val="NormalLeft"/>
              <w:rPr>
                <w:ins w:id="4925" w:author="Author"/>
                <w:lang w:val="en-GB"/>
              </w:rPr>
            </w:pPr>
            <w:ins w:id="4926" w:author="Author">
              <w:r w:rsidRPr="00B9042E">
                <w:rPr>
                  <w:lang w:val="en-GB"/>
                </w:rPr>
                <w:t>17 — Proportional other motor reinsurance</w:t>
              </w:r>
            </w:ins>
          </w:p>
          <w:p w14:paraId="4D32D63F" w14:textId="77777777" w:rsidR="00872766" w:rsidRPr="00B9042E" w:rsidRDefault="00872766" w:rsidP="00872766">
            <w:pPr>
              <w:pStyle w:val="NormalLeft"/>
              <w:rPr>
                <w:ins w:id="4927" w:author="Author"/>
                <w:lang w:val="en-GB"/>
              </w:rPr>
            </w:pPr>
            <w:ins w:id="4928" w:author="Author">
              <w:r w:rsidRPr="00B9042E">
                <w:rPr>
                  <w:lang w:val="en-GB"/>
                </w:rPr>
                <w:t>18 — Proportional marine, aviation and transport reinsurance</w:t>
              </w:r>
            </w:ins>
          </w:p>
          <w:p w14:paraId="32520F8C" w14:textId="77777777" w:rsidR="00872766" w:rsidRPr="00B9042E" w:rsidRDefault="00872766" w:rsidP="00872766">
            <w:pPr>
              <w:pStyle w:val="NormalLeft"/>
              <w:rPr>
                <w:ins w:id="4929" w:author="Author"/>
                <w:lang w:val="en-GB"/>
              </w:rPr>
            </w:pPr>
            <w:ins w:id="4930" w:author="Author">
              <w:r w:rsidRPr="00B9042E">
                <w:rPr>
                  <w:lang w:val="en-GB"/>
                </w:rPr>
                <w:t>19 — Proportional fire and other damage to property reinsurance</w:t>
              </w:r>
            </w:ins>
          </w:p>
          <w:p w14:paraId="112B2D7A" w14:textId="77777777" w:rsidR="00872766" w:rsidRPr="00B9042E" w:rsidRDefault="00872766" w:rsidP="00872766">
            <w:pPr>
              <w:pStyle w:val="NormalLeft"/>
              <w:rPr>
                <w:ins w:id="4931" w:author="Author"/>
                <w:lang w:val="en-GB"/>
              </w:rPr>
            </w:pPr>
            <w:ins w:id="4932" w:author="Author">
              <w:r w:rsidRPr="00B9042E">
                <w:rPr>
                  <w:lang w:val="en-GB"/>
                </w:rPr>
                <w:t>20 — Proportional general liability reinsurance</w:t>
              </w:r>
            </w:ins>
          </w:p>
          <w:p w14:paraId="407C5CF7" w14:textId="77777777" w:rsidR="00872766" w:rsidRPr="00B9042E" w:rsidRDefault="00872766" w:rsidP="00872766">
            <w:pPr>
              <w:pStyle w:val="NormalLeft"/>
              <w:rPr>
                <w:ins w:id="4933" w:author="Author"/>
                <w:lang w:val="en-GB"/>
              </w:rPr>
            </w:pPr>
            <w:ins w:id="4934" w:author="Author">
              <w:r w:rsidRPr="00B9042E">
                <w:rPr>
                  <w:lang w:val="en-GB"/>
                </w:rPr>
                <w:t>21 — Proportional credit and suretyship reinsurance</w:t>
              </w:r>
            </w:ins>
          </w:p>
          <w:p w14:paraId="7E0739AE" w14:textId="77777777" w:rsidR="00872766" w:rsidRPr="00B9042E" w:rsidRDefault="00872766" w:rsidP="00872766">
            <w:pPr>
              <w:pStyle w:val="NormalLeft"/>
              <w:rPr>
                <w:ins w:id="4935" w:author="Author"/>
                <w:lang w:val="en-GB"/>
              </w:rPr>
            </w:pPr>
            <w:ins w:id="4936" w:author="Author">
              <w:r w:rsidRPr="00B9042E">
                <w:rPr>
                  <w:lang w:val="en-GB"/>
                </w:rPr>
                <w:t>22 — Proportional legal expenses reinsurance</w:t>
              </w:r>
            </w:ins>
          </w:p>
          <w:p w14:paraId="763CD320" w14:textId="77777777" w:rsidR="00872766" w:rsidRPr="00B9042E" w:rsidRDefault="00872766" w:rsidP="00872766">
            <w:pPr>
              <w:pStyle w:val="NormalLeft"/>
              <w:rPr>
                <w:ins w:id="4937" w:author="Author"/>
                <w:lang w:val="en-GB"/>
              </w:rPr>
            </w:pPr>
            <w:ins w:id="4938" w:author="Author">
              <w:r w:rsidRPr="00B9042E">
                <w:rPr>
                  <w:lang w:val="en-GB"/>
                </w:rPr>
                <w:t>23 — Proportional assistance reinsurance</w:t>
              </w:r>
            </w:ins>
          </w:p>
          <w:p w14:paraId="167C69D7" w14:textId="77777777" w:rsidR="00872766" w:rsidRPr="00B9042E" w:rsidRDefault="00872766" w:rsidP="00872766">
            <w:pPr>
              <w:pStyle w:val="NormalLeft"/>
              <w:rPr>
                <w:ins w:id="4939" w:author="Author"/>
                <w:lang w:val="en-GB"/>
              </w:rPr>
            </w:pPr>
            <w:ins w:id="4940" w:author="Author">
              <w:r w:rsidRPr="00B9042E">
                <w:rPr>
                  <w:lang w:val="en-GB"/>
                </w:rPr>
                <w:t>24 — Proportional miscellaneous financial loss reinsurance</w:t>
              </w:r>
            </w:ins>
          </w:p>
          <w:p w14:paraId="3DF51048" w14:textId="77777777" w:rsidR="00872766" w:rsidRPr="00B9042E" w:rsidRDefault="00872766" w:rsidP="00872766">
            <w:pPr>
              <w:pStyle w:val="NormalLeft"/>
              <w:rPr>
                <w:ins w:id="4941" w:author="Author"/>
                <w:lang w:val="en-GB"/>
              </w:rPr>
            </w:pPr>
            <w:ins w:id="4942" w:author="Author">
              <w:r w:rsidRPr="00B9042E">
                <w:rPr>
                  <w:lang w:val="en-GB"/>
                </w:rPr>
                <w:t>25 — Non–proportional health reinsurance</w:t>
              </w:r>
            </w:ins>
          </w:p>
          <w:p w14:paraId="7D7E7651" w14:textId="77777777" w:rsidR="00872766" w:rsidRPr="00B9042E" w:rsidRDefault="00872766" w:rsidP="00872766">
            <w:pPr>
              <w:pStyle w:val="NormalLeft"/>
              <w:rPr>
                <w:ins w:id="4943" w:author="Author"/>
                <w:lang w:val="en-GB"/>
              </w:rPr>
            </w:pPr>
            <w:ins w:id="4944" w:author="Author">
              <w:r w:rsidRPr="00B9042E">
                <w:rPr>
                  <w:lang w:val="en-GB"/>
                </w:rPr>
                <w:t>26 — Non–proportional casualty reinsurance</w:t>
              </w:r>
            </w:ins>
          </w:p>
          <w:p w14:paraId="778DEB4C" w14:textId="77777777" w:rsidR="00872766" w:rsidRPr="00B9042E" w:rsidRDefault="00872766" w:rsidP="00872766">
            <w:pPr>
              <w:pStyle w:val="NormalLeft"/>
              <w:rPr>
                <w:ins w:id="4945" w:author="Author"/>
                <w:lang w:val="en-GB"/>
              </w:rPr>
            </w:pPr>
            <w:ins w:id="4946" w:author="Author">
              <w:r w:rsidRPr="00B9042E">
                <w:rPr>
                  <w:lang w:val="en-GB"/>
                </w:rPr>
                <w:t>27 — Non–proportional marine, aviation and transport reinsurance</w:t>
              </w:r>
            </w:ins>
          </w:p>
          <w:p w14:paraId="15439370" w14:textId="4A207F02" w:rsidR="00872766" w:rsidRPr="00B9042E" w:rsidRDefault="00872766" w:rsidP="00872766">
            <w:pPr>
              <w:pStyle w:val="NormalLeft"/>
              <w:rPr>
                <w:lang w:val="en-GB"/>
              </w:rPr>
            </w:pPr>
            <w:ins w:id="4947" w:author="Author">
              <w:r w:rsidRPr="00B9042E">
                <w:rPr>
                  <w:lang w:val="en-GB"/>
                </w:rPr>
                <w:t>28 — Non–proportional property reinsurance</w:t>
              </w:r>
            </w:ins>
          </w:p>
        </w:tc>
      </w:tr>
      <w:tr w:rsidR="00FF20F0" w:rsidRPr="00B9042E" w14:paraId="3AEAC012" w14:textId="77777777" w:rsidTr="00FF20F0">
        <w:trPr>
          <w:trHeight w:val="1202"/>
        </w:trPr>
        <w:tc>
          <w:tcPr>
            <w:tcW w:w="1393" w:type="dxa"/>
            <w:tcBorders>
              <w:top w:val="single" w:sz="4" w:space="0" w:color="auto"/>
              <w:left w:val="single" w:sz="2" w:space="0" w:color="auto"/>
              <w:bottom w:val="single" w:sz="4" w:space="0" w:color="auto"/>
              <w:right w:val="single" w:sz="2" w:space="0" w:color="auto"/>
            </w:tcBorders>
          </w:tcPr>
          <w:p w14:paraId="6F84511B" w14:textId="7AF0B089" w:rsidR="00FF20F0" w:rsidRPr="00B9042E" w:rsidRDefault="00FF20F0" w:rsidP="00872766">
            <w:pPr>
              <w:pStyle w:val="NormalLeft"/>
              <w:rPr>
                <w:lang w:val="en-GB"/>
              </w:rPr>
            </w:pPr>
            <w:ins w:id="4948" w:author="Author">
              <w:r w:rsidRPr="00B9042E">
                <w:rPr>
                  <w:lang w:val="en-GB"/>
                </w:rPr>
                <w:lastRenderedPageBreak/>
                <w:t>C0042</w:t>
              </w:r>
            </w:ins>
          </w:p>
        </w:tc>
        <w:tc>
          <w:tcPr>
            <w:tcW w:w="1764" w:type="dxa"/>
            <w:tcBorders>
              <w:top w:val="single" w:sz="4" w:space="0" w:color="auto"/>
              <w:left w:val="single" w:sz="2" w:space="0" w:color="auto"/>
              <w:bottom w:val="single" w:sz="4" w:space="0" w:color="auto"/>
              <w:right w:val="single" w:sz="2" w:space="0" w:color="auto"/>
            </w:tcBorders>
          </w:tcPr>
          <w:p w14:paraId="422860F6" w14:textId="6B9C4BD2" w:rsidR="00FF20F0" w:rsidRPr="00B9042E" w:rsidRDefault="00FF20F0" w:rsidP="00872766">
            <w:pPr>
              <w:pStyle w:val="NormalLeft"/>
              <w:rPr>
                <w:lang w:val="en-GB"/>
              </w:rPr>
            </w:pPr>
            <w:ins w:id="4949" w:author="Author">
              <w:r w:rsidRPr="00B9042E">
                <w:rPr>
                  <w:lang w:val="en-GB"/>
                </w:rPr>
                <w:t>Indication of belonging to the 20 largest exposures</w:t>
              </w:r>
            </w:ins>
          </w:p>
        </w:tc>
        <w:tc>
          <w:tcPr>
            <w:tcW w:w="6129" w:type="dxa"/>
            <w:tcBorders>
              <w:top w:val="single" w:sz="4" w:space="0" w:color="auto"/>
              <w:left w:val="single" w:sz="2" w:space="0" w:color="auto"/>
              <w:bottom w:val="single" w:sz="4" w:space="0" w:color="auto"/>
              <w:right w:val="single" w:sz="2" w:space="0" w:color="auto"/>
            </w:tcBorders>
          </w:tcPr>
          <w:p w14:paraId="4FB824AE" w14:textId="77777777" w:rsidR="004B052D" w:rsidRPr="00B9042E" w:rsidRDefault="00FF20F0" w:rsidP="00872766">
            <w:pPr>
              <w:pStyle w:val="NormalLeft"/>
              <w:rPr>
                <w:ins w:id="4950" w:author="Author"/>
                <w:lang w:val="en-GB"/>
              </w:rPr>
            </w:pPr>
            <w:ins w:id="4951" w:author="Author">
              <w:r w:rsidRPr="00B9042E">
                <w:rPr>
                  <w:lang w:val="en-GB"/>
                </w:rPr>
                <w:t xml:space="preserve">Please indicate </w:t>
              </w:r>
              <w:del w:id="4952" w:author="Author">
                <w:r w:rsidRPr="00B9042E" w:rsidDel="004B052D">
                  <w:rPr>
                    <w:lang w:val="en-GB"/>
                  </w:rPr>
                  <w:delText>o</w:delText>
                </w:r>
              </w:del>
              <w:r w:rsidRPr="00B9042E">
                <w:rPr>
                  <w:lang w:val="en-GB"/>
                </w:rPr>
                <w:t xml:space="preserve">whether </w:t>
              </w:r>
              <w:r w:rsidR="004B052D" w:rsidRPr="00B9042E">
                <w:rPr>
                  <w:lang w:val="en-GB"/>
                </w:rPr>
                <w:t xml:space="preserve">the exposure </w:t>
              </w:r>
              <w:r w:rsidRPr="00B9042E">
                <w:rPr>
                  <w:lang w:val="en-GB"/>
                </w:rPr>
                <w:t>belongs to the 20 largest exposures</w:t>
              </w:r>
              <w:r w:rsidR="004B052D" w:rsidRPr="00B9042E">
                <w:rPr>
                  <w:lang w:val="en-GB"/>
                </w:rPr>
                <w:t xml:space="preserve"> of the undertaking. The following close list shall be used: </w:t>
              </w:r>
            </w:ins>
          </w:p>
          <w:p w14:paraId="5143130C" w14:textId="77777777" w:rsidR="004B052D" w:rsidRPr="00B9042E" w:rsidRDefault="004B052D" w:rsidP="00872766">
            <w:pPr>
              <w:pStyle w:val="NormalLeft"/>
              <w:rPr>
                <w:ins w:id="4953" w:author="Author"/>
                <w:lang w:val="en-GB"/>
              </w:rPr>
            </w:pPr>
            <w:ins w:id="4954" w:author="Author">
              <w:r w:rsidRPr="00B9042E">
                <w:rPr>
                  <w:lang w:val="en-GB"/>
                </w:rPr>
                <w:t>1 – Belongs to 20 largest</w:t>
              </w:r>
            </w:ins>
          </w:p>
          <w:p w14:paraId="221C836D" w14:textId="61F351DD" w:rsidR="00FF20F0" w:rsidRPr="00B9042E" w:rsidRDefault="004B052D" w:rsidP="00872766">
            <w:pPr>
              <w:pStyle w:val="NormalLeft"/>
              <w:rPr>
                <w:lang w:val="en-GB"/>
              </w:rPr>
            </w:pPr>
            <w:ins w:id="4955" w:author="Author">
              <w:r w:rsidRPr="00B9042E">
                <w:rPr>
                  <w:lang w:val="en-GB"/>
                </w:rPr>
                <w:t>2 – LoB largest not in the 20 largest</w:t>
              </w:r>
            </w:ins>
          </w:p>
        </w:tc>
      </w:tr>
      <w:tr w:rsidR="00FF20F0" w:rsidRPr="00B9042E" w:rsidDel="00F84224" w14:paraId="1535B3A8" w14:textId="342672C7" w:rsidTr="00FF20F0">
        <w:trPr>
          <w:trHeight w:val="129"/>
          <w:del w:id="4956" w:author="Author"/>
        </w:trPr>
        <w:tc>
          <w:tcPr>
            <w:tcW w:w="1393" w:type="dxa"/>
            <w:tcBorders>
              <w:top w:val="single" w:sz="4" w:space="0" w:color="auto"/>
              <w:left w:val="single" w:sz="2" w:space="0" w:color="auto"/>
              <w:bottom w:val="single" w:sz="4" w:space="0" w:color="auto"/>
              <w:right w:val="single" w:sz="2" w:space="0" w:color="auto"/>
            </w:tcBorders>
          </w:tcPr>
          <w:p w14:paraId="33354273" w14:textId="5852F821" w:rsidR="00FF20F0" w:rsidRPr="00B9042E" w:rsidDel="00F84224" w:rsidRDefault="00FF20F0" w:rsidP="00872766">
            <w:pPr>
              <w:pStyle w:val="NormalLeft"/>
              <w:rPr>
                <w:del w:id="4957" w:author="Author"/>
                <w:lang w:val="en-GB"/>
              </w:rPr>
            </w:pPr>
            <w:ins w:id="4958" w:author="Author">
              <w:del w:id="4959" w:author="Author">
                <w:r w:rsidRPr="00B9042E" w:rsidDel="00F84224">
                  <w:rPr>
                    <w:lang w:val="en-GB"/>
                  </w:rPr>
                  <w:delText>C0045</w:delText>
                </w:r>
              </w:del>
            </w:ins>
          </w:p>
        </w:tc>
        <w:tc>
          <w:tcPr>
            <w:tcW w:w="1764" w:type="dxa"/>
            <w:tcBorders>
              <w:top w:val="single" w:sz="4" w:space="0" w:color="auto"/>
              <w:left w:val="single" w:sz="2" w:space="0" w:color="auto"/>
              <w:bottom w:val="single" w:sz="4" w:space="0" w:color="auto"/>
              <w:right w:val="single" w:sz="2" w:space="0" w:color="auto"/>
            </w:tcBorders>
          </w:tcPr>
          <w:p w14:paraId="1D42FF5C" w14:textId="3B1E1E5B" w:rsidR="00FF20F0" w:rsidRPr="00B9042E" w:rsidDel="00F84224" w:rsidRDefault="00FF20F0" w:rsidP="00872766">
            <w:pPr>
              <w:pStyle w:val="NormalLeft"/>
              <w:rPr>
                <w:del w:id="4960" w:author="Author"/>
                <w:lang w:val="en-GB"/>
              </w:rPr>
            </w:pPr>
            <w:ins w:id="4961" w:author="Author">
              <w:del w:id="4962" w:author="Author">
                <w:r w:rsidRPr="00B9042E" w:rsidDel="00F84224">
                  <w:rPr>
                    <w:lang w:val="en-GB"/>
                  </w:rPr>
                  <w:delText>Description of operation of the facultative reinsurance item</w:delText>
                </w:r>
              </w:del>
            </w:ins>
          </w:p>
        </w:tc>
        <w:tc>
          <w:tcPr>
            <w:tcW w:w="6129" w:type="dxa"/>
            <w:tcBorders>
              <w:top w:val="single" w:sz="4" w:space="0" w:color="auto"/>
              <w:left w:val="single" w:sz="2" w:space="0" w:color="auto"/>
              <w:bottom w:val="single" w:sz="4" w:space="0" w:color="auto"/>
              <w:right w:val="single" w:sz="2" w:space="0" w:color="auto"/>
            </w:tcBorders>
          </w:tcPr>
          <w:p w14:paraId="2E4B2E23" w14:textId="7705CA15" w:rsidR="00FF20F0" w:rsidRPr="00B9042E" w:rsidDel="00F84224" w:rsidRDefault="00FF20F0" w:rsidP="004B052D">
            <w:pPr>
              <w:pStyle w:val="NormalLeft"/>
              <w:rPr>
                <w:del w:id="4963" w:author="Author"/>
                <w:lang w:val="en-GB"/>
              </w:rPr>
            </w:pPr>
            <w:ins w:id="4964" w:author="Author">
              <w:del w:id="4965" w:author="Author">
                <w:r w:rsidRPr="00B9042E" w:rsidDel="00F84224">
                  <w:rPr>
                    <w:lang w:val="en-GB"/>
                  </w:rPr>
                  <w:delText xml:space="preserve">Describe </w:delText>
                </w:r>
                <w:r w:rsidR="004B052D" w:rsidRPr="00B9042E" w:rsidDel="00F84224">
                  <w:rPr>
                    <w:lang w:val="en-GB"/>
                  </w:rPr>
                  <w:delText>of the</w:delText>
                </w:r>
                <w:r w:rsidRPr="00B9042E" w:rsidDel="00F84224">
                  <w:rPr>
                    <w:lang w:val="en-GB"/>
                  </w:rPr>
                  <w:delText xml:space="preserve"> operation of the facultative reinsurance item</w:delText>
                </w:r>
                <w:r w:rsidR="00816CA0" w:rsidRPr="00B9042E" w:rsidDel="00F84224">
                  <w:rPr>
                    <w:lang w:val="en-GB"/>
                  </w:rPr>
                  <w:delText>.</w:delText>
                </w:r>
              </w:del>
            </w:ins>
          </w:p>
        </w:tc>
      </w:tr>
      <w:tr w:rsidR="00872766" w:rsidRPr="00B9042E" w14:paraId="1C05852C" w14:textId="77777777" w:rsidTr="00872766">
        <w:trPr>
          <w:trHeight w:val="3331"/>
        </w:trPr>
        <w:tc>
          <w:tcPr>
            <w:tcW w:w="1393" w:type="dxa"/>
            <w:tcBorders>
              <w:top w:val="single" w:sz="4" w:space="0" w:color="auto"/>
              <w:left w:val="single" w:sz="2" w:space="0" w:color="auto"/>
              <w:bottom w:val="single" w:sz="2" w:space="0" w:color="auto"/>
              <w:right w:val="single" w:sz="2" w:space="0" w:color="auto"/>
            </w:tcBorders>
          </w:tcPr>
          <w:p w14:paraId="2086B70B" w14:textId="143FD90D" w:rsidR="00872766" w:rsidRPr="00B9042E" w:rsidRDefault="00872766" w:rsidP="00872766">
            <w:pPr>
              <w:pStyle w:val="NormalLeft"/>
              <w:rPr>
                <w:lang w:val="en-GB"/>
              </w:rPr>
            </w:pPr>
            <w:r w:rsidRPr="00B9042E">
              <w:rPr>
                <w:lang w:val="en-GB"/>
              </w:rPr>
              <w:t>C0050</w:t>
            </w:r>
          </w:p>
        </w:tc>
        <w:tc>
          <w:tcPr>
            <w:tcW w:w="1764" w:type="dxa"/>
            <w:tcBorders>
              <w:top w:val="single" w:sz="4" w:space="0" w:color="auto"/>
              <w:left w:val="single" w:sz="2" w:space="0" w:color="auto"/>
              <w:bottom w:val="single" w:sz="2" w:space="0" w:color="auto"/>
              <w:right w:val="single" w:sz="2" w:space="0" w:color="auto"/>
            </w:tcBorders>
          </w:tcPr>
          <w:p w14:paraId="6B28EB9F" w14:textId="71AA46FF" w:rsidR="00872766" w:rsidRPr="00B9042E" w:rsidRDefault="00872766" w:rsidP="00872766">
            <w:pPr>
              <w:pStyle w:val="NormalLeft"/>
              <w:rPr>
                <w:lang w:val="en-GB"/>
              </w:rPr>
            </w:pPr>
            <w:r w:rsidRPr="00B9042E">
              <w:rPr>
                <w:lang w:val="en-GB"/>
              </w:rPr>
              <w:t>Finite</w:t>
            </w:r>
            <w:ins w:id="4966" w:author="Author">
              <w:r w:rsidR="00A72BB1" w:rsidRPr="00B9042E">
                <w:rPr>
                  <w:lang w:val="en-GB"/>
                </w:rPr>
                <w:t xml:space="preserve"> reinsurance or similar arrangements</w:t>
              </w:r>
            </w:ins>
            <w:r w:rsidRPr="00B9042E">
              <w:rPr>
                <w:lang w:val="en-GB"/>
              </w:rPr>
              <w:t xml:space="preserve"> </w:t>
            </w:r>
          </w:p>
        </w:tc>
        <w:tc>
          <w:tcPr>
            <w:tcW w:w="6129" w:type="dxa"/>
            <w:tcBorders>
              <w:top w:val="single" w:sz="4" w:space="0" w:color="auto"/>
              <w:left w:val="single" w:sz="2" w:space="0" w:color="auto"/>
              <w:bottom w:val="single" w:sz="2" w:space="0" w:color="auto"/>
              <w:right w:val="single" w:sz="2" w:space="0" w:color="auto"/>
            </w:tcBorders>
          </w:tcPr>
          <w:p w14:paraId="2F09CD25" w14:textId="3EEAEFAC" w:rsidR="00872766" w:rsidRPr="00B9042E" w:rsidRDefault="00872766" w:rsidP="00872766">
            <w:pPr>
              <w:pStyle w:val="NormalLeft"/>
              <w:rPr>
                <w:lang w:val="en-GB"/>
              </w:rPr>
            </w:pPr>
            <w:r w:rsidRPr="00B9042E">
              <w:rPr>
                <w:lang w:val="en-GB"/>
              </w:rPr>
              <w:t>Identification of the reinsurance contract. The following closed list shall be used:</w:t>
            </w:r>
          </w:p>
          <w:p w14:paraId="260FC059" w14:textId="77777777" w:rsidR="00872766" w:rsidRPr="00B9042E" w:rsidRDefault="00872766" w:rsidP="00872766">
            <w:pPr>
              <w:pStyle w:val="NormalLeft"/>
              <w:rPr>
                <w:lang w:val="en-GB"/>
              </w:rPr>
            </w:pPr>
            <w:r w:rsidRPr="00B9042E">
              <w:rPr>
                <w:lang w:val="en-GB"/>
              </w:rPr>
              <w:t>1 — Non–traditional or Finite RE</w:t>
            </w:r>
          </w:p>
          <w:p w14:paraId="4552E57E" w14:textId="77777777" w:rsidR="00872766" w:rsidRPr="00B9042E" w:rsidRDefault="00872766" w:rsidP="00872766">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183AFC17" w14:textId="77777777" w:rsidR="00872766" w:rsidRPr="00B9042E" w:rsidRDefault="00872766" w:rsidP="00872766">
            <w:pPr>
              <w:pStyle w:val="NormalLeft"/>
              <w:rPr>
                <w:lang w:val="en-GB"/>
              </w:rPr>
            </w:pPr>
            <w:r w:rsidRPr="00B9042E">
              <w:rPr>
                <w:lang w:val="en-GB"/>
              </w:rPr>
              <w:t>2 — Other than non–traditional or Finite RE</w:t>
            </w:r>
          </w:p>
          <w:p w14:paraId="1BE42FAB" w14:textId="3324578F" w:rsidR="00872766" w:rsidRPr="00B9042E" w:rsidRDefault="00872766" w:rsidP="00872766">
            <w:pPr>
              <w:pStyle w:val="NormalLeft"/>
              <w:rPr>
                <w:lang w:val="en-GB"/>
              </w:rPr>
            </w:pPr>
            <w:r w:rsidRPr="00B9042E">
              <w:rPr>
                <w:lang w:val="en-GB"/>
              </w:rPr>
              <w:t>In case of Finite reinsurance or a similar arrangement only the items which are feasible must be filled.</w:t>
            </w:r>
          </w:p>
        </w:tc>
      </w:tr>
      <w:tr w:rsidR="00872766" w:rsidRPr="00B9042E" w14:paraId="00E15E26" w14:textId="77777777" w:rsidTr="00872766">
        <w:tc>
          <w:tcPr>
            <w:tcW w:w="1393" w:type="dxa"/>
            <w:tcBorders>
              <w:top w:val="single" w:sz="2" w:space="0" w:color="auto"/>
              <w:left w:val="single" w:sz="2" w:space="0" w:color="auto"/>
              <w:bottom w:val="single" w:sz="2" w:space="0" w:color="auto"/>
              <w:right w:val="single" w:sz="2" w:space="0" w:color="auto"/>
            </w:tcBorders>
          </w:tcPr>
          <w:p w14:paraId="18450E3E" w14:textId="7720748E" w:rsidR="00872766" w:rsidRPr="00B9042E" w:rsidRDefault="00872766" w:rsidP="00872766">
            <w:pPr>
              <w:pStyle w:val="NormalLeft"/>
              <w:rPr>
                <w:lang w:val="en-GB"/>
              </w:rPr>
            </w:pPr>
            <w:r w:rsidRPr="00B9042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2C401E0B" w14:textId="77777777" w:rsidR="00872766" w:rsidRPr="00B9042E" w:rsidRDefault="00872766" w:rsidP="00872766">
            <w:pPr>
              <w:pStyle w:val="NormalLeft"/>
              <w:rPr>
                <w:lang w:val="en-GB"/>
              </w:rPr>
            </w:pPr>
            <w:r w:rsidRPr="00B9042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32CD4458" w14:textId="77777777" w:rsidR="00872766" w:rsidRPr="00B9042E" w:rsidRDefault="00872766" w:rsidP="00872766">
            <w:pPr>
              <w:pStyle w:val="NormalLeft"/>
              <w:rPr>
                <w:lang w:val="en-GB"/>
              </w:rPr>
            </w:pPr>
            <w:r w:rsidRPr="00B9042E">
              <w:rPr>
                <w:lang w:val="en-GB"/>
              </w:rPr>
              <w:t>Indicate whether the reinsurance program is proportional reinsurance, i.e., involves a reinsurer taking a stated percent share of each policy that an insurer underwrites. One of the options in the following closed list shall be used:</w:t>
            </w:r>
          </w:p>
          <w:p w14:paraId="07C3AE3A" w14:textId="77777777" w:rsidR="00872766" w:rsidRPr="00B9042E" w:rsidRDefault="00872766" w:rsidP="00872766">
            <w:pPr>
              <w:pStyle w:val="NormalLeft"/>
              <w:rPr>
                <w:lang w:val="en-GB"/>
              </w:rPr>
            </w:pPr>
            <w:r w:rsidRPr="00B9042E">
              <w:rPr>
                <w:lang w:val="en-GB"/>
              </w:rPr>
              <w:t>1 — Proportional reinsurance</w:t>
            </w:r>
          </w:p>
          <w:p w14:paraId="78FF9AC5" w14:textId="6E8172DD" w:rsidR="00872766" w:rsidRPr="00B9042E" w:rsidRDefault="00872766" w:rsidP="00872766">
            <w:pPr>
              <w:pStyle w:val="NormalLeft"/>
              <w:rPr>
                <w:lang w:val="en-GB"/>
              </w:rPr>
            </w:pPr>
            <w:r w:rsidRPr="00B9042E">
              <w:rPr>
                <w:lang w:val="en-GB"/>
              </w:rPr>
              <w:t>2 — Non–proportional reinsurance</w:t>
            </w:r>
          </w:p>
        </w:tc>
      </w:tr>
      <w:tr w:rsidR="00872766" w:rsidRPr="00B9042E" w14:paraId="650B4118" w14:textId="77777777" w:rsidTr="00872766">
        <w:tc>
          <w:tcPr>
            <w:tcW w:w="1393" w:type="dxa"/>
            <w:tcBorders>
              <w:top w:val="single" w:sz="2" w:space="0" w:color="auto"/>
              <w:left w:val="single" w:sz="2" w:space="0" w:color="auto"/>
              <w:bottom w:val="single" w:sz="2" w:space="0" w:color="auto"/>
              <w:right w:val="single" w:sz="2" w:space="0" w:color="auto"/>
            </w:tcBorders>
          </w:tcPr>
          <w:p w14:paraId="60E57E8A" w14:textId="3A1FBC24" w:rsidR="00872766" w:rsidRPr="00B9042E" w:rsidRDefault="00872766" w:rsidP="00872766">
            <w:pPr>
              <w:pStyle w:val="NormalLeft"/>
              <w:rPr>
                <w:lang w:val="en-GB"/>
              </w:rPr>
            </w:pPr>
            <w:r w:rsidRPr="00B9042E">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F3470D0" w14:textId="77777777" w:rsidR="00872766" w:rsidRPr="00B9042E" w:rsidRDefault="00872766" w:rsidP="00872766">
            <w:pPr>
              <w:pStyle w:val="NormalLeft"/>
              <w:rPr>
                <w:lang w:val="en-GB"/>
              </w:rPr>
            </w:pPr>
            <w:r w:rsidRPr="00B9042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79D8CA74" w14:textId="77777777" w:rsidR="00872766" w:rsidRPr="00B9042E" w:rsidRDefault="00872766" w:rsidP="00872766">
            <w:pPr>
              <w:pStyle w:val="NormalLeft"/>
              <w:rPr>
                <w:lang w:val="en-GB"/>
              </w:rPr>
            </w:pPr>
            <w:r w:rsidRPr="00B9042E">
              <w:rPr>
                <w:lang w:val="en-GB"/>
              </w:rPr>
              <w:t>If the risk relates to a company identify the name of the company to whom the risk relates.</w:t>
            </w:r>
          </w:p>
          <w:p w14:paraId="0CDBBDC1" w14:textId="486086CA" w:rsidR="00872766" w:rsidRPr="00B9042E" w:rsidRDefault="00872766" w:rsidP="00872766">
            <w:pPr>
              <w:pStyle w:val="NormalLeft"/>
              <w:rPr>
                <w:lang w:val="en-GB"/>
              </w:rPr>
            </w:pPr>
            <w:r w:rsidRPr="00B9042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872766" w:rsidRPr="00B9042E" w14:paraId="184E11F3" w14:textId="77777777" w:rsidTr="00872766">
        <w:tc>
          <w:tcPr>
            <w:tcW w:w="1393" w:type="dxa"/>
            <w:tcBorders>
              <w:top w:val="single" w:sz="2" w:space="0" w:color="auto"/>
              <w:left w:val="single" w:sz="2" w:space="0" w:color="auto"/>
              <w:bottom w:val="single" w:sz="2" w:space="0" w:color="auto"/>
              <w:right w:val="single" w:sz="2" w:space="0" w:color="auto"/>
            </w:tcBorders>
          </w:tcPr>
          <w:p w14:paraId="7BCD2775" w14:textId="6C4C5B89" w:rsidR="00872766" w:rsidRPr="00B9042E" w:rsidRDefault="00872766" w:rsidP="00872766">
            <w:pPr>
              <w:pStyle w:val="NormalLeft"/>
              <w:rPr>
                <w:lang w:val="en-GB"/>
              </w:rPr>
            </w:pPr>
            <w:r w:rsidRPr="00B9042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086FA95F" w14:textId="77777777" w:rsidR="00872766" w:rsidRPr="00B9042E" w:rsidRDefault="00872766" w:rsidP="00872766">
            <w:pPr>
              <w:pStyle w:val="NormalLeft"/>
              <w:rPr>
                <w:lang w:val="en-GB"/>
              </w:rPr>
            </w:pPr>
            <w:r w:rsidRPr="00B9042E">
              <w:rPr>
                <w:lang w:val="en-GB"/>
              </w:rPr>
              <w:t>Description risk</w:t>
            </w:r>
          </w:p>
        </w:tc>
        <w:tc>
          <w:tcPr>
            <w:tcW w:w="6129" w:type="dxa"/>
            <w:tcBorders>
              <w:top w:val="single" w:sz="2" w:space="0" w:color="auto"/>
              <w:left w:val="single" w:sz="2" w:space="0" w:color="auto"/>
              <w:bottom w:val="single" w:sz="2" w:space="0" w:color="auto"/>
              <w:right w:val="single" w:sz="2" w:space="0" w:color="auto"/>
            </w:tcBorders>
          </w:tcPr>
          <w:p w14:paraId="3EC14A59" w14:textId="6989F36C" w:rsidR="00872766" w:rsidRPr="00B9042E" w:rsidRDefault="00872766" w:rsidP="00872766">
            <w:pPr>
              <w:pStyle w:val="NormalLeft"/>
              <w:rPr>
                <w:lang w:val="en-GB"/>
              </w:rPr>
            </w:pPr>
            <w:r w:rsidRPr="00B9042E">
              <w:rPr>
                <w:lang w:val="en-GB"/>
              </w:rPr>
              <w:t xml:space="preserve">The description of the risk. Depending on the line of business, as defined in Annex I to Delegated Regulation </w:t>
            </w:r>
            <w:r w:rsidRPr="00B9042E">
              <w:rPr>
                <w:lang w:val="en-GB"/>
              </w:rPr>
              <w:lastRenderedPageBreak/>
              <w:t>(EU) 2015/35, report the type of company, building or occupation of the specific risk insured.</w:t>
            </w:r>
          </w:p>
        </w:tc>
      </w:tr>
      <w:tr w:rsidR="00872766" w:rsidRPr="00B9042E" w14:paraId="5FB04F05" w14:textId="77777777" w:rsidTr="00872766">
        <w:tc>
          <w:tcPr>
            <w:tcW w:w="1393" w:type="dxa"/>
            <w:tcBorders>
              <w:top w:val="single" w:sz="2" w:space="0" w:color="auto"/>
              <w:left w:val="single" w:sz="2" w:space="0" w:color="auto"/>
              <w:bottom w:val="single" w:sz="2" w:space="0" w:color="auto"/>
              <w:right w:val="single" w:sz="2" w:space="0" w:color="auto"/>
            </w:tcBorders>
          </w:tcPr>
          <w:p w14:paraId="0613540C" w14:textId="64B0B12D" w:rsidR="00872766" w:rsidRPr="00B9042E" w:rsidRDefault="00872766" w:rsidP="00872766">
            <w:pPr>
              <w:pStyle w:val="NormalLeft"/>
              <w:rPr>
                <w:lang w:val="en-GB"/>
              </w:rPr>
            </w:pPr>
            <w:r w:rsidRPr="00B9042E">
              <w:rPr>
                <w:lang w:val="en-GB"/>
              </w:rPr>
              <w:lastRenderedPageBreak/>
              <w:t>C0090</w:t>
            </w:r>
          </w:p>
        </w:tc>
        <w:tc>
          <w:tcPr>
            <w:tcW w:w="1764" w:type="dxa"/>
            <w:tcBorders>
              <w:top w:val="single" w:sz="2" w:space="0" w:color="auto"/>
              <w:left w:val="single" w:sz="2" w:space="0" w:color="auto"/>
              <w:bottom w:val="single" w:sz="2" w:space="0" w:color="auto"/>
              <w:right w:val="single" w:sz="2" w:space="0" w:color="auto"/>
            </w:tcBorders>
          </w:tcPr>
          <w:p w14:paraId="2E8C0FC0" w14:textId="77777777" w:rsidR="00872766" w:rsidRPr="00B9042E" w:rsidRDefault="00872766" w:rsidP="00872766">
            <w:pPr>
              <w:pStyle w:val="NormalLeft"/>
              <w:rPr>
                <w:lang w:val="en-GB"/>
              </w:rPr>
            </w:pPr>
            <w:r w:rsidRPr="00B9042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E4505DA" w14:textId="77777777" w:rsidR="00872766" w:rsidRPr="00B9042E" w:rsidRDefault="00872766" w:rsidP="00872766">
            <w:pPr>
              <w:pStyle w:val="NormalLeft"/>
              <w:rPr>
                <w:lang w:val="en-GB"/>
              </w:rPr>
            </w:pPr>
            <w:r w:rsidRPr="00B9042E">
              <w:rPr>
                <w:lang w:val="en-GB"/>
              </w:rPr>
              <w:t>Description of the main scope of the cover of the facultative risk. It is normally part of the description used to identify the placement.</w:t>
            </w:r>
          </w:p>
          <w:p w14:paraId="48FE5283" w14:textId="7E1AC97D" w:rsidR="00872766" w:rsidRPr="00B9042E" w:rsidRDefault="00872766" w:rsidP="00872766">
            <w:pPr>
              <w:pStyle w:val="NormalLeft"/>
              <w:rPr>
                <w:lang w:val="en-GB"/>
              </w:rPr>
            </w:pPr>
            <w:r w:rsidRPr="00B9042E">
              <w:rPr>
                <w:lang w:val="en-GB"/>
              </w:rPr>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872766" w:rsidRPr="00B9042E" w14:paraId="3057EEBC" w14:textId="77777777" w:rsidTr="00872766">
        <w:tc>
          <w:tcPr>
            <w:tcW w:w="1393" w:type="dxa"/>
            <w:tcBorders>
              <w:top w:val="single" w:sz="2" w:space="0" w:color="auto"/>
              <w:left w:val="single" w:sz="2" w:space="0" w:color="auto"/>
              <w:bottom w:val="single" w:sz="2" w:space="0" w:color="auto"/>
              <w:right w:val="single" w:sz="2" w:space="0" w:color="auto"/>
            </w:tcBorders>
          </w:tcPr>
          <w:p w14:paraId="09D44E15" w14:textId="481C3B46" w:rsidR="00872766" w:rsidRPr="00B9042E" w:rsidRDefault="00872766" w:rsidP="00872766">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0C4383F" w14:textId="77777777" w:rsidR="00872766" w:rsidRPr="00B9042E" w:rsidRDefault="00872766" w:rsidP="00872766">
            <w:pPr>
              <w:pStyle w:val="NormalLeft"/>
              <w:rPr>
                <w:lang w:val="en-GB"/>
              </w:rPr>
            </w:pPr>
            <w:r w:rsidRPr="00B9042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72AEA0B3" w14:textId="674B201F" w:rsidR="00872766" w:rsidRPr="00B9042E" w:rsidRDefault="00872766" w:rsidP="00872766">
            <w:pPr>
              <w:pStyle w:val="NormalLeft"/>
              <w:rPr>
                <w:lang w:val="en-GB"/>
              </w:rPr>
            </w:pPr>
            <w:r w:rsidRPr="00B9042E">
              <w:rPr>
                <w:lang w:val="en-GB"/>
              </w:rPr>
              <w:t>Identify the ISO 8601 (yyyy–mm–dd) code of the date of commencement of the specific cover, i.e., date when the cover took effect.</w:t>
            </w:r>
          </w:p>
        </w:tc>
      </w:tr>
      <w:tr w:rsidR="00872766" w:rsidRPr="00B9042E" w14:paraId="112AAB13" w14:textId="77777777" w:rsidTr="00872766">
        <w:tc>
          <w:tcPr>
            <w:tcW w:w="1393" w:type="dxa"/>
            <w:tcBorders>
              <w:top w:val="single" w:sz="2" w:space="0" w:color="auto"/>
              <w:left w:val="single" w:sz="2" w:space="0" w:color="auto"/>
              <w:bottom w:val="single" w:sz="2" w:space="0" w:color="auto"/>
              <w:right w:val="single" w:sz="2" w:space="0" w:color="auto"/>
            </w:tcBorders>
          </w:tcPr>
          <w:p w14:paraId="386E77F1" w14:textId="7602DFA8" w:rsidR="00872766" w:rsidRPr="00B9042E" w:rsidRDefault="00872766" w:rsidP="00872766">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FC23A2" w14:textId="77777777" w:rsidR="00872766" w:rsidRPr="00B9042E" w:rsidRDefault="00872766" w:rsidP="00872766">
            <w:pPr>
              <w:pStyle w:val="NormalLeft"/>
              <w:rPr>
                <w:lang w:val="en-GB"/>
              </w:rPr>
            </w:pPr>
            <w:r w:rsidRPr="00B9042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3EFB17A" w14:textId="77777777" w:rsidR="00872766" w:rsidRPr="00B9042E" w:rsidRDefault="00872766" w:rsidP="00872766">
            <w:pPr>
              <w:pStyle w:val="NormalLeft"/>
              <w:rPr>
                <w:lang w:val="en-GB"/>
              </w:rPr>
            </w:pPr>
            <w:r w:rsidRPr="00B9042E">
              <w:rPr>
                <w:lang w:val="en-GB"/>
              </w:rPr>
              <w:t>Identify the ISO 8601 (yyyy–mm–dd) code of the final expiry date of the specific cover.</w:t>
            </w:r>
          </w:p>
          <w:p w14:paraId="7D7874ED" w14:textId="14AE1907" w:rsidR="00872766" w:rsidRPr="00B9042E" w:rsidRDefault="00872766" w:rsidP="00872766">
            <w:pPr>
              <w:pStyle w:val="NormalLeft"/>
              <w:rPr>
                <w:lang w:val="en-GB"/>
              </w:rPr>
            </w:pPr>
            <w:r w:rsidRPr="00B9042E">
              <w:rPr>
                <w:lang w:val="en-GB"/>
              </w:rPr>
              <w:t>In case the cover conditions remain unchanged when filling in the template and the undertaking is not making use of the termination clause, the expiry date will be the next possible expiry date.</w:t>
            </w:r>
          </w:p>
        </w:tc>
      </w:tr>
      <w:tr w:rsidR="00872766" w:rsidRPr="00B9042E" w14:paraId="2B3DD137" w14:textId="77777777" w:rsidTr="00872766">
        <w:tc>
          <w:tcPr>
            <w:tcW w:w="1393" w:type="dxa"/>
            <w:tcBorders>
              <w:top w:val="single" w:sz="2" w:space="0" w:color="auto"/>
              <w:left w:val="single" w:sz="2" w:space="0" w:color="auto"/>
              <w:bottom w:val="single" w:sz="2" w:space="0" w:color="auto"/>
              <w:right w:val="single" w:sz="2" w:space="0" w:color="auto"/>
            </w:tcBorders>
          </w:tcPr>
          <w:p w14:paraId="2CF1BEDC" w14:textId="5A4B454A" w:rsidR="00872766" w:rsidRPr="00B9042E" w:rsidRDefault="00872766" w:rsidP="00872766">
            <w:pPr>
              <w:pStyle w:val="NormalLeft"/>
              <w:rPr>
                <w:lang w:val="en-GB"/>
              </w:rPr>
            </w:pPr>
            <w:r w:rsidRPr="00B9042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5133D849" w14:textId="77777777" w:rsidR="00872766" w:rsidRPr="00B9042E" w:rsidRDefault="00872766" w:rsidP="00872766">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FD449B" w14:textId="4F50654E" w:rsidR="00872766" w:rsidRPr="00B9042E" w:rsidRDefault="00872766" w:rsidP="00872766">
            <w:pPr>
              <w:pStyle w:val="NormalLeft"/>
              <w:rPr>
                <w:lang w:val="en-GB"/>
              </w:rPr>
            </w:pPr>
            <w:r w:rsidRPr="00B9042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872766" w:rsidRPr="00B9042E" w14:paraId="09409BA6" w14:textId="77777777" w:rsidTr="00872766">
        <w:tc>
          <w:tcPr>
            <w:tcW w:w="1393" w:type="dxa"/>
            <w:tcBorders>
              <w:top w:val="single" w:sz="2" w:space="0" w:color="auto"/>
              <w:left w:val="single" w:sz="2" w:space="0" w:color="auto"/>
              <w:bottom w:val="single" w:sz="2" w:space="0" w:color="auto"/>
              <w:right w:val="single" w:sz="2" w:space="0" w:color="auto"/>
            </w:tcBorders>
          </w:tcPr>
          <w:p w14:paraId="7D8FFBD3" w14:textId="009AD7AB" w:rsidR="00872766" w:rsidRPr="00B9042E" w:rsidRDefault="00872766" w:rsidP="00872766">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17BCCD7C" w14:textId="77777777" w:rsidR="00872766" w:rsidRPr="00B9042E" w:rsidRDefault="00872766" w:rsidP="00872766">
            <w:pPr>
              <w:pStyle w:val="NormalLeft"/>
              <w:rPr>
                <w:lang w:val="en-GB"/>
              </w:rPr>
            </w:pPr>
            <w:r w:rsidRPr="00B9042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4123BD07" w14:textId="77777777" w:rsidR="00872766" w:rsidRPr="00B9042E" w:rsidRDefault="00872766" w:rsidP="00872766">
            <w:pPr>
              <w:pStyle w:val="NormalLeft"/>
              <w:rPr>
                <w:lang w:val="en-GB"/>
              </w:rPr>
            </w:pPr>
            <w:r w:rsidRPr="00B9042E">
              <w:rPr>
                <w:lang w:val="en-GB"/>
              </w:rPr>
              <w:t>The highest amount that the insurer can be obliged to pay out under the policy. The insured sum relates to the underwriting risk. Where the facultative cover provides for a number of exposures/risks across the country the aggregate policy limits shall be specified. If the risk has been accepted on a co–insurance basis, the insured sum indicates the maximum liability of the reporting non–life insurer.</w:t>
            </w:r>
          </w:p>
          <w:p w14:paraId="13178B1D" w14:textId="6EAD1210" w:rsidR="00872766" w:rsidRPr="00B9042E" w:rsidRDefault="00872766" w:rsidP="00872766">
            <w:pPr>
              <w:pStyle w:val="NormalLeft"/>
              <w:rPr>
                <w:lang w:val="en-GB"/>
              </w:rPr>
            </w:pPr>
            <w:r w:rsidRPr="00B9042E">
              <w:rPr>
                <w:lang w:val="en-GB"/>
              </w:rPr>
              <w:t xml:space="preserve">In the case of unlimited sum insured, the ‘Sum insured’ shall be an estimation of the expected possible loss (calculated using the same methods as used for the calculation of the premium, which shall reflect the actual risk exposure).  </w:t>
            </w:r>
          </w:p>
        </w:tc>
      </w:tr>
      <w:tr w:rsidR="00872766" w:rsidRPr="00B9042E" w14:paraId="0A8E147C" w14:textId="77777777" w:rsidTr="00872766">
        <w:tc>
          <w:tcPr>
            <w:tcW w:w="1393" w:type="dxa"/>
            <w:tcBorders>
              <w:top w:val="single" w:sz="2" w:space="0" w:color="auto"/>
              <w:left w:val="single" w:sz="2" w:space="0" w:color="auto"/>
              <w:bottom w:val="single" w:sz="2" w:space="0" w:color="auto"/>
              <w:right w:val="single" w:sz="2" w:space="0" w:color="auto"/>
            </w:tcBorders>
          </w:tcPr>
          <w:p w14:paraId="0E9FE70E" w14:textId="667697DE" w:rsidR="00872766" w:rsidRPr="00B9042E" w:rsidRDefault="00872766" w:rsidP="00872766">
            <w:pPr>
              <w:pStyle w:val="NormalLeft"/>
              <w:rPr>
                <w:lang w:val="en-GB"/>
              </w:rPr>
            </w:pPr>
            <w:r w:rsidRPr="00B9042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276FBCF5" w14:textId="77777777" w:rsidR="00872766" w:rsidRPr="00B9042E" w:rsidRDefault="00872766" w:rsidP="00872766">
            <w:pPr>
              <w:pStyle w:val="NormalLeft"/>
              <w:rPr>
                <w:lang w:val="en-GB"/>
              </w:rPr>
            </w:pPr>
            <w:r w:rsidRPr="00B9042E">
              <w:rPr>
                <w:lang w:val="en-GB"/>
              </w:rPr>
              <w:t>Type of underwriting model</w:t>
            </w:r>
          </w:p>
        </w:tc>
        <w:tc>
          <w:tcPr>
            <w:tcW w:w="6129" w:type="dxa"/>
            <w:tcBorders>
              <w:top w:val="single" w:sz="2" w:space="0" w:color="auto"/>
              <w:left w:val="single" w:sz="2" w:space="0" w:color="auto"/>
              <w:bottom w:val="single" w:sz="2" w:space="0" w:color="auto"/>
              <w:right w:val="single" w:sz="2" w:space="0" w:color="auto"/>
            </w:tcBorders>
          </w:tcPr>
          <w:p w14:paraId="04B0D7AD" w14:textId="77777777" w:rsidR="00872766" w:rsidRPr="00B9042E" w:rsidRDefault="00872766" w:rsidP="00872766">
            <w:pPr>
              <w:pStyle w:val="NormalLeft"/>
              <w:rPr>
                <w:lang w:val="en-GB"/>
              </w:rPr>
            </w:pPr>
            <w:r w:rsidRPr="00B9042E">
              <w:rPr>
                <w:lang w:val="en-GB"/>
              </w:rPr>
              <w:t>Type of underwriting model which is used to estimate the exposure of the underwriting risk and the need for reinsurance protection. One of the options in the following closed list shall be used:</w:t>
            </w:r>
          </w:p>
          <w:p w14:paraId="0F4EC511" w14:textId="77777777" w:rsidR="00872766" w:rsidRPr="00B9042E" w:rsidRDefault="00872766" w:rsidP="00872766">
            <w:pPr>
              <w:pStyle w:val="NormalLeft"/>
              <w:rPr>
                <w:lang w:val="en-GB"/>
              </w:rPr>
            </w:pPr>
            <w:r w:rsidRPr="00B9042E">
              <w:rPr>
                <w:lang w:val="en-GB"/>
              </w:rPr>
              <w:lastRenderedPageBreak/>
              <w:t>1 — Sum Insured</w:t>
            </w:r>
          </w:p>
          <w:p w14:paraId="5BEAE003" w14:textId="77777777" w:rsidR="00872766" w:rsidRPr="00B9042E" w:rsidRDefault="00872766" w:rsidP="00872766">
            <w:pPr>
              <w:pStyle w:val="NormalLeft"/>
              <w:rPr>
                <w:lang w:val="en-GB"/>
              </w:rPr>
            </w:pPr>
            <w:r w:rsidRPr="00B9042E">
              <w:rPr>
                <w:lang w:val="en-GB"/>
              </w:rPr>
              <w:t>the highest amount that the insurer can be obliged to pay out according to the original policy. SI must also be filled when type of underwriting model is not applicable</w:t>
            </w:r>
          </w:p>
          <w:p w14:paraId="5CA0ADD4" w14:textId="77777777" w:rsidR="00872766" w:rsidRPr="00B9042E" w:rsidRDefault="00872766" w:rsidP="00872766">
            <w:pPr>
              <w:pStyle w:val="NormalLeft"/>
              <w:rPr>
                <w:lang w:val="en-GB"/>
              </w:rPr>
            </w:pPr>
            <w:r w:rsidRPr="00B9042E">
              <w:rPr>
                <w:lang w:val="en-GB"/>
              </w:rPr>
              <w:t>2 — Maximum Possible Loss</w:t>
            </w:r>
          </w:p>
          <w:p w14:paraId="1B397695" w14:textId="77777777" w:rsidR="00872766" w:rsidRPr="00B9042E" w:rsidRDefault="00872766" w:rsidP="00872766">
            <w:pPr>
              <w:pStyle w:val="NormalLeft"/>
              <w:rPr>
                <w:lang w:val="en-GB"/>
              </w:rPr>
            </w:pPr>
            <w:r w:rsidRPr="00B9042E">
              <w:rPr>
                <w:lang w:val="en-GB"/>
              </w:rPr>
              <w:t>loss which may occur when the most unfavourable circumstances being more or less exceptionally combined, the fire is only stopped by impassable obstacles or lack of substance.</w:t>
            </w:r>
          </w:p>
          <w:p w14:paraId="0687006F" w14:textId="77777777" w:rsidR="00872766" w:rsidRPr="00B9042E" w:rsidRDefault="00872766" w:rsidP="00872766">
            <w:pPr>
              <w:pStyle w:val="NormalLeft"/>
              <w:rPr>
                <w:lang w:val="en-GB"/>
              </w:rPr>
            </w:pPr>
            <w:r w:rsidRPr="00B9042E">
              <w:rPr>
                <w:lang w:val="en-GB"/>
              </w:rPr>
              <w:t>3 — Probable Maximum Loss</w:t>
            </w:r>
          </w:p>
          <w:p w14:paraId="04284EB0" w14:textId="77777777" w:rsidR="00872766" w:rsidRPr="00B9042E" w:rsidRDefault="00872766" w:rsidP="00872766">
            <w:pPr>
              <w:pStyle w:val="NormalLeft"/>
              <w:rPr>
                <w:lang w:val="en-GB"/>
              </w:rPr>
            </w:pPr>
            <w:r w:rsidRPr="00B9042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195F576F" w14:textId="77777777" w:rsidR="00872766" w:rsidRPr="00B9042E" w:rsidRDefault="00872766" w:rsidP="00872766">
            <w:pPr>
              <w:pStyle w:val="NormalLeft"/>
              <w:rPr>
                <w:lang w:val="en-GB"/>
              </w:rPr>
            </w:pPr>
            <w:r w:rsidRPr="00B9042E">
              <w:rPr>
                <w:lang w:val="en-GB"/>
              </w:rPr>
              <w:t>4 — Estimated Maximum Loss</w:t>
            </w:r>
          </w:p>
          <w:p w14:paraId="79A9F837" w14:textId="77777777" w:rsidR="00872766" w:rsidRPr="00B9042E" w:rsidRDefault="00872766" w:rsidP="00872766">
            <w:pPr>
              <w:pStyle w:val="NormalLeft"/>
              <w:rPr>
                <w:lang w:val="en-GB"/>
              </w:rPr>
            </w:pPr>
            <w:r w:rsidRPr="00B9042E">
              <w:rPr>
                <w:lang w:val="en-GB"/>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08A44D58" w14:textId="77777777" w:rsidR="00872766" w:rsidRPr="00B9042E" w:rsidRDefault="00872766" w:rsidP="00872766">
            <w:pPr>
              <w:pStyle w:val="NormalLeft"/>
              <w:rPr>
                <w:lang w:val="en-GB"/>
              </w:rPr>
            </w:pPr>
            <w:r w:rsidRPr="00B9042E">
              <w:rPr>
                <w:lang w:val="en-GB"/>
              </w:rPr>
              <w:t>5 — Other</w:t>
            </w:r>
          </w:p>
          <w:p w14:paraId="2237EA15" w14:textId="77777777" w:rsidR="00872766" w:rsidRPr="00B9042E" w:rsidRDefault="00872766" w:rsidP="00872766">
            <w:pPr>
              <w:pStyle w:val="NormalLeft"/>
              <w:rPr>
                <w:lang w:val="en-GB"/>
              </w:rPr>
            </w:pPr>
            <w:r w:rsidRPr="00B9042E">
              <w:rPr>
                <w:lang w:val="en-GB"/>
              </w:rPr>
              <w:t>other possible underwriting models used. The type of ‘other’ underwriting model applied must be explained in the Regular Supervisory Report</w:t>
            </w:r>
          </w:p>
          <w:p w14:paraId="561BFB8C" w14:textId="44FE2FA5" w:rsidR="00872766" w:rsidRPr="00B9042E" w:rsidRDefault="00872766" w:rsidP="00872766">
            <w:pPr>
              <w:pStyle w:val="NormalLeft"/>
              <w:rPr>
                <w:lang w:val="en-GB"/>
              </w:rPr>
            </w:pPr>
            <w:r w:rsidRPr="00B9042E">
              <w:rPr>
                <w:lang w:val="en-GB"/>
              </w:rPr>
              <w:t>Although abovementioned definitions are used for the line of business, as defined in Annex I to Delegated Regulation (EU) 2015/35 ‘Fire and other damage to property insurance’, similar definitions might be in place for other lines of business.</w:t>
            </w:r>
          </w:p>
        </w:tc>
      </w:tr>
      <w:tr w:rsidR="00872766" w:rsidRPr="00B9042E" w14:paraId="465ECB7D" w14:textId="77777777" w:rsidTr="00872766">
        <w:tc>
          <w:tcPr>
            <w:tcW w:w="1393" w:type="dxa"/>
            <w:tcBorders>
              <w:top w:val="single" w:sz="2" w:space="0" w:color="auto"/>
              <w:left w:val="single" w:sz="2" w:space="0" w:color="auto"/>
              <w:bottom w:val="single" w:sz="2" w:space="0" w:color="auto"/>
              <w:right w:val="single" w:sz="2" w:space="0" w:color="auto"/>
            </w:tcBorders>
          </w:tcPr>
          <w:p w14:paraId="07B49EBC" w14:textId="63EE3899" w:rsidR="00872766" w:rsidRPr="00B9042E" w:rsidRDefault="00872766" w:rsidP="00872766">
            <w:pPr>
              <w:pStyle w:val="NormalLeft"/>
              <w:rPr>
                <w:lang w:val="en-GB"/>
              </w:rPr>
            </w:pPr>
            <w:r w:rsidRPr="00B9042E">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373A42ED" w14:textId="77777777" w:rsidR="00872766" w:rsidRPr="00B9042E" w:rsidRDefault="00872766" w:rsidP="00872766">
            <w:pPr>
              <w:pStyle w:val="NormalLeft"/>
              <w:rPr>
                <w:lang w:val="en-GB"/>
              </w:rPr>
            </w:pPr>
            <w:r w:rsidRPr="00B9042E">
              <w:rPr>
                <w:lang w:val="en-GB"/>
              </w:rPr>
              <w:t>Amount underwriting model</w:t>
            </w:r>
          </w:p>
        </w:tc>
        <w:tc>
          <w:tcPr>
            <w:tcW w:w="6129" w:type="dxa"/>
            <w:tcBorders>
              <w:top w:val="single" w:sz="2" w:space="0" w:color="auto"/>
              <w:left w:val="single" w:sz="2" w:space="0" w:color="auto"/>
              <w:bottom w:val="single" w:sz="2" w:space="0" w:color="auto"/>
              <w:right w:val="single" w:sz="2" w:space="0" w:color="auto"/>
            </w:tcBorders>
          </w:tcPr>
          <w:p w14:paraId="51265384" w14:textId="32D30186" w:rsidR="00872766" w:rsidRPr="00B9042E" w:rsidRDefault="00872766" w:rsidP="00872766">
            <w:pPr>
              <w:pStyle w:val="NormalLeft"/>
              <w:rPr>
                <w:lang w:val="en-GB"/>
              </w:rPr>
            </w:pPr>
            <w:r w:rsidRPr="00B9042E">
              <w:rPr>
                <w:lang w:val="en-GB"/>
              </w:rPr>
              <w:t>Maximum loss amount of the underwriting risk which is the result of the underwriting model used.</w:t>
            </w:r>
          </w:p>
        </w:tc>
      </w:tr>
      <w:tr w:rsidR="00872766" w:rsidRPr="00B9042E" w14:paraId="2BFE32B7" w14:textId="77777777" w:rsidTr="00872766">
        <w:tc>
          <w:tcPr>
            <w:tcW w:w="1393" w:type="dxa"/>
            <w:tcBorders>
              <w:top w:val="single" w:sz="2" w:space="0" w:color="auto"/>
              <w:left w:val="single" w:sz="2" w:space="0" w:color="auto"/>
              <w:bottom w:val="single" w:sz="2" w:space="0" w:color="auto"/>
              <w:right w:val="single" w:sz="2" w:space="0" w:color="auto"/>
            </w:tcBorders>
          </w:tcPr>
          <w:p w14:paraId="3DB160C3" w14:textId="230C883B" w:rsidR="00872766" w:rsidRPr="00B9042E" w:rsidRDefault="00872766" w:rsidP="00872766">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58D9F753" w14:textId="77777777" w:rsidR="00872766" w:rsidRPr="00B9042E" w:rsidRDefault="00872766" w:rsidP="00872766">
            <w:pPr>
              <w:pStyle w:val="NormalLeft"/>
              <w:rPr>
                <w:lang w:val="en-GB"/>
              </w:rPr>
            </w:pPr>
            <w:r w:rsidRPr="00B9042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3CF206DD" w14:textId="010E778A" w:rsidR="00872766" w:rsidRPr="00B9042E" w:rsidRDefault="00872766" w:rsidP="00872766">
            <w:pPr>
              <w:pStyle w:val="NormalLeft"/>
              <w:rPr>
                <w:lang w:val="en-GB"/>
              </w:rPr>
            </w:pPr>
            <w:r w:rsidRPr="00B9042E">
              <w:rPr>
                <w:lang w:val="en-GB"/>
              </w:rPr>
              <w:t>The sum reinsured on a facultative basis is part of the sum insured which is reinsured on a facultative basis. The amount shall be consistent with the Sum insured as specified in C0130 and reflects the maximum liability (100 %) for the facultative reinsurers.</w:t>
            </w:r>
          </w:p>
        </w:tc>
      </w:tr>
      <w:tr w:rsidR="00872766" w:rsidRPr="00B9042E" w14:paraId="79B5A4D0" w14:textId="77777777" w:rsidTr="00872766">
        <w:tc>
          <w:tcPr>
            <w:tcW w:w="1393" w:type="dxa"/>
            <w:tcBorders>
              <w:top w:val="single" w:sz="2" w:space="0" w:color="auto"/>
              <w:left w:val="single" w:sz="2" w:space="0" w:color="auto"/>
              <w:bottom w:val="single" w:sz="2" w:space="0" w:color="auto"/>
              <w:right w:val="single" w:sz="2" w:space="0" w:color="auto"/>
            </w:tcBorders>
          </w:tcPr>
          <w:p w14:paraId="51EC5592" w14:textId="706C2D30" w:rsidR="00872766" w:rsidRPr="00B9042E" w:rsidRDefault="00872766" w:rsidP="00872766">
            <w:pPr>
              <w:pStyle w:val="NormalLeft"/>
              <w:rPr>
                <w:lang w:val="en-GB"/>
              </w:rPr>
            </w:pPr>
            <w:r w:rsidRPr="00B9042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29B99A1" w14:textId="77777777" w:rsidR="00872766" w:rsidRPr="00B9042E" w:rsidRDefault="00872766" w:rsidP="00872766">
            <w:pPr>
              <w:pStyle w:val="NormalLeft"/>
              <w:rPr>
                <w:lang w:val="en-GB"/>
              </w:rPr>
            </w:pPr>
            <w:r w:rsidRPr="00B9042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619C4A" w14:textId="615E0ED7" w:rsidR="00872766" w:rsidRPr="00B9042E" w:rsidRDefault="00872766" w:rsidP="00872766">
            <w:pPr>
              <w:pStyle w:val="NormalLeft"/>
              <w:rPr>
                <w:lang w:val="en-GB"/>
              </w:rPr>
            </w:pPr>
            <w:r w:rsidRPr="00B9042E">
              <w:rPr>
                <w:lang w:val="en-GB"/>
              </w:rPr>
              <w:t>Expected gross annual or written reinsurance premium, gross of ceding commissions, ceded to reinsurers for their share.</w:t>
            </w:r>
          </w:p>
        </w:tc>
      </w:tr>
      <w:tr w:rsidR="00872766" w:rsidRPr="00B9042E" w14:paraId="03AF605F" w14:textId="77777777" w:rsidTr="00872766">
        <w:tc>
          <w:tcPr>
            <w:tcW w:w="1393" w:type="dxa"/>
            <w:tcBorders>
              <w:top w:val="single" w:sz="2" w:space="0" w:color="auto"/>
              <w:left w:val="single" w:sz="2" w:space="0" w:color="auto"/>
              <w:bottom w:val="single" w:sz="2" w:space="0" w:color="auto"/>
              <w:right w:val="single" w:sz="2" w:space="0" w:color="auto"/>
            </w:tcBorders>
          </w:tcPr>
          <w:p w14:paraId="4880A8E9" w14:textId="6EA23F2A" w:rsidR="00872766" w:rsidRPr="00B9042E" w:rsidRDefault="00872766" w:rsidP="00872766">
            <w:pPr>
              <w:pStyle w:val="NormalLeft"/>
              <w:rPr>
                <w:lang w:val="en-GB"/>
              </w:rPr>
            </w:pPr>
            <w:del w:id="4967" w:author="Author">
              <w:r w:rsidRPr="00B9042E" w:rsidDel="00354470">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0ADCDB79" w14:textId="1BC6FA07" w:rsidR="00872766" w:rsidRPr="00B9042E" w:rsidRDefault="00872766" w:rsidP="00872766">
            <w:pPr>
              <w:pStyle w:val="NormalLeft"/>
              <w:rPr>
                <w:lang w:val="en-GB"/>
              </w:rPr>
            </w:pPr>
            <w:del w:id="4968" w:author="Author">
              <w:r w:rsidRPr="00B9042E" w:rsidDel="00354470">
                <w:rPr>
                  <w:lang w:val="en-GB"/>
                </w:rPr>
                <w:delText>Facultative reinsurance commission</w:delText>
              </w:r>
            </w:del>
          </w:p>
        </w:tc>
        <w:tc>
          <w:tcPr>
            <w:tcW w:w="6129" w:type="dxa"/>
            <w:tcBorders>
              <w:top w:val="single" w:sz="2" w:space="0" w:color="auto"/>
              <w:left w:val="single" w:sz="2" w:space="0" w:color="auto"/>
              <w:bottom w:val="single" w:sz="2" w:space="0" w:color="auto"/>
              <w:right w:val="single" w:sz="2" w:space="0" w:color="auto"/>
            </w:tcBorders>
          </w:tcPr>
          <w:p w14:paraId="55DC68DA" w14:textId="42FFE934" w:rsidR="00872766" w:rsidRPr="00B9042E" w:rsidRDefault="00872766" w:rsidP="00872766">
            <w:pPr>
              <w:pStyle w:val="NormalLeft"/>
              <w:rPr>
                <w:lang w:val="en-GB"/>
              </w:rPr>
            </w:pPr>
            <w:del w:id="4969" w:author="Author">
              <w:r w:rsidRPr="00B9042E" w:rsidDel="00354470">
                <w:rPr>
                  <w:lang w:val="en-GB"/>
                </w:rPr>
                <w:delText>Expected commission with the gross annual or written reinsurance premium. This shall include all ceding, overriding and profit commissions that represent cash–flows into the reporting insurer due from the reinsurer.</w:delText>
              </w:r>
            </w:del>
          </w:p>
        </w:tc>
      </w:tr>
      <w:tr w:rsidR="008E3C8F" w:rsidRPr="00B9042E" w14:paraId="562CBF31"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1A1C992B" w14:textId="5277DBBA" w:rsidR="008E3C8F" w:rsidRPr="00B9042E" w:rsidRDefault="008E3C8F" w:rsidP="000B6F91">
            <w:pPr>
              <w:pStyle w:val="NormalCentered"/>
              <w:jc w:val="left"/>
              <w:rPr>
                <w:lang w:val="en-GB"/>
              </w:rPr>
            </w:pPr>
            <w:r w:rsidRPr="00B9042E">
              <w:rPr>
                <w:i/>
                <w:iCs/>
                <w:lang w:val="en-GB"/>
              </w:rPr>
              <w:t>Facultative covers life</w:t>
            </w:r>
          </w:p>
        </w:tc>
      </w:tr>
      <w:tr w:rsidR="00872766" w:rsidRPr="00B9042E" w14:paraId="7C176886" w14:textId="77777777" w:rsidTr="00872766">
        <w:tc>
          <w:tcPr>
            <w:tcW w:w="1393" w:type="dxa"/>
            <w:tcBorders>
              <w:top w:val="single" w:sz="2" w:space="0" w:color="auto"/>
              <w:left w:val="single" w:sz="2" w:space="0" w:color="auto"/>
              <w:bottom w:val="single" w:sz="2" w:space="0" w:color="auto"/>
              <w:right w:val="single" w:sz="2" w:space="0" w:color="auto"/>
            </w:tcBorders>
          </w:tcPr>
          <w:p w14:paraId="0DAF99F7" w14:textId="74D7BAC8" w:rsidR="00872766" w:rsidRPr="00B9042E" w:rsidRDefault="00872766" w:rsidP="00872766">
            <w:pPr>
              <w:pStyle w:val="NormalLeft"/>
              <w:rPr>
                <w:lang w:val="en-GB"/>
              </w:rPr>
            </w:pPr>
            <w:del w:id="4970" w:author="Author">
              <w:r w:rsidRPr="00B9042E" w:rsidDel="00FF20F0">
                <w:rPr>
                  <w:lang w:val="en-GB"/>
                </w:rPr>
                <w:delText>Z0020 </w:delText>
              </w:r>
            </w:del>
          </w:p>
        </w:tc>
        <w:tc>
          <w:tcPr>
            <w:tcW w:w="1764" w:type="dxa"/>
            <w:tcBorders>
              <w:top w:val="single" w:sz="2" w:space="0" w:color="auto"/>
              <w:left w:val="single" w:sz="2" w:space="0" w:color="auto"/>
              <w:bottom w:val="single" w:sz="2" w:space="0" w:color="auto"/>
              <w:right w:val="single" w:sz="2" w:space="0" w:color="auto"/>
            </w:tcBorders>
          </w:tcPr>
          <w:p w14:paraId="24B24012" w14:textId="2E685D80" w:rsidR="00872766" w:rsidRPr="00B9042E" w:rsidRDefault="00872766" w:rsidP="00872766">
            <w:pPr>
              <w:pStyle w:val="NormalLeft"/>
              <w:rPr>
                <w:lang w:val="en-GB"/>
              </w:rPr>
            </w:pPr>
            <w:del w:id="4971"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6550B3E0" w14:textId="322739ED" w:rsidR="00872766" w:rsidRPr="00B9042E" w:rsidDel="00FF20F0" w:rsidRDefault="00872766" w:rsidP="00872766">
            <w:pPr>
              <w:pStyle w:val="NormalLeft"/>
              <w:rPr>
                <w:del w:id="4972" w:author="Author"/>
                <w:lang w:val="en-GB"/>
              </w:rPr>
            </w:pPr>
            <w:del w:id="4973" w:author="Author">
              <w:r w:rsidRPr="00B9042E" w:rsidDel="00FF20F0">
                <w:rPr>
                  <w:lang w:val="en-GB"/>
                </w:rPr>
                <w:delText>Identification of the line of business, as defined in Annex I to Delegated Regulation (EU) 2015/35, reported. The following closed list shall be used:</w:delText>
              </w:r>
            </w:del>
          </w:p>
          <w:p w14:paraId="64118133" w14:textId="25E6042D" w:rsidR="00872766" w:rsidRPr="00B9042E" w:rsidDel="00FF20F0" w:rsidRDefault="00872766" w:rsidP="00872766">
            <w:pPr>
              <w:pStyle w:val="NormalLeft"/>
              <w:rPr>
                <w:del w:id="4974" w:author="Author"/>
                <w:lang w:val="en-GB"/>
              </w:rPr>
            </w:pPr>
            <w:del w:id="4975" w:author="Author">
              <w:r w:rsidRPr="00B9042E" w:rsidDel="00FF20F0">
                <w:rPr>
                  <w:lang w:val="en-GB"/>
                </w:rPr>
                <w:delText>29 — Health insurance</w:delText>
              </w:r>
            </w:del>
          </w:p>
          <w:p w14:paraId="0E965FCA" w14:textId="043B0C57" w:rsidR="00872766" w:rsidRPr="00B9042E" w:rsidDel="00FF20F0" w:rsidRDefault="00872766" w:rsidP="00872766">
            <w:pPr>
              <w:pStyle w:val="NormalLeft"/>
              <w:rPr>
                <w:del w:id="4976" w:author="Author"/>
                <w:lang w:val="en-GB"/>
              </w:rPr>
            </w:pPr>
            <w:del w:id="4977" w:author="Author">
              <w:r w:rsidRPr="00B9042E" w:rsidDel="00FF20F0">
                <w:rPr>
                  <w:lang w:val="en-GB"/>
                </w:rPr>
                <w:delText>30 — Insurance with profit participation</w:delText>
              </w:r>
            </w:del>
          </w:p>
          <w:p w14:paraId="39E58F31" w14:textId="68551ED9" w:rsidR="00872766" w:rsidRPr="00B9042E" w:rsidDel="00FF20F0" w:rsidRDefault="00872766" w:rsidP="00872766">
            <w:pPr>
              <w:pStyle w:val="NormalLeft"/>
              <w:rPr>
                <w:del w:id="4978" w:author="Author"/>
                <w:lang w:val="en-GB"/>
              </w:rPr>
            </w:pPr>
            <w:del w:id="4979" w:author="Author">
              <w:r w:rsidRPr="00B9042E" w:rsidDel="00FF20F0">
                <w:rPr>
                  <w:lang w:val="en-GB"/>
                </w:rPr>
                <w:delText>31 — Index–linked and unit–linked insurance</w:delText>
              </w:r>
            </w:del>
          </w:p>
          <w:p w14:paraId="36B3173B" w14:textId="5F0298F1" w:rsidR="00872766" w:rsidRPr="00B9042E" w:rsidDel="00FF20F0" w:rsidRDefault="00872766" w:rsidP="00872766">
            <w:pPr>
              <w:pStyle w:val="NormalLeft"/>
              <w:rPr>
                <w:del w:id="4980" w:author="Author"/>
                <w:lang w:val="en-GB"/>
              </w:rPr>
            </w:pPr>
            <w:del w:id="4981" w:author="Author">
              <w:r w:rsidRPr="00B9042E" w:rsidDel="00FF20F0">
                <w:rPr>
                  <w:lang w:val="en-GB"/>
                </w:rPr>
                <w:delText>32 — Other life insurance</w:delText>
              </w:r>
            </w:del>
          </w:p>
          <w:p w14:paraId="0F8EF067" w14:textId="01B240A1" w:rsidR="00872766" w:rsidRPr="00B9042E" w:rsidDel="00FF20F0" w:rsidRDefault="00872766" w:rsidP="00872766">
            <w:pPr>
              <w:pStyle w:val="NormalLeft"/>
              <w:rPr>
                <w:del w:id="4982" w:author="Author"/>
                <w:lang w:val="en-GB"/>
              </w:rPr>
            </w:pPr>
            <w:del w:id="4983" w:author="Author">
              <w:r w:rsidRPr="00B9042E" w:rsidDel="00FF20F0">
                <w:rPr>
                  <w:lang w:val="en-GB"/>
                </w:rPr>
                <w:delText>33 — Annuities stemming from non–life insurance contracts and relating to health insurance obligations</w:delText>
              </w:r>
            </w:del>
          </w:p>
          <w:p w14:paraId="79A95B35" w14:textId="2E660342" w:rsidR="00872766" w:rsidRPr="00B9042E" w:rsidDel="00FF20F0" w:rsidRDefault="00872766" w:rsidP="00872766">
            <w:pPr>
              <w:pStyle w:val="NormalLeft"/>
              <w:rPr>
                <w:del w:id="4984" w:author="Author"/>
                <w:lang w:val="en-GB"/>
              </w:rPr>
            </w:pPr>
            <w:del w:id="4985" w:author="Author">
              <w:r w:rsidRPr="00B9042E" w:rsidDel="00FF20F0">
                <w:rPr>
                  <w:lang w:val="en-GB"/>
                </w:rPr>
                <w:delText>34 — Annuities stemming from non–life insurance contracts and relating to insurance obligations other than health insurance obligations</w:delText>
              </w:r>
            </w:del>
          </w:p>
          <w:p w14:paraId="711CFE81" w14:textId="49AA6E31" w:rsidR="00872766" w:rsidRPr="00B9042E" w:rsidDel="00FF20F0" w:rsidRDefault="00872766" w:rsidP="00872766">
            <w:pPr>
              <w:pStyle w:val="NormalLeft"/>
              <w:rPr>
                <w:del w:id="4986" w:author="Author"/>
                <w:lang w:val="en-GB"/>
              </w:rPr>
            </w:pPr>
            <w:del w:id="4987" w:author="Author">
              <w:r w:rsidRPr="00B9042E" w:rsidDel="00FF20F0">
                <w:rPr>
                  <w:lang w:val="en-GB"/>
                </w:rPr>
                <w:delText>35 — Health reinsurance</w:delText>
              </w:r>
            </w:del>
          </w:p>
          <w:p w14:paraId="005C9D9E" w14:textId="2A523282" w:rsidR="00872766" w:rsidRPr="00B9042E" w:rsidRDefault="00872766" w:rsidP="00872766">
            <w:pPr>
              <w:pStyle w:val="NormalLeft"/>
              <w:rPr>
                <w:lang w:val="en-GB"/>
              </w:rPr>
            </w:pPr>
            <w:del w:id="4988" w:author="Author">
              <w:r w:rsidRPr="00B9042E" w:rsidDel="00FF20F0">
                <w:rPr>
                  <w:lang w:val="en-GB"/>
                </w:rPr>
                <w:delText>36 — Life reinsurance</w:delText>
              </w:r>
            </w:del>
          </w:p>
        </w:tc>
      </w:tr>
      <w:tr w:rsidR="00872766" w:rsidRPr="00B9042E" w14:paraId="448B24F0" w14:textId="77777777" w:rsidTr="00872766">
        <w:tc>
          <w:tcPr>
            <w:tcW w:w="1393" w:type="dxa"/>
            <w:tcBorders>
              <w:top w:val="single" w:sz="2" w:space="0" w:color="auto"/>
              <w:left w:val="single" w:sz="2" w:space="0" w:color="auto"/>
              <w:bottom w:val="single" w:sz="2" w:space="0" w:color="auto"/>
              <w:right w:val="single" w:sz="2" w:space="0" w:color="auto"/>
            </w:tcBorders>
          </w:tcPr>
          <w:p w14:paraId="2911CA61" w14:textId="0942EC0E" w:rsidR="00872766" w:rsidRPr="00B9042E" w:rsidRDefault="00872766" w:rsidP="00872766">
            <w:pPr>
              <w:pStyle w:val="NormalLeft"/>
              <w:rPr>
                <w:lang w:val="en-GB"/>
              </w:rPr>
            </w:pPr>
            <w:r w:rsidRPr="00B9042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2A8DAA1B" w14:textId="77777777" w:rsidR="00872766" w:rsidRPr="00B9042E" w:rsidRDefault="00872766" w:rsidP="00872766">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17C3907F" w14:textId="0BD51994" w:rsidR="00872766" w:rsidRPr="00B9042E" w:rsidRDefault="00872766" w:rsidP="00872766">
            <w:pPr>
              <w:pStyle w:val="NormalLeft"/>
              <w:rPr>
                <w:lang w:val="en-GB"/>
              </w:rPr>
            </w:pPr>
            <w:r w:rsidRPr="00B9042E">
              <w:rPr>
                <w:lang w:val="en-GB"/>
              </w:rPr>
              <w:t xml:space="preserve">Undertaking specific reinsurance code that links the dominant treaty of reinsurance programme which also protects the risk covered by the facultative reinsurance. The Reinsurance program code shall be in line with the </w:t>
            </w:r>
            <w:r w:rsidRPr="00B9042E">
              <w:rPr>
                <w:lang w:val="en-GB"/>
              </w:rPr>
              <w:lastRenderedPageBreak/>
              <w:t>Reinsurance program code of S.30.03 — Outgoing Reinsurance Program in the next reporting year.</w:t>
            </w:r>
          </w:p>
        </w:tc>
      </w:tr>
      <w:tr w:rsidR="00872766" w:rsidRPr="00B9042E" w14:paraId="7CCD6EC8" w14:textId="77777777" w:rsidTr="00872766">
        <w:tc>
          <w:tcPr>
            <w:tcW w:w="1393" w:type="dxa"/>
            <w:tcBorders>
              <w:top w:val="single" w:sz="2" w:space="0" w:color="auto"/>
              <w:left w:val="single" w:sz="2" w:space="0" w:color="auto"/>
              <w:bottom w:val="single" w:sz="2" w:space="0" w:color="auto"/>
              <w:right w:val="single" w:sz="2" w:space="0" w:color="auto"/>
            </w:tcBorders>
          </w:tcPr>
          <w:p w14:paraId="2914EBFF" w14:textId="1179E1B8" w:rsidR="00872766" w:rsidRPr="00B9042E" w:rsidRDefault="00872766" w:rsidP="00872766">
            <w:pPr>
              <w:pStyle w:val="NormalLeft"/>
              <w:rPr>
                <w:lang w:val="en-GB"/>
              </w:rPr>
            </w:pPr>
            <w:r w:rsidRPr="00B9042E">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22AE6331" w14:textId="77777777" w:rsidR="00872766" w:rsidRPr="00B9042E" w:rsidRDefault="00872766" w:rsidP="00872766">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17200234" w14:textId="7DB1AE11" w:rsidR="00872766" w:rsidRPr="00B9042E" w:rsidRDefault="00872766" w:rsidP="00872766">
            <w:pPr>
              <w:pStyle w:val="NormalLeft"/>
              <w:rPr>
                <w:lang w:val="en-GB"/>
              </w:rPr>
            </w:pPr>
            <w:r w:rsidRPr="00B9042E">
              <w:rPr>
                <w:lang w:val="en-GB"/>
              </w:rPr>
              <w:t xml:space="preserve">For each line of business, as defined in Annex I to Delegated Regulation (EU) 2015/35, of life insurance a selection shall be made of </w:t>
            </w:r>
            <w:r w:rsidRPr="0063434E">
              <w:rPr>
                <w:lang w:val="en-GB"/>
              </w:rPr>
              <w:t xml:space="preserve">the </w:t>
            </w:r>
            <w:ins w:id="4989"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del w:id="4990" w:author="Author">
              <w:r w:rsidRPr="0063434E" w:rsidDel="000B482E">
                <w:rPr>
                  <w:lang w:val="en-GB"/>
                </w:rPr>
                <w:delText>10 most important risks</w:delText>
              </w:r>
              <w:r w:rsidRPr="00B9042E" w:rsidDel="000B482E">
                <w:rPr>
                  <w:lang w:val="en-GB"/>
                </w:rPr>
                <w:delText xml:space="preserve"> </w:delText>
              </w:r>
            </w:del>
            <w:r w:rsidRPr="00B9042E">
              <w:rPr>
                <w:lang w:val="en-GB"/>
              </w:rPr>
              <w:t>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42014F98" w14:textId="14B15A34" w:rsidR="00872766" w:rsidRPr="00B9042E" w:rsidRDefault="00872766" w:rsidP="00872766">
            <w:pPr>
              <w:pStyle w:val="NormalLeft"/>
              <w:rPr>
                <w:lang w:val="en-GB"/>
              </w:rPr>
            </w:pPr>
            <w:r w:rsidRPr="00B9042E">
              <w:rPr>
                <w:lang w:val="en-GB"/>
              </w:rPr>
              <w:t>This code once assigned shall not be reused for another risk even when the risk to which the code was originally assigned does not exist anymore.</w:t>
            </w:r>
          </w:p>
          <w:p w14:paraId="475757BB" w14:textId="46890461" w:rsidR="00872766" w:rsidRPr="00B9042E" w:rsidRDefault="00872766" w:rsidP="00872766">
            <w:pPr>
              <w:pStyle w:val="NormalLeft"/>
              <w:rPr>
                <w:lang w:val="en-GB"/>
              </w:rPr>
            </w:pPr>
            <w:r w:rsidRPr="00B9042E">
              <w:rPr>
                <w:lang w:val="en-GB"/>
              </w:rPr>
              <w:t xml:space="preserve">When one risk affects more than one line of business the same code can be used for all the lines of business affected.  </w:t>
            </w:r>
          </w:p>
        </w:tc>
      </w:tr>
      <w:tr w:rsidR="00872766" w:rsidRPr="00B9042E" w14:paraId="34444CF6" w14:textId="77777777" w:rsidTr="00FF20F0">
        <w:trPr>
          <w:trHeight w:val="1503"/>
        </w:trPr>
        <w:tc>
          <w:tcPr>
            <w:tcW w:w="1393" w:type="dxa"/>
            <w:tcBorders>
              <w:top w:val="single" w:sz="2" w:space="0" w:color="auto"/>
              <w:left w:val="single" w:sz="2" w:space="0" w:color="auto"/>
              <w:bottom w:val="single" w:sz="4" w:space="0" w:color="auto"/>
              <w:right w:val="single" w:sz="2" w:space="0" w:color="auto"/>
            </w:tcBorders>
          </w:tcPr>
          <w:p w14:paraId="701FE44B" w14:textId="69F71261" w:rsidR="00872766" w:rsidRPr="00B9042E" w:rsidRDefault="00872766" w:rsidP="00872766">
            <w:pPr>
              <w:pStyle w:val="NormalLeft"/>
              <w:rPr>
                <w:lang w:val="en-GB"/>
              </w:rPr>
            </w:pPr>
            <w:r w:rsidRPr="00B9042E">
              <w:rPr>
                <w:lang w:val="en-GB"/>
              </w:rPr>
              <w:t>C0210</w:t>
            </w:r>
          </w:p>
        </w:tc>
        <w:tc>
          <w:tcPr>
            <w:tcW w:w="1764" w:type="dxa"/>
            <w:tcBorders>
              <w:top w:val="single" w:sz="2" w:space="0" w:color="auto"/>
              <w:left w:val="single" w:sz="2" w:space="0" w:color="auto"/>
              <w:bottom w:val="single" w:sz="4" w:space="0" w:color="auto"/>
              <w:right w:val="single" w:sz="2" w:space="0" w:color="auto"/>
            </w:tcBorders>
          </w:tcPr>
          <w:p w14:paraId="1285F1FB" w14:textId="77777777" w:rsidR="00872766" w:rsidRPr="00B9042E" w:rsidRDefault="00872766" w:rsidP="00872766">
            <w:pPr>
              <w:pStyle w:val="NormalLeft"/>
              <w:rPr>
                <w:lang w:val="en-GB"/>
              </w:rPr>
            </w:pPr>
            <w:r w:rsidRPr="00B9042E">
              <w:rPr>
                <w:lang w:val="en-GB"/>
              </w:rPr>
              <w:t>Facultative reinsurance placement identification code</w:t>
            </w:r>
          </w:p>
        </w:tc>
        <w:tc>
          <w:tcPr>
            <w:tcW w:w="6129" w:type="dxa"/>
            <w:tcBorders>
              <w:top w:val="single" w:sz="2" w:space="0" w:color="auto"/>
              <w:left w:val="single" w:sz="2" w:space="0" w:color="auto"/>
              <w:bottom w:val="single" w:sz="4" w:space="0" w:color="auto"/>
              <w:right w:val="single" w:sz="2" w:space="0" w:color="auto"/>
            </w:tcBorders>
          </w:tcPr>
          <w:p w14:paraId="37A0F0D8" w14:textId="5DCAB419" w:rsidR="00872766" w:rsidRPr="00B9042E" w:rsidRDefault="00872766" w:rsidP="00872766">
            <w:pPr>
              <w:pStyle w:val="NormalLeft"/>
              <w:rPr>
                <w:lang w:val="en-GB"/>
              </w:rPr>
            </w:pPr>
            <w:r w:rsidRPr="00B9042E">
              <w:rPr>
                <w:lang w:val="en-GB"/>
              </w:rPr>
              <w:t>Each facultative reinsurance placement must be assigned a sequence number which is unique for the risk. The facultative reinsurance placement identification code is entity specific.</w:t>
            </w:r>
          </w:p>
        </w:tc>
      </w:tr>
      <w:tr w:rsidR="00FF20F0" w:rsidRPr="00B9042E" w14:paraId="01BE953E" w14:textId="77777777" w:rsidTr="00FF20F0">
        <w:trPr>
          <w:trHeight w:val="4958"/>
        </w:trPr>
        <w:tc>
          <w:tcPr>
            <w:tcW w:w="1393" w:type="dxa"/>
            <w:tcBorders>
              <w:top w:val="single" w:sz="4" w:space="0" w:color="auto"/>
              <w:left w:val="single" w:sz="2" w:space="0" w:color="auto"/>
              <w:bottom w:val="single" w:sz="4" w:space="0" w:color="auto"/>
              <w:right w:val="single" w:sz="2" w:space="0" w:color="auto"/>
            </w:tcBorders>
          </w:tcPr>
          <w:p w14:paraId="6D0DCA08" w14:textId="2E4A2109" w:rsidR="00FF20F0" w:rsidRPr="00B9042E" w:rsidRDefault="00FF20F0" w:rsidP="00872766">
            <w:pPr>
              <w:pStyle w:val="NormalLeft"/>
              <w:rPr>
                <w:lang w:val="en-GB"/>
              </w:rPr>
            </w:pPr>
            <w:ins w:id="4991" w:author="Author">
              <w:r w:rsidRPr="00B9042E">
                <w:rPr>
                  <w:lang w:val="en-GB"/>
                </w:rPr>
                <w:t>C0211</w:t>
              </w:r>
            </w:ins>
          </w:p>
        </w:tc>
        <w:tc>
          <w:tcPr>
            <w:tcW w:w="1764" w:type="dxa"/>
            <w:tcBorders>
              <w:top w:val="single" w:sz="4" w:space="0" w:color="auto"/>
              <w:left w:val="single" w:sz="2" w:space="0" w:color="auto"/>
              <w:bottom w:val="single" w:sz="4" w:space="0" w:color="auto"/>
              <w:right w:val="single" w:sz="2" w:space="0" w:color="auto"/>
            </w:tcBorders>
          </w:tcPr>
          <w:p w14:paraId="450C7F9B" w14:textId="3ED1B9F7" w:rsidR="00FF20F0" w:rsidRPr="00B9042E" w:rsidRDefault="00FF20F0" w:rsidP="00872766">
            <w:pPr>
              <w:pStyle w:val="NormalLeft"/>
              <w:rPr>
                <w:lang w:val="en-GB"/>
              </w:rPr>
            </w:pPr>
            <w:ins w:id="4992" w:author="Author">
              <w:r w:rsidRPr="00B9042E">
                <w:rPr>
                  <w:lang w:val="en-GB"/>
                </w:rPr>
                <w:t>Line of business for life</w:t>
              </w:r>
            </w:ins>
          </w:p>
        </w:tc>
        <w:tc>
          <w:tcPr>
            <w:tcW w:w="6129" w:type="dxa"/>
            <w:tcBorders>
              <w:top w:val="single" w:sz="4" w:space="0" w:color="auto"/>
              <w:left w:val="single" w:sz="2" w:space="0" w:color="auto"/>
              <w:bottom w:val="single" w:sz="4" w:space="0" w:color="auto"/>
              <w:right w:val="single" w:sz="2" w:space="0" w:color="auto"/>
            </w:tcBorders>
          </w:tcPr>
          <w:p w14:paraId="7FE305CC" w14:textId="77777777" w:rsidR="00FF20F0" w:rsidRPr="00B9042E" w:rsidRDefault="00FF20F0" w:rsidP="00FF20F0">
            <w:pPr>
              <w:pStyle w:val="NormalLeft"/>
              <w:rPr>
                <w:ins w:id="4993" w:author="Author"/>
                <w:lang w:val="en-GB"/>
              </w:rPr>
            </w:pPr>
            <w:ins w:id="4994" w:author="Author">
              <w:r w:rsidRPr="00B9042E">
                <w:rPr>
                  <w:lang w:val="en-GB"/>
                </w:rPr>
                <w:t>Identification of the line of business, as defined in Annex I to Delegated Regulation (EU) 2015/35, reported. The following closed list shall be used:</w:t>
              </w:r>
            </w:ins>
          </w:p>
          <w:p w14:paraId="43625560" w14:textId="77777777" w:rsidR="00FF20F0" w:rsidRPr="00B9042E" w:rsidRDefault="00FF20F0" w:rsidP="00FF20F0">
            <w:pPr>
              <w:pStyle w:val="NormalLeft"/>
              <w:rPr>
                <w:ins w:id="4995" w:author="Author"/>
                <w:lang w:val="en-GB"/>
              </w:rPr>
            </w:pPr>
            <w:ins w:id="4996" w:author="Author">
              <w:r w:rsidRPr="00B9042E">
                <w:rPr>
                  <w:lang w:val="en-GB"/>
                </w:rPr>
                <w:t>29 — Health insurance</w:t>
              </w:r>
            </w:ins>
          </w:p>
          <w:p w14:paraId="2E721DDE" w14:textId="77777777" w:rsidR="00FF20F0" w:rsidRPr="00B9042E" w:rsidRDefault="00FF20F0" w:rsidP="00FF20F0">
            <w:pPr>
              <w:pStyle w:val="NormalLeft"/>
              <w:rPr>
                <w:ins w:id="4997" w:author="Author"/>
                <w:lang w:val="en-GB"/>
              </w:rPr>
            </w:pPr>
            <w:ins w:id="4998" w:author="Author">
              <w:r w:rsidRPr="00B9042E">
                <w:rPr>
                  <w:lang w:val="en-GB"/>
                </w:rPr>
                <w:t>30 — Insurance with profit participation</w:t>
              </w:r>
            </w:ins>
          </w:p>
          <w:p w14:paraId="6AF086E4" w14:textId="77777777" w:rsidR="00FF20F0" w:rsidRPr="00B9042E" w:rsidRDefault="00FF20F0" w:rsidP="00FF20F0">
            <w:pPr>
              <w:pStyle w:val="NormalLeft"/>
              <w:rPr>
                <w:ins w:id="4999" w:author="Author"/>
                <w:lang w:val="en-GB"/>
              </w:rPr>
            </w:pPr>
            <w:ins w:id="5000" w:author="Author">
              <w:r w:rsidRPr="00B9042E">
                <w:rPr>
                  <w:lang w:val="en-GB"/>
                </w:rPr>
                <w:t>31 — Index–linked and unit–linked insurance</w:t>
              </w:r>
            </w:ins>
          </w:p>
          <w:p w14:paraId="2873D057" w14:textId="77777777" w:rsidR="00FF20F0" w:rsidRPr="00B9042E" w:rsidRDefault="00FF20F0" w:rsidP="00FF20F0">
            <w:pPr>
              <w:pStyle w:val="NormalLeft"/>
              <w:rPr>
                <w:ins w:id="5001" w:author="Author"/>
                <w:lang w:val="en-GB"/>
              </w:rPr>
            </w:pPr>
            <w:ins w:id="5002" w:author="Author">
              <w:r w:rsidRPr="00B9042E">
                <w:rPr>
                  <w:lang w:val="en-GB"/>
                </w:rPr>
                <w:t>32 — Other life insurance</w:t>
              </w:r>
            </w:ins>
          </w:p>
          <w:p w14:paraId="7E0C68A7" w14:textId="77777777" w:rsidR="00FF20F0" w:rsidRPr="00B9042E" w:rsidRDefault="00FF20F0" w:rsidP="00FF20F0">
            <w:pPr>
              <w:pStyle w:val="NormalLeft"/>
              <w:rPr>
                <w:ins w:id="5003" w:author="Author"/>
                <w:lang w:val="en-GB"/>
              </w:rPr>
            </w:pPr>
            <w:ins w:id="5004" w:author="Author">
              <w:r w:rsidRPr="00B9042E">
                <w:rPr>
                  <w:lang w:val="en-GB"/>
                </w:rPr>
                <w:t>33 — Annuities stemming from non–life insurance contracts and relating to health insurance obligations</w:t>
              </w:r>
            </w:ins>
          </w:p>
          <w:p w14:paraId="3D17C0B6" w14:textId="77777777" w:rsidR="00FF20F0" w:rsidRPr="00B9042E" w:rsidRDefault="00FF20F0" w:rsidP="00FF20F0">
            <w:pPr>
              <w:pStyle w:val="NormalLeft"/>
              <w:rPr>
                <w:ins w:id="5005" w:author="Author"/>
                <w:lang w:val="en-GB"/>
              </w:rPr>
            </w:pPr>
            <w:ins w:id="5006" w:author="Author">
              <w:r w:rsidRPr="00B9042E">
                <w:rPr>
                  <w:lang w:val="en-GB"/>
                </w:rPr>
                <w:t>34 — Annuities stemming from non–life insurance contracts and relating to insurance obligations other than health insurance obligations</w:t>
              </w:r>
            </w:ins>
          </w:p>
          <w:p w14:paraId="5348CB46" w14:textId="77777777" w:rsidR="00FF20F0" w:rsidRPr="00B9042E" w:rsidRDefault="00FF20F0" w:rsidP="00FF20F0">
            <w:pPr>
              <w:pStyle w:val="NormalLeft"/>
              <w:rPr>
                <w:ins w:id="5007" w:author="Author"/>
                <w:lang w:val="en-GB"/>
              </w:rPr>
            </w:pPr>
            <w:ins w:id="5008" w:author="Author">
              <w:r w:rsidRPr="00B9042E">
                <w:rPr>
                  <w:lang w:val="en-GB"/>
                </w:rPr>
                <w:t>35 — Health reinsurance</w:t>
              </w:r>
            </w:ins>
          </w:p>
          <w:p w14:paraId="0B8829F7" w14:textId="5DB49CE1" w:rsidR="00FF20F0" w:rsidRPr="00B9042E" w:rsidRDefault="00FF20F0" w:rsidP="00FF20F0">
            <w:pPr>
              <w:pStyle w:val="NormalLeft"/>
              <w:rPr>
                <w:lang w:val="en-GB"/>
              </w:rPr>
            </w:pPr>
            <w:ins w:id="5009" w:author="Author">
              <w:r w:rsidRPr="00B9042E">
                <w:rPr>
                  <w:lang w:val="en-GB"/>
                </w:rPr>
                <w:t>36 — Life reinsurance</w:t>
              </w:r>
            </w:ins>
          </w:p>
        </w:tc>
      </w:tr>
      <w:tr w:rsidR="00FF20F0" w:rsidRPr="00B9042E" w14:paraId="068A72AF" w14:textId="77777777" w:rsidTr="00FF20F0">
        <w:trPr>
          <w:trHeight w:val="93"/>
        </w:trPr>
        <w:tc>
          <w:tcPr>
            <w:tcW w:w="1393" w:type="dxa"/>
            <w:tcBorders>
              <w:top w:val="single" w:sz="4" w:space="0" w:color="auto"/>
              <w:left w:val="single" w:sz="2" w:space="0" w:color="auto"/>
              <w:bottom w:val="single" w:sz="2" w:space="0" w:color="auto"/>
              <w:right w:val="single" w:sz="2" w:space="0" w:color="auto"/>
            </w:tcBorders>
          </w:tcPr>
          <w:p w14:paraId="0F67CB2E" w14:textId="0CE7312F" w:rsidR="00FF20F0" w:rsidRPr="00B9042E" w:rsidRDefault="00FF20F0" w:rsidP="00872766">
            <w:pPr>
              <w:pStyle w:val="NormalLeft"/>
              <w:rPr>
                <w:lang w:val="en-GB"/>
              </w:rPr>
            </w:pPr>
            <w:ins w:id="5010" w:author="Author">
              <w:r w:rsidRPr="00B9042E">
                <w:rPr>
                  <w:lang w:val="en-GB"/>
                </w:rPr>
                <w:lastRenderedPageBreak/>
                <w:t>C0212</w:t>
              </w:r>
            </w:ins>
          </w:p>
        </w:tc>
        <w:tc>
          <w:tcPr>
            <w:tcW w:w="1764" w:type="dxa"/>
            <w:tcBorders>
              <w:top w:val="single" w:sz="4" w:space="0" w:color="auto"/>
              <w:left w:val="single" w:sz="2" w:space="0" w:color="auto"/>
              <w:bottom w:val="single" w:sz="2" w:space="0" w:color="auto"/>
              <w:right w:val="single" w:sz="2" w:space="0" w:color="auto"/>
            </w:tcBorders>
          </w:tcPr>
          <w:p w14:paraId="1BEA6580" w14:textId="1B7684D0" w:rsidR="00FF20F0" w:rsidRPr="00B9042E" w:rsidRDefault="00FF20F0" w:rsidP="00872766">
            <w:pPr>
              <w:pStyle w:val="NormalLeft"/>
              <w:rPr>
                <w:lang w:val="en-GB"/>
              </w:rPr>
            </w:pPr>
            <w:ins w:id="5011" w:author="Author">
              <w:r w:rsidRPr="00B9042E">
                <w:rPr>
                  <w:lang w:val="en-GB"/>
                </w:rPr>
                <w:t>Indication of belonging to the 20 largest exposures</w:t>
              </w:r>
            </w:ins>
          </w:p>
        </w:tc>
        <w:tc>
          <w:tcPr>
            <w:tcW w:w="6129" w:type="dxa"/>
            <w:tcBorders>
              <w:top w:val="single" w:sz="4" w:space="0" w:color="auto"/>
              <w:left w:val="single" w:sz="2" w:space="0" w:color="auto"/>
              <w:bottom w:val="single" w:sz="2" w:space="0" w:color="auto"/>
              <w:right w:val="single" w:sz="2" w:space="0" w:color="auto"/>
            </w:tcBorders>
          </w:tcPr>
          <w:p w14:paraId="4EAB030C" w14:textId="77777777" w:rsidR="008E3C8F" w:rsidRPr="00B9042E" w:rsidRDefault="008E3C8F" w:rsidP="008E3C8F">
            <w:pPr>
              <w:pStyle w:val="NormalLeft"/>
              <w:rPr>
                <w:ins w:id="5012" w:author="Author"/>
                <w:lang w:val="en-GB"/>
              </w:rPr>
            </w:pPr>
            <w:ins w:id="5013" w:author="Author">
              <w:r w:rsidRPr="00B9042E">
                <w:rPr>
                  <w:lang w:val="en-GB"/>
                </w:rPr>
                <w:t xml:space="preserve">Please indicate whether the exposure belongs to the 20 largest exposures of the undertaking. The following close list shall be used: </w:t>
              </w:r>
            </w:ins>
          </w:p>
          <w:p w14:paraId="11A0D0FC" w14:textId="77777777" w:rsidR="008E3C8F" w:rsidRPr="00B9042E" w:rsidRDefault="008E3C8F" w:rsidP="008E3C8F">
            <w:pPr>
              <w:pStyle w:val="NormalLeft"/>
              <w:rPr>
                <w:ins w:id="5014" w:author="Author"/>
                <w:lang w:val="en-GB"/>
              </w:rPr>
            </w:pPr>
            <w:ins w:id="5015" w:author="Author">
              <w:r w:rsidRPr="00B9042E">
                <w:rPr>
                  <w:lang w:val="en-GB"/>
                </w:rPr>
                <w:t>1 – Belongs to 20 largest</w:t>
              </w:r>
            </w:ins>
          </w:p>
          <w:p w14:paraId="0A44A569" w14:textId="3F2B43E9" w:rsidR="00FF20F0" w:rsidRPr="00B9042E" w:rsidRDefault="008E3C8F" w:rsidP="008E3C8F">
            <w:pPr>
              <w:pStyle w:val="NormalLeft"/>
              <w:rPr>
                <w:lang w:val="en-GB"/>
              </w:rPr>
            </w:pPr>
            <w:ins w:id="5016" w:author="Author">
              <w:r w:rsidRPr="00B9042E">
                <w:rPr>
                  <w:lang w:val="en-GB"/>
                </w:rPr>
                <w:t>2 – LoB largest not in the 20 largest</w:t>
              </w:r>
            </w:ins>
          </w:p>
        </w:tc>
      </w:tr>
      <w:tr w:rsidR="00872766" w:rsidRPr="00B9042E" w14:paraId="08E66FD4" w14:textId="77777777" w:rsidTr="00872766">
        <w:tc>
          <w:tcPr>
            <w:tcW w:w="1393" w:type="dxa"/>
            <w:tcBorders>
              <w:top w:val="single" w:sz="2" w:space="0" w:color="auto"/>
              <w:left w:val="single" w:sz="2" w:space="0" w:color="auto"/>
              <w:bottom w:val="single" w:sz="2" w:space="0" w:color="auto"/>
              <w:right w:val="single" w:sz="2" w:space="0" w:color="auto"/>
            </w:tcBorders>
          </w:tcPr>
          <w:p w14:paraId="3B493F93" w14:textId="6F8B9643" w:rsidR="00872766" w:rsidRPr="00B9042E" w:rsidRDefault="00872766" w:rsidP="00872766">
            <w:pPr>
              <w:pStyle w:val="NormalLeft"/>
              <w:rPr>
                <w:lang w:val="en-GB"/>
              </w:rPr>
            </w:pPr>
            <w:r w:rsidRPr="00B9042E">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0418CBD0" w14:textId="77777777" w:rsidR="00872766" w:rsidRPr="00B9042E" w:rsidRDefault="00872766" w:rsidP="00872766">
            <w:pPr>
              <w:pStyle w:val="NormalLeft"/>
              <w:rPr>
                <w:lang w:val="en-GB"/>
              </w:rPr>
            </w:pPr>
            <w:r w:rsidRPr="00B9042E">
              <w:rPr>
                <w:lang w:val="en-GB"/>
              </w:rPr>
              <w:t>Finite reinsurance or similar arrangements</w:t>
            </w:r>
          </w:p>
        </w:tc>
        <w:tc>
          <w:tcPr>
            <w:tcW w:w="6129" w:type="dxa"/>
            <w:tcBorders>
              <w:top w:val="single" w:sz="2" w:space="0" w:color="auto"/>
              <w:left w:val="single" w:sz="2" w:space="0" w:color="auto"/>
              <w:bottom w:val="single" w:sz="2" w:space="0" w:color="auto"/>
              <w:right w:val="single" w:sz="2" w:space="0" w:color="auto"/>
            </w:tcBorders>
          </w:tcPr>
          <w:p w14:paraId="464FA322" w14:textId="77777777" w:rsidR="00872766" w:rsidRPr="00B9042E" w:rsidRDefault="00872766" w:rsidP="00872766">
            <w:pPr>
              <w:pStyle w:val="NormalLeft"/>
              <w:rPr>
                <w:lang w:val="en-GB"/>
              </w:rPr>
            </w:pPr>
            <w:r w:rsidRPr="00B9042E">
              <w:rPr>
                <w:lang w:val="en-GB"/>
              </w:rPr>
              <w:t>One of the options in the following closed list shall be used:</w:t>
            </w:r>
          </w:p>
          <w:p w14:paraId="78322E82" w14:textId="77777777" w:rsidR="00872766" w:rsidRPr="00B9042E" w:rsidRDefault="00872766" w:rsidP="00872766">
            <w:pPr>
              <w:pStyle w:val="NormalLeft"/>
              <w:rPr>
                <w:lang w:val="en-GB"/>
              </w:rPr>
            </w:pPr>
            <w:r w:rsidRPr="00B9042E">
              <w:rPr>
                <w:lang w:val="en-GB"/>
              </w:rPr>
              <w:t>1 — Non–traditional or Finite RE</w:t>
            </w:r>
          </w:p>
          <w:p w14:paraId="382F254B" w14:textId="77777777" w:rsidR="00872766" w:rsidRPr="00B9042E" w:rsidRDefault="00872766" w:rsidP="00872766">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03B66FAA" w14:textId="4C5EE532" w:rsidR="00872766" w:rsidRPr="00B9042E" w:rsidRDefault="00872766" w:rsidP="00872766">
            <w:pPr>
              <w:pStyle w:val="NormalLeft"/>
              <w:rPr>
                <w:lang w:val="en-GB"/>
              </w:rPr>
            </w:pPr>
            <w:r w:rsidRPr="00B9042E">
              <w:rPr>
                <w:lang w:val="en-GB"/>
              </w:rPr>
              <w:t>2 — Other than non–traditional or Finite RE</w:t>
            </w:r>
          </w:p>
        </w:tc>
      </w:tr>
      <w:tr w:rsidR="00872766" w:rsidRPr="00B9042E" w14:paraId="7A646493" w14:textId="77777777" w:rsidTr="00872766">
        <w:tc>
          <w:tcPr>
            <w:tcW w:w="1393" w:type="dxa"/>
            <w:tcBorders>
              <w:top w:val="single" w:sz="2" w:space="0" w:color="auto"/>
              <w:left w:val="single" w:sz="2" w:space="0" w:color="auto"/>
              <w:bottom w:val="single" w:sz="2" w:space="0" w:color="auto"/>
              <w:right w:val="single" w:sz="2" w:space="0" w:color="auto"/>
            </w:tcBorders>
          </w:tcPr>
          <w:p w14:paraId="0B5CCBCB" w14:textId="4C289813" w:rsidR="00872766" w:rsidRPr="00B9042E" w:rsidRDefault="00872766" w:rsidP="00872766">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02F1EF" w14:textId="77777777" w:rsidR="00872766" w:rsidRPr="00B9042E" w:rsidRDefault="00872766" w:rsidP="00872766">
            <w:pPr>
              <w:pStyle w:val="NormalLeft"/>
              <w:rPr>
                <w:lang w:val="en-GB"/>
              </w:rPr>
            </w:pPr>
            <w:r w:rsidRPr="00B9042E">
              <w:rPr>
                <w:lang w:val="en-GB"/>
              </w:rPr>
              <w:t>Proportional</w:t>
            </w:r>
          </w:p>
        </w:tc>
        <w:tc>
          <w:tcPr>
            <w:tcW w:w="6129" w:type="dxa"/>
            <w:tcBorders>
              <w:top w:val="single" w:sz="2" w:space="0" w:color="auto"/>
              <w:left w:val="single" w:sz="2" w:space="0" w:color="auto"/>
              <w:bottom w:val="single" w:sz="2" w:space="0" w:color="auto"/>
              <w:right w:val="single" w:sz="2" w:space="0" w:color="auto"/>
            </w:tcBorders>
          </w:tcPr>
          <w:p w14:paraId="4608005E" w14:textId="77777777" w:rsidR="00872766" w:rsidRPr="00B9042E" w:rsidRDefault="00872766" w:rsidP="00872766">
            <w:pPr>
              <w:pStyle w:val="NormalLeft"/>
              <w:rPr>
                <w:lang w:val="en-GB"/>
              </w:rPr>
            </w:pPr>
            <w:r w:rsidRPr="00B9042E">
              <w:rPr>
                <w:lang w:val="en-GB"/>
              </w:rPr>
              <w:t>Indicate whether the reinsurance program is proportional reinsurance, i.e., involves a reinsurer taking a stated percent share of each policy that an insurer underwrites. One of the options in the following closed list shall be used:</w:t>
            </w:r>
          </w:p>
          <w:p w14:paraId="3C02E5E0" w14:textId="77777777" w:rsidR="00872766" w:rsidRPr="00B9042E" w:rsidRDefault="00872766" w:rsidP="00872766">
            <w:pPr>
              <w:pStyle w:val="NormalLeft"/>
              <w:rPr>
                <w:lang w:val="en-GB"/>
              </w:rPr>
            </w:pPr>
            <w:r w:rsidRPr="00B9042E">
              <w:rPr>
                <w:lang w:val="en-GB"/>
              </w:rPr>
              <w:t>1 — Proportional reinsurance</w:t>
            </w:r>
          </w:p>
          <w:p w14:paraId="5639970B" w14:textId="683ECC18" w:rsidR="00872766" w:rsidRPr="00B9042E" w:rsidRDefault="00872766" w:rsidP="00872766">
            <w:pPr>
              <w:pStyle w:val="NormalLeft"/>
              <w:rPr>
                <w:lang w:val="en-GB"/>
              </w:rPr>
            </w:pPr>
            <w:r w:rsidRPr="00B9042E">
              <w:rPr>
                <w:lang w:val="en-GB"/>
              </w:rPr>
              <w:t>2 — Non–proportional reinsurance</w:t>
            </w:r>
          </w:p>
        </w:tc>
      </w:tr>
      <w:tr w:rsidR="00872766" w:rsidRPr="00B9042E" w14:paraId="24A478B9" w14:textId="77777777" w:rsidTr="00872766">
        <w:tc>
          <w:tcPr>
            <w:tcW w:w="1393" w:type="dxa"/>
            <w:tcBorders>
              <w:top w:val="single" w:sz="2" w:space="0" w:color="auto"/>
              <w:left w:val="single" w:sz="2" w:space="0" w:color="auto"/>
              <w:bottom w:val="single" w:sz="2" w:space="0" w:color="auto"/>
              <w:right w:val="single" w:sz="2" w:space="0" w:color="auto"/>
            </w:tcBorders>
          </w:tcPr>
          <w:p w14:paraId="78734499" w14:textId="67BA1183" w:rsidR="00872766" w:rsidRPr="00B9042E" w:rsidRDefault="00872766" w:rsidP="00872766">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91BA2AE" w14:textId="77777777" w:rsidR="00872766" w:rsidRPr="00B9042E" w:rsidRDefault="00872766" w:rsidP="00872766">
            <w:pPr>
              <w:pStyle w:val="NormalLeft"/>
              <w:rPr>
                <w:lang w:val="en-GB"/>
              </w:rPr>
            </w:pPr>
            <w:r w:rsidRPr="00B9042E">
              <w:rPr>
                <w:lang w:val="en-GB"/>
              </w:rPr>
              <w:t>Identification of the company/person to which the risk relates</w:t>
            </w:r>
          </w:p>
        </w:tc>
        <w:tc>
          <w:tcPr>
            <w:tcW w:w="6129" w:type="dxa"/>
            <w:tcBorders>
              <w:top w:val="single" w:sz="2" w:space="0" w:color="auto"/>
              <w:left w:val="single" w:sz="2" w:space="0" w:color="auto"/>
              <w:bottom w:val="single" w:sz="2" w:space="0" w:color="auto"/>
              <w:right w:val="single" w:sz="2" w:space="0" w:color="auto"/>
            </w:tcBorders>
          </w:tcPr>
          <w:p w14:paraId="343CEC37" w14:textId="77777777" w:rsidR="00872766" w:rsidRPr="00B9042E" w:rsidRDefault="00872766" w:rsidP="00872766">
            <w:pPr>
              <w:pStyle w:val="NormalLeft"/>
              <w:rPr>
                <w:lang w:val="en-GB"/>
              </w:rPr>
            </w:pPr>
            <w:r w:rsidRPr="00B9042E">
              <w:rPr>
                <w:lang w:val="en-GB"/>
              </w:rPr>
              <w:t>If the risk relates to a company identify the name of the company to whom the risk relates</w:t>
            </w:r>
          </w:p>
          <w:p w14:paraId="203ECF53" w14:textId="77D955B6" w:rsidR="00872766" w:rsidRPr="00B9042E" w:rsidRDefault="00872766" w:rsidP="00872766">
            <w:pPr>
              <w:pStyle w:val="NormalLeft"/>
              <w:rPr>
                <w:lang w:val="en-GB"/>
              </w:rPr>
            </w:pPr>
            <w:r w:rsidRPr="00B9042E">
              <w:rPr>
                <w:lang w:val="en-GB"/>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872766" w:rsidRPr="00B9042E" w14:paraId="694D4E7C" w14:textId="77777777" w:rsidTr="00872766">
        <w:tc>
          <w:tcPr>
            <w:tcW w:w="1393" w:type="dxa"/>
            <w:tcBorders>
              <w:top w:val="single" w:sz="2" w:space="0" w:color="auto"/>
              <w:left w:val="single" w:sz="2" w:space="0" w:color="auto"/>
              <w:bottom w:val="single" w:sz="2" w:space="0" w:color="auto"/>
              <w:right w:val="single" w:sz="2" w:space="0" w:color="auto"/>
            </w:tcBorders>
          </w:tcPr>
          <w:p w14:paraId="54B81551" w14:textId="56B1A37A" w:rsidR="00872766" w:rsidRPr="00B9042E" w:rsidRDefault="00872766" w:rsidP="00872766">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3516A289" w14:textId="77777777" w:rsidR="00872766" w:rsidRPr="00B9042E" w:rsidRDefault="00872766" w:rsidP="00872766">
            <w:pPr>
              <w:pStyle w:val="NormalLeft"/>
              <w:rPr>
                <w:lang w:val="en-GB"/>
              </w:rPr>
            </w:pPr>
            <w:r w:rsidRPr="00B9042E">
              <w:rPr>
                <w:lang w:val="en-GB"/>
              </w:rPr>
              <w:t>Description risk category covered</w:t>
            </w:r>
          </w:p>
        </w:tc>
        <w:tc>
          <w:tcPr>
            <w:tcW w:w="6129" w:type="dxa"/>
            <w:tcBorders>
              <w:top w:val="single" w:sz="2" w:space="0" w:color="auto"/>
              <w:left w:val="single" w:sz="2" w:space="0" w:color="auto"/>
              <w:bottom w:val="single" w:sz="2" w:space="0" w:color="auto"/>
              <w:right w:val="single" w:sz="2" w:space="0" w:color="auto"/>
            </w:tcBorders>
          </w:tcPr>
          <w:p w14:paraId="40664101" w14:textId="77777777" w:rsidR="00872766" w:rsidRPr="00B9042E" w:rsidRDefault="00872766" w:rsidP="00872766">
            <w:pPr>
              <w:pStyle w:val="NormalLeft"/>
              <w:rPr>
                <w:lang w:val="en-GB"/>
              </w:rPr>
            </w:pPr>
            <w:r w:rsidRPr="00B9042E">
              <w:rPr>
                <w:lang w:val="en-GB"/>
              </w:rPr>
              <w:t>Description of the main scope of the cover of the facultative risk. It is normally part of the description used to identify the placement.</w:t>
            </w:r>
          </w:p>
          <w:p w14:paraId="2DD89809" w14:textId="6C3209DF" w:rsidR="00872766" w:rsidRPr="00B9042E" w:rsidRDefault="00872766" w:rsidP="00872766">
            <w:pPr>
              <w:pStyle w:val="NormalLeft"/>
              <w:rPr>
                <w:lang w:val="en-GB"/>
              </w:rPr>
            </w:pPr>
            <w:r w:rsidRPr="00B9042E">
              <w:rPr>
                <w:lang w:val="en-GB"/>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872766" w:rsidRPr="00B9042E" w14:paraId="6C1FA599" w14:textId="77777777" w:rsidTr="00872766">
        <w:tc>
          <w:tcPr>
            <w:tcW w:w="1393" w:type="dxa"/>
            <w:tcBorders>
              <w:top w:val="single" w:sz="2" w:space="0" w:color="auto"/>
              <w:left w:val="single" w:sz="2" w:space="0" w:color="auto"/>
              <w:bottom w:val="single" w:sz="2" w:space="0" w:color="auto"/>
              <w:right w:val="single" w:sz="2" w:space="0" w:color="auto"/>
            </w:tcBorders>
          </w:tcPr>
          <w:p w14:paraId="55C8D43F" w14:textId="04F954AC" w:rsidR="00872766" w:rsidRPr="00B9042E" w:rsidRDefault="00872766" w:rsidP="00872766">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14834FA1" w14:textId="77777777" w:rsidR="00872766" w:rsidRPr="00B9042E" w:rsidRDefault="00872766" w:rsidP="00872766">
            <w:pPr>
              <w:pStyle w:val="NormalLeft"/>
              <w:rPr>
                <w:lang w:val="en-GB"/>
              </w:rPr>
            </w:pPr>
            <w:r w:rsidRPr="00B9042E">
              <w:rPr>
                <w:lang w:val="en-GB"/>
              </w:rPr>
              <w:t>Validity period (start date)</w:t>
            </w:r>
          </w:p>
        </w:tc>
        <w:tc>
          <w:tcPr>
            <w:tcW w:w="6129" w:type="dxa"/>
            <w:tcBorders>
              <w:top w:val="single" w:sz="2" w:space="0" w:color="auto"/>
              <w:left w:val="single" w:sz="2" w:space="0" w:color="auto"/>
              <w:bottom w:val="single" w:sz="2" w:space="0" w:color="auto"/>
              <w:right w:val="single" w:sz="2" w:space="0" w:color="auto"/>
            </w:tcBorders>
          </w:tcPr>
          <w:p w14:paraId="0C9285B2" w14:textId="0596CB13" w:rsidR="00872766" w:rsidRPr="00B9042E" w:rsidRDefault="00872766" w:rsidP="00872766">
            <w:pPr>
              <w:pStyle w:val="NormalLeft"/>
              <w:rPr>
                <w:lang w:val="en-GB"/>
              </w:rPr>
            </w:pPr>
            <w:r w:rsidRPr="00B9042E">
              <w:rPr>
                <w:lang w:val="en-GB"/>
              </w:rPr>
              <w:t>Identify the ISO 8601 (yyyy–mm–dd) code of the date of commencement of the specific cover, i.e., date when the cover took effect.</w:t>
            </w:r>
          </w:p>
        </w:tc>
      </w:tr>
      <w:tr w:rsidR="00872766" w:rsidRPr="00B9042E" w14:paraId="4037DA43" w14:textId="77777777" w:rsidTr="00872766">
        <w:tc>
          <w:tcPr>
            <w:tcW w:w="1393" w:type="dxa"/>
            <w:tcBorders>
              <w:top w:val="single" w:sz="2" w:space="0" w:color="auto"/>
              <w:left w:val="single" w:sz="2" w:space="0" w:color="auto"/>
              <w:bottom w:val="single" w:sz="2" w:space="0" w:color="auto"/>
              <w:right w:val="single" w:sz="2" w:space="0" w:color="auto"/>
            </w:tcBorders>
          </w:tcPr>
          <w:p w14:paraId="1520D7AB" w14:textId="6BF7341A" w:rsidR="00872766" w:rsidRPr="00B9042E" w:rsidRDefault="00872766" w:rsidP="00872766">
            <w:pPr>
              <w:pStyle w:val="NormalLeft"/>
              <w:rPr>
                <w:lang w:val="en-GB"/>
              </w:rPr>
            </w:pPr>
            <w:r w:rsidRPr="00B9042E">
              <w:rPr>
                <w:lang w:val="en-GB"/>
              </w:rPr>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27FE82FB" w14:textId="77777777" w:rsidR="00872766" w:rsidRPr="00B9042E" w:rsidRDefault="00872766" w:rsidP="00872766">
            <w:pPr>
              <w:pStyle w:val="NormalLeft"/>
              <w:rPr>
                <w:lang w:val="en-GB"/>
              </w:rPr>
            </w:pPr>
            <w:r w:rsidRPr="00B9042E">
              <w:rPr>
                <w:lang w:val="en-GB"/>
              </w:rPr>
              <w:t>Validity period (expiry date)</w:t>
            </w:r>
          </w:p>
        </w:tc>
        <w:tc>
          <w:tcPr>
            <w:tcW w:w="6129" w:type="dxa"/>
            <w:tcBorders>
              <w:top w:val="single" w:sz="2" w:space="0" w:color="auto"/>
              <w:left w:val="single" w:sz="2" w:space="0" w:color="auto"/>
              <w:bottom w:val="single" w:sz="2" w:space="0" w:color="auto"/>
              <w:right w:val="single" w:sz="2" w:space="0" w:color="auto"/>
            </w:tcBorders>
          </w:tcPr>
          <w:p w14:paraId="69F39213" w14:textId="36F18E91" w:rsidR="00872766" w:rsidRPr="00B9042E" w:rsidRDefault="00872766" w:rsidP="00872766">
            <w:pPr>
              <w:pStyle w:val="NormalLeft"/>
              <w:rPr>
                <w:lang w:val="en-GB"/>
              </w:rPr>
            </w:pPr>
            <w:r w:rsidRPr="00B9042E">
              <w:rPr>
                <w:lang w:val="en-GB"/>
              </w:rPr>
              <w:t>Identify the ISO 8601 (yyyy–mm–dd) code of the final expiry date of the specific cover.</w:t>
            </w:r>
          </w:p>
        </w:tc>
      </w:tr>
      <w:tr w:rsidR="00872766" w:rsidRPr="00B9042E" w14:paraId="75114F32" w14:textId="77777777" w:rsidTr="00872766">
        <w:tc>
          <w:tcPr>
            <w:tcW w:w="1393" w:type="dxa"/>
            <w:tcBorders>
              <w:top w:val="single" w:sz="2" w:space="0" w:color="auto"/>
              <w:left w:val="single" w:sz="2" w:space="0" w:color="auto"/>
              <w:bottom w:val="single" w:sz="2" w:space="0" w:color="auto"/>
              <w:right w:val="single" w:sz="2" w:space="0" w:color="auto"/>
            </w:tcBorders>
          </w:tcPr>
          <w:p w14:paraId="39BD23BE" w14:textId="55339540" w:rsidR="00872766" w:rsidRPr="00B9042E" w:rsidRDefault="00872766" w:rsidP="00872766">
            <w:pPr>
              <w:pStyle w:val="NormalLeft"/>
              <w:rPr>
                <w:lang w:val="en-GB"/>
              </w:rPr>
            </w:pPr>
            <w:r w:rsidRPr="00B9042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810FCFA" w14:textId="77777777" w:rsidR="00872766" w:rsidRPr="00B9042E" w:rsidRDefault="00872766" w:rsidP="00872766">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2EC5CB34" w14:textId="5D4C5A5D" w:rsidR="00872766" w:rsidRPr="00B9042E" w:rsidRDefault="00872766" w:rsidP="00872766">
            <w:pPr>
              <w:pStyle w:val="NormalLeft"/>
              <w:rPr>
                <w:lang w:val="en-GB"/>
              </w:rPr>
            </w:pPr>
            <w:r w:rsidRPr="00B9042E">
              <w:rPr>
                <w:lang w:val="en-GB"/>
              </w:rPr>
              <w:t>Identify the ISO 4217 alphabetic code of the currency used while placing the facultative cover. All the amounts of this record must be expressed in this currency</w:t>
            </w:r>
            <w:ins w:id="5017" w:author="Author">
              <w:r w:rsidRPr="00B9042E">
                <w:rPr>
                  <w:lang w:val="en-GB"/>
                </w:rPr>
                <w:t xml:space="preserve"> for the specific facultative cover, unless otherwise required by the national supervisory authority. In case the facultative cover is placed in two different currencies, then the main currency must be filled</w:t>
              </w:r>
            </w:ins>
            <w:r w:rsidRPr="00B9042E">
              <w:rPr>
                <w:lang w:val="en-GB"/>
              </w:rPr>
              <w:t>.</w:t>
            </w:r>
          </w:p>
        </w:tc>
      </w:tr>
      <w:tr w:rsidR="00872766" w:rsidRPr="00B9042E" w14:paraId="77607442" w14:textId="77777777" w:rsidTr="00872766">
        <w:tc>
          <w:tcPr>
            <w:tcW w:w="1393" w:type="dxa"/>
            <w:tcBorders>
              <w:top w:val="single" w:sz="2" w:space="0" w:color="auto"/>
              <w:left w:val="single" w:sz="2" w:space="0" w:color="auto"/>
              <w:bottom w:val="single" w:sz="2" w:space="0" w:color="auto"/>
              <w:right w:val="single" w:sz="2" w:space="0" w:color="auto"/>
            </w:tcBorders>
          </w:tcPr>
          <w:p w14:paraId="3418320B" w14:textId="13632342" w:rsidR="00872766" w:rsidRPr="00B9042E" w:rsidRDefault="00872766" w:rsidP="00872766">
            <w:pPr>
              <w:pStyle w:val="NormalLeft"/>
              <w:rPr>
                <w:lang w:val="en-GB"/>
              </w:rPr>
            </w:pPr>
            <w:r w:rsidRPr="00B9042E">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1F4493A9" w14:textId="77777777" w:rsidR="00872766" w:rsidRPr="00B9042E" w:rsidRDefault="00872766" w:rsidP="00872766">
            <w:pPr>
              <w:pStyle w:val="NormalLeft"/>
              <w:rPr>
                <w:lang w:val="en-GB"/>
              </w:rPr>
            </w:pPr>
            <w:r w:rsidRPr="00B9042E">
              <w:rPr>
                <w:lang w:val="en-GB"/>
              </w:rPr>
              <w:t>Sum Insured</w:t>
            </w:r>
          </w:p>
        </w:tc>
        <w:tc>
          <w:tcPr>
            <w:tcW w:w="6129" w:type="dxa"/>
            <w:tcBorders>
              <w:top w:val="single" w:sz="2" w:space="0" w:color="auto"/>
              <w:left w:val="single" w:sz="2" w:space="0" w:color="auto"/>
              <w:bottom w:val="single" w:sz="2" w:space="0" w:color="auto"/>
              <w:right w:val="single" w:sz="2" w:space="0" w:color="auto"/>
            </w:tcBorders>
          </w:tcPr>
          <w:p w14:paraId="24E16EB2" w14:textId="5C06FEA0" w:rsidR="00872766" w:rsidRPr="00B9042E" w:rsidRDefault="00872766" w:rsidP="00872766">
            <w:pPr>
              <w:pStyle w:val="NormalLeft"/>
              <w:rPr>
                <w:lang w:val="en-GB"/>
              </w:rPr>
            </w:pPr>
            <w:r w:rsidRPr="00B9042E">
              <w:rPr>
                <w:lang w:val="en-GB"/>
              </w:rPr>
              <w:t>The amount that the life insurer pays out to the beneficiary. If the risk is co–insured with other life insurers, the insured capital payable by the reporting life insurer has to be reported here.</w:t>
            </w:r>
          </w:p>
        </w:tc>
      </w:tr>
      <w:tr w:rsidR="00872766" w:rsidRPr="00B9042E" w14:paraId="01DB34BA" w14:textId="77777777" w:rsidTr="00872766">
        <w:tc>
          <w:tcPr>
            <w:tcW w:w="1393" w:type="dxa"/>
            <w:tcBorders>
              <w:top w:val="single" w:sz="2" w:space="0" w:color="auto"/>
              <w:left w:val="single" w:sz="2" w:space="0" w:color="auto"/>
              <w:bottom w:val="single" w:sz="2" w:space="0" w:color="auto"/>
              <w:right w:val="single" w:sz="2" w:space="0" w:color="auto"/>
            </w:tcBorders>
          </w:tcPr>
          <w:p w14:paraId="4A5900C3" w14:textId="21FC02E0" w:rsidR="00872766" w:rsidRPr="00B9042E" w:rsidRDefault="00872766" w:rsidP="00872766">
            <w:pPr>
              <w:pStyle w:val="NormalLeft"/>
              <w:rPr>
                <w:lang w:val="en-GB"/>
              </w:rPr>
            </w:pPr>
            <w:r w:rsidRPr="00B9042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537F0B2F" w14:textId="77777777" w:rsidR="00872766" w:rsidRPr="00B9042E" w:rsidRDefault="00872766" w:rsidP="00872766">
            <w:pPr>
              <w:pStyle w:val="NormalLeft"/>
              <w:rPr>
                <w:lang w:val="en-GB"/>
              </w:rPr>
            </w:pPr>
            <w:r w:rsidRPr="00B9042E">
              <w:rPr>
                <w:lang w:val="en-GB"/>
              </w:rPr>
              <w:t>Capital at risk</w:t>
            </w:r>
          </w:p>
        </w:tc>
        <w:tc>
          <w:tcPr>
            <w:tcW w:w="6129" w:type="dxa"/>
            <w:tcBorders>
              <w:top w:val="single" w:sz="2" w:space="0" w:color="auto"/>
              <w:left w:val="single" w:sz="2" w:space="0" w:color="auto"/>
              <w:bottom w:val="single" w:sz="2" w:space="0" w:color="auto"/>
              <w:right w:val="single" w:sz="2" w:space="0" w:color="auto"/>
            </w:tcBorders>
          </w:tcPr>
          <w:p w14:paraId="4BDCFBD1" w14:textId="77777777" w:rsidR="00872766" w:rsidRPr="00B9042E" w:rsidRDefault="00872766" w:rsidP="00872766">
            <w:pPr>
              <w:pStyle w:val="NormalLeft"/>
              <w:rPr>
                <w:lang w:val="en-GB"/>
              </w:rPr>
            </w:pPr>
            <w:r w:rsidRPr="00B9042E">
              <w:rPr>
                <w:lang w:val="en-GB"/>
              </w:rPr>
              <w:t>The capital at risk, as defined in Delegated Regulation (EU) 2015/35/EC.</w:t>
            </w:r>
          </w:p>
          <w:p w14:paraId="77B5506C" w14:textId="50B3EF9C" w:rsidR="00872766" w:rsidRPr="00B9042E" w:rsidRDefault="00872766" w:rsidP="00872766">
            <w:pPr>
              <w:pStyle w:val="NormalLeft"/>
              <w:rPr>
                <w:lang w:val="en-GB"/>
              </w:rPr>
            </w:pPr>
            <w:r w:rsidRPr="00B9042E">
              <w:rPr>
                <w:lang w:val="en-GB"/>
              </w:rPr>
              <w:t>If the risk is co–insured with other life insurers, the risk capital relating to the life insurer's amount share in the insured capital has to be reported here.</w:t>
            </w:r>
          </w:p>
        </w:tc>
      </w:tr>
      <w:tr w:rsidR="00872766" w:rsidRPr="00B9042E" w14:paraId="507353AA" w14:textId="77777777" w:rsidTr="00872766">
        <w:tc>
          <w:tcPr>
            <w:tcW w:w="1393" w:type="dxa"/>
            <w:tcBorders>
              <w:top w:val="single" w:sz="2" w:space="0" w:color="auto"/>
              <w:left w:val="single" w:sz="2" w:space="0" w:color="auto"/>
              <w:bottom w:val="single" w:sz="2" w:space="0" w:color="auto"/>
              <w:right w:val="single" w:sz="2" w:space="0" w:color="auto"/>
            </w:tcBorders>
          </w:tcPr>
          <w:p w14:paraId="51826FDA" w14:textId="6C45E6CB" w:rsidR="00872766" w:rsidRPr="00B9042E" w:rsidRDefault="00872766" w:rsidP="00872766">
            <w:pPr>
              <w:pStyle w:val="NormalLeft"/>
              <w:rPr>
                <w:lang w:val="en-GB"/>
              </w:rPr>
            </w:pPr>
            <w:r w:rsidRPr="00B9042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1409E574" w14:textId="77777777" w:rsidR="00872766" w:rsidRPr="00B9042E" w:rsidRDefault="00872766" w:rsidP="00872766">
            <w:pPr>
              <w:pStyle w:val="NormalLeft"/>
              <w:rPr>
                <w:lang w:val="en-GB"/>
              </w:rPr>
            </w:pPr>
            <w:r w:rsidRPr="00B9042E">
              <w:rPr>
                <w:lang w:val="en-GB"/>
              </w:rPr>
              <w:t>Sum reinsured on a facultative basis, with all reinsurers</w:t>
            </w:r>
          </w:p>
        </w:tc>
        <w:tc>
          <w:tcPr>
            <w:tcW w:w="6129" w:type="dxa"/>
            <w:tcBorders>
              <w:top w:val="single" w:sz="2" w:space="0" w:color="auto"/>
              <w:left w:val="single" w:sz="2" w:space="0" w:color="auto"/>
              <w:bottom w:val="single" w:sz="2" w:space="0" w:color="auto"/>
              <w:right w:val="single" w:sz="2" w:space="0" w:color="auto"/>
            </w:tcBorders>
          </w:tcPr>
          <w:p w14:paraId="5AB442CB" w14:textId="525D9C66" w:rsidR="00872766" w:rsidRPr="00B9042E" w:rsidRDefault="00872766" w:rsidP="00872766">
            <w:pPr>
              <w:pStyle w:val="NormalLeft"/>
              <w:rPr>
                <w:lang w:val="en-GB"/>
              </w:rPr>
            </w:pPr>
            <w:r w:rsidRPr="00B9042E">
              <w:rPr>
                <w:lang w:val="en-GB"/>
              </w:rPr>
              <w:t xml:space="preserve">The sum reinsured on a facultative basis is that part of the sum insured which is reinsured on a facultative basis. The amount shall be consistent with the Sum insured as specified in C0290 and reflects the maximum liability (100 %) for the facultative reinsurers.  </w:t>
            </w:r>
          </w:p>
        </w:tc>
      </w:tr>
      <w:tr w:rsidR="00872766" w:rsidRPr="00B9042E" w14:paraId="6B24E8EB" w14:textId="77777777" w:rsidTr="00872766">
        <w:tc>
          <w:tcPr>
            <w:tcW w:w="1393" w:type="dxa"/>
            <w:tcBorders>
              <w:top w:val="single" w:sz="2" w:space="0" w:color="auto"/>
              <w:left w:val="single" w:sz="2" w:space="0" w:color="auto"/>
              <w:bottom w:val="single" w:sz="2" w:space="0" w:color="auto"/>
              <w:right w:val="single" w:sz="2" w:space="0" w:color="auto"/>
            </w:tcBorders>
          </w:tcPr>
          <w:p w14:paraId="735D8C80" w14:textId="4F0D7566" w:rsidR="00872766" w:rsidRPr="00B9042E" w:rsidRDefault="00872766" w:rsidP="00872766">
            <w:pPr>
              <w:pStyle w:val="NormalLeft"/>
              <w:rPr>
                <w:lang w:val="en-GB"/>
              </w:rPr>
            </w:pPr>
            <w:r w:rsidRPr="00B9042E">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66E41258" w14:textId="77777777" w:rsidR="00872766" w:rsidRPr="00B9042E" w:rsidRDefault="00872766" w:rsidP="00872766">
            <w:pPr>
              <w:pStyle w:val="NormalLeft"/>
              <w:rPr>
                <w:lang w:val="en-GB"/>
              </w:rPr>
            </w:pPr>
            <w:r w:rsidRPr="00B9042E">
              <w:rPr>
                <w:lang w:val="en-GB"/>
              </w:rPr>
              <w:t>Facultative reinsurance premium ceded to all reinsurers for 100 % of the reinsurance placement</w:t>
            </w:r>
          </w:p>
        </w:tc>
        <w:tc>
          <w:tcPr>
            <w:tcW w:w="6129" w:type="dxa"/>
            <w:tcBorders>
              <w:top w:val="single" w:sz="2" w:space="0" w:color="auto"/>
              <w:left w:val="single" w:sz="2" w:space="0" w:color="auto"/>
              <w:bottom w:val="single" w:sz="2" w:space="0" w:color="auto"/>
              <w:right w:val="single" w:sz="2" w:space="0" w:color="auto"/>
            </w:tcBorders>
          </w:tcPr>
          <w:p w14:paraId="56A09FF2" w14:textId="1D07CB42" w:rsidR="00872766" w:rsidRPr="00B9042E" w:rsidRDefault="00872766" w:rsidP="00872766">
            <w:pPr>
              <w:pStyle w:val="NormalLeft"/>
              <w:rPr>
                <w:lang w:val="en-GB"/>
              </w:rPr>
            </w:pPr>
            <w:r w:rsidRPr="00B9042E">
              <w:rPr>
                <w:lang w:val="en-GB"/>
              </w:rPr>
              <w:t>Expected gross annual or written reinsurance premium, gross of ceding commissions, ceded to the reinsurers for their share.</w:t>
            </w:r>
          </w:p>
        </w:tc>
      </w:tr>
      <w:tr w:rsidR="00872766" w:rsidRPr="00B9042E" w14:paraId="413FA761" w14:textId="77777777" w:rsidTr="00872766">
        <w:tc>
          <w:tcPr>
            <w:tcW w:w="1393" w:type="dxa"/>
            <w:tcBorders>
              <w:top w:val="single" w:sz="2" w:space="0" w:color="auto"/>
              <w:left w:val="single" w:sz="2" w:space="0" w:color="auto"/>
              <w:bottom w:val="single" w:sz="2" w:space="0" w:color="auto"/>
              <w:right w:val="single" w:sz="2" w:space="0" w:color="auto"/>
            </w:tcBorders>
          </w:tcPr>
          <w:p w14:paraId="02086FB1" w14:textId="4740D3BD" w:rsidR="00872766" w:rsidRPr="00B9042E" w:rsidRDefault="00872766" w:rsidP="00872766">
            <w:pPr>
              <w:pStyle w:val="NormalLeft"/>
              <w:rPr>
                <w:lang w:val="en-GB"/>
              </w:rPr>
            </w:pPr>
            <w:del w:id="5018" w:author="Author">
              <w:r w:rsidRPr="00B9042E" w:rsidDel="00354470">
                <w:rPr>
                  <w:lang w:val="en-GB"/>
                </w:rPr>
                <w:delText>C0330</w:delText>
              </w:r>
            </w:del>
          </w:p>
        </w:tc>
        <w:tc>
          <w:tcPr>
            <w:tcW w:w="1764" w:type="dxa"/>
            <w:tcBorders>
              <w:top w:val="single" w:sz="2" w:space="0" w:color="auto"/>
              <w:left w:val="single" w:sz="2" w:space="0" w:color="auto"/>
              <w:bottom w:val="single" w:sz="2" w:space="0" w:color="auto"/>
              <w:right w:val="single" w:sz="2" w:space="0" w:color="auto"/>
            </w:tcBorders>
          </w:tcPr>
          <w:p w14:paraId="18B19792" w14:textId="4F908B1D" w:rsidR="00872766" w:rsidRPr="00B9042E" w:rsidRDefault="00872766" w:rsidP="00872766">
            <w:pPr>
              <w:pStyle w:val="NormalLeft"/>
              <w:rPr>
                <w:lang w:val="en-GB"/>
              </w:rPr>
            </w:pPr>
            <w:del w:id="5019" w:author="Author">
              <w:r w:rsidRPr="00B9042E" w:rsidDel="00354470">
                <w:rPr>
                  <w:lang w:val="en-GB"/>
                </w:rPr>
                <w:delText>Facultative reinsurance commission</w:delText>
              </w:r>
            </w:del>
          </w:p>
        </w:tc>
        <w:tc>
          <w:tcPr>
            <w:tcW w:w="6129" w:type="dxa"/>
            <w:tcBorders>
              <w:top w:val="single" w:sz="2" w:space="0" w:color="auto"/>
              <w:left w:val="single" w:sz="2" w:space="0" w:color="auto"/>
              <w:bottom w:val="single" w:sz="2" w:space="0" w:color="auto"/>
              <w:right w:val="single" w:sz="2" w:space="0" w:color="auto"/>
            </w:tcBorders>
          </w:tcPr>
          <w:p w14:paraId="70106D57" w14:textId="3E75C62F" w:rsidR="00872766" w:rsidRPr="00B9042E" w:rsidRDefault="00872766" w:rsidP="00872766">
            <w:pPr>
              <w:pStyle w:val="NormalLeft"/>
              <w:rPr>
                <w:lang w:val="en-GB"/>
              </w:rPr>
            </w:pPr>
            <w:del w:id="5020" w:author="Author">
              <w:r w:rsidRPr="00B9042E" w:rsidDel="00354470">
                <w:rPr>
                  <w:lang w:val="en-GB"/>
                </w:rPr>
                <w:delText>Expected commission with the gross annual or written reinsurance premium. This shall include all ceding, overriding and profit commissions that represent cash–flows into the reporting insurer due from the reinsurer.</w:delText>
              </w:r>
            </w:del>
          </w:p>
        </w:tc>
      </w:tr>
    </w:tbl>
    <w:p w14:paraId="2665D697" w14:textId="77777777" w:rsidR="00872766" w:rsidRPr="00B9042E" w:rsidRDefault="00872766" w:rsidP="00A84604">
      <w:pPr>
        <w:rPr>
          <w:lang w:val="en-GB"/>
        </w:rPr>
      </w:pPr>
    </w:p>
    <w:p w14:paraId="56366FBB" w14:textId="77777777" w:rsidR="00A84604" w:rsidRPr="00B9042E" w:rsidRDefault="00A84604" w:rsidP="00A84604">
      <w:pPr>
        <w:pStyle w:val="ManualHeading2"/>
        <w:numPr>
          <w:ilvl w:val="0"/>
          <w:numId w:val="0"/>
        </w:numPr>
        <w:ind w:left="851" w:hanging="851"/>
        <w:rPr>
          <w:lang w:val="en-GB"/>
        </w:rPr>
      </w:pPr>
      <w:r w:rsidRPr="00B9042E">
        <w:rPr>
          <w:i/>
          <w:lang w:val="en-GB"/>
        </w:rPr>
        <w:t>S.30.02 — Facultative covers for non–life and life business shares data</w:t>
      </w:r>
    </w:p>
    <w:p w14:paraId="01693E04" w14:textId="77777777" w:rsidR="00A84604" w:rsidRPr="00B9042E" w:rsidRDefault="00A84604" w:rsidP="00A84604">
      <w:pPr>
        <w:rPr>
          <w:lang w:val="en-GB"/>
        </w:rPr>
      </w:pPr>
      <w:r w:rsidRPr="00B9042E">
        <w:rPr>
          <w:i/>
          <w:lang w:val="en-GB"/>
        </w:rPr>
        <w:t>General comments:</w:t>
      </w:r>
    </w:p>
    <w:p w14:paraId="3D7CD434" w14:textId="77777777" w:rsidR="00A84604" w:rsidRPr="00B9042E" w:rsidRDefault="00A84604" w:rsidP="00A84604">
      <w:pPr>
        <w:rPr>
          <w:lang w:val="en-GB"/>
        </w:rPr>
      </w:pPr>
      <w:r w:rsidRPr="00B9042E">
        <w:rPr>
          <w:lang w:val="en-GB"/>
        </w:rPr>
        <w:t>This section relates to annual submission of information for individual entities.</w:t>
      </w:r>
    </w:p>
    <w:p w14:paraId="78E5A3EF" w14:textId="77777777" w:rsidR="00A84604" w:rsidRPr="00B9042E" w:rsidRDefault="00A84604" w:rsidP="00A84604">
      <w:pPr>
        <w:rPr>
          <w:lang w:val="en-GB"/>
        </w:rPr>
      </w:pPr>
      <w:r w:rsidRPr="00B9042E">
        <w:rPr>
          <w:lang w:val="en-GB"/>
        </w:rPr>
        <w:t>This template is relevant to insurance and reinsurance undertakings which reinsure and/or retrocede business on a facultative basis.</w:t>
      </w:r>
    </w:p>
    <w:p w14:paraId="1CCEF359" w14:textId="17A38178" w:rsidR="00A84604" w:rsidRPr="00B9042E" w:rsidRDefault="00A84604" w:rsidP="00A84604">
      <w:pPr>
        <w:rPr>
          <w:lang w:val="en-GB"/>
        </w:rPr>
      </w:pPr>
      <w:r w:rsidRPr="00B9042E">
        <w:rPr>
          <w:lang w:val="en-GB"/>
        </w:rPr>
        <w:lastRenderedPageBreak/>
        <w:t xml:space="preserve">It shall be filled by the non–life and life insurance and reinsurance undertakings with information on shares of reinsurers of facultative covers in the next reporting year covering information on the </w:t>
      </w:r>
      <w:del w:id="5021" w:author="Author">
        <w:r w:rsidRPr="00B9042E" w:rsidDel="000C1A35">
          <w:rPr>
            <w:lang w:val="en-GB"/>
          </w:rPr>
          <w:delText>10</w:delText>
        </w:r>
      </w:del>
      <w:ins w:id="5022" w:author="Author">
        <w:del w:id="5023" w:author="Author">
          <w:r w:rsidR="000C1A35" w:rsidRPr="00B9042E" w:rsidDel="00E81B63">
            <w:rPr>
              <w:lang w:val="en-GB"/>
            </w:rPr>
            <w:delText xml:space="preserve"> overall</w:delText>
          </w:r>
        </w:del>
        <w:r w:rsidR="000C1A35" w:rsidRPr="00B9042E">
          <w:rPr>
            <w:lang w:val="en-GB"/>
          </w:rPr>
          <w:t xml:space="preserve"> 20 largest facultative reinsurance exposures</w:t>
        </w:r>
        <w:r w:rsidR="00E81B63" w:rsidRPr="00B9042E">
          <w:rPr>
            <w:lang w:val="en-GB"/>
          </w:rPr>
          <w:t xml:space="preserve"> (part of sum insured transferred to all reinsurers)</w:t>
        </w:r>
        <w:r w:rsidR="000C1A35" w:rsidRPr="00B9042E">
          <w:rPr>
            <w:lang w:val="en-GB"/>
          </w:rPr>
          <w:t xml:space="preserve"> </w:t>
        </w:r>
        <w:r w:rsidR="00E81B63" w:rsidRPr="00B9042E">
          <w:rPr>
            <w:lang w:val="en-GB"/>
          </w:rPr>
          <w:t xml:space="preserve">overall </w:t>
        </w:r>
        <w:r w:rsidR="000C1A35" w:rsidRPr="00B9042E">
          <w:rPr>
            <w:lang w:val="en-GB"/>
          </w:rPr>
          <w:t xml:space="preserve">plus the largest two in each line of business if not covered by the </w:t>
        </w:r>
        <w:r w:rsidR="00DD5F26" w:rsidRPr="00B9042E">
          <w:rPr>
            <w:lang w:val="en-GB"/>
          </w:rPr>
          <w:t xml:space="preserve">20 </w:t>
        </w:r>
        <w:r w:rsidR="000C1A35" w:rsidRPr="00B9042E">
          <w:rPr>
            <w:lang w:val="en-GB"/>
          </w:rPr>
          <w:t>largest</w:t>
        </w:r>
        <w:del w:id="5024" w:author="Author">
          <w:r w:rsidR="000C1A35" w:rsidRPr="00B9042E" w:rsidDel="00DD5F26">
            <w:rPr>
              <w:lang w:val="en-GB"/>
            </w:rPr>
            <w:delText xml:space="preserve"> 20</w:delText>
          </w:r>
        </w:del>
      </w:ins>
      <w:del w:id="5025" w:author="Author">
        <w:r w:rsidRPr="00B9042E" w:rsidDel="00E81B63">
          <w:rPr>
            <w:lang w:val="en-GB"/>
          </w:rPr>
          <w:delText xml:space="preserve"> most important risks in terms of reinsured exposure, for each line of business, as defined in Annex I to Delegated Regulation (EU) 2015/35,</w:delText>
        </w:r>
      </w:del>
      <w:r w:rsidRPr="00B9042E">
        <w:rPr>
          <w:lang w:val="en-GB"/>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14:paraId="7642CDA9" w14:textId="43513196" w:rsidR="00A84604" w:rsidRPr="00B9042E" w:rsidRDefault="00A84604" w:rsidP="00BB619D">
      <w:pPr>
        <w:rPr>
          <w:lang w:val="en-GB"/>
        </w:rPr>
      </w:pPr>
      <w:del w:id="5026" w:author="Author">
        <w:r w:rsidRPr="00B9042E" w:rsidDel="00E81B63">
          <w:rPr>
            <w:lang w:val="en-GB"/>
          </w:rPr>
          <w:delText xml:space="preserve">There shall be one separate template for each line of business. For each line of business, a selection must be made of the </w:delText>
        </w:r>
      </w:del>
      <w:ins w:id="5027" w:author="Author">
        <w:del w:id="5028" w:author="Author">
          <w:r w:rsidR="000C1A35" w:rsidRPr="00B9042E" w:rsidDel="00E81B63">
            <w:rPr>
              <w:lang w:val="en-GB"/>
            </w:rPr>
            <w:delText xml:space="preserve">overall 20 largest facultative reinsurance exposures plus the largest two in each line of business if not covered by the largest 20  </w:delText>
          </w:r>
        </w:del>
      </w:ins>
      <w:del w:id="5029" w:author="Author">
        <w:r w:rsidRPr="00B9042E" w:rsidDel="00E81B63">
          <w:rPr>
            <w:lang w:val="en-GB"/>
          </w:rPr>
          <w:delText xml:space="preserve">10 most important risks in terms of reinsured exposure (part of sum insured transferred to all reinsurers) on a facultative basis. </w:delText>
        </w:r>
      </w:del>
      <w:r w:rsidRPr="00B9042E">
        <w:rPr>
          <w:lang w:val="en-GB"/>
        </w:rPr>
        <w:t>Furthermore, each underwriting risk shall have a unique code specified by the ‘risk identification code’. Each chosen risk shall be separated to get unique conditions for a contract in a single line. Where a facultative cover as reported in template S.30.01 is related to more than one reinsurance undertaking, this template shall be filled in with as many rows as the number of reinsurance undertakings involved for the specific facultative cover. </w:t>
      </w:r>
    </w:p>
    <w:p w14:paraId="7BD8CBC5" w14:textId="68B9C7EE" w:rsidR="00A84604" w:rsidRPr="00B9042E" w:rsidRDefault="00A84604" w:rsidP="00A84604">
      <w:pPr>
        <w:rPr>
          <w:lang w:val="en-GB"/>
        </w:rPr>
      </w:pPr>
      <w:r w:rsidRPr="00B9042E">
        <w:rPr>
          <w:lang w:val="en-GB"/>
        </w:rPr>
        <w:t xml:space="preserve">This template is prospective (to be in line with S.30.03) and as such shall reflect the reinsurance treaties effective and valid during the next reporting year for the selected </w:t>
      </w:r>
      <w:ins w:id="5030" w:author="Author">
        <w:del w:id="5031" w:author="Author">
          <w:r w:rsidR="000C1A35" w:rsidRPr="00B9042E" w:rsidDel="00E81B63">
            <w:rPr>
              <w:lang w:val="en-GB"/>
            </w:rPr>
            <w:delText xml:space="preserve">overall </w:delText>
          </w:r>
        </w:del>
        <w:r w:rsidR="000C1A35" w:rsidRPr="00B9042E">
          <w:rPr>
            <w:lang w:val="en-GB"/>
          </w:rPr>
          <w:t xml:space="preserve">20 largest facultative reinsurance exposures </w:t>
        </w:r>
        <w:r w:rsidR="00E81B63" w:rsidRPr="00B9042E">
          <w:rPr>
            <w:lang w:val="en-GB"/>
          </w:rPr>
          <w:t xml:space="preserve">overall </w:t>
        </w:r>
        <w:r w:rsidR="000C1A35" w:rsidRPr="00B9042E">
          <w:rPr>
            <w:lang w:val="en-GB"/>
          </w:rPr>
          <w:t xml:space="preserve">plus the largest two in each line of business if not covered by the </w:t>
        </w:r>
        <w:r w:rsidR="00E81B63" w:rsidRPr="00B9042E">
          <w:rPr>
            <w:lang w:val="en-GB"/>
          </w:rPr>
          <w:t xml:space="preserve">20 </w:t>
        </w:r>
        <w:r w:rsidR="000C1A35" w:rsidRPr="00B9042E">
          <w:rPr>
            <w:lang w:val="en-GB"/>
          </w:rPr>
          <w:t>largest</w:t>
        </w:r>
        <w:del w:id="5032" w:author="Author">
          <w:r w:rsidR="000C1A35" w:rsidRPr="00B9042E" w:rsidDel="00E81B63">
            <w:rPr>
              <w:lang w:val="en-GB"/>
            </w:rPr>
            <w:delText xml:space="preserve"> 20  </w:delText>
          </w:r>
        </w:del>
      </w:ins>
      <w:del w:id="5033" w:author="Author">
        <w:r w:rsidRPr="00B9042E" w:rsidDel="00E81B63">
          <w:rPr>
            <w:lang w:val="en-GB"/>
          </w:rPr>
          <w:delText>10 most important risks in terms of reinsured exposure for each line of business</w:delText>
        </w:r>
      </w:del>
      <w:r w:rsidRPr="00B9042E">
        <w:rPr>
          <w:lang w:val="en-GB"/>
        </w:rPr>
        <w:t>. Undertakings shall report the most important risks of the next reporting period which are covered by reinsurance treaties valid during the next reporting period. If reinsurance strategy changes materially after the validity date or if the renovation of the reinsurance contracts are performed later than the reporting date and before next 1 January, the information on this template shall be re–submitted when adequate.</w:t>
      </w:r>
    </w:p>
    <w:p w14:paraId="405138C6" w14:textId="707393ED" w:rsidR="00A84604" w:rsidRPr="00B9042E" w:rsidRDefault="00A84604" w:rsidP="00A84604">
      <w:pPr>
        <w:rPr>
          <w:lang w:val="en-GB"/>
        </w:rPr>
      </w:pPr>
      <w:r w:rsidRPr="00B9042E">
        <w:rPr>
          <w:lang w:val="en-GB"/>
        </w:rPr>
        <w:t xml:space="preserve">Facultative placements covering different lines of business shall also appear in the various </w:t>
      </w:r>
      <w:ins w:id="5034" w:author="Author">
        <w:r w:rsidR="00BF052A" w:rsidRPr="00B9042E">
          <w:rPr>
            <w:lang w:val="en-GB"/>
          </w:rPr>
          <w:t>rows</w:t>
        </w:r>
      </w:ins>
      <w:del w:id="5035" w:author="Author">
        <w:r w:rsidRPr="00B9042E" w:rsidDel="00BF052A">
          <w:rPr>
            <w:lang w:val="en-GB"/>
          </w:rPr>
          <w:delText>relevant lines of business</w:delText>
        </w:r>
      </w:del>
      <w:r w:rsidRPr="00B9042E">
        <w:rPr>
          <w:lang w:val="en-GB"/>
        </w:rPr>
        <w:t xml:space="preserve"> if they are ranked within the </w:t>
      </w:r>
      <w:ins w:id="5036" w:author="Author">
        <w:r w:rsidR="000C1A35" w:rsidRPr="00B9042E">
          <w:rPr>
            <w:lang w:val="en-GB"/>
          </w:rPr>
          <w:t xml:space="preserve">overall 20 largest facultative reinsurance exposures plus the largest two in each line of business if not covered by the </w:t>
        </w:r>
        <w:r w:rsidR="00DD5F26" w:rsidRPr="00B9042E">
          <w:rPr>
            <w:lang w:val="en-GB"/>
          </w:rPr>
          <w:t xml:space="preserve">20 </w:t>
        </w:r>
        <w:r w:rsidR="000C1A35" w:rsidRPr="00B9042E">
          <w:rPr>
            <w:lang w:val="en-GB"/>
          </w:rPr>
          <w:t>largest</w:t>
        </w:r>
        <w:del w:id="5037" w:author="Author">
          <w:r w:rsidR="000C1A35" w:rsidRPr="00B9042E" w:rsidDel="00DD5F26">
            <w:rPr>
              <w:lang w:val="en-GB"/>
            </w:rPr>
            <w:delText xml:space="preserve"> 20 </w:delText>
          </w:r>
        </w:del>
        <w:r w:rsidR="000C1A35" w:rsidRPr="00B9042E">
          <w:rPr>
            <w:lang w:val="en-GB"/>
          </w:rPr>
          <w:t xml:space="preserve"> </w:t>
        </w:r>
      </w:ins>
      <w:del w:id="5038" w:author="Author">
        <w:r w:rsidRPr="00B9042E" w:rsidDel="000C1A35">
          <w:rPr>
            <w:lang w:val="en-GB"/>
          </w:rPr>
          <w:delText xml:space="preserve">10 </w:delText>
        </w:r>
      </w:del>
      <w:r w:rsidRPr="00B9042E">
        <w:rPr>
          <w:lang w:val="en-GB"/>
        </w:rPr>
        <w:t>biggest risks of the same line of business.</w:t>
      </w:r>
    </w:p>
    <w:p w14:paraId="640C099C" w14:textId="4468AEDE" w:rsidR="000C1A35" w:rsidRDefault="00A84604" w:rsidP="00A84604">
      <w:pPr>
        <w:rPr>
          <w:ins w:id="5039" w:author="Author"/>
          <w:lang w:val="en-GB"/>
        </w:rPr>
      </w:pPr>
      <w:r w:rsidRPr="00B9042E">
        <w:rPr>
          <w:lang w:val="en-GB"/>
        </w:rPr>
        <w:t>This template shall be filled in for each reinsurer that accepted the facultative cover.</w:t>
      </w:r>
    </w:p>
    <w:p w14:paraId="7F094CD7" w14:textId="7AB93F72" w:rsidR="008738AB" w:rsidRPr="00B9042E" w:rsidRDefault="008738AB" w:rsidP="00A84604">
      <w:pPr>
        <w:rPr>
          <w:lang w:val="en-GB"/>
        </w:rPr>
      </w:pPr>
      <w:ins w:id="5040"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del w:id="5041" w:author="Author">
          <w:r w:rsidDel="00694E38">
            <w:rPr>
              <w:lang w:val="en-GB"/>
            </w:rPr>
            <w:delText xml:space="preserve"> liability</w:delText>
          </w:r>
        </w:del>
        <w:r w:rsidR="00E90CB9" w:rsidRPr="00E90CB9">
          <w:rPr>
            <w:lang w:val="en-GB"/>
          </w:rPr>
          <w:t xml:space="preserve"> </w:t>
        </w:r>
        <w:r w:rsidR="00E90CB9" w:rsidRPr="00F61EB5">
          <w:rPr>
            <w:lang w:val="en-GB"/>
          </w:rPr>
          <w:t>calculated separately for life and non-life business</w:t>
        </w:r>
        <w:r>
          <w:rPr>
            <w:lang w:val="en-GB"/>
          </w:rPr>
          <w:t>.</w:t>
        </w:r>
      </w:ins>
    </w:p>
    <w:tbl>
      <w:tblPr>
        <w:tblW w:w="9286" w:type="dxa"/>
        <w:tblLayout w:type="fixed"/>
        <w:tblLook w:val="0000" w:firstRow="0" w:lastRow="0" w:firstColumn="0" w:lastColumn="0" w:noHBand="0" w:noVBand="0"/>
      </w:tblPr>
      <w:tblGrid>
        <w:gridCol w:w="1393"/>
        <w:gridCol w:w="1764"/>
        <w:gridCol w:w="6129"/>
      </w:tblGrid>
      <w:tr w:rsidR="00A84604" w:rsidRPr="00B9042E" w14:paraId="3D9B75FD" w14:textId="77777777" w:rsidTr="00FF20F0">
        <w:tc>
          <w:tcPr>
            <w:tcW w:w="1393" w:type="dxa"/>
            <w:tcBorders>
              <w:top w:val="single" w:sz="2" w:space="0" w:color="auto"/>
              <w:left w:val="single" w:sz="2" w:space="0" w:color="auto"/>
              <w:bottom w:val="single" w:sz="2" w:space="0" w:color="auto"/>
              <w:right w:val="single" w:sz="2" w:space="0" w:color="auto"/>
            </w:tcBorders>
          </w:tcPr>
          <w:p w14:paraId="04A620B4"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4414AFE" w14:textId="77777777" w:rsidR="00A84604" w:rsidRPr="00B9042E" w:rsidRDefault="00A84604" w:rsidP="003C2760">
            <w:pPr>
              <w:pStyle w:val="NormalCentered"/>
              <w:rPr>
                <w:lang w:val="en-GB"/>
              </w:rPr>
            </w:pPr>
            <w:r w:rsidRPr="00B9042E">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07E6D58F" w14:textId="77777777" w:rsidR="00A84604" w:rsidRPr="00B9042E" w:rsidRDefault="00A84604" w:rsidP="003C2760">
            <w:pPr>
              <w:pStyle w:val="NormalCentered"/>
              <w:rPr>
                <w:lang w:val="en-GB"/>
              </w:rPr>
            </w:pPr>
            <w:r w:rsidRPr="00B9042E">
              <w:rPr>
                <w:lang w:val="en-GB"/>
              </w:rPr>
              <w:t>INSTRUCTIONS</w:t>
            </w:r>
          </w:p>
        </w:tc>
      </w:tr>
      <w:tr w:rsidR="00DD5F26" w:rsidRPr="00B9042E" w14:paraId="6D97FD95"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0076EE13" w14:textId="7D7A3E86" w:rsidR="00DD5F26" w:rsidRPr="00B9042E" w:rsidRDefault="00DD5F26" w:rsidP="000B6F91">
            <w:pPr>
              <w:pStyle w:val="NormalCentered"/>
              <w:jc w:val="left"/>
              <w:rPr>
                <w:lang w:val="en-GB"/>
              </w:rPr>
            </w:pPr>
            <w:r w:rsidRPr="00B9042E">
              <w:rPr>
                <w:i/>
                <w:iCs/>
                <w:lang w:val="en-GB"/>
              </w:rPr>
              <w:t>Facultative covers non–life</w:t>
            </w:r>
          </w:p>
        </w:tc>
      </w:tr>
      <w:tr w:rsidR="00A84604" w:rsidRPr="00B9042E" w14:paraId="08E41345" w14:textId="77777777" w:rsidTr="00FF20F0">
        <w:tc>
          <w:tcPr>
            <w:tcW w:w="1393" w:type="dxa"/>
            <w:tcBorders>
              <w:top w:val="single" w:sz="2" w:space="0" w:color="auto"/>
              <w:left w:val="single" w:sz="2" w:space="0" w:color="auto"/>
              <w:bottom w:val="single" w:sz="2" w:space="0" w:color="auto"/>
              <w:right w:val="single" w:sz="2" w:space="0" w:color="auto"/>
            </w:tcBorders>
          </w:tcPr>
          <w:p w14:paraId="7AE81D2F" w14:textId="15E74E24" w:rsidR="00A84604" w:rsidRPr="00B9042E" w:rsidRDefault="00A84604" w:rsidP="003C2760">
            <w:pPr>
              <w:pStyle w:val="NormalLeft"/>
              <w:rPr>
                <w:lang w:val="en-GB"/>
              </w:rPr>
            </w:pPr>
            <w:del w:id="5042" w:author="Author">
              <w:r w:rsidRPr="00B9042E" w:rsidDel="00FF20F0">
                <w:rPr>
                  <w:lang w:val="en-GB"/>
                </w:rPr>
                <w:delText>Z0010</w:delText>
              </w:r>
            </w:del>
          </w:p>
        </w:tc>
        <w:tc>
          <w:tcPr>
            <w:tcW w:w="1764" w:type="dxa"/>
            <w:tcBorders>
              <w:top w:val="single" w:sz="2" w:space="0" w:color="auto"/>
              <w:left w:val="single" w:sz="2" w:space="0" w:color="auto"/>
              <w:bottom w:val="single" w:sz="2" w:space="0" w:color="auto"/>
              <w:right w:val="single" w:sz="2" w:space="0" w:color="auto"/>
            </w:tcBorders>
          </w:tcPr>
          <w:p w14:paraId="35B49A92" w14:textId="420005B2" w:rsidR="00A84604" w:rsidRPr="00B9042E" w:rsidRDefault="00A84604" w:rsidP="003C2760">
            <w:pPr>
              <w:pStyle w:val="NormalLeft"/>
              <w:rPr>
                <w:lang w:val="en-GB"/>
              </w:rPr>
            </w:pPr>
            <w:del w:id="5043"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6C9AAEAD" w14:textId="3CE42ACA" w:rsidR="00A84604" w:rsidRPr="00B9042E" w:rsidDel="00FF20F0" w:rsidRDefault="00A84604" w:rsidP="003C2760">
            <w:pPr>
              <w:pStyle w:val="NormalLeft"/>
              <w:rPr>
                <w:del w:id="5044" w:author="Author"/>
                <w:lang w:val="en-GB"/>
              </w:rPr>
            </w:pPr>
            <w:del w:id="5045" w:author="Author">
              <w:r w:rsidRPr="00B9042E" w:rsidDel="00FF20F0">
                <w:rPr>
                  <w:lang w:val="en-GB"/>
                </w:rPr>
                <w:delText>Identification of the line of business, as defined in Annex I to Delegated Regulation (EU) 2015/35, reported. The following closed list shall be used:</w:delText>
              </w:r>
            </w:del>
          </w:p>
          <w:p w14:paraId="052C024F" w14:textId="184A522A" w:rsidR="00A84604" w:rsidRPr="00B9042E" w:rsidDel="00FF20F0" w:rsidRDefault="00A84604" w:rsidP="003C2760">
            <w:pPr>
              <w:pStyle w:val="NormalLeft"/>
              <w:rPr>
                <w:del w:id="5046" w:author="Author"/>
                <w:lang w:val="en-GB"/>
              </w:rPr>
            </w:pPr>
            <w:del w:id="5047" w:author="Author">
              <w:r w:rsidRPr="00B9042E" w:rsidDel="00FF20F0">
                <w:rPr>
                  <w:lang w:val="en-GB"/>
                </w:rPr>
                <w:delText>1 — Medical expense insurance</w:delText>
              </w:r>
            </w:del>
          </w:p>
          <w:p w14:paraId="04615410" w14:textId="763ED35F" w:rsidR="00A84604" w:rsidRPr="00B9042E" w:rsidDel="00FF20F0" w:rsidRDefault="00A84604" w:rsidP="003C2760">
            <w:pPr>
              <w:pStyle w:val="NormalLeft"/>
              <w:rPr>
                <w:del w:id="5048" w:author="Author"/>
                <w:lang w:val="en-GB"/>
              </w:rPr>
            </w:pPr>
            <w:del w:id="5049" w:author="Author">
              <w:r w:rsidRPr="00B9042E" w:rsidDel="00FF20F0">
                <w:rPr>
                  <w:lang w:val="en-GB"/>
                </w:rPr>
                <w:delText>2 — Income protection insurance</w:delText>
              </w:r>
            </w:del>
          </w:p>
          <w:p w14:paraId="24E2A89B" w14:textId="633FD39A" w:rsidR="00A84604" w:rsidRPr="00B9042E" w:rsidDel="00FF20F0" w:rsidRDefault="00A84604" w:rsidP="003C2760">
            <w:pPr>
              <w:pStyle w:val="NormalLeft"/>
              <w:rPr>
                <w:del w:id="5050" w:author="Author"/>
                <w:lang w:val="en-GB"/>
              </w:rPr>
            </w:pPr>
            <w:del w:id="5051" w:author="Author">
              <w:r w:rsidRPr="00B9042E" w:rsidDel="00FF20F0">
                <w:rPr>
                  <w:lang w:val="en-GB"/>
                </w:rPr>
                <w:lastRenderedPageBreak/>
                <w:delText>3 — Workers' compensation insurance</w:delText>
              </w:r>
            </w:del>
          </w:p>
          <w:p w14:paraId="266AFE07" w14:textId="49828411" w:rsidR="00A84604" w:rsidRPr="00B9042E" w:rsidDel="00FF20F0" w:rsidRDefault="00A84604" w:rsidP="003C2760">
            <w:pPr>
              <w:pStyle w:val="NormalLeft"/>
              <w:rPr>
                <w:del w:id="5052" w:author="Author"/>
                <w:lang w:val="en-GB"/>
              </w:rPr>
            </w:pPr>
            <w:del w:id="5053" w:author="Author">
              <w:r w:rsidRPr="00B9042E" w:rsidDel="00FF20F0">
                <w:rPr>
                  <w:lang w:val="en-GB"/>
                </w:rPr>
                <w:delText>4 — Motor vehicle liability insurance</w:delText>
              </w:r>
            </w:del>
          </w:p>
          <w:p w14:paraId="71A02376" w14:textId="2F114A95" w:rsidR="00A84604" w:rsidRPr="00B9042E" w:rsidDel="00FF20F0" w:rsidRDefault="00A84604" w:rsidP="003C2760">
            <w:pPr>
              <w:pStyle w:val="NormalLeft"/>
              <w:rPr>
                <w:del w:id="5054" w:author="Author"/>
                <w:lang w:val="en-GB"/>
              </w:rPr>
            </w:pPr>
            <w:del w:id="5055" w:author="Author">
              <w:r w:rsidRPr="00B9042E" w:rsidDel="00FF20F0">
                <w:rPr>
                  <w:lang w:val="en-GB"/>
                </w:rPr>
                <w:delText>5 — Other motor insurance</w:delText>
              </w:r>
            </w:del>
          </w:p>
          <w:p w14:paraId="277D6CAA" w14:textId="4566F7C4" w:rsidR="00A84604" w:rsidRPr="00B9042E" w:rsidDel="00FF20F0" w:rsidRDefault="00A84604" w:rsidP="003C2760">
            <w:pPr>
              <w:pStyle w:val="NormalLeft"/>
              <w:rPr>
                <w:del w:id="5056" w:author="Author"/>
                <w:lang w:val="en-GB"/>
              </w:rPr>
            </w:pPr>
            <w:del w:id="5057" w:author="Author">
              <w:r w:rsidRPr="00B9042E" w:rsidDel="00FF20F0">
                <w:rPr>
                  <w:lang w:val="en-GB"/>
                </w:rPr>
                <w:delText>6 — Marine, aviation and transport insurance</w:delText>
              </w:r>
            </w:del>
          </w:p>
          <w:p w14:paraId="11BE86E9" w14:textId="1A3BF88A" w:rsidR="00A84604" w:rsidRPr="00B9042E" w:rsidDel="00FF20F0" w:rsidRDefault="00A84604" w:rsidP="003C2760">
            <w:pPr>
              <w:pStyle w:val="NormalLeft"/>
              <w:rPr>
                <w:del w:id="5058" w:author="Author"/>
                <w:lang w:val="en-GB"/>
              </w:rPr>
            </w:pPr>
            <w:del w:id="5059" w:author="Author">
              <w:r w:rsidRPr="00B9042E" w:rsidDel="00FF20F0">
                <w:rPr>
                  <w:lang w:val="en-GB"/>
                </w:rPr>
                <w:delText>7 — Fire and other damage to property insurance</w:delText>
              </w:r>
            </w:del>
          </w:p>
          <w:p w14:paraId="554A4141" w14:textId="09BA93E9" w:rsidR="00A84604" w:rsidRPr="00B9042E" w:rsidDel="00FF20F0" w:rsidRDefault="00A84604" w:rsidP="003C2760">
            <w:pPr>
              <w:pStyle w:val="NormalLeft"/>
              <w:rPr>
                <w:del w:id="5060" w:author="Author"/>
                <w:lang w:val="en-GB"/>
              </w:rPr>
            </w:pPr>
            <w:del w:id="5061" w:author="Author">
              <w:r w:rsidRPr="00B9042E" w:rsidDel="00FF20F0">
                <w:rPr>
                  <w:lang w:val="en-GB"/>
                </w:rPr>
                <w:delText>8 — General liability insurance</w:delText>
              </w:r>
            </w:del>
          </w:p>
          <w:p w14:paraId="1CB645B0" w14:textId="55C919F3" w:rsidR="00A84604" w:rsidRPr="00B9042E" w:rsidDel="00FF20F0" w:rsidRDefault="00A84604" w:rsidP="003C2760">
            <w:pPr>
              <w:pStyle w:val="NormalLeft"/>
              <w:rPr>
                <w:del w:id="5062" w:author="Author"/>
                <w:lang w:val="en-GB"/>
              </w:rPr>
            </w:pPr>
            <w:del w:id="5063" w:author="Author">
              <w:r w:rsidRPr="00B9042E" w:rsidDel="00FF20F0">
                <w:rPr>
                  <w:lang w:val="en-GB"/>
                </w:rPr>
                <w:delText>9 — Credit and suretyship insurance</w:delText>
              </w:r>
            </w:del>
          </w:p>
          <w:p w14:paraId="179C3A12" w14:textId="1EF563FC" w:rsidR="00A84604" w:rsidRPr="00B9042E" w:rsidDel="00FF20F0" w:rsidRDefault="00A84604" w:rsidP="003C2760">
            <w:pPr>
              <w:pStyle w:val="NormalLeft"/>
              <w:rPr>
                <w:del w:id="5064" w:author="Author"/>
                <w:lang w:val="en-GB"/>
              </w:rPr>
            </w:pPr>
            <w:del w:id="5065" w:author="Author">
              <w:r w:rsidRPr="00B9042E" w:rsidDel="00FF20F0">
                <w:rPr>
                  <w:lang w:val="en-GB"/>
                </w:rPr>
                <w:delText>10 — Legal expenses insurance</w:delText>
              </w:r>
            </w:del>
          </w:p>
          <w:p w14:paraId="5F6C82CE" w14:textId="5086A593" w:rsidR="00A84604" w:rsidRPr="00B9042E" w:rsidDel="00FF20F0" w:rsidRDefault="00A84604" w:rsidP="003C2760">
            <w:pPr>
              <w:pStyle w:val="NormalLeft"/>
              <w:rPr>
                <w:del w:id="5066" w:author="Author"/>
                <w:lang w:val="en-GB"/>
              </w:rPr>
            </w:pPr>
            <w:del w:id="5067" w:author="Author">
              <w:r w:rsidRPr="00B9042E" w:rsidDel="00FF20F0">
                <w:rPr>
                  <w:lang w:val="en-GB"/>
                </w:rPr>
                <w:delText>11 — Assistance</w:delText>
              </w:r>
            </w:del>
          </w:p>
          <w:p w14:paraId="60E2F080" w14:textId="588AD696" w:rsidR="00A84604" w:rsidRPr="00B9042E" w:rsidDel="00FF20F0" w:rsidRDefault="00A84604" w:rsidP="003C2760">
            <w:pPr>
              <w:pStyle w:val="NormalLeft"/>
              <w:rPr>
                <w:del w:id="5068" w:author="Author"/>
                <w:lang w:val="en-GB"/>
              </w:rPr>
            </w:pPr>
            <w:del w:id="5069" w:author="Author">
              <w:r w:rsidRPr="00B9042E" w:rsidDel="00FF20F0">
                <w:rPr>
                  <w:lang w:val="en-GB"/>
                </w:rPr>
                <w:delText>12 — Miscellaneous financial loss</w:delText>
              </w:r>
            </w:del>
          </w:p>
          <w:p w14:paraId="7D314C44" w14:textId="61571EB1" w:rsidR="00A84604" w:rsidRPr="00B9042E" w:rsidDel="00FF20F0" w:rsidRDefault="00A84604" w:rsidP="003C2760">
            <w:pPr>
              <w:pStyle w:val="NormalLeft"/>
              <w:rPr>
                <w:del w:id="5070" w:author="Author"/>
                <w:lang w:val="en-GB"/>
              </w:rPr>
            </w:pPr>
            <w:del w:id="5071" w:author="Author">
              <w:r w:rsidRPr="00B9042E" w:rsidDel="00FF20F0">
                <w:rPr>
                  <w:lang w:val="en-GB"/>
                </w:rPr>
                <w:delText>13 — Proportional medical expense reinsurance</w:delText>
              </w:r>
            </w:del>
          </w:p>
          <w:p w14:paraId="6747D0E0" w14:textId="66416336" w:rsidR="00A84604" w:rsidRPr="00B9042E" w:rsidDel="00FF20F0" w:rsidRDefault="00A84604" w:rsidP="003C2760">
            <w:pPr>
              <w:pStyle w:val="NormalLeft"/>
              <w:rPr>
                <w:del w:id="5072" w:author="Author"/>
                <w:lang w:val="en-GB"/>
              </w:rPr>
            </w:pPr>
            <w:del w:id="5073" w:author="Author">
              <w:r w:rsidRPr="00B9042E" w:rsidDel="00FF20F0">
                <w:rPr>
                  <w:lang w:val="en-GB"/>
                </w:rPr>
                <w:delText>14 — Proportional income protection reinsurance</w:delText>
              </w:r>
            </w:del>
          </w:p>
          <w:p w14:paraId="49250B19" w14:textId="7587F292" w:rsidR="00A84604" w:rsidRPr="00B9042E" w:rsidDel="00FF20F0" w:rsidRDefault="00A84604" w:rsidP="003C2760">
            <w:pPr>
              <w:pStyle w:val="NormalLeft"/>
              <w:rPr>
                <w:del w:id="5074" w:author="Author"/>
                <w:lang w:val="en-GB"/>
              </w:rPr>
            </w:pPr>
            <w:del w:id="5075" w:author="Author">
              <w:r w:rsidRPr="00B9042E" w:rsidDel="00FF20F0">
                <w:rPr>
                  <w:lang w:val="en-GB"/>
                </w:rPr>
                <w:delText>15 — Proportional workers' compensation reinsurance</w:delText>
              </w:r>
            </w:del>
          </w:p>
          <w:p w14:paraId="2D27A33D" w14:textId="7B71B0B7" w:rsidR="00A84604" w:rsidRPr="00B9042E" w:rsidDel="00FF20F0" w:rsidRDefault="00A84604" w:rsidP="003C2760">
            <w:pPr>
              <w:pStyle w:val="NormalLeft"/>
              <w:rPr>
                <w:del w:id="5076" w:author="Author"/>
                <w:lang w:val="en-GB"/>
              </w:rPr>
            </w:pPr>
            <w:del w:id="5077" w:author="Author">
              <w:r w:rsidRPr="00B9042E" w:rsidDel="00FF20F0">
                <w:rPr>
                  <w:lang w:val="en-GB"/>
                </w:rPr>
                <w:delText>16 — Proportional motor vehicle liability reinsurance</w:delText>
              </w:r>
            </w:del>
          </w:p>
          <w:p w14:paraId="64AE16E0" w14:textId="21205935" w:rsidR="00A84604" w:rsidRPr="00B9042E" w:rsidDel="00FF20F0" w:rsidRDefault="00A84604" w:rsidP="003C2760">
            <w:pPr>
              <w:pStyle w:val="NormalLeft"/>
              <w:rPr>
                <w:del w:id="5078" w:author="Author"/>
                <w:lang w:val="en-GB"/>
              </w:rPr>
            </w:pPr>
            <w:del w:id="5079" w:author="Author">
              <w:r w:rsidRPr="00B9042E" w:rsidDel="00FF20F0">
                <w:rPr>
                  <w:lang w:val="en-GB"/>
                </w:rPr>
                <w:delText>17 — Proportional other motor reinsurance</w:delText>
              </w:r>
            </w:del>
          </w:p>
          <w:p w14:paraId="05B086AA" w14:textId="710B05CA" w:rsidR="00A84604" w:rsidRPr="00B9042E" w:rsidDel="00FF20F0" w:rsidRDefault="00A84604" w:rsidP="003C2760">
            <w:pPr>
              <w:pStyle w:val="NormalLeft"/>
              <w:rPr>
                <w:del w:id="5080" w:author="Author"/>
                <w:lang w:val="en-GB"/>
              </w:rPr>
            </w:pPr>
            <w:del w:id="5081" w:author="Author">
              <w:r w:rsidRPr="00B9042E" w:rsidDel="00FF20F0">
                <w:rPr>
                  <w:lang w:val="en-GB"/>
                </w:rPr>
                <w:delText>18 — Proportional marine, aviation and transport reinsurance</w:delText>
              </w:r>
            </w:del>
          </w:p>
          <w:p w14:paraId="602AE1D3" w14:textId="4EEA17C9" w:rsidR="00A84604" w:rsidRPr="00B9042E" w:rsidDel="00FF20F0" w:rsidRDefault="00A84604" w:rsidP="003C2760">
            <w:pPr>
              <w:pStyle w:val="NormalLeft"/>
              <w:rPr>
                <w:del w:id="5082" w:author="Author"/>
                <w:lang w:val="en-GB"/>
              </w:rPr>
            </w:pPr>
            <w:del w:id="5083" w:author="Author">
              <w:r w:rsidRPr="00B9042E" w:rsidDel="00FF20F0">
                <w:rPr>
                  <w:lang w:val="en-GB"/>
                </w:rPr>
                <w:delText>19 — Proportional fire and other damage to property reinsurance</w:delText>
              </w:r>
            </w:del>
          </w:p>
          <w:p w14:paraId="68265316" w14:textId="059F482C" w:rsidR="00A84604" w:rsidRPr="00B9042E" w:rsidDel="00FF20F0" w:rsidRDefault="00A84604" w:rsidP="003C2760">
            <w:pPr>
              <w:pStyle w:val="NormalLeft"/>
              <w:rPr>
                <w:del w:id="5084" w:author="Author"/>
                <w:lang w:val="en-GB"/>
              </w:rPr>
            </w:pPr>
            <w:del w:id="5085" w:author="Author">
              <w:r w:rsidRPr="00B9042E" w:rsidDel="00FF20F0">
                <w:rPr>
                  <w:lang w:val="en-GB"/>
                </w:rPr>
                <w:delText>20 — Proportional general liability reinsurance</w:delText>
              </w:r>
            </w:del>
          </w:p>
          <w:p w14:paraId="214E615D" w14:textId="0B1249AB" w:rsidR="00A84604" w:rsidRPr="00B9042E" w:rsidDel="00FF20F0" w:rsidRDefault="00A84604" w:rsidP="003C2760">
            <w:pPr>
              <w:pStyle w:val="NormalLeft"/>
              <w:rPr>
                <w:del w:id="5086" w:author="Author"/>
                <w:lang w:val="en-GB"/>
              </w:rPr>
            </w:pPr>
            <w:del w:id="5087" w:author="Author">
              <w:r w:rsidRPr="00B9042E" w:rsidDel="00FF20F0">
                <w:rPr>
                  <w:lang w:val="en-GB"/>
                </w:rPr>
                <w:delText>21 — Proportional credit and suretyship reinsurance</w:delText>
              </w:r>
            </w:del>
          </w:p>
          <w:p w14:paraId="56F9F59D" w14:textId="57A0DF44" w:rsidR="00A84604" w:rsidRPr="00B9042E" w:rsidDel="00FF20F0" w:rsidRDefault="00A84604" w:rsidP="003C2760">
            <w:pPr>
              <w:pStyle w:val="NormalLeft"/>
              <w:rPr>
                <w:del w:id="5088" w:author="Author"/>
                <w:lang w:val="en-GB"/>
              </w:rPr>
            </w:pPr>
            <w:del w:id="5089" w:author="Author">
              <w:r w:rsidRPr="00B9042E" w:rsidDel="00FF20F0">
                <w:rPr>
                  <w:lang w:val="en-GB"/>
                </w:rPr>
                <w:delText>22 — Proportional legal expenses reinsurance</w:delText>
              </w:r>
            </w:del>
          </w:p>
          <w:p w14:paraId="4E507727" w14:textId="51A20BBE" w:rsidR="00A84604" w:rsidRPr="00B9042E" w:rsidDel="00FF20F0" w:rsidRDefault="00A84604" w:rsidP="003C2760">
            <w:pPr>
              <w:pStyle w:val="NormalLeft"/>
              <w:rPr>
                <w:del w:id="5090" w:author="Author"/>
                <w:lang w:val="en-GB"/>
              </w:rPr>
            </w:pPr>
            <w:del w:id="5091" w:author="Author">
              <w:r w:rsidRPr="00B9042E" w:rsidDel="00FF20F0">
                <w:rPr>
                  <w:lang w:val="en-GB"/>
                </w:rPr>
                <w:delText>23 — Proportional assistance reinsurance</w:delText>
              </w:r>
            </w:del>
          </w:p>
          <w:p w14:paraId="7FF7FB51" w14:textId="50A96245" w:rsidR="00A84604" w:rsidRPr="00B9042E" w:rsidDel="00FF20F0" w:rsidRDefault="00A84604" w:rsidP="003C2760">
            <w:pPr>
              <w:pStyle w:val="NormalLeft"/>
              <w:rPr>
                <w:del w:id="5092" w:author="Author"/>
                <w:lang w:val="en-GB"/>
              </w:rPr>
            </w:pPr>
            <w:del w:id="5093" w:author="Author">
              <w:r w:rsidRPr="00B9042E" w:rsidDel="00FF20F0">
                <w:rPr>
                  <w:lang w:val="en-GB"/>
                </w:rPr>
                <w:delText>24 — Proportional miscellaneous financial loss reinsurance</w:delText>
              </w:r>
            </w:del>
          </w:p>
          <w:p w14:paraId="67713EB2" w14:textId="0D2BE0A3" w:rsidR="00A84604" w:rsidRPr="00B9042E" w:rsidDel="00FF20F0" w:rsidRDefault="00A84604" w:rsidP="003C2760">
            <w:pPr>
              <w:pStyle w:val="NormalLeft"/>
              <w:rPr>
                <w:del w:id="5094" w:author="Author"/>
                <w:lang w:val="en-GB"/>
              </w:rPr>
            </w:pPr>
            <w:del w:id="5095" w:author="Author">
              <w:r w:rsidRPr="00B9042E" w:rsidDel="00FF20F0">
                <w:rPr>
                  <w:lang w:val="en-GB"/>
                </w:rPr>
                <w:delText>25 — Non–proportional health reinsurance</w:delText>
              </w:r>
            </w:del>
          </w:p>
          <w:p w14:paraId="7E7F1EA2" w14:textId="67559272" w:rsidR="00A84604" w:rsidRPr="00B9042E" w:rsidDel="00FF20F0" w:rsidRDefault="00A84604" w:rsidP="003C2760">
            <w:pPr>
              <w:pStyle w:val="NormalLeft"/>
              <w:rPr>
                <w:del w:id="5096" w:author="Author"/>
                <w:lang w:val="en-GB"/>
              </w:rPr>
            </w:pPr>
            <w:del w:id="5097" w:author="Author">
              <w:r w:rsidRPr="00B9042E" w:rsidDel="00FF20F0">
                <w:rPr>
                  <w:lang w:val="en-GB"/>
                </w:rPr>
                <w:delText>26 — Non–proportional casualty reinsurance</w:delText>
              </w:r>
            </w:del>
          </w:p>
          <w:p w14:paraId="6DC7233C" w14:textId="28384CEF" w:rsidR="00A84604" w:rsidRPr="00B9042E" w:rsidDel="00FF20F0" w:rsidRDefault="00A84604" w:rsidP="003C2760">
            <w:pPr>
              <w:pStyle w:val="NormalLeft"/>
              <w:rPr>
                <w:del w:id="5098" w:author="Author"/>
                <w:lang w:val="en-GB"/>
              </w:rPr>
            </w:pPr>
            <w:del w:id="5099" w:author="Author">
              <w:r w:rsidRPr="00B9042E" w:rsidDel="00FF20F0">
                <w:rPr>
                  <w:lang w:val="en-GB"/>
                </w:rPr>
                <w:delText>27 — Non–proportional marine, aviation and transport reinsurance</w:delText>
              </w:r>
            </w:del>
          </w:p>
          <w:p w14:paraId="0B9FB4B4" w14:textId="12EC471E" w:rsidR="00A84604" w:rsidRPr="00B9042E" w:rsidRDefault="00A84604" w:rsidP="003C2760">
            <w:pPr>
              <w:pStyle w:val="NormalLeft"/>
              <w:rPr>
                <w:lang w:val="en-GB"/>
              </w:rPr>
            </w:pPr>
            <w:del w:id="5100" w:author="Author">
              <w:r w:rsidRPr="00B9042E" w:rsidDel="00FF20F0">
                <w:rPr>
                  <w:lang w:val="en-GB"/>
                </w:rPr>
                <w:delText>28 — Non–proportional property reinsurance</w:delText>
              </w:r>
            </w:del>
          </w:p>
        </w:tc>
      </w:tr>
      <w:tr w:rsidR="00A84604" w:rsidRPr="00B9042E" w14:paraId="542A51BF" w14:textId="77777777" w:rsidTr="00FF20F0">
        <w:tc>
          <w:tcPr>
            <w:tcW w:w="1393" w:type="dxa"/>
            <w:tcBorders>
              <w:top w:val="single" w:sz="2" w:space="0" w:color="auto"/>
              <w:left w:val="single" w:sz="2" w:space="0" w:color="auto"/>
              <w:bottom w:val="single" w:sz="2" w:space="0" w:color="auto"/>
              <w:right w:val="single" w:sz="2" w:space="0" w:color="auto"/>
            </w:tcBorders>
          </w:tcPr>
          <w:p w14:paraId="30C3E22F" w14:textId="77777777" w:rsidR="00A84604" w:rsidRPr="00B9042E" w:rsidRDefault="00A84604" w:rsidP="003C2760">
            <w:pPr>
              <w:pStyle w:val="NormalLeft"/>
              <w:rPr>
                <w:lang w:val="en-GB"/>
              </w:rPr>
            </w:pPr>
            <w:r w:rsidRPr="00B9042E">
              <w:rPr>
                <w:lang w:val="en-GB"/>
              </w:rPr>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65C8EDAE" w14:textId="77777777" w:rsidR="00A84604" w:rsidRPr="00B9042E" w:rsidRDefault="00A84604" w:rsidP="003C276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6853066C" w14:textId="77777777" w:rsidR="00A84604" w:rsidRPr="00B9042E" w:rsidRDefault="00A84604" w:rsidP="003C276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A84604" w:rsidRPr="00B9042E" w14:paraId="1DB8604B" w14:textId="77777777" w:rsidTr="00FF20F0">
        <w:tc>
          <w:tcPr>
            <w:tcW w:w="1393" w:type="dxa"/>
            <w:tcBorders>
              <w:top w:val="single" w:sz="2" w:space="0" w:color="auto"/>
              <w:left w:val="single" w:sz="2" w:space="0" w:color="auto"/>
              <w:bottom w:val="single" w:sz="2" w:space="0" w:color="auto"/>
              <w:right w:val="single" w:sz="2" w:space="0" w:color="auto"/>
            </w:tcBorders>
          </w:tcPr>
          <w:p w14:paraId="768EF788" w14:textId="77777777" w:rsidR="00A84604" w:rsidRPr="00B9042E" w:rsidRDefault="00A84604" w:rsidP="003C2760">
            <w:pPr>
              <w:pStyle w:val="NormalLeft"/>
              <w:rPr>
                <w:lang w:val="en-GB"/>
              </w:rPr>
            </w:pPr>
            <w:r w:rsidRPr="00B9042E">
              <w:rPr>
                <w:lang w:val="en-GB"/>
              </w:rPr>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65BB12DE" w14:textId="77777777" w:rsidR="00A84604" w:rsidRPr="00B9042E" w:rsidRDefault="00A84604" w:rsidP="003C276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54CFAF3B" w14:textId="7693CA25" w:rsidR="00A84604" w:rsidRPr="00B9042E" w:rsidRDefault="00A84604" w:rsidP="003C2760">
            <w:pPr>
              <w:pStyle w:val="NormalLeft"/>
              <w:rPr>
                <w:lang w:val="en-GB"/>
              </w:rPr>
            </w:pPr>
            <w:r w:rsidRPr="00B9042E">
              <w:rPr>
                <w:lang w:val="en-GB"/>
              </w:rPr>
              <w:t xml:space="preserve">For each line of business, as defined in Annex I to Delegated Regulation (EU) 2015/35, of non–life insurance a selection shall be made of the </w:t>
            </w:r>
            <w:del w:id="5101" w:author="Author">
              <w:r w:rsidRPr="0063434E" w:rsidDel="000B482E">
                <w:rPr>
                  <w:lang w:val="en-GB"/>
                </w:rPr>
                <w:delText xml:space="preserve">10 most important risks </w:delText>
              </w:r>
            </w:del>
            <w:ins w:id="5102"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r w:rsidRPr="0063434E">
              <w:rPr>
                <w:lang w:val="en-GB"/>
              </w:rPr>
              <w:t>in</w:t>
            </w:r>
            <w:r w:rsidRPr="00B9042E">
              <w:rPr>
                <w:lang w:val="en-GB"/>
              </w:rPr>
              <w:t xml:space="preserve">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p w14:paraId="3E824971" w14:textId="3C09C06C" w:rsidR="00A84604" w:rsidRPr="00B9042E" w:rsidRDefault="00A84604" w:rsidP="003C2760">
            <w:pPr>
              <w:pStyle w:val="NormalLeft"/>
              <w:rPr>
                <w:lang w:val="en-GB"/>
              </w:rPr>
            </w:pPr>
            <w:r w:rsidRPr="00B9042E">
              <w:rPr>
                <w:lang w:val="en-GB"/>
              </w:rPr>
              <w:t>This code once assigned shall not be reused for another risk even when the risk to which the code was originally assigned does not exist anymore.</w:t>
            </w:r>
          </w:p>
          <w:p w14:paraId="27485A2E" w14:textId="4BEE1EAA" w:rsidR="00A84604" w:rsidRPr="00B9042E" w:rsidRDefault="00A84604" w:rsidP="00BB619D">
            <w:pPr>
              <w:pStyle w:val="NormalLeft"/>
              <w:rPr>
                <w:lang w:val="en-GB"/>
              </w:rPr>
            </w:pPr>
            <w:r w:rsidRPr="00B9042E">
              <w:rPr>
                <w:lang w:val="en-GB"/>
              </w:rPr>
              <w:t>When one risk affects more than one line of business the same code can be used for all the lines of business affected. </w:t>
            </w:r>
            <w:r w:rsidR="00BB619D" w:rsidRPr="00B9042E">
              <w:rPr>
                <w:lang w:val="en-GB"/>
              </w:rPr>
              <w:t xml:space="preserve"> </w:t>
            </w:r>
          </w:p>
        </w:tc>
      </w:tr>
      <w:tr w:rsidR="00A84604" w:rsidRPr="00B9042E" w14:paraId="41EAFCD8" w14:textId="77777777" w:rsidTr="00FF20F0">
        <w:tc>
          <w:tcPr>
            <w:tcW w:w="1393" w:type="dxa"/>
            <w:tcBorders>
              <w:top w:val="single" w:sz="2" w:space="0" w:color="auto"/>
              <w:left w:val="single" w:sz="2" w:space="0" w:color="auto"/>
              <w:bottom w:val="single" w:sz="2" w:space="0" w:color="auto"/>
              <w:right w:val="single" w:sz="2" w:space="0" w:color="auto"/>
            </w:tcBorders>
          </w:tcPr>
          <w:p w14:paraId="4552DEF5"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73C9A5B" w14:textId="73C06120" w:rsidR="00A84604" w:rsidRPr="00B9042E" w:rsidRDefault="00A84604" w:rsidP="002370A4">
            <w:pPr>
              <w:pStyle w:val="NormalLeft"/>
              <w:rPr>
                <w:lang w:val="en-GB"/>
              </w:rPr>
            </w:pPr>
            <w:r w:rsidRPr="00B9042E">
              <w:rPr>
                <w:lang w:val="en-GB"/>
              </w:rPr>
              <w:t>Facultative reinsurance</w:t>
            </w:r>
            <w:r w:rsidR="002370A4" w:rsidRPr="00B9042E">
              <w:rPr>
                <w:lang w:val="en-GB"/>
              </w:rPr>
              <w:t xml:space="preserve"> </w:t>
            </w:r>
            <w:r w:rsidRPr="00B9042E">
              <w:rPr>
                <w:lang w:val="en-GB"/>
              </w:rPr>
              <w:t>Placement identification code</w:t>
            </w:r>
          </w:p>
        </w:tc>
        <w:tc>
          <w:tcPr>
            <w:tcW w:w="6129" w:type="dxa"/>
            <w:tcBorders>
              <w:top w:val="single" w:sz="2" w:space="0" w:color="auto"/>
              <w:left w:val="single" w:sz="2" w:space="0" w:color="auto"/>
              <w:bottom w:val="single" w:sz="2" w:space="0" w:color="auto"/>
              <w:right w:val="single" w:sz="2" w:space="0" w:color="auto"/>
            </w:tcBorders>
          </w:tcPr>
          <w:p w14:paraId="0AFA5DBE" w14:textId="77777777" w:rsidR="00A84604" w:rsidRPr="00B9042E" w:rsidRDefault="00A84604" w:rsidP="003C2760">
            <w:pPr>
              <w:pStyle w:val="NormalLeft"/>
              <w:rPr>
                <w:lang w:val="en-GB"/>
              </w:rPr>
            </w:pPr>
            <w:r w:rsidRPr="00B9042E">
              <w:rPr>
                <w:lang w:val="en-GB"/>
              </w:rPr>
              <w:t>Each facultative reinsurance placement must be assigned a sequence number which is unique for the risk. The facultative reinsurance placement identification code is entity specific.</w:t>
            </w:r>
          </w:p>
        </w:tc>
      </w:tr>
      <w:tr w:rsidR="00A84604" w:rsidRPr="00B9042E" w14:paraId="7A99F009" w14:textId="77777777" w:rsidTr="00FF20F0">
        <w:tc>
          <w:tcPr>
            <w:tcW w:w="1393" w:type="dxa"/>
            <w:tcBorders>
              <w:top w:val="single" w:sz="2" w:space="0" w:color="auto"/>
              <w:left w:val="single" w:sz="2" w:space="0" w:color="auto"/>
              <w:bottom w:val="single" w:sz="2" w:space="0" w:color="auto"/>
              <w:right w:val="single" w:sz="2" w:space="0" w:color="auto"/>
            </w:tcBorders>
          </w:tcPr>
          <w:p w14:paraId="6EF2B47F" w14:textId="77777777" w:rsidR="00A84604" w:rsidRPr="00B9042E" w:rsidRDefault="00A84604" w:rsidP="003C2760">
            <w:pPr>
              <w:pStyle w:val="NormalLeft"/>
              <w:rPr>
                <w:lang w:val="en-GB"/>
              </w:rPr>
            </w:pPr>
            <w:r w:rsidRPr="00B9042E">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700357A8" w14:textId="67636128" w:rsidR="00A84604" w:rsidRPr="00B9042E" w:rsidRDefault="00A84604" w:rsidP="003C2760">
            <w:pPr>
              <w:pStyle w:val="NormalLeft"/>
              <w:rPr>
                <w:lang w:val="en-GB"/>
              </w:rPr>
            </w:pPr>
            <w:r w:rsidRPr="00B9042E">
              <w:rPr>
                <w:lang w:val="en-GB"/>
              </w:rPr>
              <w:t xml:space="preserve">Code </w:t>
            </w:r>
            <w:ins w:id="5103" w:author="Author">
              <w:del w:id="5104" w:author="Author">
                <w:r w:rsidR="00FF20F0" w:rsidRPr="00B9042E" w:rsidDel="009A1A49">
                  <w:rPr>
                    <w:lang w:val="en-GB"/>
                  </w:rPr>
                  <w:delText xml:space="preserve">and type of code </w:delText>
                </w:r>
              </w:del>
              <w:r w:rsidR="00FF20F0" w:rsidRPr="00B9042E">
                <w:rPr>
                  <w:lang w:val="en-GB"/>
                </w:rPr>
                <w:t xml:space="preserve">of </w:t>
              </w:r>
              <w:r w:rsidR="00BD46F5" w:rsidRPr="00B9042E">
                <w:rPr>
                  <w:lang w:val="en-GB"/>
                </w:rPr>
                <w:t xml:space="preserve">the </w:t>
              </w:r>
            </w:ins>
            <w:r w:rsidRPr="00B9042E">
              <w:rPr>
                <w:lang w:val="en-GB"/>
              </w:rPr>
              <w:t>reinsurer</w:t>
            </w:r>
          </w:p>
        </w:tc>
        <w:tc>
          <w:tcPr>
            <w:tcW w:w="6129" w:type="dxa"/>
            <w:tcBorders>
              <w:top w:val="single" w:sz="2" w:space="0" w:color="auto"/>
              <w:left w:val="single" w:sz="2" w:space="0" w:color="auto"/>
              <w:bottom w:val="single" w:sz="2" w:space="0" w:color="auto"/>
              <w:right w:val="single" w:sz="2" w:space="0" w:color="auto"/>
            </w:tcBorders>
          </w:tcPr>
          <w:p w14:paraId="4B46BB0C" w14:textId="77777777" w:rsidR="00A84604" w:rsidRPr="00B9042E" w:rsidRDefault="00A84604" w:rsidP="003C2760">
            <w:pPr>
              <w:pStyle w:val="NormalLeft"/>
              <w:rPr>
                <w:lang w:val="en-GB"/>
              </w:rPr>
            </w:pPr>
            <w:r w:rsidRPr="00B9042E">
              <w:rPr>
                <w:lang w:val="en-GB"/>
              </w:rPr>
              <w:t>Identification code of the reinsurer by this order of priority:</w:t>
            </w:r>
          </w:p>
          <w:p w14:paraId="73828E4D" w14:textId="77777777" w:rsidR="00A84604" w:rsidRPr="00B9042E" w:rsidRDefault="00A84604" w:rsidP="00C848DB">
            <w:pPr>
              <w:pStyle w:val="Tiret0"/>
              <w:numPr>
                <w:ilvl w:val="0"/>
                <w:numId w:val="89"/>
              </w:numPr>
              <w:rPr>
                <w:lang w:val="en-GB"/>
              </w:rPr>
            </w:pPr>
            <w:r w:rsidRPr="00B9042E">
              <w:rPr>
                <w:lang w:val="en-GB"/>
              </w:rPr>
              <w:t>Legal Entity Identifier (LEI);</w:t>
            </w:r>
          </w:p>
          <w:p w14:paraId="729A2318" w14:textId="77777777" w:rsidR="00A84604" w:rsidRPr="00B9042E" w:rsidRDefault="00A84604" w:rsidP="00C848DB">
            <w:pPr>
              <w:pStyle w:val="Tiret0"/>
              <w:numPr>
                <w:ilvl w:val="0"/>
                <w:numId w:val="89"/>
              </w:numPr>
              <w:rPr>
                <w:lang w:val="en-GB"/>
              </w:rPr>
            </w:pPr>
            <w:r w:rsidRPr="00B9042E">
              <w:rPr>
                <w:lang w:val="en-GB"/>
              </w:rPr>
              <w:t>Specific code attributed by the undertaking</w:t>
            </w:r>
          </w:p>
          <w:p w14:paraId="1E414B21" w14:textId="65E45C74" w:rsidR="00A84604" w:rsidRPr="00B9042E" w:rsidRDefault="00A84604" w:rsidP="003C2760">
            <w:pPr>
              <w:pStyle w:val="NormalLeft"/>
              <w:rPr>
                <w:lang w:val="en-GB"/>
              </w:rPr>
            </w:pPr>
            <w:r w:rsidRPr="00B9042E">
              <w:rPr>
                <w:lang w:val="en-GB"/>
              </w:rPr>
              <w:t>In case a specific code is attributed by the undertaking, the code shall be unique for the specific reinsurer or broker and shall not overlap with any other code, attributed by the undertaking or LEI code.</w:t>
            </w:r>
          </w:p>
          <w:p w14:paraId="49EBEAC2" w14:textId="3DD7D873" w:rsidR="00A84604" w:rsidRPr="00B9042E" w:rsidRDefault="00A84604" w:rsidP="00BB619D">
            <w:pPr>
              <w:pStyle w:val="NormalLeft"/>
              <w:rPr>
                <w:lang w:val="en-GB"/>
              </w:rPr>
            </w:pPr>
            <w:r w:rsidRPr="00B9042E">
              <w:rPr>
                <w:lang w:val="en-GB"/>
              </w:rPr>
              <w:t>In the cases where a code already exists (e.g. national identifier), the same code is used as this identifier and shall be kept consistently over time until a LEI code exists. </w:t>
            </w:r>
            <w:r w:rsidR="00BB619D" w:rsidRPr="00B9042E">
              <w:rPr>
                <w:lang w:val="en-GB"/>
              </w:rPr>
              <w:t xml:space="preserve"> </w:t>
            </w:r>
          </w:p>
        </w:tc>
      </w:tr>
      <w:tr w:rsidR="00A84604" w:rsidRPr="00B9042E" w14:paraId="2B5CA049" w14:textId="77777777" w:rsidTr="00FF20F0">
        <w:trPr>
          <w:trHeight w:val="1490"/>
        </w:trPr>
        <w:tc>
          <w:tcPr>
            <w:tcW w:w="1393" w:type="dxa"/>
            <w:tcBorders>
              <w:top w:val="single" w:sz="2" w:space="0" w:color="auto"/>
              <w:left w:val="single" w:sz="2" w:space="0" w:color="auto"/>
              <w:bottom w:val="single" w:sz="4" w:space="0" w:color="auto"/>
              <w:right w:val="single" w:sz="2" w:space="0" w:color="auto"/>
            </w:tcBorders>
          </w:tcPr>
          <w:p w14:paraId="7E9A881F" w14:textId="747E00DA" w:rsidR="00A84604" w:rsidRPr="00B9042E" w:rsidRDefault="00A84604" w:rsidP="003C2760">
            <w:pPr>
              <w:pStyle w:val="NormalLeft"/>
              <w:rPr>
                <w:lang w:val="en-GB"/>
              </w:rPr>
            </w:pPr>
            <w:del w:id="5105" w:author="Author">
              <w:r w:rsidRPr="00B9042E" w:rsidDel="00FF20F0">
                <w:rPr>
                  <w:lang w:val="en-GB"/>
                </w:rPr>
                <w:delText>C0060</w:delText>
              </w:r>
            </w:del>
            <w:ins w:id="5106" w:author="Author">
              <w:r w:rsidR="009A1A49">
                <w:rPr>
                  <w:lang w:val="en-GB"/>
                </w:rPr>
                <w:t>C0051</w:t>
              </w:r>
            </w:ins>
          </w:p>
        </w:tc>
        <w:tc>
          <w:tcPr>
            <w:tcW w:w="1764" w:type="dxa"/>
            <w:tcBorders>
              <w:top w:val="single" w:sz="2" w:space="0" w:color="auto"/>
              <w:left w:val="single" w:sz="2" w:space="0" w:color="auto"/>
              <w:bottom w:val="single" w:sz="4" w:space="0" w:color="auto"/>
              <w:right w:val="single" w:sz="2" w:space="0" w:color="auto"/>
            </w:tcBorders>
          </w:tcPr>
          <w:p w14:paraId="0964FB09" w14:textId="2A2DE249" w:rsidR="00A84604" w:rsidRPr="00B9042E" w:rsidRDefault="00A84604" w:rsidP="003C2760">
            <w:pPr>
              <w:pStyle w:val="NormalLeft"/>
              <w:rPr>
                <w:lang w:val="en-GB"/>
              </w:rPr>
            </w:pPr>
            <w:r w:rsidRPr="00B9042E">
              <w:rPr>
                <w:lang w:val="en-GB"/>
              </w:rPr>
              <w:t>Type of code reinsurer</w:t>
            </w:r>
          </w:p>
        </w:tc>
        <w:tc>
          <w:tcPr>
            <w:tcW w:w="6129" w:type="dxa"/>
            <w:tcBorders>
              <w:top w:val="single" w:sz="2" w:space="0" w:color="auto"/>
              <w:left w:val="single" w:sz="2" w:space="0" w:color="auto"/>
              <w:bottom w:val="single" w:sz="4" w:space="0" w:color="auto"/>
              <w:right w:val="single" w:sz="2" w:space="0" w:color="auto"/>
            </w:tcBorders>
          </w:tcPr>
          <w:p w14:paraId="01FF3FCC" w14:textId="78326DE1"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383F1913" w14:textId="41AE59A2" w:rsidR="00A84604" w:rsidRPr="00B9042E" w:rsidRDefault="00A84604" w:rsidP="003C2760">
            <w:pPr>
              <w:pStyle w:val="NormalLeft"/>
              <w:rPr>
                <w:lang w:val="en-GB"/>
              </w:rPr>
            </w:pPr>
            <w:r w:rsidRPr="00B9042E">
              <w:rPr>
                <w:lang w:val="en-GB"/>
              </w:rPr>
              <w:t>1 — LEI</w:t>
            </w:r>
          </w:p>
          <w:p w14:paraId="67B1CEEF" w14:textId="54FDE23B" w:rsidR="00A84604" w:rsidRPr="00B9042E" w:rsidRDefault="00A84604" w:rsidP="003C2760">
            <w:pPr>
              <w:pStyle w:val="NormalLeft"/>
              <w:rPr>
                <w:lang w:val="en-GB"/>
              </w:rPr>
            </w:pPr>
            <w:r w:rsidRPr="00B9042E">
              <w:rPr>
                <w:lang w:val="en-GB"/>
              </w:rPr>
              <w:t>2 — Specific code</w:t>
            </w:r>
          </w:p>
        </w:tc>
      </w:tr>
      <w:tr w:rsidR="00FF20F0" w:rsidRPr="00B9042E" w14:paraId="641860E7" w14:textId="77777777" w:rsidTr="00FF20F0">
        <w:trPr>
          <w:trHeight w:val="100"/>
        </w:trPr>
        <w:tc>
          <w:tcPr>
            <w:tcW w:w="1393" w:type="dxa"/>
            <w:tcBorders>
              <w:top w:val="single" w:sz="4" w:space="0" w:color="auto"/>
              <w:left w:val="single" w:sz="2" w:space="0" w:color="auto"/>
              <w:bottom w:val="single" w:sz="2" w:space="0" w:color="auto"/>
              <w:right w:val="single" w:sz="2" w:space="0" w:color="auto"/>
            </w:tcBorders>
          </w:tcPr>
          <w:p w14:paraId="198A2F09" w14:textId="2EF00255" w:rsidR="00FF20F0" w:rsidRPr="00B9042E" w:rsidRDefault="00FF20F0" w:rsidP="003C2760">
            <w:pPr>
              <w:pStyle w:val="NormalLeft"/>
              <w:rPr>
                <w:lang w:val="en-GB"/>
              </w:rPr>
            </w:pPr>
            <w:ins w:id="5107" w:author="Author">
              <w:r w:rsidRPr="00B9042E">
                <w:rPr>
                  <w:lang w:val="en-GB"/>
                </w:rPr>
                <w:t>C006</w:t>
              </w:r>
              <w:r w:rsidR="00F84224">
                <w:rPr>
                  <w:lang w:val="en-GB"/>
                </w:rPr>
                <w:t>1</w:t>
              </w:r>
              <w:del w:id="5108" w:author="Author">
                <w:r w:rsidRPr="00B9042E" w:rsidDel="00F84224">
                  <w:rPr>
                    <w:lang w:val="en-GB"/>
                  </w:rPr>
                  <w:delText>0</w:delText>
                </w:r>
              </w:del>
            </w:ins>
          </w:p>
        </w:tc>
        <w:tc>
          <w:tcPr>
            <w:tcW w:w="1764" w:type="dxa"/>
            <w:tcBorders>
              <w:top w:val="single" w:sz="4" w:space="0" w:color="auto"/>
              <w:left w:val="single" w:sz="2" w:space="0" w:color="auto"/>
              <w:bottom w:val="single" w:sz="2" w:space="0" w:color="auto"/>
              <w:right w:val="single" w:sz="2" w:space="0" w:color="auto"/>
            </w:tcBorders>
          </w:tcPr>
          <w:p w14:paraId="653B2271" w14:textId="4CD910FD" w:rsidR="00FF20F0" w:rsidRPr="00B9042E" w:rsidDel="00FF20F0" w:rsidRDefault="00FF20F0" w:rsidP="003C2760">
            <w:pPr>
              <w:pStyle w:val="NormalLeft"/>
              <w:rPr>
                <w:lang w:val="en-GB"/>
              </w:rPr>
            </w:pPr>
            <w:ins w:id="5109" w:author="Author">
              <w:r w:rsidRPr="00B9042E">
                <w:rPr>
                  <w:lang w:val="en-GB"/>
                </w:rPr>
                <w:t>Line of business for non-life</w:t>
              </w:r>
            </w:ins>
          </w:p>
        </w:tc>
        <w:tc>
          <w:tcPr>
            <w:tcW w:w="6129" w:type="dxa"/>
            <w:tcBorders>
              <w:top w:val="single" w:sz="4" w:space="0" w:color="auto"/>
              <w:left w:val="single" w:sz="2" w:space="0" w:color="auto"/>
              <w:bottom w:val="single" w:sz="2" w:space="0" w:color="auto"/>
              <w:right w:val="single" w:sz="2" w:space="0" w:color="auto"/>
            </w:tcBorders>
          </w:tcPr>
          <w:p w14:paraId="4235B28D" w14:textId="77777777" w:rsidR="00FF20F0" w:rsidRPr="00B9042E" w:rsidRDefault="00FF20F0" w:rsidP="00FF20F0">
            <w:pPr>
              <w:pStyle w:val="NormalLeft"/>
              <w:rPr>
                <w:ins w:id="5110" w:author="Author"/>
                <w:lang w:val="en-GB"/>
              </w:rPr>
            </w:pPr>
            <w:ins w:id="5111" w:author="Author">
              <w:r w:rsidRPr="00B9042E">
                <w:rPr>
                  <w:lang w:val="en-GB"/>
                </w:rPr>
                <w:t>Identification of the line of business, as defined in Annex I to Delegated Regulation (EU) 2015/35, reported. The following closed list shall be used:</w:t>
              </w:r>
            </w:ins>
          </w:p>
          <w:p w14:paraId="210FB16D" w14:textId="77777777" w:rsidR="00FF20F0" w:rsidRPr="00B9042E" w:rsidRDefault="00FF20F0" w:rsidP="00FF20F0">
            <w:pPr>
              <w:pStyle w:val="NormalLeft"/>
              <w:rPr>
                <w:ins w:id="5112" w:author="Author"/>
                <w:lang w:val="en-GB"/>
              </w:rPr>
            </w:pPr>
            <w:ins w:id="5113" w:author="Author">
              <w:r w:rsidRPr="00B9042E">
                <w:rPr>
                  <w:lang w:val="en-GB"/>
                </w:rPr>
                <w:t>1 — Medical expense insurance</w:t>
              </w:r>
            </w:ins>
          </w:p>
          <w:p w14:paraId="72167325" w14:textId="77777777" w:rsidR="00FF20F0" w:rsidRPr="00B9042E" w:rsidRDefault="00FF20F0" w:rsidP="00FF20F0">
            <w:pPr>
              <w:pStyle w:val="NormalLeft"/>
              <w:rPr>
                <w:ins w:id="5114" w:author="Author"/>
                <w:lang w:val="en-GB"/>
              </w:rPr>
            </w:pPr>
            <w:ins w:id="5115" w:author="Author">
              <w:r w:rsidRPr="00B9042E">
                <w:rPr>
                  <w:lang w:val="en-GB"/>
                </w:rPr>
                <w:t>2 — Income protection insurance</w:t>
              </w:r>
            </w:ins>
          </w:p>
          <w:p w14:paraId="624C3665" w14:textId="77777777" w:rsidR="00FF20F0" w:rsidRPr="00B9042E" w:rsidRDefault="00FF20F0" w:rsidP="00FF20F0">
            <w:pPr>
              <w:pStyle w:val="NormalLeft"/>
              <w:rPr>
                <w:ins w:id="5116" w:author="Author"/>
                <w:lang w:val="en-GB"/>
              </w:rPr>
            </w:pPr>
            <w:ins w:id="5117" w:author="Author">
              <w:r w:rsidRPr="00B9042E">
                <w:rPr>
                  <w:lang w:val="en-GB"/>
                </w:rPr>
                <w:lastRenderedPageBreak/>
                <w:t>3 — Workers' compensation insurance</w:t>
              </w:r>
            </w:ins>
          </w:p>
          <w:p w14:paraId="20CFA685" w14:textId="77777777" w:rsidR="00FF20F0" w:rsidRPr="00B9042E" w:rsidRDefault="00FF20F0" w:rsidP="00FF20F0">
            <w:pPr>
              <w:pStyle w:val="NormalLeft"/>
              <w:rPr>
                <w:ins w:id="5118" w:author="Author"/>
                <w:lang w:val="en-GB"/>
              </w:rPr>
            </w:pPr>
            <w:ins w:id="5119" w:author="Author">
              <w:r w:rsidRPr="00B9042E">
                <w:rPr>
                  <w:lang w:val="en-GB"/>
                </w:rPr>
                <w:t>4 — Motor vehicle liability insurance</w:t>
              </w:r>
            </w:ins>
          </w:p>
          <w:p w14:paraId="59341062" w14:textId="77777777" w:rsidR="00FF20F0" w:rsidRPr="00B9042E" w:rsidRDefault="00FF20F0" w:rsidP="00FF20F0">
            <w:pPr>
              <w:pStyle w:val="NormalLeft"/>
              <w:rPr>
                <w:ins w:id="5120" w:author="Author"/>
                <w:lang w:val="en-GB"/>
              </w:rPr>
            </w:pPr>
            <w:ins w:id="5121" w:author="Author">
              <w:r w:rsidRPr="00B9042E">
                <w:rPr>
                  <w:lang w:val="en-GB"/>
                </w:rPr>
                <w:t>5 — Other motor insurance</w:t>
              </w:r>
            </w:ins>
          </w:p>
          <w:p w14:paraId="3D657829" w14:textId="77777777" w:rsidR="00FF20F0" w:rsidRPr="00B9042E" w:rsidRDefault="00FF20F0" w:rsidP="00FF20F0">
            <w:pPr>
              <w:pStyle w:val="NormalLeft"/>
              <w:rPr>
                <w:ins w:id="5122" w:author="Author"/>
                <w:lang w:val="en-GB"/>
              </w:rPr>
            </w:pPr>
            <w:ins w:id="5123" w:author="Author">
              <w:r w:rsidRPr="00B9042E">
                <w:rPr>
                  <w:lang w:val="en-GB"/>
                </w:rPr>
                <w:t>6 — Marine, aviation and transport insurance</w:t>
              </w:r>
            </w:ins>
          </w:p>
          <w:p w14:paraId="78BFA0B2" w14:textId="77777777" w:rsidR="00FF20F0" w:rsidRPr="00B9042E" w:rsidRDefault="00FF20F0" w:rsidP="00FF20F0">
            <w:pPr>
              <w:pStyle w:val="NormalLeft"/>
              <w:rPr>
                <w:ins w:id="5124" w:author="Author"/>
                <w:lang w:val="en-GB"/>
              </w:rPr>
            </w:pPr>
            <w:ins w:id="5125" w:author="Author">
              <w:r w:rsidRPr="00B9042E">
                <w:rPr>
                  <w:lang w:val="en-GB"/>
                </w:rPr>
                <w:t>7 — Fire and other damage to property insurance</w:t>
              </w:r>
            </w:ins>
          </w:p>
          <w:p w14:paraId="6A84CAC4" w14:textId="77777777" w:rsidR="00FF20F0" w:rsidRPr="00B9042E" w:rsidRDefault="00FF20F0" w:rsidP="00FF20F0">
            <w:pPr>
              <w:pStyle w:val="NormalLeft"/>
              <w:rPr>
                <w:ins w:id="5126" w:author="Author"/>
                <w:lang w:val="en-GB"/>
              </w:rPr>
            </w:pPr>
            <w:ins w:id="5127" w:author="Author">
              <w:r w:rsidRPr="00B9042E">
                <w:rPr>
                  <w:lang w:val="en-GB"/>
                </w:rPr>
                <w:t>8 — General liability insurance</w:t>
              </w:r>
            </w:ins>
          </w:p>
          <w:p w14:paraId="0363B605" w14:textId="77777777" w:rsidR="00FF20F0" w:rsidRPr="00B9042E" w:rsidRDefault="00FF20F0" w:rsidP="00FF20F0">
            <w:pPr>
              <w:pStyle w:val="NormalLeft"/>
              <w:rPr>
                <w:ins w:id="5128" w:author="Author"/>
                <w:lang w:val="en-GB"/>
              </w:rPr>
            </w:pPr>
            <w:ins w:id="5129" w:author="Author">
              <w:r w:rsidRPr="00B9042E">
                <w:rPr>
                  <w:lang w:val="en-GB"/>
                </w:rPr>
                <w:t>9 — Credit and suretyship insurance</w:t>
              </w:r>
            </w:ins>
          </w:p>
          <w:p w14:paraId="234A981D" w14:textId="77777777" w:rsidR="00FF20F0" w:rsidRPr="00B9042E" w:rsidRDefault="00FF20F0" w:rsidP="00FF20F0">
            <w:pPr>
              <w:pStyle w:val="NormalLeft"/>
              <w:rPr>
                <w:ins w:id="5130" w:author="Author"/>
                <w:lang w:val="en-GB"/>
              </w:rPr>
            </w:pPr>
            <w:ins w:id="5131" w:author="Author">
              <w:r w:rsidRPr="00B9042E">
                <w:rPr>
                  <w:lang w:val="en-GB"/>
                </w:rPr>
                <w:t>10 — Legal expenses insurance</w:t>
              </w:r>
            </w:ins>
          </w:p>
          <w:p w14:paraId="7FBA5025" w14:textId="77777777" w:rsidR="00FF20F0" w:rsidRPr="00B9042E" w:rsidRDefault="00FF20F0" w:rsidP="00FF20F0">
            <w:pPr>
              <w:pStyle w:val="NormalLeft"/>
              <w:rPr>
                <w:ins w:id="5132" w:author="Author"/>
                <w:lang w:val="en-GB"/>
              </w:rPr>
            </w:pPr>
            <w:ins w:id="5133" w:author="Author">
              <w:r w:rsidRPr="00B9042E">
                <w:rPr>
                  <w:lang w:val="en-GB"/>
                </w:rPr>
                <w:t>11 — Assistance</w:t>
              </w:r>
            </w:ins>
          </w:p>
          <w:p w14:paraId="29A1A3D0" w14:textId="77777777" w:rsidR="00FF20F0" w:rsidRPr="00B9042E" w:rsidRDefault="00FF20F0" w:rsidP="00FF20F0">
            <w:pPr>
              <w:pStyle w:val="NormalLeft"/>
              <w:rPr>
                <w:ins w:id="5134" w:author="Author"/>
                <w:lang w:val="en-GB"/>
              </w:rPr>
            </w:pPr>
            <w:ins w:id="5135" w:author="Author">
              <w:r w:rsidRPr="00B9042E">
                <w:rPr>
                  <w:lang w:val="en-GB"/>
                </w:rPr>
                <w:t>12 — Miscellaneous financial loss</w:t>
              </w:r>
            </w:ins>
          </w:p>
          <w:p w14:paraId="39162C84" w14:textId="77777777" w:rsidR="00FF20F0" w:rsidRPr="00B9042E" w:rsidRDefault="00FF20F0" w:rsidP="00FF20F0">
            <w:pPr>
              <w:pStyle w:val="NormalLeft"/>
              <w:rPr>
                <w:ins w:id="5136" w:author="Author"/>
                <w:lang w:val="en-GB"/>
              </w:rPr>
            </w:pPr>
            <w:ins w:id="5137" w:author="Author">
              <w:r w:rsidRPr="00B9042E">
                <w:rPr>
                  <w:lang w:val="en-GB"/>
                </w:rPr>
                <w:t>13 — Proportional medical expense reinsurance</w:t>
              </w:r>
            </w:ins>
          </w:p>
          <w:p w14:paraId="22B6A882" w14:textId="77777777" w:rsidR="00FF20F0" w:rsidRPr="00B9042E" w:rsidRDefault="00FF20F0" w:rsidP="00FF20F0">
            <w:pPr>
              <w:pStyle w:val="NormalLeft"/>
              <w:rPr>
                <w:ins w:id="5138" w:author="Author"/>
                <w:lang w:val="en-GB"/>
              </w:rPr>
            </w:pPr>
            <w:ins w:id="5139" w:author="Author">
              <w:r w:rsidRPr="00B9042E">
                <w:rPr>
                  <w:lang w:val="en-GB"/>
                </w:rPr>
                <w:t>14 — Proportional income protection reinsurance</w:t>
              </w:r>
            </w:ins>
          </w:p>
          <w:p w14:paraId="546B53EC" w14:textId="77777777" w:rsidR="00FF20F0" w:rsidRPr="00B9042E" w:rsidRDefault="00FF20F0" w:rsidP="00FF20F0">
            <w:pPr>
              <w:pStyle w:val="NormalLeft"/>
              <w:rPr>
                <w:ins w:id="5140" w:author="Author"/>
                <w:lang w:val="en-GB"/>
              </w:rPr>
            </w:pPr>
            <w:ins w:id="5141" w:author="Author">
              <w:r w:rsidRPr="00B9042E">
                <w:rPr>
                  <w:lang w:val="en-GB"/>
                </w:rPr>
                <w:t>15 — Proportional workers' compensation reinsurance</w:t>
              </w:r>
            </w:ins>
          </w:p>
          <w:p w14:paraId="347F76A0" w14:textId="77777777" w:rsidR="00FF20F0" w:rsidRPr="00B9042E" w:rsidRDefault="00FF20F0" w:rsidP="00FF20F0">
            <w:pPr>
              <w:pStyle w:val="NormalLeft"/>
              <w:rPr>
                <w:ins w:id="5142" w:author="Author"/>
                <w:lang w:val="en-GB"/>
              </w:rPr>
            </w:pPr>
            <w:ins w:id="5143" w:author="Author">
              <w:r w:rsidRPr="00B9042E">
                <w:rPr>
                  <w:lang w:val="en-GB"/>
                </w:rPr>
                <w:t>16 — Proportional motor vehicle liability reinsurance</w:t>
              </w:r>
            </w:ins>
          </w:p>
          <w:p w14:paraId="18F6B590" w14:textId="77777777" w:rsidR="00FF20F0" w:rsidRPr="00B9042E" w:rsidRDefault="00FF20F0" w:rsidP="00FF20F0">
            <w:pPr>
              <w:pStyle w:val="NormalLeft"/>
              <w:rPr>
                <w:ins w:id="5144" w:author="Author"/>
                <w:lang w:val="en-GB"/>
              </w:rPr>
            </w:pPr>
            <w:ins w:id="5145" w:author="Author">
              <w:r w:rsidRPr="00B9042E">
                <w:rPr>
                  <w:lang w:val="en-GB"/>
                </w:rPr>
                <w:t>17 — Proportional other motor reinsurance</w:t>
              </w:r>
            </w:ins>
          </w:p>
          <w:p w14:paraId="4BA01C32" w14:textId="77777777" w:rsidR="00FF20F0" w:rsidRPr="00B9042E" w:rsidRDefault="00FF20F0" w:rsidP="00FF20F0">
            <w:pPr>
              <w:pStyle w:val="NormalLeft"/>
              <w:rPr>
                <w:ins w:id="5146" w:author="Author"/>
                <w:lang w:val="en-GB"/>
              </w:rPr>
            </w:pPr>
            <w:ins w:id="5147" w:author="Author">
              <w:r w:rsidRPr="00B9042E">
                <w:rPr>
                  <w:lang w:val="en-GB"/>
                </w:rPr>
                <w:t>18 — Proportional marine, aviation and transport reinsurance</w:t>
              </w:r>
            </w:ins>
          </w:p>
          <w:p w14:paraId="58667D8F" w14:textId="77777777" w:rsidR="00FF20F0" w:rsidRPr="00B9042E" w:rsidRDefault="00FF20F0" w:rsidP="00FF20F0">
            <w:pPr>
              <w:pStyle w:val="NormalLeft"/>
              <w:rPr>
                <w:ins w:id="5148" w:author="Author"/>
                <w:lang w:val="en-GB"/>
              </w:rPr>
            </w:pPr>
            <w:ins w:id="5149" w:author="Author">
              <w:r w:rsidRPr="00B9042E">
                <w:rPr>
                  <w:lang w:val="en-GB"/>
                </w:rPr>
                <w:t>19 — Proportional fire and other damage to property reinsurance</w:t>
              </w:r>
            </w:ins>
          </w:p>
          <w:p w14:paraId="6EEBB728" w14:textId="77777777" w:rsidR="00FF20F0" w:rsidRPr="00B9042E" w:rsidRDefault="00FF20F0" w:rsidP="00FF20F0">
            <w:pPr>
              <w:pStyle w:val="NormalLeft"/>
              <w:rPr>
                <w:ins w:id="5150" w:author="Author"/>
                <w:lang w:val="en-GB"/>
              </w:rPr>
            </w:pPr>
            <w:ins w:id="5151" w:author="Author">
              <w:r w:rsidRPr="00B9042E">
                <w:rPr>
                  <w:lang w:val="en-GB"/>
                </w:rPr>
                <w:t>20 — Proportional general liability reinsurance</w:t>
              </w:r>
            </w:ins>
          </w:p>
          <w:p w14:paraId="63DE5C0F" w14:textId="77777777" w:rsidR="00FF20F0" w:rsidRPr="00B9042E" w:rsidRDefault="00FF20F0" w:rsidP="00FF20F0">
            <w:pPr>
              <w:pStyle w:val="NormalLeft"/>
              <w:rPr>
                <w:ins w:id="5152" w:author="Author"/>
                <w:lang w:val="en-GB"/>
              </w:rPr>
            </w:pPr>
            <w:ins w:id="5153" w:author="Author">
              <w:r w:rsidRPr="00B9042E">
                <w:rPr>
                  <w:lang w:val="en-GB"/>
                </w:rPr>
                <w:t>21 — Proportional credit and suretyship reinsurance</w:t>
              </w:r>
            </w:ins>
          </w:p>
          <w:p w14:paraId="647EA641" w14:textId="77777777" w:rsidR="00FF20F0" w:rsidRPr="00B9042E" w:rsidRDefault="00FF20F0" w:rsidP="00FF20F0">
            <w:pPr>
              <w:pStyle w:val="NormalLeft"/>
              <w:rPr>
                <w:ins w:id="5154" w:author="Author"/>
                <w:lang w:val="en-GB"/>
              </w:rPr>
            </w:pPr>
            <w:ins w:id="5155" w:author="Author">
              <w:r w:rsidRPr="00B9042E">
                <w:rPr>
                  <w:lang w:val="en-GB"/>
                </w:rPr>
                <w:t>22 — Proportional legal expenses reinsurance</w:t>
              </w:r>
            </w:ins>
          </w:p>
          <w:p w14:paraId="69BD00A6" w14:textId="77777777" w:rsidR="00FF20F0" w:rsidRPr="00B9042E" w:rsidRDefault="00FF20F0" w:rsidP="00FF20F0">
            <w:pPr>
              <w:pStyle w:val="NormalLeft"/>
              <w:rPr>
                <w:ins w:id="5156" w:author="Author"/>
                <w:lang w:val="en-GB"/>
              </w:rPr>
            </w:pPr>
            <w:ins w:id="5157" w:author="Author">
              <w:r w:rsidRPr="00B9042E">
                <w:rPr>
                  <w:lang w:val="en-GB"/>
                </w:rPr>
                <w:t>23 — Proportional assistance reinsurance</w:t>
              </w:r>
            </w:ins>
          </w:p>
          <w:p w14:paraId="12CED5DF" w14:textId="77777777" w:rsidR="00FF20F0" w:rsidRPr="00B9042E" w:rsidRDefault="00FF20F0" w:rsidP="00FF20F0">
            <w:pPr>
              <w:pStyle w:val="NormalLeft"/>
              <w:rPr>
                <w:ins w:id="5158" w:author="Author"/>
                <w:lang w:val="en-GB"/>
              </w:rPr>
            </w:pPr>
            <w:ins w:id="5159" w:author="Author">
              <w:r w:rsidRPr="00B9042E">
                <w:rPr>
                  <w:lang w:val="en-GB"/>
                </w:rPr>
                <w:t>24 — Proportional miscellaneous financial loss reinsurance</w:t>
              </w:r>
            </w:ins>
          </w:p>
          <w:p w14:paraId="23EF7F44" w14:textId="77777777" w:rsidR="00FF20F0" w:rsidRPr="00B9042E" w:rsidRDefault="00FF20F0" w:rsidP="00FF20F0">
            <w:pPr>
              <w:pStyle w:val="NormalLeft"/>
              <w:rPr>
                <w:ins w:id="5160" w:author="Author"/>
                <w:lang w:val="en-GB"/>
              </w:rPr>
            </w:pPr>
            <w:ins w:id="5161" w:author="Author">
              <w:r w:rsidRPr="00B9042E">
                <w:rPr>
                  <w:lang w:val="en-GB"/>
                </w:rPr>
                <w:t>25 — Non–proportional health reinsurance</w:t>
              </w:r>
            </w:ins>
          </w:p>
          <w:p w14:paraId="35F21079" w14:textId="77777777" w:rsidR="00FF20F0" w:rsidRPr="00B9042E" w:rsidRDefault="00FF20F0" w:rsidP="00FF20F0">
            <w:pPr>
              <w:pStyle w:val="NormalLeft"/>
              <w:rPr>
                <w:ins w:id="5162" w:author="Author"/>
                <w:lang w:val="en-GB"/>
              </w:rPr>
            </w:pPr>
            <w:ins w:id="5163" w:author="Author">
              <w:r w:rsidRPr="00B9042E">
                <w:rPr>
                  <w:lang w:val="en-GB"/>
                </w:rPr>
                <w:t>26 — Non–proportional casualty reinsurance</w:t>
              </w:r>
            </w:ins>
          </w:p>
          <w:p w14:paraId="226EB159" w14:textId="77777777" w:rsidR="00FF20F0" w:rsidRPr="00B9042E" w:rsidRDefault="00FF20F0" w:rsidP="00FF20F0">
            <w:pPr>
              <w:pStyle w:val="NormalLeft"/>
              <w:rPr>
                <w:ins w:id="5164" w:author="Author"/>
                <w:lang w:val="en-GB"/>
              </w:rPr>
            </w:pPr>
            <w:ins w:id="5165" w:author="Author">
              <w:r w:rsidRPr="00B9042E">
                <w:rPr>
                  <w:lang w:val="en-GB"/>
                </w:rPr>
                <w:t>27 — Non–proportional marine, aviation and transport reinsurance</w:t>
              </w:r>
            </w:ins>
          </w:p>
          <w:p w14:paraId="28A52F68" w14:textId="0B967070" w:rsidR="00FF20F0" w:rsidRPr="00B9042E" w:rsidDel="00FF20F0" w:rsidRDefault="00FF20F0" w:rsidP="00FF20F0">
            <w:pPr>
              <w:pStyle w:val="NormalLeft"/>
              <w:rPr>
                <w:lang w:val="en-GB"/>
              </w:rPr>
            </w:pPr>
            <w:ins w:id="5166" w:author="Author">
              <w:r w:rsidRPr="00B9042E">
                <w:rPr>
                  <w:lang w:val="en-GB"/>
                </w:rPr>
                <w:t>28 — Non–proportional property reinsurance</w:t>
              </w:r>
            </w:ins>
          </w:p>
        </w:tc>
      </w:tr>
      <w:tr w:rsidR="00A84604" w:rsidRPr="00B9042E" w14:paraId="3F123EE7" w14:textId="77777777" w:rsidTr="00FF20F0">
        <w:trPr>
          <w:trHeight w:val="112"/>
        </w:trPr>
        <w:tc>
          <w:tcPr>
            <w:tcW w:w="1393" w:type="dxa"/>
            <w:tcBorders>
              <w:top w:val="single" w:sz="2" w:space="0" w:color="auto"/>
              <w:left w:val="single" w:sz="2" w:space="0" w:color="auto"/>
              <w:bottom w:val="single" w:sz="4" w:space="0" w:color="auto"/>
              <w:right w:val="single" w:sz="2" w:space="0" w:color="auto"/>
            </w:tcBorders>
          </w:tcPr>
          <w:p w14:paraId="1B7DD4DB" w14:textId="2B8D9F5C" w:rsidR="00A84604" w:rsidRPr="00B9042E" w:rsidRDefault="00FF20F0" w:rsidP="003C2760">
            <w:pPr>
              <w:pStyle w:val="NormalLeft"/>
              <w:rPr>
                <w:lang w:val="en-GB"/>
              </w:rPr>
            </w:pPr>
            <w:ins w:id="5167" w:author="Author">
              <w:r w:rsidRPr="00B9042E">
                <w:rPr>
                  <w:lang w:val="en-GB"/>
                </w:rPr>
                <w:lastRenderedPageBreak/>
                <w:t>C0065</w:t>
              </w:r>
            </w:ins>
          </w:p>
        </w:tc>
        <w:tc>
          <w:tcPr>
            <w:tcW w:w="1764" w:type="dxa"/>
            <w:tcBorders>
              <w:top w:val="single" w:sz="2" w:space="0" w:color="auto"/>
              <w:left w:val="single" w:sz="2" w:space="0" w:color="auto"/>
              <w:bottom w:val="single" w:sz="4" w:space="0" w:color="auto"/>
              <w:right w:val="single" w:sz="2" w:space="0" w:color="auto"/>
            </w:tcBorders>
          </w:tcPr>
          <w:p w14:paraId="455BA236" w14:textId="0B158B39" w:rsidR="00A84604" w:rsidRPr="00B9042E" w:rsidRDefault="00FF20F0" w:rsidP="003C2760">
            <w:pPr>
              <w:pStyle w:val="NormalLeft"/>
              <w:rPr>
                <w:lang w:val="en-GB"/>
              </w:rPr>
            </w:pPr>
            <w:ins w:id="5168" w:author="Author">
              <w:r w:rsidRPr="00B9042E">
                <w:rPr>
                  <w:lang w:val="en-GB"/>
                </w:rPr>
                <w:t>Indication of belonging to the 20 largest exposures</w:t>
              </w:r>
            </w:ins>
          </w:p>
        </w:tc>
        <w:tc>
          <w:tcPr>
            <w:tcW w:w="6129" w:type="dxa"/>
            <w:tcBorders>
              <w:top w:val="single" w:sz="2" w:space="0" w:color="auto"/>
              <w:left w:val="single" w:sz="2" w:space="0" w:color="auto"/>
              <w:bottom w:val="single" w:sz="4" w:space="0" w:color="auto"/>
              <w:right w:val="single" w:sz="2" w:space="0" w:color="auto"/>
            </w:tcBorders>
          </w:tcPr>
          <w:p w14:paraId="3B7A80CC" w14:textId="77777777" w:rsidR="00DD5F26" w:rsidRPr="00B9042E" w:rsidRDefault="00DD5F26" w:rsidP="00DD5F26">
            <w:pPr>
              <w:pStyle w:val="NormalLeft"/>
              <w:rPr>
                <w:ins w:id="5169" w:author="Author"/>
                <w:lang w:val="en-GB"/>
              </w:rPr>
            </w:pPr>
            <w:ins w:id="5170" w:author="Author">
              <w:r w:rsidRPr="00B9042E">
                <w:rPr>
                  <w:lang w:val="en-GB"/>
                </w:rPr>
                <w:t xml:space="preserve">Please indicate whether the exposure belongs to the 20 largest exposures of the undertaking. The following close list shall be used: </w:t>
              </w:r>
            </w:ins>
          </w:p>
          <w:p w14:paraId="65ABED38" w14:textId="77777777" w:rsidR="00DD5F26" w:rsidRPr="00B9042E" w:rsidRDefault="00DD5F26" w:rsidP="00DD5F26">
            <w:pPr>
              <w:pStyle w:val="NormalLeft"/>
              <w:rPr>
                <w:ins w:id="5171" w:author="Author"/>
                <w:lang w:val="en-GB"/>
              </w:rPr>
            </w:pPr>
            <w:ins w:id="5172" w:author="Author">
              <w:r w:rsidRPr="00B9042E">
                <w:rPr>
                  <w:lang w:val="en-GB"/>
                </w:rPr>
                <w:t>1 – Belongs to 20 largest</w:t>
              </w:r>
            </w:ins>
          </w:p>
          <w:p w14:paraId="44EC7A07" w14:textId="0FB878C1" w:rsidR="00A84604" w:rsidRPr="00B9042E" w:rsidRDefault="00DD5F26" w:rsidP="00DD5F26">
            <w:pPr>
              <w:pStyle w:val="NormalLeft"/>
              <w:rPr>
                <w:lang w:val="en-GB"/>
              </w:rPr>
            </w:pPr>
            <w:ins w:id="5173" w:author="Author">
              <w:r w:rsidRPr="00B9042E">
                <w:rPr>
                  <w:lang w:val="en-GB"/>
                </w:rPr>
                <w:t>2 – LoB largest not in the 20 largest</w:t>
              </w:r>
              <w:del w:id="5174" w:author="Author">
                <w:r w:rsidR="00FF20F0" w:rsidRPr="00B9042E" w:rsidDel="00DD5F26">
                  <w:rPr>
                    <w:lang w:val="en-GB"/>
                  </w:rPr>
                  <w:delText>Please include ain indication of belonging to the 20 largest exposures</w:delText>
                </w:r>
              </w:del>
            </w:ins>
          </w:p>
        </w:tc>
      </w:tr>
      <w:tr w:rsidR="00FF20F0" w:rsidRPr="00B9042E" w14:paraId="520ACD02" w14:textId="77777777" w:rsidTr="00FF20F0">
        <w:trPr>
          <w:trHeight w:val="3494"/>
        </w:trPr>
        <w:tc>
          <w:tcPr>
            <w:tcW w:w="1393" w:type="dxa"/>
            <w:tcBorders>
              <w:top w:val="single" w:sz="4" w:space="0" w:color="auto"/>
              <w:left w:val="single" w:sz="2" w:space="0" w:color="auto"/>
              <w:bottom w:val="single" w:sz="2" w:space="0" w:color="auto"/>
              <w:right w:val="single" w:sz="2" w:space="0" w:color="auto"/>
            </w:tcBorders>
          </w:tcPr>
          <w:p w14:paraId="747F3D5B" w14:textId="54661731" w:rsidR="00FF20F0" w:rsidRPr="00B9042E" w:rsidRDefault="00FF20F0" w:rsidP="00FF20F0">
            <w:pPr>
              <w:pStyle w:val="NormalLeft"/>
              <w:rPr>
                <w:lang w:val="en-GB"/>
              </w:rPr>
            </w:pPr>
            <w:del w:id="5175" w:author="Author">
              <w:r w:rsidRPr="00B9042E" w:rsidDel="00FF20F0">
                <w:rPr>
                  <w:lang w:val="en-GB"/>
                </w:rPr>
                <w:lastRenderedPageBreak/>
                <w:delText>C0070</w:delText>
              </w:r>
            </w:del>
          </w:p>
        </w:tc>
        <w:tc>
          <w:tcPr>
            <w:tcW w:w="1764" w:type="dxa"/>
            <w:tcBorders>
              <w:top w:val="single" w:sz="4" w:space="0" w:color="auto"/>
              <w:left w:val="single" w:sz="2" w:space="0" w:color="auto"/>
              <w:bottom w:val="single" w:sz="2" w:space="0" w:color="auto"/>
              <w:right w:val="single" w:sz="2" w:space="0" w:color="auto"/>
            </w:tcBorders>
          </w:tcPr>
          <w:p w14:paraId="5061B9E7" w14:textId="2B2C0FC7" w:rsidR="00FF20F0" w:rsidRPr="00B9042E" w:rsidRDefault="00FF20F0" w:rsidP="00FF20F0">
            <w:pPr>
              <w:pStyle w:val="NormalLeft"/>
              <w:rPr>
                <w:lang w:val="en-GB"/>
              </w:rPr>
            </w:pPr>
            <w:del w:id="5176" w:author="Author">
              <w:r w:rsidRPr="00B9042E" w:rsidDel="00FF20F0">
                <w:rPr>
                  <w:lang w:val="en-GB"/>
                </w:rPr>
                <w:delText>Code broker</w:delText>
              </w:r>
            </w:del>
          </w:p>
        </w:tc>
        <w:tc>
          <w:tcPr>
            <w:tcW w:w="6129" w:type="dxa"/>
            <w:tcBorders>
              <w:top w:val="single" w:sz="4" w:space="0" w:color="auto"/>
              <w:left w:val="single" w:sz="2" w:space="0" w:color="auto"/>
              <w:bottom w:val="single" w:sz="2" w:space="0" w:color="auto"/>
              <w:right w:val="single" w:sz="2" w:space="0" w:color="auto"/>
            </w:tcBorders>
          </w:tcPr>
          <w:p w14:paraId="77E0C5B5" w14:textId="5B2A6DC9" w:rsidR="00FF20F0" w:rsidRPr="00B9042E" w:rsidDel="00FF20F0" w:rsidRDefault="00FF20F0" w:rsidP="00FF20F0">
            <w:pPr>
              <w:pStyle w:val="Tiret0"/>
              <w:rPr>
                <w:del w:id="5177" w:author="Author"/>
                <w:lang w:val="en-GB"/>
              </w:rPr>
            </w:pPr>
            <w:del w:id="5178" w:author="Author">
              <w:r w:rsidRPr="00B9042E" w:rsidDel="00FF20F0">
                <w:rPr>
                  <w:lang w:val="en-GB"/>
                </w:rPr>
                <w:delText>Identification code of the broker by this order of priority:</w:delText>
              </w:r>
            </w:del>
          </w:p>
          <w:p w14:paraId="053E591F" w14:textId="05C2AAE3" w:rsidR="00FF20F0" w:rsidRPr="00B9042E" w:rsidDel="00FF20F0" w:rsidRDefault="00FF20F0" w:rsidP="004A3FC1">
            <w:pPr>
              <w:pStyle w:val="Tiret0"/>
              <w:numPr>
                <w:ilvl w:val="0"/>
                <w:numId w:val="82"/>
              </w:numPr>
              <w:rPr>
                <w:del w:id="5179" w:author="Author"/>
                <w:lang w:val="en-GB"/>
              </w:rPr>
            </w:pPr>
            <w:del w:id="5180" w:author="Author">
              <w:r w:rsidRPr="00B9042E" w:rsidDel="00FF20F0">
                <w:rPr>
                  <w:lang w:val="en-GB"/>
                </w:rPr>
                <w:delText>Legal Entity Identifier (LEI);</w:delText>
              </w:r>
            </w:del>
          </w:p>
          <w:p w14:paraId="43EDB754" w14:textId="18228B67" w:rsidR="00FF20F0" w:rsidRPr="00B9042E" w:rsidDel="00FF20F0" w:rsidRDefault="00FF20F0" w:rsidP="004A3FC1">
            <w:pPr>
              <w:pStyle w:val="Tiret0"/>
              <w:numPr>
                <w:ilvl w:val="0"/>
                <w:numId w:val="82"/>
              </w:numPr>
              <w:rPr>
                <w:del w:id="5181" w:author="Author"/>
                <w:lang w:val="en-GB"/>
              </w:rPr>
            </w:pPr>
            <w:del w:id="5182" w:author="Author">
              <w:r w:rsidRPr="00B9042E" w:rsidDel="00FF20F0">
                <w:rPr>
                  <w:lang w:val="en-GB"/>
                </w:rPr>
                <w:delText>Specific code attributed by the undertaking</w:delText>
              </w:r>
            </w:del>
          </w:p>
          <w:p w14:paraId="119EECC8" w14:textId="4AD2989F" w:rsidR="00FF20F0" w:rsidRPr="00B9042E" w:rsidDel="00FF20F0" w:rsidRDefault="00FF20F0" w:rsidP="00FF20F0">
            <w:pPr>
              <w:pStyle w:val="NormalLeft"/>
              <w:rPr>
                <w:ins w:id="5183" w:author="Author"/>
                <w:del w:id="5184" w:author="Author"/>
                <w:lang w:val="en-GB"/>
              </w:rPr>
            </w:pPr>
            <w:ins w:id="5185" w:author="Author">
              <w:del w:id="5186" w:author="Author">
                <w:r w:rsidRPr="00B9042E" w:rsidDel="00FF20F0">
                  <w:rPr>
                    <w:lang w:val="en-GB"/>
                  </w:rPr>
                  <w:delText>In case a specific code is attributed by the undertaking, the code shall be unique for the specific broker and shall not overlap with any other code, attributed by the undertaking or LEI code.</w:delText>
                </w:r>
              </w:del>
            </w:ins>
          </w:p>
          <w:p w14:paraId="18EE7147" w14:textId="0C35E48F" w:rsidR="00FF20F0" w:rsidRPr="00B9042E" w:rsidDel="00FF20F0" w:rsidRDefault="00FF20F0" w:rsidP="00FF20F0">
            <w:pPr>
              <w:pStyle w:val="NormalLeft"/>
              <w:rPr>
                <w:ins w:id="5187" w:author="Author"/>
                <w:del w:id="5188" w:author="Author"/>
                <w:lang w:val="en-GB"/>
              </w:rPr>
            </w:pPr>
          </w:p>
          <w:p w14:paraId="5025B7D9" w14:textId="00DCA17E" w:rsidR="00FF20F0" w:rsidRPr="00B9042E" w:rsidRDefault="00FF20F0" w:rsidP="00FF20F0">
            <w:pPr>
              <w:pStyle w:val="NormalLeft"/>
              <w:rPr>
                <w:lang w:val="en-GB"/>
              </w:rPr>
            </w:pPr>
            <w:del w:id="5189" w:author="Author">
              <w:r w:rsidRPr="00B9042E" w:rsidDel="00FF20F0">
                <w:rPr>
                  <w:lang w:val="en-GB"/>
                </w:rPr>
                <w:delText>If more than one broker was involved in the reinsurance placement only the dominant main broker is required.</w:delText>
              </w:r>
            </w:del>
          </w:p>
        </w:tc>
      </w:tr>
      <w:tr w:rsidR="00FF20F0" w:rsidRPr="00B9042E" w14:paraId="596736FE" w14:textId="77777777" w:rsidTr="00FF20F0">
        <w:tc>
          <w:tcPr>
            <w:tcW w:w="1393" w:type="dxa"/>
            <w:tcBorders>
              <w:top w:val="single" w:sz="2" w:space="0" w:color="auto"/>
              <w:left w:val="single" w:sz="2" w:space="0" w:color="auto"/>
              <w:bottom w:val="single" w:sz="2" w:space="0" w:color="auto"/>
              <w:right w:val="single" w:sz="2" w:space="0" w:color="auto"/>
            </w:tcBorders>
          </w:tcPr>
          <w:p w14:paraId="3A03EE06" w14:textId="63DFDA38" w:rsidR="00FF20F0" w:rsidRPr="00B9042E" w:rsidRDefault="00FF20F0" w:rsidP="00FF20F0">
            <w:pPr>
              <w:pStyle w:val="NormalLeft"/>
              <w:rPr>
                <w:lang w:val="en-GB"/>
              </w:rPr>
            </w:pPr>
            <w:del w:id="5190" w:author="Author">
              <w:r w:rsidRPr="00B9042E" w:rsidDel="00FF20F0">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43CF284F" w14:textId="0805DC44" w:rsidR="00FF20F0" w:rsidRPr="00B9042E" w:rsidRDefault="00FF20F0" w:rsidP="00FF20F0">
            <w:pPr>
              <w:pStyle w:val="NormalLeft"/>
              <w:rPr>
                <w:lang w:val="en-GB"/>
              </w:rPr>
            </w:pPr>
            <w:del w:id="5191" w:author="Author">
              <w:r w:rsidRPr="00B9042E" w:rsidDel="00FF20F0">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7D4A2727" w14:textId="6B94863B" w:rsidR="00FF20F0" w:rsidRPr="00B9042E" w:rsidDel="00FF20F0" w:rsidRDefault="00FF20F0" w:rsidP="00FF20F0">
            <w:pPr>
              <w:pStyle w:val="NormalLeft"/>
              <w:rPr>
                <w:del w:id="5192" w:author="Author"/>
                <w:lang w:val="en-GB"/>
              </w:rPr>
            </w:pPr>
            <w:del w:id="5193" w:author="Author">
              <w:r w:rsidRPr="00B9042E" w:rsidDel="00FF20F0">
                <w:rPr>
                  <w:lang w:val="en-GB"/>
                </w:rPr>
                <w:delText>Identification of the code used in item ‘Code broker’:</w:delText>
              </w:r>
            </w:del>
          </w:p>
          <w:p w14:paraId="20CCF5CF" w14:textId="3BEE7C45" w:rsidR="00FF20F0" w:rsidRPr="00B9042E" w:rsidDel="00FF20F0" w:rsidRDefault="00FF20F0" w:rsidP="00FF20F0">
            <w:pPr>
              <w:pStyle w:val="NormalLeft"/>
              <w:rPr>
                <w:del w:id="5194" w:author="Author"/>
                <w:lang w:val="en-GB"/>
              </w:rPr>
            </w:pPr>
            <w:del w:id="5195" w:author="Author">
              <w:r w:rsidRPr="00B9042E" w:rsidDel="00FF20F0">
                <w:rPr>
                  <w:lang w:val="en-GB"/>
                </w:rPr>
                <w:delText>1 — LEI</w:delText>
              </w:r>
            </w:del>
          </w:p>
          <w:p w14:paraId="71FEDCBD" w14:textId="47224034" w:rsidR="00FF20F0" w:rsidRPr="00B9042E" w:rsidRDefault="00FF20F0" w:rsidP="00FF20F0">
            <w:pPr>
              <w:pStyle w:val="NormalLeft"/>
              <w:rPr>
                <w:lang w:val="en-GB"/>
              </w:rPr>
            </w:pPr>
            <w:del w:id="5196" w:author="Author">
              <w:r w:rsidRPr="00B9042E" w:rsidDel="00FF20F0">
                <w:rPr>
                  <w:lang w:val="en-GB"/>
                </w:rPr>
                <w:delText>2 — Specific code</w:delText>
              </w:r>
            </w:del>
          </w:p>
        </w:tc>
      </w:tr>
      <w:tr w:rsidR="00FF20F0" w:rsidRPr="00B9042E" w14:paraId="2FF97C78" w14:textId="77777777" w:rsidTr="00FF20F0">
        <w:tc>
          <w:tcPr>
            <w:tcW w:w="1393" w:type="dxa"/>
            <w:tcBorders>
              <w:top w:val="single" w:sz="2" w:space="0" w:color="auto"/>
              <w:left w:val="single" w:sz="2" w:space="0" w:color="auto"/>
              <w:bottom w:val="single" w:sz="2" w:space="0" w:color="auto"/>
              <w:right w:val="single" w:sz="2" w:space="0" w:color="auto"/>
            </w:tcBorders>
          </w:tcPr>
          <w:p w14:paraId="67B5A3AF" w14:textId="478D49D9" w:rsidR="00FF20F0" w:rsidRPr="00B9042E" w:rsidRDefault="00FF20F0" w:rsidP="00FF20F0">
            <w:pPr>
              <w:pStyle w:val="NormalLeft"/>
              <w:rPr>
                <w:lang w:val="en-GB"/>
              </w:rPr>
            </w:pPr>
            <w:del w:id="5197" w:author="Author">
              <w:r w:rsidRPr="00B9042E" w:rsidDel="00FF20F0">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3E55629E" w14:textId="558417AE" w:rsidR="00FF20F0" w:rsidRPr="00B9042E" w:rsidRDefault="00FF20F0" w:rsidP="00FF20F0">
            <w:pPr>
              <w:pStyle w:val="NormalLeft"/>
              <w:rPr>
                <w:lang w:val="en-GB"/>
              </w:rPr>
            </w:pPr>
            <w:del w:id="5198" w:author="Author">
              <w:r w:rsidRPr="00B9042E" w:rsidDel="00FF20F0">
                <w:rPr>
                  <w:lang w:val="en-GB"/>
                </w:rPr>
                <w:delText>Activity code broker</w:delText>
              </w:r>
            </w:del>
          </w:p>
        </w:tc>
        <w:tc>
          <w:tcPr>
            <w:tcW w:w="6129" w:type="dxa"/>
            <w:tcBorders>
              <w:top w:val="single" w:sz="2" w:space="0" w:color="auto"/>
              <w:left w:val="single" w:sz="2" w:space="0" w:color="auto"/>
              <w:bottom w:val="single" w:sz="2" w:space="0" w:color="auto"/>
              <w:right w:val="single" w:sz="2" w:space="0" w:color="auto"/>
            </w:tcBorders>
          </w:tcPr>
          <w:p w14:paraId="78A9D6C8" w14:textId="5E96BA5E" w:rsidR="00FF20F0" w:rsidRPr="00B9042E" w:rsidDel="00FF20F0" w:rsidRDefault="00FF20F0" w:rsidP="00FF20F0">
            <w:pPr>
              <w:pStyle w:val="NormalLeft"/>
              <w:rPr>
                <w:del w:id="5199" w:author="Author"/>
                <w:lang w:val="en-GB"/>
              </w:rPr>
            </w:pPr>
            <w:del w:id="5200" w:author="Author">
              <w:r w:rsidRPr="00B9042E" w:rsidDel="00FF20F0">
                <w:rPr>
                  <w:lang w:val="en-GB"/>
                </w:rPr>
                <w:delText>Representing the activities of the broker involved, as considered by the undertaking. In case the activities are combined all activities must be mentioned separated by a ‘,’:</w:delText>
              </w:r>
            </w:del>
          </w:p>
          <w:p w14:paraId="26A1B12A" w14:textId="577885BC" w:rsidR="00FF20F0" w:rsidRPr="00B9042E" w:rsidDel="00FF20F0" w:rsidRDefault="00FF20F0" w:rsidP="00FF20F0">
            <w:pPr>
              <w:pStyle w:val="NormalLeft"/>
              <w:rPr>
                <w:del w:id="5201" w:author="Author"/>
                <w:lang w:val="en-GB"/>
              </w:rPr>
            </w:pPr>
            <w:del w:id="5202" w:author="Author">
              <w:r w:rsidRPr="00B9042E" w:rsidDel="00FF20F0">
                <w:rPr>
                  <w:lang w:val="en-GB"/>
                </w:rPr>
                <w:delText>1 — Intermediary for placement</w:delText>
              </w:r>
            </w:del>
          </w:p>
          <w:p w14:paraId="24167180" w14:textId="45AF521E" w:rsidR="00FF20F0" w:rsidRPr="00B9042E" w:rsidDel="00FF20F0" w:rsidRDefault="00FF20F0" w:rsidP="00FF20F0">
            <w:pPr>
              <w:pStyle w:val="NormalLeft"/>
              <w:rPr>
                <w:del w:id="5203" w:author="Author"/>
                <w:lang w:val="en-GB"/>
              </w:rPr>
            </w:pPr>
            <w:del w:id="5204" w:author="Author">
              <w:r w:rsidRPr="00B9042E" w:rsidDel="00FF20F0">
                <w:rPr>
                  <w:lang w:val="en-GB"/>
                </w:rPr>
                <w:delText>2 — Underwriting on behalf of</w:delText>
              </w:r>
            </w:del>
          </w:p>
          <w:p w14:paraId="69244860" w14:textId="71EE140C" w:rsidR="00FF20F0" w:rsidRPr="00B9042E" w:rsidRDefault="00FF20F0" w:rsidP="00FF20F0">
            <w:pPr>
              <w:pStyle w:val="NormalLeft"/>
              <w:rPr>
                <w:lang w:val="en-GB"/>
              </w:rPr>
            </w:pPr>
            <w:del w:id="5205" w:author="Author">
              <w:r w:rsidRPr="00B9042E" w:rsidDel="00FF20F0">
                <w:rPr>
                  <w:lang w:val="en-GB"/>
                </w:rPr>
                <w:delText>3 — Financial services</w:delText>
              </w:r>
            </w:del>
          </w:p>
        </w:tc>
      </w:tr>
      <w:tr w:rsidR="00FF20F0" w:rsidRPr="00B9042E" w14:paraId="7F376FC3" w14:textId="77777777" w:rsidTr="00FF20F0">
        <w:tc>
          <w:tcPr>
            <w:tcW w:w="1393" w:type="dxa"/>
            <w:tcBorders>
              <w:top w:val="single" w:sz="2" w:space="0" w:color="auto"/>
              <w:left w:val="single" w:sz="2" w:space="0" w:color="auto"/>
              <w:bottom w:val="single" w:sz="2" w:space="0" w:color="auto"/>
              <w:right w:val="single" w:sz="2" w:space="0" w:color="auto"/>
            </w:tcBorders>
          </w:tcPr>
          <w:p w14:paraId="1128C929" w14:textId="77777777" w:rsidR="00FF20F0" w:rsidRPr="00B9042E" w:rsidRDefault="00FF20F0" w:rsidP="00FF20F0">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64B9DAE5" w14:textId="77777777" w:rsidR="00FF20F0" w:rsidRPr="00B9042E" w:rsidRDefault="00FF20F0" w:rsidP="00FF20F0">
            <w:pPr>
              <w:pStyle w:val="NormalLeft"/>
              <w:rPr>
                <w:lang w:val="en-GB"/>
              </w:rPr>
            </w:pPr>
            <w:r w:rsidRPr="00B9042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490F7B73" w14:textId="77777777" w:rsidR="00FF20F0" w:rsidRPr="00B9042E" w:rsidRDefault="00FF20F0" w:rsidP="00FF20F0">
            <w:pPr>
              <w:pStyle w:val="NormalLeft"/>
              <w:rPr>
                <w:lang w:val="en-GB"/>
              </w:rPr>
            </w:pPr>
            <w:r w:rsidRPr="00B9042E">
              <w:rPr>
                <w:lang w:val="en-GB"/>
              </w:rPr>
              <w:t>Percentage of the facultative placement accepted by the reinsurer, expressed as an absolute percentage of the Amount reinsured on a facultative basis, with all reinsurers, as reported in column C0160 of S.30.01 — Facultative covers (in terms of reinsured exposure) — Basic.</w:t>
            </w:r>
          </w:p>
          <w:p w14:paraId="71FFD912" w14:textId="77777777" w:rsidR="00FF20F0" w:rsidRPr="00B9042E" w:rsidRDefault="00FF20F0" w:rsidP="00FF20F0">
            <w:pPr>
              <w:pStyle w:val="NormalLeft"/>
              <w:rPr>
                <w:lang w:val="en-GB"/>
              </w:rPr>
            </w:pPr>
            <w:r w:rsidRPr="00B9042E">
              <w:rPr>
                <w:lang w:val="en-GB"/>
              </w:rPr>
              <w:t>The percentage shall be reported as a decimal.</w:t>
            </w:r>
          </w:p>
        </w:tc>
      </w:tr>
      <w:tr w:rsidR="00FF20F0" w:rsidRPr="00B9042E" w14:paraId="238D16D5" w14:textId="77777777" w:rsidTr="00FF20F0">
        <w:tc>
          <w:tcPr>
            <w:tcW w:w="1393" w:type="dxa"/>
            <w:tcBorders>
              <w:top w:val="single" w:sz="2" w:space="0" w:color="auto"/>
              <w:left w:val="single" w:sz="2" w:space="0" w:color="auto"/>
              <w:bottom w:val="single" w:sz="2" w:space="0" w:color="auto"/>
              <w:right w:val="single" w:sz="2" w:space="0" w:color="auto"/>
            </w:tcBorders>
          </w:tcPr>
          <w:p w14:paraId="0CC77F28" w14:textId="77777777" w:rsidR="00FF20F0" w:rsidRPr="00B9042E" w:rsidRDefault="00FF20F0" w:rsidP="00FF20F0">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5C65E9FC" w14:textId="77777777" w:rsidR="00FF20F0" w:rsidRPr="00B9042E" w:rsidRDefault="00FF20F0" w:rsidP="00FF20F0">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4CCE5B30" w14:textId="77777777" w:rsidR="00FF20F0" w:rsidRPr="00B9042E" w:rsidRDefault="00FF20F0" w:rsidP="00FF20F0">
            <w:pPr>
              <w:pStyle w:val="NormalLeft"/>
              <w:rPr>
                <w:lang w:val="en-GB"/>
              </w:rPr>
            </w:pPr>
            <w:r w:rsidRPr="00B9042E">
              <w:rPr>
                <w:lang w:val="en-GB"/>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FF20F0" w:rsidRPr="00B9042E" w14:paraId="4F95808F" w14:textId="77777777" w:rsidTr="00FF20F0">
        <w:tc>
          <w:tcPr>
            <w:tcW w:w="1393" w:type="dxa"/>
            <w:tcBorders>
              <w:top w:val="single" w:sz="2" w:space="0" w:color="auto"/>
              <w:left w:val="single" w:sz="2" w:space="0" w:color="auto"/>
              <w:bottom w:val="single" w:sz="2" w:space="0" w:color="auto"/>
              <w:right w:val="single" w:sz="2" w:space="0" w:color="auto"/>
            </w:tcBorders>
          </w:tcPr>
          <w:p w14:paraId="76B1AD69" w14:textId="77777777" w:rsidR="00FF20F0" w:rsidRPr="00B9042E" w:rsidRDefault="00FF20F0" w:rsidP="00FF20F0">
            <w:pPr>
              <w:pStyle w:val="NormalLeft"/>
              <w:rPr>
                <w:lang w:val="en-GB"/>
              </w:rPr>
            </w:pPr>
            <w:r w:rsidRPr="00B9042E">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195692A7" w14:textId="77777777" w:rsidR="00FF20F0" w:rsidRPr="00B9042E" w:rsidRDefault="00FF20F0" w:rsidP="00FF20F0">
            <w:pPr>
              <w:pStyle w:val="NormalLeft"/>
              <w:rPr>
                <w:lang w:val="en-GB"/>
              </w:rPr>
            </w:pPr>
            <w:r w:rsidRPr="00B9042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2944CDBC" w14:textId="77777777" w:rsidR="00FF20F0" w:rsidRPr="00B9042E" w:rsidRDefault="00FF20F0" w:rsidP="00FF20F0">
            <w:pPr>
              <w:pStyle w:val="NormalLeft"/>
              <w:rPr>
                <w:lang w:val="en-GB"/>
              </w:rPr>
            </w:pPr>
            <w:r w:rsidRPr="00B9042E">
              <w:rPr>
                <w:lang w:val="en-GB"/>
              </w:rPr>
              <w:t>The sum reinsured on a facultative basis with the reinsurer.</w:t>
            </w:r>
          </w:p>
        </w:tc>
      </w:tr>
      <w:tr w:rsidR="00FF20F0" w:rsidRPr="00B9042E" w14:paraId="7B582B48" w14:textId="77777777" w:rsidTr="00FF20F0">
        <w:tc>
          <w:tcPr>
            <w:tcW w:w="1393" w:type="dxa"/>
            <w:tcBorders>
              <w:top w:val="single" w:sz="2" w:space="0" w:color="auto"/>
              <w:left w:val="single" w:sz="2" w:space="0" w:color="auto"/>
              <w:bottom w:val="single" w:sz="2" w:space="0" w:color="auto"/>
              <w:right w:val="single" w:sz="2" w:space="0" w:color="auto"/>
            </w:tcBorders>
          </w:tcPr>
          <w:p w14:paraId="3571D0EE" w14:textId="77777777" w:rsidR="00FF20F0" w:rsidRPr="00B9042E" w:rsidRDefault="00FF20F0" w:rsidP="00FF20F0">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A691246" w14:textId="77777777" w:rsidR="00FF20F0" w:rsidRPr="00B9042E" w:rsidRDefault="00FF20F0" w:rsidP="00FF20F0">
            <w:pPr>
              <w:pStyle w:val="NormalLeft"/>
              <w:rPr>
                <w:lang w:val="en-GB"/>
              </w:rPr>
            </w:pPr>
            <w:r w:rsidRPr="00B9042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5BEF0323" w14:textId="77777777" w:rsidR="00FF20F0" w:rsidRPr="00B9042E" w:rsidRDefault="00FF20F0" w:rsidP="00FF20F0">
            <w:pPr>
              <w:pStyle w:val="NormalLeft"/>
              <w:rPr>
                <w:lang w:val="en-GB"/>
              </w:rPr>
            </w:pPr>
            <w:r w:rsidRPr="00B9042E">
              <w:rPr>
                <w:lang w:val="en-GB"/>
              </w:rPr>
              <w:t>Expected gross annual or written reinsurance premium, ceded to reinsurer for their share.</w:t>
            </w:r>
          </w:p>
        </w:tc>
      </w:tr>
      <w:tr w:rsidR="00FF20F0" w:rsidRPr="00B9042E" w14:paraId="4BABC506" w14:textId="77777777" w:rsidTr="00FF20F0">
        <w:tc>
          <w:tcPr>
            <w:tcW w:w="1393" w:type="dxa"/>
            <w:tcBorders>
              <w:top w:val="single" w:sz="2" w:space="0" w:color="auto"/>
              <w:left w:val="single" w:sz="2" w:space="0" w:color="auto"/>
              <w:bottom w:val="single" w:sz="2" w:space="0" w:color="auto"/>
              <w:right w:val="single" w:sz="2" w:space="0" w:color="auto"/>
            </w:tcBorders>
          </w:tcPr>
          <w:p w14:paraId="008153A2" w14:textId="77777777" w:rsidR="00FF20F0" w:rsidRPr="00B9042E" w:rsidRDefault="00FF20F0" w:rsidP="00FF20F0">
            <w:pPr>
              <w:pStyle w:val="NormalLeft"/>
              <w:rPr>
                <w:lang w:val="en-GB"/>
              </w:rPr>
            </w:pPr>
            <w:r w:rsidRPr="00B9042E">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7C7225AB" w14:textId="77777777" w:rsidR="00FF20F0" w:rsidRPr="00B9042E" w:rsidRDefault="00FF20F0" w:rsidP="00FF20F0">
            <w:pPr>
              <w:pStyle w:val="NormalLeft"/>
              <w:rPr>
                <w:lang w:val="en-GB"/>
              </w:rPr>
            </w:pPr>
            <w:r w:rsidRPr="00B9042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21C1DB0" w14:textId="77777777" w:rsidR="00FF20F0" w:rsidRPr="00B9042E" w:rsidRDefault="00FF20F0" w:rsidP="00FF20F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DD5F26" w:rsidRPr="00B9042E" w14:paraId="2E25A13C"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41A9E792" w14:textId="7962C4A6" w:rsidR="00DD5F26" w:rsidRPr="00B9042E" w:rsidRDefault="00DD5F26" w:rsidP="000B6F91">
            <w:pPr>
              <w:pStyle w:val="NormalCentered"/>
              <w:jc w:val="left"/>
              <w:rPr>
                <w:lang w:val="en-GB"/>
              </w:rPr>
            </w:pPr>
            <w:r w:rsidRPr="00B9042E">
              <w:rPr>
                <w:i/>
                <w:iCs/>
                <w:lang w:val="en-GB"/>
              </w:rPr>
              <w:t>Facultative covers life</w:t>
            </w:r>
          </w:p>
        </w:tc>
      </w:tr>
      <w:tr w:rsidR="00FF20F0" w:rsidRPr="00B9042E" w14:paraId="1DEB4606" w14:textId="77777777" w:rsidTr="00FF20F0">
        <w:tc>
          <w:tcPr>
            <w:tcW w:w="1393" w:type="dxa"/>
            <w:tcBorders>
              <w:top w:val="single" w:sz="2" w:space="0" w:color="auto"/>
              <w:left w:val="single" w:sz="2" w:space="0" w:color="auto"/>
              <w:bottom w:val="single" w:sz="2" w:space="0" w:color="auto"/>
              <w:right w:val="single" w:sz="2" w:space="0" w:color="auto"/>
            </w:tcBorders>
          </w:tcPr>
          <w:p w14:paraId="74A7426D" w14:textId="062FE2B1" w:rsidR="00FF20F0" w:rsidRPr="00B9042E" w:rsidRDefault="00FF20F0" w:rsidP="00FF20F0">
            <w:pPr>
              <w:pStyle w:val="NormalLeft"/>
              <w:rPr>
                <w:lang w:val="en-GB"/>
              </w:rPr>
            </w:pPr>
            <w:del w:id="5206" w:author="Author">
              <w:r w:rsidRPr="00B9042E" w:rsidDel="00FF20F0">
                <w:rPr>
                  <w:lang w:val="en-GB"/>
                </w:rPr>
                <w:delText>Z0020 </w:delText>
              </w:r>
            </w:del>
          </w:p>
        </w:tc>
        <w:tc>
          <w:tcPr>
            <w:tcW w:w="1764" w:type="dxa"/>
            <w:tcBorders>
              <w:top w:val="single" w:sz="2" w:space="0" w:color="auto"/>
              <w:left w:val="single" w:sz="2" w:space="0" w:color="auto"/>
              <w:bottom w:val="single" w:sz="2" w:space="0" w:color="auto"/>
              <w:right w:val="single" w:sz="2" w:space="0" w:color="auto"/>
            </w:tcBorders>
          </w:tcPr>
          <w:p w14:paraId="4FAC4250" w14:textId="445EDC22" w:rsidR="00FF20F0" w:rsidRPr="00B9042E" w:rsidRDefault="00FF20F0" w:rsidP="00FF20F0">
            <w:pPr>
              <w:pStyle w:val="NormalLeft"/>
              <w:rPr>
                <w:lang w:val="en-GB"/>
              </w:rPr>
            </w:pPr>
            <w:del w:id="5207" w:author="Author">
              <w:r w:rsidRPr="00B9042E" w:rsidDel="00FF20F0">
                <w:rPr>
                  <w:lang w:val="en-GB"/>
                </w:rPr>
                <w:delText>Line of business</w:delText>
              </w:r>
            </w:del>
          </w:p>
        </w:tc>
        <w:tc>
          <w:tcPr>
            <w:tcW w:w="6129" w:type="dxa"/>
            <w:tcBorders>
              <w:top w:val="single" w:sz="2" w:space="0" w:color="auto"/>
              <w:left w:val="single" w:sz="2" w:space="0" w:color="auto"/>
              <w:bottom w:val="single" w:sz="2" w:space="0" w:color="auto"/>
              <w:right w:val="single" w:sz="2" w:space="0" w:color="auto"/>
            </w:tcBorders>
          </w:tcPr>
          <w:p w14:paraId="1E78D480" w14:textId="3A8EB513" w:rsidR="00FF20F0" w:rsidRPr="00B9042E" w:rsidDel="00FF20F0" w:rsidRDefault="00FF20F0" w:rsidP="00FF20F0">
            <w:pPr>
              <w:pStyle w:val="NormalLeft"/>
              <w:rPr>
                <w:del w:id="5208" w:author="Author"/>
                <w:lang w:val="en-GB"/>
              </w:rPr>
            </w:pPr>
            <w:del w:id="5209" w:author="Author">
              <w:r w:rsidRPr="00B9042E" w:rsidDel="00FF20F0">
                <w:rPr>
                  <w:lang w:val="en-GB"/>
                </w:rPr>
                <w:delText>Identification of the line of business, as defined in Annex I to Delegated Regulation (EU) 2015/35, reported. The following closed list shall be used:</w:delText>
              </w:r>
            </w:del>
          </w:p>
          <w:p w14:paraId="1C7CF962" w14:textId="0FC55D91" w:rsidR="00FF20F0" w:rsidRPr="00B9042E" w:rsidDel="00FF20F0" w:rsidRDefault="00FF20F0" w:rsidP="00FF20F0">
            <w:pPr>
              <w:pStyle w:val="NormalLeft"/>
              <w:rPr>
                <w:del w:id="5210" w:author="Author"/>
                <w:lang w:val="en-GB"/>
              </w:rPr>
            </w:pPr>
            <w:del w:id="5211" w:author="Author">
              <w:r w:rsidRPr="00B9042E" w:rsidDel="00FF20F0">
                <w:rPr>
                  <w:lang w:val="en-GB"/>
                </w:rPr>
                <w:delText>29 — Health insurance</w:delText>
              </w:r>
            </w:del>
          </w:p>
          <w:p w14:paraId="0177F800" w14:textId="21A337FA" w:rsidR="00FF20F0" w:rsidRPr="00B9042E" w:rsidDel="00FF20F0" w:rsidRDefault="00FF20F0" w:rsidP="00FF20F0">
            <w:pPr>
              <w:pStyle w:val="NormalLeft"/>
              <w:rPr>
                <w:del w:id="5212" w:author="Author"/>
                <w:lang w:val="en-GB"/>
              </w:rPr>
            </w:pPr>
            <w:del w:id="5213" w:author="Author">
              <w:r w:rsidRPr="00B9042E" w:rsidDel="00FF20F0">
                <w:rPr>
                  <w:lang w:val="en-GB"/>
                </w:rPr>
                <w:delText>30 — Insurance with profit participation</w:delText>
              </w:r>
            </w:del>
          </w:p>
          <w:p w14:paraId="7271D1D8" w14:textId="0DA7436C" w:rsidR="00FF20F0" w:rsidRPr="00B9042E" w:rsidDel="00FF20F0" w:rsidRDefault="00FF20F0" w:rsidP="00FF20F0">
            <w:pPr>
              <w:pStyle w:val="NormalLeft"/>
              <w:rPr>
                <w:del w:id="5214" w:author="Author"/>
                <w:lang w:val="en-GB"/>
              </w:rPr>
            </w:pPr>
            <w:del w:id="5215" w:author="Author">
              <w:r w:rsidRPr="00B9042E" w:rsidDel="00FF20F0">
                <w:rPr>
                  <w:lang w:val="en-GB"/>
                </w:rPr>
                <w:delText>31 — Index–linked and unit–linked insurance</w:delText>
              </w:r>
            </w:del>
          </w:p>
          <w:p w14:paraId="138C2E01" w14:textId="64D2324A" w:rsidR="00FF20F0" w:rsidRPr="00B9042E" w:rsidDel="00FF20F0" w:rsidRDefault="00FF20F0" w:rsidP="00FF20F0">
            <w:pPr>
              <w:pStyle w:val="NormalLeft"/>
              <w:rPr>
                <w:del w:id="5216" w:author="Author"/>
                <w:lang w:val="en-GB"/>
              </w:rPr>
            </w:pPr>
            <w:del w:id="5217" w:author="Author">
              <w:r w:rsidRPr="00B9042E" w:rsidDel="00FF20F0">
                <w:rPr>
                  <w:lang w:val="en-GB"/>
                </w:rPr>
                <w:delText>32 — Other life insurance</w:delText>
              </w:r>
            </w:del>
          </w:p>
          <w:p w14:paraId="03CD95FD" w14:textId="2B0E4799" w:rsidR="00FF20F0" w:rsidRPr="00B9042E" w:rsidDel="00FF20F0" w:rsidRDefault="00FF20F0" w:rsidP="00FF20F0">
            <w:pPr>
              <w:pStyle w:val="NormalLeft"/>
              <w:rPr>
                <w:del w:id="5218" w:author="Author"/>
                <w:lang w:val="en-GB"/>
              </w:rPr>
            </w:pPr>
            <w:del w:id="5219" w:author="Author">
              <w:r w:rsidRPr="00B9042E" w:rsidDel="00FF20F0">
                <w:rPr>
                  <w:lang w:val="en-GB"/>
                </w:rPr>
                <w:delText>33 — Annuities stemming from non–life insurance contracts and relating to health insurance obligations</w:delText>
              </w:r>
            </w:del>
          </w:p>
          <w:p w14:paraId="00FFB22D" w14:textId="5DDD883B" w:rsidR="00FF20F0" w:rsidRPr="00B9042E" w:rsidDel="00FF20F0" w:rsidRDefault="00FF20F0" w:rsidP="00FF20F0">
            <w:pPr>
              <w:pStyle w:val="NormalLeft"/>
              <w:rPr>
                <w:del w:id="5220" w:author="Author"/>
                <w:lang w:val="en-GB"/>
              </w:rPr>
            </w:pPr>
            <w:del w:id="5221" w:author="Author">
              <w:r w:rsidRPr="00B9042E" w:rsidDel="00FF20F0">
                <w:rPr>
                  <w:lang w:val="en-GB"/>
                </w:rPr>
                <w:delText>34 — Annuities stemming from non–life insurance contracts and relating to insurance obligations other than health insurance obligations</w:delText>
              </w:r>
            </w:del>
          </w:p>
          <w:p w14:paraId="6C6322B7" w14:textId="16C01C7F" w:rsidR="00FF20F0" w:rsidRPr="00B9042E" w:rsidDel="00FF20F0" w:rsidRDefault="00FF20F0" w:rsidP="00FF20F0">
            <w:pPr>
              <w:pStyle w:val="NormalLeft"/>
              <w:rPr>
                <w:del w:id="5222" w:author="Author"/>
                <w:lang w:val="en-GB"/>
              </w:rPr>
            </w:pPr>
            <w:del w:id="5223" w:author="Author">
              <w:r w:rsidRPr="00B9042E" w:rsidDel="00FF20F0">
                <w:rPr>
                  <w:lang w:val="en-GB"/>
                </w:rPr>
                <w:delText>35 — Health reinsurance</w:delText>
              </w:r>
            </w:del>
          </w:p>
          <w:p w14:paraId="3237B36E" w14:textId="6311FE8A" w:rsidR="00FF20F0" w:rsidRPr="00B9042E" w:rsidRDefault="00FF20F0" w:rsidP="00FF20F0">
            <w:pPr>
              <w:pStyle w:val="NormalLeft"/>
              <w:rPr>
                <w:lang w:val="en-GB"/>
              </w:rPr>
            </w:pPr>
            <w:del w:id="5224" w:author="Author">
              <w:r w:rsidRPr="00B9042E" w:rsidDel="00FF20F0">
                <w:rPr>
                  <w:lang w:val="en-GB"/>
                </w:rPr>
                <w:delText>36 — Life reinsurance</w:delText>
              </w:r>
            </w:del>
          </w:p>
        </w:tc>
      </w:tr>
      <w:tr w:rsidR="00FF20F0" w:rsidRPr="00B9042E" w14:paraId="18F1CCE4" w14:textId="77777777" w:rsidTr="00FF20F0">
        <w:tc>
          <w:tcPr>
            <w:tcW w:w="1393" w:type="dxa"/>
            <w:tcBorders>
              <w:top w:val="single" w:sz="2" w:space="0" w:color="auto"/>
              <w:left w:val="single" w:sz="2" w:space="0" w:color="auto"/>
              <w:bottom w:val="single" w:sz="2" w:space="0" w:color="auto"/>
              <w:right w:val="single" w:sz="2" w:space="0" w:color="auto"/>
            </w:tcBorders>
          </w:tcPr>
          <w:p w14:paraId="65EA1D75" w14:textId="77777777" w:rsidR="00FF20F0" w:rsidRPr="00B9042E" w:rsidRDefault="00FF20F0" w:rsidP="00FF20F0">
            <w:pPr>
              <w:pStyle w:val="NormalLeft"/>
              <w:rPr>
                <w:lang w:val="en-GB"/>
              </w:rPr>
            </w:pPr>
            <w:r w:rsidRPr="00B9042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61790411" w14:textId="77777777" w:rsidR="00FF20F0" w:rsidRPr="00B9042E" w:rsidRDefault="00FF20F0" w:rsidP="00FF20F0">
            <w:pPr>
              <w:pStyle w:val="NormalLeft"/>
              <w:rPr>
                <w:lang w:val="en-GB"/>
              </w:rPr>
            </w:pPr>
            <w:r w:rsidRPr="00B9042E">
              <w:rPr>
                <w:lang w:val="en-GB"/>
              </w:rPr>
              <w:t>Reinsurance program code</w:t>
            </w:r>
          </w:p>
        </w:tc>
        <w:tc>
          <w:tcPr>
            <w:tcW w:w="6129" w:type="dxa"/>
            <w:tcBorders>
              <w:top w:val="single" w:sz="2" w:space="0" w:color="auto"/>
              <w:left w:val="single" w:sz="2" w:space="0" w:color="auto"/>
              <w:bottom w:val="single" w:sz="2" w:space="0" w:color="auto"/>
              <w:right w:val="single" w:sz="2" w:space="0" w:color="auto"/>
            </w:tcBorders>
          </w:tcPr>
          <w:p w14:paraId="7A9DF5F6" w14:textId="77777777" w:rsidR="00FF20F0" w:rsidRPr="00B9042E" w:rsidRDefault="00FF20F0" w:rsidP="00FF20F0">
            <w:pPr>
              <w:pStyle w:val="NormalLeft"/>
              <w:rPr>
                <w:lang w:val="en-GB"/>
              </w:rPr>
            </w:pPr>
            <w:r w:rsidRPr="00B9042E">
              <w:rPr>
                <w:lang w:val="en-GB"/>
              </w:rPr>
              <w:t>Undertaking specific reinsurance code that links the dominant treaty of reinsurance programme which also protects the risk covered by the facultative reinsurance. The Reinsurance program code shall be in line with the Reinsurance program code of S.30.03 — Outgoing Reinsurance Program in the next reporting year.</w:t>
            </w:r>
          </w:p>
        </w:tc>
      </w:tr>
      <w:tr w:rsidR="00FF20F0" w:rsidRPr="00B9042E" w14:paraId="6B6782F5" w14:textId="77777777" w:rsidTr="00FF20F0">
        <w:tc>
          <w:tcPr>
            <w:tcW w:w="1393" w:type="dxa"/>
            <w:tcBorders>
              <w:top w:val="single" w:sz="2" w:space="0" w:color="auto"/>
              <w:left w:val="single" w:sz="2" w:space="0" w:color="auto"/>
              <w:bottom w:val="single" w:sz="2" w:space="0" w:color="auto"/>
              <w:right w:val="single" w:sz="2" w:space="0" w:color="auto"/>
            </w:tcBorders>
          </w:tcPr>
          <w:p w14:paraId="0F4DF74F" w14:textId="77777777" w:rsidR="00FF20F0" w:rsidRPr="00B9042E" w:rsidRDefault="00FF20F0" w:rsidP="00FF20F0">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3D15592E" w14:textId="77777777" w:rsidR="00FF20F0" w:rsidRPr="00B9042E" w:rsidRDefault="00FF20F0" w:rsidP="00FF20F0">
            <w:pPr>
              <w:pStyle w:val="NormalLeft"/>
              <w:rPr>
                <w:lang w:val="en-GB"/>
              </w:rPr>
            </w:pPr>
            <w:r w:rsidRPr="00B9042E">
              <w:rPr>
                <w:lang w:val="en-GB"/>
              </w:rPr>
              <w:t>Risk identification code</w:t>
            </w:r>
          </w:p>
        </w:tc>
        <w:tc>
          <w:tcPr>
            <w:tcW w:w="6129" w:type="dxa"/>
            <w:tcBorders>
              <w:top w:val="single" w:sz="2" w:space="0" w:color="auto"/>
              <w:left w:val="single" w:sz="2" w:space="0" w:color="auto"/>
              <w:bottom w:val="single" w:sz="2" w:space="0" w:color="auto"/>
              <w:right w:val="single" w:sz="2" w:space="0" w:color="auto"/>
            </w:tcBorders>
          </w:tcPr>
          <w:p w14:paraId="770B1E7D" w14:textId="1F3E8063" w:rsidR="00FF20F0" w:rsidRPr="00B9042E" w:rsidRDefault="00FF20F0" w:rsidP="00FF20F0">
            <w:pPr>
              <w:pStyle w:val="NormalLeft"/>
              <w:rPr>
                <w:lang w:val="en-GB"/>
              </w:rPr>
            </w:pPr>
            <w:r w:rsidRPr="00B9042E">
              <w:rPr>
                <w:lang w:val="en-GB"/>
              </w:rPr>
              <w:t xml:space="preserve">For each line of business, as defined in Annex I to Delegated Regulation (EU) 2015/35, of life insurance a selection shall be made of </w:t>
            </w:r>
            <w:r w:rsidRPr="0063434E">
              <w:rPr>
                <w:lang w:val="en-GB"/>
              </w:rPr>
              <w:t xml:space="preserve">the </w:t>
            </w:r>
            <w:del w:id="5225" w:author="Author">
              <w:r w:rsidRPr="0063434E" w:rsidDel="000B482E">
                <w:rPr>
                  <w:lang w:val="en-GB"/>
                </w:rPr>
                <w:delText xml:space="preserve">10 most important risks </w:delText>
              </w:r>
            </w:del>
            <w:ins w:id="5226" w:author="Author">
              <w:r w:rsidR="000B482E" w:rsidRPr="0063434E">
                <w:rPr>
                  <w:lang w:val="en-GB"/>
                </w:rPr>
                <w:t xml:space="preserve">20 largest facultative reinsurance exposures (part of sum insured transferred to all reinsurers) overall plus the largest two in each line of business if not covered by the 20 largest </w:t>
              </w:r>
            </w:ins>
            <w:r w:rsidRPr="0063434E">
              <w:rPr>
                <w:lang w:val="en-GB"/>
              </w:rPr>
              <w:t>in</w:t>
            </w:r>
            <w:r w:rsidRPr="00B9042E">
              <w:rPr>
                <w:lang w:val="en-GB"/>
              </w:rPr>
              <w:t xml:space="preserve">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p w14:paraId="009D8704" w14:textId="38C54801" w:rsidR="00FF20F0" w:rsidRPr="00B9042E" w:rsidRDefault="00FF20F0" w:rsidP="00FF20F0">
            <w:pPr>
              <w:pStyle w:val="NormalLeft"/>
              <w:rPr>
                <w:lang w:val="en-GB"/>
              </w:rPr>
            </w:pPr>
            <w:r w:rsidRPr="00B9042E">
              <w:rPr>
                <w:lang w:val="en-GB"/>
              </w:rPr>
              <w:t>This code once assigned shall not be reused for another risk even when the risk to which the code was originally assigned does not exist anymore.</w:t>
            </w:r>
          </w:p>
          <w:p w14:paraId="3651639E" w14:textId="3B1ADEA8" w:rsidR="00FF20F0" w:rsidRPr="00B9042E" w:rsidRDefault="00FF20F0" w:rsidP="00FF20F0">
            <w:pPr>
              <w:pStyle w:val="NormalLeft"/>
              <w:rPr>
                <w:lang w:val="en-GB"/>
              </w:rPr>
            </w:pPr>
            <w:r w:rsidRPr="00B9042E">
              <w:rPr>
                <w:lang w:val="en-GB"/>
              </w:rPr>
              <w:lastRenderedPageBreak/>
              <w:t xml:space="preserve">When one risk affects more than one line of business the same code can be used for all the lines of business affected.  </w:t>
            </w:r>
          </w:p>
        </w:tc>
      </w:tr>
      <w:tr w:rsidR="00FF20F0" w:rsidRPr="00B9042E" w14:paraId="087D8C6D" w14:textId="77777777" w:rsidTr="00FF20F0">
        <w:tc>
          <w:tcPr>
            <w:tcW w:w="1393" w:type="dxa"/>
            <w:tcBorders>
              <w:top w:val="single" w:sz="2" w:space="0" w:color="auto"/>
              <w:left w:val="single" w:sz="2" w:space="0" w:color="auto"/>
              <w:bottom w:val="single" w:sz="2" w:space="0" w:color="auto"/>
              <w:right w:val="single" w:sz="2" w:space="0" w:color="auto"/>
            </w:tcBorders>
          </w:tcPr>
          <w:p w14:paraId="7D17DF25" w14:textId="77777777" w:rsidR="00FF20F0" w:rsidRPr="00B9042E" w:rsidRDefault="00FF20F0" w:rsidP="00FF20F0">
            <w:pPr>
              <w:pStyle w:val="NormalLeft"/>
              <w:rPr>
                <w:lang w:val="en-GB"/>
              </w:rPr>
            </w:pPr>
            <w:r w:rsidRPr="00B9042E">
              <w:rPr>
                <w:lang w:val="en-GB"/>
              </w:rPr>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17D88F3F" w14:textId="77777777" w:rsidR="00FF20F0" w:rsidRPr="00B9042E" w:rsidRDefault="00FF20F0" w:rsidP="00FF20F0">
            <w:pPr>
              <w:pStyle w:val="NormalLeft"/>
              <w:rPr>
                <w:lang w:val="en-GB"/>
              </w:rPr>
            </w:pPr>
            <w:r w:rsidRPr="00B9042E">
              <w:rPr>
                <w:lang w:val="en-GB"/>
              </w:rPr>
              <w:t>Facultative reinsurance placement identification code</w:t>
            </w:r>
          </w:p>
        </w:tc>
        <w:tc>
          <w:tcPr>
            <w:tcW w:w="6129" w:type="dxa"/>
            <w:tcBorders>
              <w:top w:val="single" w:sz="2" w:space="0" w:color="auto"/>
              <w:left w:val="single" w:sz="2" w:space="0" w:color="auto"/>
              <w:bottom w:val="single" w:sz="2" w:space="0" w:color="auto"/>
              <w:right w:val="single" w:sz="2" w:space="0" w:color="auto"/>
            </w:tcBorders>
          </w:tcPr>
          <w:p w14:paraId="69FC20A7" w14:textId="77777777" w:rsidR="00FF20F0" w:rsidRPr="00B9042E" w:rsidRDefault="00FF20F0" w:rsidP="00FF20F0">
            <w:pPr>
              <w:pStyle w:val="NormalLeft"/>
              <w:rPr>
                <w:lang w:val="en-GB"/>
              </w:rPr>
            </w:pPr>
            <w:r w:rsidRPr="00B9042E">
              <w:rPr>
                <w:lang w:val="en-GB"/>
              </w:rPr>
              <w:t>A sequential number which is unique for the risk, assigned to each facultative reinsurance placement by the undertaking.</w:t>
            </w:r>
          </w:p>
        </w:tc>
      </w:tr>
      <w:tr w:rsidR="00FF20F0" w:rsidRPr="00B9042E" w14:paraId="78A03CD7" w14:textId="77777777" w:rsidTr="00FF20F0">
        <w:trPr>
          <w:trHeight w:val="3331"/>
        </w:trPr>
        <w:tc>
          <w:tcPr>
            <w:tcW w:w="1393" w:type="dxa"/>
            <w:tcBorders>
              <w:top w:val="single" w:sz="2" w:space="0" w:color="auto"/>
              <w:left w:val="single" w:sz="2" w:space="0" w:color="auto"/>
              <w:bottom w:val="single" w:sz="4" w:space="0" w:color="auto"/>
              <w:right w:val="single" w:sz="2" w:space="0" w:color="auto"/>
            </w:tcBorders>
          </w:tcPr>
          <w:p w14:paraId="5380D856" w14:textId="77777777" w:rsidR="00FF20F0" w:rsidRPr="00B9042E" w:rsidRDefault="00FF20F0" w:rsidP="00FF20F0">
            <w:pPr>
              <w:pStyle w:val="NormalLeft"/>
              <w:rPr>
                <w:lang w:val="en-GB"/>
              </w:rPr>
            </w:pPr>
            <w:r w:rsidRPr="00B9042E">
              <w:rPr>
                <w:lang w:val="en-GB"/>
              </w:rPr>
              <w:t>C0180</w:t>
            </w:r>
          </w:p>
        </w:tc>
        <w:tc>
          <w:tcPr>
            <w:tcW w:w="1764" w:type="dxa"/>
            <w:tcBorders>
              <w:top w:val="single" w:sz="2" w:space="0" w:color="auto"/>
              <w:left w:val="single" w:sz="2" w:space="0" w:color="auto"/>
              <w:bottom w:val="single" w:sz="4" w:space="0" w:color="auto"/>
              <w:right w:val="single" w:sz="2" w:space="0" w:color="auto"/>
            </w:tcBorders>
          </w:tcPr>
          <w:p w14:paraId="10F83190" w14:textId="3D85329D" w:rsidR="00FF20F0" w:rsidRPr="00B9042E" w:rsidRDefault="00FF20F0" w:rsidP="00FF20F0">
            <w:pPr>
              <w:pStyle w:val="NormalLeft"/>
              <w:rPr>
                <w:lang w:val="en-GB"/>
              </w:rPr>
            </w:pPr>
            <w:bookmarkStart w:id="5227" w:name="_Hlk74495837"/>
            <w:r w:rsidRPr="00B9042E">
              <w:rPr>
                <w:lang w:val="en-GB"/>
              </w:rPr>
              <w:t>Code</w:t>
            </w:r>
            <w:ins w:id="5228" w:author="Author">
              <w:r w:rsidRPr="00B9042E">
                <w:rPr>
                  <w:lang w:val="en-GB"/>
                </w:rPr>
                <w:t xml:space="preserve"> </w:t>
              </w:r>
              <w:del w:id="5229" w:author="Author">
                <w:r w:rsidRPr="00B9042E" w:rsidDel="005844DF">
                  <w:rPr>
                    <w:lang w:val="en-GB"/>
                  </w:rPr>
                  <w:delText>and type of code of</w:delText>
                </w:r>
              </w:del>
            </w:ins>
            <w:del w:id="5230" w:author="Author">
              <w:r w:rsidRPr="00B9042E" w:rsidDel="005844DF">
                <w:rPr>
                  <w:lang w:val="en-GB"/>
                </w:rPr>
                <w:delText xml:space="preserve"> </w:delText>
              </w:r>
            </w:del>
            <w:ins w:id="5231" w:author="Author">
              <w:del w:id="5232" w:author="Author">
                <w:r w:rsidR="009E41B6" w:rsidRPr="00B9042E" w:rsidDel="005844DF">
                  <w:rPr>
                    <w:lang w:val="en-GB"/>
                  </w:rPr>
                  <w:delText xml:space="preserve">the </w:delText>
                </w:r>
              </w:del>
            </w:ins>
            <w:r w:rsidRPr="00B9042E">
              <w:rPr>
                <w:lang w:val="en-GB"/>
              </w:rPr>
              <w:t>reinsurer</w:t>
            </w:r>
            <w:bookmarkEnd w:id="5227"/>
          </w:p>
        </w:tc>
        <w:tc>
          <w:tcPr>
            <w:tcW w:w="6129" w:type="dxa"/>
            <w:tcBorders>
              <w:top w:val="single" w:sz="2" w:space="0" w:color="auto"/>
              <w:left w:val="single" w:sz="2" w:space="0" w:color="auto"/>
              <w:bottom w:val="single" w:sz="4" w:space="0" w:color="auto"/>
              <w:right w:val="single" w:sz="2" w:space="0" w:color="auto"/>
            </w:tcBorders>
          </w:tcPr>
          <w:p w14:paraId="1C921E62" w14:textId="77777777" w:rsidR="00FF20F0" w:rsidRPr="00B9042E" w:rsidRDefault="00FF20F0" w:rsidP="00FF20F0">
            <w:pPr>
              <w:pStyle w:val="NormalLeft"/>
              <w:rPr>
                <w:lang w:val="en-GB"/>
              </w:rPr>
            </w:pPr>
            <w:r w:rsidRPr="00B9042E">
              <w:rPr>
                <w:lang w:val="en-GB"/>
              </w:rPr>
              <w:t>Identification code of the reinsurer by this order of priority:</w:t>
            </w:r>
          </w:p>
          <w:p w14:paraId="2CA44A81" w14:textId="77777777" w:rsidR="00FF20F0" w:rsidRPr="00B9042E" w:rsidRDefault="00FF20F0" w:rsidP="00C848DB">
            <w:pPr>
              <w:pStyle w:val="Tiret0"/>
              <w:numPr>
                <w:ilvl w:val="0"/>
                <w:numId w:val="90"/>
              </w:numPr>
              <w:rPr>
                <w:lang w:val="en-GB"/>
              </w:rPr>
            </w:pPr>
            <w:r w:rsidRPr="00B9042E">
              <w:rPr>
                <w:lang w:val="en-GB"/>
              </w:rPr>
              <w:t>Legal Entity Identifier (LEI);</w:t>
            </w:r>
          </w:p>
          <w:p w14:paraId="35CAF37B" w14:textId="77777777" w:rsidR="00FF20F0" w:rsidRPr="00B9042E" w:rsidRDefault="00FF20F0" w:rsidP="00C848DB">
            <w:pPr>
              <w:pStyle w:val="Tiret0"/>
              <w:numPr>
                <w:ilvl w:val="0"/>
                <w:numId w:val="90"/>
              </w:numPr>
              <w:rPr>
                <w:lang w:val="en-GB"/>
              </w:rPr>
            </w:pPr>
            <w:r w:rsidRPr="00B9042E">
              <w:rPr>
                <w:lang w:val="en-GB"/>
              </w:rPr>
              <w:t>Specific code attributed by the undertaking</w:t>
            </w:r>
          </w:p>
          <w:p w14:paraId="58B6FD91" w14:textId="77777777" w:rsidR="00FF20F0" w:rsidRPr="00B9042E" w:rsidRDefault="00FF20F0" w:rsidP="00FF20F0">
            <w:pPr>
              <w:pStyle w:val="NormalLeft"/>
              <w:rPr>
                <w:ins w:id="5233" w:author="Author"/>
                <w:lang w:val="en-GB"/>
              </w:rPr>
            </w:pPr>
            <w:r w:rsidRPr="00B9042E">
              <w:rPr>
                <w:lang w:val="en-GB"/>
              </w:rPr>
              <w:t>In case a specific code is attributed by the undertaking, the code shall be unique for the specific reinsurer and shall not overlap with any other code, attributed by the undertaking or LEI code.</w:t>
            </w:r>
          </w:p>
          <w:p w14:paraId="45EB8D80" w14:textId="57F12B0E" w:rsidR="00FF20F0" w:rsidRPr="00B9042E" w:rsidRDefault="00FF20F0" w:rsidP="00FF20F0">
            <w:pPr>
              <w:pStyle w:val="NormalLeft"/>
              <w:rPr>
                <w:lang w:val="en-GB"/>
              </w:rPr>
            </w:pPr>
            <w:ins w:id="5234" w:author="Author">
              <w:r w:rsidRPr="00B9042E">
                <w:rPr>
                  <w:lang w:val="en-GB"/>
                </w:rPr>
                <w:t>In the cases where a code already exists (e.g. national identifier), the same code is used as this identifier and shall be kept consistently over time until a LEI code exists.</w:t>
              </w:r>
            </w:ins>
          </w:p>
        </w:tc>
      </w:tr>
      <w:tr w:rsidR="005844DF" w:rsidRPr="00B9042E" w14:paraId="14CFBEAD" w14:textId="77777777" w:rsidTr="00FF20F0">
        <w:trPr>
          <w:trHeight w:val="3331"/>
          <w:ins w:id="5235" w:author="Author"/>
        </w:trPr>
        <w:tc>
          <w:tcPr>
            <w:tcW w:w="1393" w:type="dxa"/>
            <w:tcBorders>
              <w:top w:val="single" w:sz="2" w:space="0" w:color="auto"/>
              <w:left w:val="single" w:sz="2" w:space="0" w:color="auto"/>
              <w:bottom w:val="single" w:sz="4" w:space="0" w:color="auto"/>
              <w:right w:val="single" w:sz="2" w:space="0" w:color="auto"/>
            </w:tcBorders>
          </w:tcPr>
          <w:p w14:paraId="1E57BC83" w14:textId="39C395F0" w:rsidR="005844DF" w:rsidRPr="00B9042E" w:rsidRDefault="005844DF" w:rsidP="00FF20F0">
            <w:pPr>
              <w:pStyle w:val="NormalLeft"/>
              <w:rPr>
                <w:ins w:id="5236" w:author="Author"/>
                <w:lang w:val="en-GB"/>
              </w:rPr>
            </w:pPr>
            <w:ins w:id="5237" w:author="Author">
              <w:r>
                <w:rPr>
                  <w:lang w:val="en-GB"/>
                </w:rPr>
                <w:t>C0181</w:t>
              </w:r>
            </w:ins>
          </w:p>
        </w:tc>
        <w:tc>
          <w:tcPr>
            <w:tcW w:w="1764" w:type="dxa"/>
            <w:tcBorders>
              <w:top w:val="single" w:sz="2" w:space="0" w:color="auto"/>
              <w:left w:val="single" w:sz="2" w:space="0" w:color="auto"/>
              <w:bottom w:val="single" w:sz="4" w:space="0" w:color="auto"/>
              <w:right w:val="single" w:sz="2" w:space="0" w:color="auto"/>
            </w:tcBorders>
          </w:tcPr>
          <w:p w14:paraId="26E7BD8A" w14:textId="37CF8B52" w:rsidR="005844DF" w:rsidRPr="00B9042E" w:rsidRDefault="005844DF" w:rsidP="00FF20F0">
            <w:pPr>
              <w:pStyle w:val="NormalLeft"/>
              <w:rPr>
                <w:ins w:id="5238" w:author="Author"/>
                <w:lang w:val="en-GB"/>
              </w:rPr>
            </w:pPr>
            <w:ins w:id="5239" w:author="Author">
              <w:r w:rsidRPr="005844DF">
                <w:rPr>
                  <w:lang w:val="en-GB"/>
                </w:rPr>
                <w:t>Type of code reinsurer</w:t>
              </w:r>
            </w:ins>
          </w:p>
        </w:tc>
        <w:tc>
          <w:tcPr>
            <w:tcW w:w="6129" w:type="dxa"/>
            <w:tcBorders>
              <w:top w:val="single" w:sz="2" w:space="0" w:color="auto"/>
              <w:left w:val="single" w:sz="2" w:space="0" w:color="auto"/>
              <w:bottom w:val="single" w:sz="4" w:space="0" w:color="auto"/>
              <w:right w:val="single" w:sz="2" w:space="0" w:color="auto"/>
            </w:tcBorders>
          </w:tcPr>
          <w:p w14:paraId="01B685ED" w14:textId="77777777" w:rsidR="005844DF" w:rsidRPr="00B9042E" w:rsidRDefault="005844DF" w:rsidP="005844DF">
            <w:pPr>
              <w:pStyle w:val="NormalLeft"/>
              <w:rPr>
                <w:ins w:id="5240" w:author="Author"/>
                <w:lang w:val="en-GB"/>
              </w:rPr>
            </w:pPr>
            <w:ins w:id="5241" w:author="Author">
              <w:r w:rsidRPr="00B9042E">
                <w:rPr>
                  <w:lang w:val="en-GB"/>
                </w:rPr>
                <w:t>Identification of the code used in item ‘Code reinsurer’ The following closed list shall be used:</w:t>
              </w:r>
            </w:ins>
          </w:p>
          <w:p w14:paraId="523C96F5" w14:textId="77777777" w:rsidR="005844DF" w:rsidRPr="00B9042E" w:rsidRDefault="005844DF" w:rsidP="005844DF">
            <w:pPr>
              <w:pStyle w:val="NormalLeft"/>
              <w:rPr>
                <w:ins w:id="5242" w:author="Author"/>
                <w:lang w:val="en-GB"/>
              </w:rPr>
            </w:pPr>
            <w:ins w:id="5243" w:author="Author">
              <w:r w:rsidRPr="00B9042E">
                <w:rPr>
                  <w:lang w:val="en-GB"/>
                </w:rPr>
                <w:t>1 — LEI</w:t>
              </w:r>
            </w:ins>
          </w:p>
          <w:p w14:paraId="235F29B5" w14:textId="7978283E" w:rsidR="005844DF" w:rsidRPr="00B9042E" w:rsidRDefault="005844DF" w:rsidP="005844DF">
            <w:pPr>
              <w:pStyle w:val="NormalLeft"/>
              <w:rPr>
                <w:ins w:id="5244" w:author="Author"/>
                <w:lang w:val="en-GB"/>
              </w:rPr>
            </w:pPr>
            <w:ins w:id="5245" w:author="Author">
              <w:r w:rsidRPr="00B9042E">
                <w:rPr>
                  <w:lang w:val="en-GB"/>
                </w:rPr>
                <w:t>2 — Specific code</w:t>
              </w:r>
            </w:ins>
          </w:p>
        </w:tc>
      </w:tr>
      <w:tr w:rsidR="00FF20F0" w:rsidRPr="00B9042E" w14:paraId="2B479FCB" w14:textId="77777777" w:rsidTr="00273658">
        <w:trPr>
          <w:trHeight w:val="4870"/>
        </w:trPr>
        <w:tc>
          <w:tcPr>
            <w:tcW w:w="1393" w:type="dxa"/>
            <w:tcBorders>
              <w:top w:val="single" w:sz="4" w:space="0" w:color="auto"/>
              <w:left w:val="single" w:sz="2" w:space="0" w:color="auto"/>
              <w:bottom w:val="single" w:sz="4" w:space="0" w:color="auto"/>
              <w:right w:val="single" w:sz="2" w:space="0" w:color="auto"/>
            </w:tcBorders>
          </w:tcPr>
          <w:p w14:paraId="300E4974" w14:textId="75699C13" w:rsidR="00FF20F0" w:rsidRPr="00B9042E" w:rsidRDefault="00FF20F0" w:rsidP="00FF20F0">
            <w:pPr>
              <w:pStyle w:val="NormalLeft"/>
              <w:rPr>
                <w:lang w:val="en-GB"/>
              </w:rPr>
            </w:pPr>
            <w:ins w:id="5246" w:author="Author">
              <w:r w:rsidRPr="00B9042E">
                <w:rPr>
                  <w:lang w:val="en-GB"/>
                </w:rPr>
                <w:lastRenderedPageBreak/>
                <w:t>C019</w:t>
              </w:r>
              <w:r w:rsidR="00F84224">
                <w:rPr>
                  <w:lang w:val="en-GB"/>
                </w:rPr>
                <w:t>1</w:t>
              </w:r>
              <w:del w:id="5247" w:author="Author">
                <w:r w:rsidRPr="00B9042E" w:rsidDel="00F84224">
                  <w:rPr>
                    <w:lang w:val="en-GB"/>
                  </w:rPr>
                  <w:delText>0</w:delText>
                </w:r>
              </w:del>
            </w:ins>
          </w:p>
        </w:tc>
        <w:tc>
          <w:tcPr>
            <w:tcW w:w="1764" w:type="dxa"/>
            <w:tcBorders>
              <w:top w:val="single" w:sz="4" w:space="0" w:color="auto"/>
              <w:left w:val="single" w:sz="2" w:space="0" w:color="auto"/>
              <w:bottom w:val="single" w:sz="4" w:space="0" w:color="auto"/>
              <w:right w:val="single" w:sz="2" w:space="0" w:color="auto"/>
            </w:tcBorders>
          </w:tcPr>
          <w:p w14:paraId="2F24BF08" w14:textId="7FA79457" w:rsidR="00FF20F0" w:rsidRPr="00B9042E" w:rsidRDefault="00FF20F0" w:rsidP="00FF20F0">
            <w:pPr>
              <w:pStyle w:val="NormalLeft"/>
              <w:rPr>
                <w:lang w:val="en-GB"/>
              </w:rPr>
            </w:pPr>
            <w:ins w:id="5248" w:author="Author">
              <w:r w:rsidRPr="00B9042E">
                <w:rPr>
                  <w:lang w:val="en-GB"/>
                </w:rPr>
                <w:t>Line of business for life</w:t>
              </w:r>
            </w:ins>
          </w:p>
        </w:tc>
        <w:tc>
          <w:tcPr>
            <w:tcW w:w="6129" w:type="dxa"/>
            <w:tcBorders>
              <w:top w:val="single" w:sz="4" w:space="0" w:color="auto"/>
              <w:left w:val="single" w:sz="2" w:space="0" w:color="auto"/>
              <w:bottom w:val="single" w:sz="4" w:space="0" w:color="auto"/>
              <w:right w:val="single" w:sz="2" w:space="0" w:color="auto"/>
            </w:tcBorders>
          </w:tcPr>
          <w:p w14:paraId="785F5269" w14:textId="77777777" w:rsidR="00FF20F0" w:rsidRPr="00B9042E" w:rsidRDefault="00FF20F0" w:rsidP="00FF20F0">
            <w:pPr>
              <w:pStyle w:val="NormalLeft"/>
              <w:rPr>
                <w:ins w:id="5249" w:author="Author"/>
                <w:lang w:val="en-GB"/>
              </w:rPr>
            </w:pPr>
            <w:ins w:id="5250" w:author="Author">
              <w:r w:rsidRPr="00B9042E">
                <w:rPr>
                  <w:lang w:val="en-GB"/>
                </w:rPr>
                <w:t>Identification of the line of business, as defined in Annex I to Delegated Regulation (EU) 2015/35, reported. The following closed list shall be used:</w:t>
              </w:r>
            </w:ins>
          </w:p>
          <w:p w14:paraId="7BE96F7E" w14:textId="77777777" w:rsidR="00FF20F0" w:rsidRPr="00B9042E" w:rsidRDefault="00FF20F0" w:rsidP="00FF20F0">
            <w:pPr>
              <w:pStyle w:val="NormalLeft"/>
              <w:rPr>
                <w:ins w:id="5251" w:author="Author"/>
                <w:lang w:val="en-GB"/>
              </w:rPr>
            </w:pPr>
            <w:ins w:id="5252" w:author="Author">
              <w:r w:rsidRPr="00B9042E">
                <w:rPr>
                  <w:lang w:val="en-GB"/>
                </w:rPr>
                <w:t>29 — Health insurance</w:t>
              </w:r>
            </w:ins>
          </w:p>
          <w:p w14:paraId="45671D99" w14:textId="77777777" w:rsidR="00FF20F0" w:rsidRPr="00B9042E" w:rsidRDefault="00FF20F0" w:rsidP="00FF20F0">
            <w:pPr>
              <w:pStyle w:val="NormalLeft"/>
              <w:rPr>
                <w:ins w:id="5253" w:author="Author"/>
                <w:lang w:val="en-GB"/>
              </w:rPr>
            </w:pPr>
            <w:ins w:id="5254" w:author="Author">
              <w:r w:rsidRPr="00B9042E">
                <w:rPr>
                  <w:lang w:val="en-GB"/>
                </w:rPr>
                <w:t>30 — Insurance with profit participation</w:t>
              </w:r>
            </w:ins>
          </w:p>
          <w:p w14:paraId="1FE754EB" w14:textId="77777777" w:rsidR="00FF20F0" w:rsidRPr="00B9042E" w:rsidRDefault="00FF20F0" w:rsidP="00FF20F0">
            <w:pPr>
              <w:pStyle w:val="NormalLeft"/>
              <w:rPr>
                <w:ins w:id="5255" w:author="Author"/>
                <w:lang w:val="en-GB"/>
              </w:rPr>
            </w:pPr>
            <w:ins w:id="5256" w:author="Author">
              <w:r w:rsidRPr="00B9042E">
                <w:rPr>
                  <w:lang w:val="en-GB"/>
                </w:rPr>
                <w:t>31 — Index–linked and unit–linked insurance</w:t>
              </w:r>
            </w:ins>
          </w:p>
          <w:p w14:paraId="08B18926" w14:textId="77777777" w:rsidR="00FF20F0" w:rsidRPr="00B9042E" w:rsidRDefault="00FF20F0" w:rsidP="00FF20F0">
            <w:pPr>
              <w:pStyle w:val="NormalLeft"/>
              <w:rPr>
                <w:ins w:id="5257" w:author="Author"/>
                <w:lang w:val="en-GB"/>
              </w:rPr>
            </w:pPr>
            <w:ins w:id="5258" w:author="Author">
              <w:r w:rsidRPr="00B9042E">
                <w:rPr>
                  <w:lang w:val="en-GB"/>
                </w:rPr>
                <w:t>32 — Other life insurance</w:t>
              </w:r>
            </w:ins>
          </w:p>
          <w:p w14:paraId="1DE73F1D" w14:textId="77777777" w:rsidR="00FF20F0" w:rsidRPr="00B9042E" w:rsidRDefault="00FF20F0" w:rsidP="00FF20F0">
            <w:pPr>
              <w:pStyle w:val="NormalLeft"/>
              <w:rPr>
                <w:ins w:id="5259" w:author="Author"/>
                <w:lang w:val="en-GB"/>
              </w:rPr>
            </w:pPr>
            <w:ins w:id="5260" w:author="Author">
              <w:r w:rsidRPr="00B9042E">
                <w:rPr>
                  <w:lang w:val="en-GB"/>
                </w:rPr>
                <w:t>33 — Annuities stemming from non–life insurance contracts and relating to health insurance obligations</w:t>
              </w:r>
            </w:ins>
          </w:p>
          <w:p w14:paraId="4B6CF9E0" w14:textId="77777777" w:rsidR="00FF20F0" w:rsidRPr="00B9042E" w:rsidRDefault="00FF20F0" w:rsidP="00FF20F0">
            <w:pPr>
              <w:pStyle w:val="NormalLeft"/>
              <w:rPr>
                <w:ins w:id="5261" w:author="Author"/>
                <w:lang w:val="en-GB"/>
              </w:rPr>
            </w:pPr>
            <w:ins w:id="5262" w:author="Author">
              <w:r w:rsidRPr="00B9042E">
                <w:rPr>
                  <w:lang w:val="en-GB"/>
                </w:rPr>
                <w:t>34 — Annuities stemming from non–life insurance contracts and relating to insurance obligations other than health insurance obligations</w:t>
              </w:r>
            </w:ins>
          </w:p>
          <w:p w14:paraId="2EBAE503" w14:textId="77777777" w:rsidR="00FF20F0" w:rsidRPr="00B9042E" w:rsidRDefault="00FF20F0" w:rsidP="00FF20F0">
            <w:pPr>
              <w:pStyle w:val="NormalLeft"/>
              <w:rPr>
                <w:ins w:id="5263" w:author="Author"/>
                <w:lang w:val="en-GB"/>
              </w:rPr>
            </w:pPr>
            <w:ins w:id="5264" w:author="Author">
              <w:r w:rsidRPr="00B9042E">
                <w:rPr>
                  <w:lang w:val="en-GB"/>
                </w:rPr>
                <w:t>35 — Health reinsurance</w:t>
              </w:r>
            </w:ins>
          </w:p>
          <w:p w14:paraId="2FC17238" w14:textId="7C6C1D23" w:rsidR="00FF20F0" w:rsidRPr="00B9042E" w:rsidRDefault="00FF20F0" w:rsidP="00FF20F0">
            <w:pPr>
              <w:pStyle w:val="NormalLeft"/>
              <w:rPr>
                <w:lang w:val="en-GB"/>
              </w:rPr>
            </w:pPr>
            <w:ins w:id="5265" w:author="Author">
              <w:r w:rsidRPr="00B9042E">
                <w:rPr>
                  <w:lang w:val="en-GB"/>
                </w:rPr>
                <w:t>36 — Life reinsurance</w:t>
              </w:r>
            </w:ins>
          </w:p>
        </w:tc>
      </w:tr>
      <w:tr w:rsidR="00273658" w:rsidRPr="00B9042E" w14:paraId="20EA729E" w14:textId="77777777" w:rsidTr="00FF20F0">
        <w:trPr>
          <w:trHeight w:val="181"/>
        </w:trPr>
        <w:tc>
          <w:tcPr>
            <w:tcW w:w="1393" w:type="dxa"/>
            <w:tcBorders>
              <w:top w:val="single" w:sz="4" w:space="0" w:color="auto"/>
              <w:left w:val="single" w:sz="2" w:space="0" w:color="auto"/>
              <w:bottom w:val="single" w:sz="2" w:space="0" w:color="auto"/>
              <w:right w:val="single" w:sz="2" w:space="0" w:color="auto"/>
            </w:tcBorders>
          </w:tcPr>
          <w:p w14:paraId="0DAF5881" w14:textId="6BE923F8" w:rsidR="00273658" w:rsidRPr="00B9042E" w:rsidRDefault="00273658" w:rsidP="00FF20F0">
            <w:pPr>
              <w:pStyle w:val="NormalLeft"/>
              <w:rPr>
                <w:lang w:val="en-GB"/>
              </w:rPr>
            </w:pPr>
            <w:ins w:id="5266" w:author="Author">
              <w:r w:rsidRPr="00B9042E">
                <w:rPr>
                  <w:lang w:val="en-GB"/>
                </w:rPr>
                <w:t>C0195</w:t>
              </w:r>
            </w:ins>
          </w:p>
        </w:tc>
        <w:tc>
          <w:tcPr>
            <w:tcW w:w="1764" w:type="dxa"/>
            <w:tcBorders>
              <w:top w:val="single" w:sz="4" w:space="0" w:color="auto"/>
              <w:left w:val="single" w:sz="2" w:space="0" w:color="auto"/>
              <w:bottom w:val="single" w:sz="2" w:space="0" w:color="auto"/>
              <w:right w:val="single" w:sz="2" w:space="0" w:color="auto"/>
            </w:tcBorders>
          </w:tcPr>
          <w:p w14:paraId="1AE2F673" w14:textId="5E03F2D2" w:rsidR="00273658" w:rsidRPr="00B9042E" w:rsidRDefault="00273658" w:rsidP="00FF20F0">
            <w:pPr>
              <w:pStyle w:val="NormalLeft"/>
              <w:rPr>
                <w:lang w:val="en-GB"/>
              </w:rPr>
            </w:pPr>
            <w:ins w:id="5267" w:author="Author">
              <w:r w:rsidRPr="00B9042E">
                <w:rPr>
                  <w:lang w:val="en-GB"/>
                </w:rPr>
                <w:t>Indication of belonging to the 20 largest exposures</w:t>
              </w:r>
            </w:ins>
          </w:p>
        </w:tc>
        <w:tc>
          <w:tcPr>
            <w:tcW w:w="6129" w:type="dxa"/>
            <w:tcBorders>
              <w:top w:val="single" w:sz="4" w:space="0" w:color="auto"/>
              <w:left w:val="single" w:sz="2" w:space="0" w:color="auto"/>
              <w:bottom w:val="single" w:sz="2" w:space="0" w:color="auto"/>
              <w:right w:val="single" w:sz="2" w:space="0" w:color="auto"/>
            </w:tcBorders>
          </w:tcPr>
          <w:p w14:paraId="47421A37" w14:textId="77777777" w:rsidR="00DD5F26" w:rsidRPr="00B9042E" w:rsidRDefault="00DD5F26" w:rsidP="00DD5F26">
            <w:pPr>
              <w:pStyle w:val="NormalLeft"/>
              <w:rPr>
                <w:ins w:id="5268" w:author="Author"/>
                <w:lang w:val="en-GB"/>
              </w:rPr>
            </w:pPr>
            <w:ins w:id="5269" w:author="Author">
              <w:r w:rsidRPr="00B9042E">
                <w:rPr>
                  <w:lang w:val="en-GB"/>
                </w:rPr>
                <w:t xml:space="preserve">Please indicate whether the exposure belongs to the 20 largest exposures of the undertaking. The following close list shall be used: </w:t>
              </w:r>
            </w:ins>
          </w:p>
          <w:p w14:paraId="4DF48180" w14:textId="77777777" w:rsidR="00DD5F26" w:rsidRPr="00B9042E" w:rsidRDefault="00DD5F26" w:rsidP="00DD5F26">
            <w:pPr>
              <w:pStyle w:val="NormalLeft"/>
              <w:rPr>
                <w:ins w:id="5270" w:author="Author"/>
                <w:lang w:val="en-GB"/>
              </w:rPr>
            </w:pPr>
            <w:ins w:id="5271" w:author="Author">
              <w:r w:rsidRPr="00B9042E">
                <w:rPr>
                  <w:lang w:val="en-GB"/>
                </w:rPr>
                <w:t>1 – Belongs to 20 largest</w:t>
              </w:r>
            </w:ins>
          </w:p>
          <w:p w14:paraId="10156C5A" w14:textId="76E547E6" w:rsidR="00273658" w:rsidRPr="00B9042E" w:rsidRDefault="00DD5F26" w:rsidP="00DD5F26">
            <w:pPr>
              <w:pStyle w:val="NormalLeft"/>
              <w:rPr>
                <w:lang w:val="en-GB"/>
              </w:rPr>
            </w:pPr>
            <w:ins w:id="5272" w:author="Author">
              <w:r w:rsidRPr="00B9042E">
                <w:rPr>
                  <w:lang w:val="en-GB"/>
                </w:rPr>
                <w:t>2 – LoB largest not in the 20 largest</w:t>
              </w:r>
            </w:ins>
          </w:p>
        </w:tc>
      </w:tr>
      <w:tr w:rsidR="00FF20F0" w:rsidRPr="00B9042E" w14:paraId="7FB492FD" w14:textId="77777777" w:rsidTr="00FF20F0">
        <w:tc>
          <w:tcPr>
            <w:tcW w:w="1393" w:type="dxa"/>
            <w:tcBorders>
              <w:top w:val="single" w:sz="2" w:space="0" w:color="auto"/>
              <w:left w:val="single" w:sz="2" w:space="0" w:color="auto"/>
              <w:bottom w:val="single" w:sz="2" w:space="0" w:color="auto"/>
              <w:right w:val="single" w:sz="2" w:space="0" w:color="auto"/>
            </w:tcBorders>
          </w:tcPr>
          <w:p w14:paraId="364B000A" w14:textId="34CFB3DA" w:rsidR="00FF20F0" w:rsidRPr="00B9042E" w:rsidRDefault="00FF20F0" w:rsidP="00FF20F0">
            <w:pPr>
              <w:pStyle w:val="NormalLeft"/>
              <w:rPr>
                <w:lang w:val="en-GB"/>
              </w:rPr>
            </w:pPr>
            <w:del w:id="5273" w:author="Author">
              <w:r w:rsidRPr="00B9042E" w:rsidDel="00FF20F0">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764D43E4" w14:textId="77633AB2" w:rsidR="00FF20F0" w:rsidRPr="00B9042E" w:rsidRDefault="00FF20F0" w:rsidP="00FF20F0">
            <w:pPr>
              <w:pStyle w:val="NormalLeft"/>
              <w:rPr>
                <w:lang w:val="en-GB"/>
              </w:rPr>
            </w:pPr>
            <w:del w:id="5274" w:author="Author">
              <w:r w:rsidRPr="00B9042E" w:rsidDel="00FF20F0">
                <w:rPr>
                  <w:lang w:val="en-GB"/>
                </w:rPr>
                <w:delText>Type of code reinsurer</w:delText>
              </w:r>
            </w:del>
          </w:p>
        </w:tc>
        <w:tc>
          <w:tcPr>
            <w:tcW w:w="6129" w:type="dxa"/>
            <w:tcBorders>
              <w:top w:val="single" w:sz="2" w:space="0" w:color="auto"/>
              <w:left w:val="single" w:sz="2" w:space="0" w:color="auto"/>
              <w:bottom w:val="single" w:sz="2" w:space="0" w:color="auto"/>
              <w:right w:val="single" w:sz="2" w:space="0" w:color="auto"/>
            </w:tcBorders>
          </w:tcPr>
          <w:p w14:paraId="0D326DE1" w14:textId="30BCC0B1" w:rsidR="00FF20F0" w:rsidRPr="00B9042E" w:rsidDel="00FF20F0" w:rsidRDefault="00FF20F0" w:rsidP="00FF20F0">
            <w:pPr>
              <w:pStyle w:val="NormalLeft"/>
              <w:rPr>
                <w:del w:id="5275" w:author="Author"/>
                <w:lang w:val="en-GB"/>
              </w:rPr>
            </w:pPr>
            <w:del w:id="5276" w:author="Author">
              <w:r w:rsidRPr="00B9042E" w:rsidDel="00FF20F0">
                <w:rPr>
                  <w:lang w:val="en-GB"/>
                </w:rPr>
                <w:delText>Identification of the code used in item ‘Code reinsurer’ The following closed list shall be used:</w:delText>
              </w:r>
            </w:del>
          </w:p>
          <w:p w14:paraId="62AE0184" w14:textId="5439186C" w:rsidR="00FF20F0" w:rsidRPr="00B9042E" w:rsidDel="00FF20F0" w:rsidRDefault="00FF20F0" w:rsidP="00FF20F0">
            <w:pPr>
              <w:pStyle w:val="NormalLeft"/>
              <w:rPr>
                <w:del w:id="5277" w:author="Author"/>
                <w:lang w:val="en-GB"/>
              </w:rPr>
            </w:pPr>
            <w:del w:id="5278" w:author="Author">
              <w:r w:rsidRPr="00B9042E" w:rsidDel="00FF20F0">
                <w:rPr>
                  <w:lang w:val="en-GB"/>
                </w:rPr>
                <w:delText>1 — LEI</w:delText>
              </w:r>
            </w:del>
          </w:p>
          <w:p w14:paraId="487D084F" w14:textId="2D6ADB13" w:rsidR="00FF20F0" w:rsidRPr="00B9042E" w:rsidRDefault="00FF20F0" w:rsidP="00FF20F0">
            <w:pPr>
              <w:pStyle w:val="NormalLeft"/>
              <w:rPr>
                <w:lang w:val="en-GB"/>
              </w:rPr>
            </w:pPr>
            <w:del w:id="5279" w:author="Author">
              <w:r w:rsidRPr="00B9042E" w:rsidDel="00FF20F0">
                <w:rPr>
                  <w:lang w:val="en-GB"/>
                </w:rPr>
                <w:delText>2 — Specific code</w:delText>
              </w:r>
            </w:del>
          </w:p>
        </w:tc>
      </w:tr>
      <w:tr w:rsidR="00FF20F0" w:rsidRPr="00B9042E" w14:paraId="1935C12A" w14:textId="77777777" w:rsidTr="00FF20F0">
        <w:tc>
          <w:tcPr>
            <w:tcW w:w="1393" w:type="dxa"/>
            <w:tcBorders>
              <w:top w:val="single" w:sz="2" w:space="0" w:color="auto"/>
              <w:left w:val="single" w:sz="2" w:space="0" w:color="auto"/>
              <w:bottom w:val="single" w:sz="2" w:space="0" w:color="auto"/>
              <w:right w:val="single" w:sz="2" w:space="0" w:color="auto"/>
            </w:tcBorders>
          </w:tcPr>
          <w:p w14:paraId="4D780160" w14:textId="2E56DFD7" w:rsidR="00FF20F0" w:rsidRPr="00B9042E" w:rsidRDefault="00FF20F0" w:rsidP="00FF20F0">
            <w:pPr>
              <w:pStyle w:val="NormalLeft"/>
              <w:rPr>
                <w:lang w:val="en-GB"/>
              </w:rPr>
            </w:pPr>
            <w:del w:id="5280" w:author="Author">
              <w:r w:rsidRPr="00B9042E" w:rsidDel="00273658">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0FD99752" w14:textId="204FBEC9" w:rsidR="00FF20F0" w:rsidRPr="00B9042E" w:rsidRDefault="00FF20F0" w:rsidP="00FF20F0">
            <w:pPr>
              <w:pStyle w:val="NormalLeft"/>
              <w:rPr>
                <w:lang w:val="en-GB"/>
              </w:rPr>
            </w:pPr>
            <w:del w:id="5281" w:author="Author">
              <w:r w:rsidRPr="00B9042E" w:rsidDel="00273658">
                <w:rPr>
                  <w:lang w:val="en-GB"/>
                </w:rPr>
                <w:delText>Code broker</w:delText>
              </w:r>
            </w:del>
          </w:p>
        </w:tc>
        <w:tc>
          <w:tcPr>
            <w:tcW w:w="6129" w:type="dxa"/>
            <w:tcBorders>
              <w:top w:val="single" w:sz="2" w:space="0" w:color="auto"/>
              <w:left w:val="single" w:sz="2" w:space="0" w:color="auto"/>
              <w:bottom w:val="single" w:sz="2" w:space="0" w:color="auto"/>
              <w:right w:val="single" w:sz="2" w:space="0" w:color="auto"/>
            </w:tcBorders>
          </w:tcPr>
          <w:p w14:paraId="298ED74B" w14:textId="73BEC392" w:rsidR="00FF20F0" w:rsidRPr="00B9042E" w:rsidDel="00273658" w:rsidRDefault="00FF20F0" w:rsidP="00FF20F0">
            <w:pPr>
              <w:pStyle w:val="NormalLeft"/>
              <w:rPr>
                <w:del w:id="5282" w:author="Author"/>
                <w:lang w:val="en-GB"/>
              </w:rPr>
            </w:pPr>
            <w:del w:id="5283" w:author="Author">
              <w:r w:rsidRPr="00B9042E" w:rsidDel="00273658">
                <w:rPr>
                  <w:lang w:val="en-GB"/>
                </w:rPr>
                <w:delText>Identification code of the broker by this order of priority:</w:delText>
              </w:r>
            </w:del>
          </w:p>
          <w:p w14:paraId="67E61C0E" w14:textId="578CD834" w:rsidR="00FF20F0" w:rsidRPr="00B9042E" w:rsidDel="00273658" w:rsidRDefault="00FF20F0" w:rsidP="004A3FC1">
            <w:pPr>
              <w:pStyle w:val="Tiret0"/>
              <w:numPr>
                <w:ilvl w:val="0"/>
                <w:numId w:val="82"/>
              </w:numPr>
              <w:rPr>
                <w:del w:id="5284" w:author="Author"/>
                <w:lang w:val="en-GB"/>
              </w:rPr>
            </w:pPr>
            <w:del w:id="5285" w:author="Author">
              <w:r w:rsidRPr="00B9042E" w:rsidDel="00273658">
                <w:rPr>
                  <w:lang w:val="en-GB"/>
                </w:rPr>
                <w:delText>Legal Entity Identifier (LEI);</w:delText>
              </w:r>
            </w:del>
          </w:p>
          <w:p w14:paraId="01CF2DB1" w14:textId="514F2904" w:rsidR="00FF20F0" w:rsidRPr="00B9042E" w:rsidDel="00273658" w:rsidRDefault="00FF20F0" w:rsidP="004A3FC1">
            <w:pPr>
              <w:pStyle w:val="Tiret0"/>
              <w:numPr>
                <w:ilvl w:val="0"/>
                <w:numId w:val="82"/>
              </w:numPr>
              <w:rPr>
                <w:del w:id="5286" w:author="Author"/>
                <w:lang w:val="en-GB"/>
              </w:rPr>
            </w:pPr>
            <w:del w:id="5287" w:author="Author">
              <w:r w:rsidRPr="00B9042E" w:rsidDel="00273658">
                <w:rPr>
                  <w:lang w:val="en-GB"/>
                </w:rPr>
                <w:delText>Specific code attributed by the undertaking</w:delText>
              </w:r>
            </w:del>
          </w:p>
          <w:p w14:paraId="0418824C" w14:textId="64E56E65" w:rsidR="00FF20F0" w:rsidRPr="00B9042E" w:rsidDel="00273658" w:rsidRDefault="00FF20F0" w:rsidP="00FF20F0">
            <w:pPr>
              <w:pStyle w:val="NormalLeft"/>
              <w:rPr>
                <w:del w:id="5288" w:author="Author"/>
                <w:lang w:val="en-GB"/>
              </w:rPr>
            </w:pPr>
          </w:p>
          <w:p w14:paraId="3B4B4A6B" w14:textId="50C900C4" w:rsidR="00FF20F0" w:rsidRPr="00B9042E" w:rsidDel="00273658" w:rsidRDefault="00FF20F0" w:rsidP="00FF20F0">
            <w:pPr>
              <w:pStyle w:val="NormalLeft"/>
              <w:rPr>
                <w:del w:id="5289" w:author="Author"/>
                <w:lang w:val="en-GB"/>
              </w:rPr>
            </w:pPr>
            <w:del w:id="5290" w:author="Author">
              <w:r w:rsidRPr="00B9042E" w:rsidDel="00273658">
                <w:rPr>
                  <w:lang w:val="en-GB"/>
                </w:rPr>
                <w:delText>In case a specific code is attributed by the undertaking, the code shall be unique for the specific broker and shall not overlap with any other code, attributed by the undertaking or LEI code.</w:delText>
              </w:r>
            </w:del>
          </w:p>
          <w:p w14:paraId="5272CD2B" w14:textId="1263F8E2" w:rsidR="00FF20F0" w:rsidRPr="00B9042E" w:rsidRDefault="00FF20F0" w:rsidP="00FF20F0">
            <w:pPr>
              <w:pStyle w:val="NormalLeft"/>
              <w:rPr>
                <w:lang w:val="en-GB"/>
              </w:rPr>
            </w:pPr>
            <w:del w:id="5291" w:author="Author">
              <w:r w:rsidRPr="00B9042E" w:rsidDel="00273658">
                <w:rPr>
                  <w:lang w:val="en-GB"/>
                </w:rPr>
                <w:delText>If more than one broker was involved in the reinsurance placement only the dominant broker is required.</w:delText>
              </w:r>
            </w:del>
          </w:p>
        </w:tc>
      </w:tr>
      <w:tr w:rsidR="00FF20F0" w:rsidRPr="00B9042E" w14:paraId="437010F9" w14:textId="77777777" w:rsidTr="00FF20F0">
        <w:tc>
          <w:tcPr>
            <w:tcW w:w="1393" w:type="dxa"/>
            <w:tcBorders>
              <w:top w:val="single" w:sz="2" w:space="0" w:color="auto"/>
              <w:left w:val="single" w:sz="2" w:space="0" w:color="auto"/>
              <w:bottom w:val="single" w:sz="2" w:space="0" w:color="auto"/>
              <w:right w:val="single" w:sz="2" w:space="0" w:color="auto"/>
            </w:tcBorders>
          </w:tcPr>
          <w:p w14:paraId="3E403A3B" w14:textId="27374369" w:rsidR="00FF20F0" w:rsidRPr="00B9042E" w:rsidRDefault="00FF20F0" w:rsidP="00FF20F0">
            <w:pPr>
              <w:pStyle w:val="NormalLeft"/>
              <w:rPr>
                <w:lang w:val="en-GB"/>
              </w:rPr>
            </w:pPr>
            <w:del w:id="5292" w:author="Author">
              <w:r w:rsidRPr="00B9042E" w:rsidDel="00273658">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4106B855" w14:textId="2748998B" w:rsidR="00FF20F0" w:rsidRPr="00B9042E" w:rsidRDefault="00FF20F0" w:rsidP="00FF20F0">
            <w:pPr>
              <w:pStyle w:val="NormalLeft"/>
              <w:rPr>
                <w:lang w:val="en-GB"/>
              </w:rPr>
            </w:pPr>
            <w:del w:id="5293" w:author="Author">
              <w:r w:rsidRPr="00B9042E" w:rsidDel="00273658">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39DA78FC" w14:textId="55D60522" w:rsidR="00FF20F0" w:rsidRPr="00B9042E" w:rsidDel="00273658" w:rsidRDefault="00FF20F0" w:rsidP="00FF20F0">
            <w:pPr>
              <w:pStyle w:val="NormalLeft"/>
              <w:rPr>
                <w:del w:id="5294" w:author="Author"/>
                <w:lang w:val="en-GB"/>
              </w:rPr>
            </w:pPr>
            <w:del w:id="5295" w:author="Author">
              <w:r w:rsidRPr="00B9042E" w:rsidDel="00273658">
                <w:rPr>
                  <w:lang w:val="en-GB"/>
                </w:rPr>
                <w:delText>Identification of the code used in item ‘Code broker’:</w:delText>
              </w:r>
            </w:del>
          </w:p>
          <w:p w14:paraId="0D6028CD" w14:textId="0E8FD4E1" w:rsidR="00FF20F0" w:rsidRPr="00B9042E" w:rsidDel="00273658" w:rsidRDefault="00FF20F0" w:rsidP="00FF20F0">
            <w:pPr>
              <w:pStyle w:val="NormalLeft"/>
              <w:rPr>
                <w:del w:id="5296" w:author="Author"/>
                <w:lang w:val="en-GB"/>
              </w:rPr>
            </w:pPr>
            <w:del w:id="5297" w:author="Author">
              <w:r w:rsidRPr="00B9042E" w:rsidDel="00273658">
                <w:rPr>
                  <w:lang w:val="en-GB"/>
                </w:rPr>
                <w:delText>1 — LEI</w:delText>
              </w:r>
            </w:del>
          </w:p>
          <w:p w14:paraId="3D09FE5D" w14:textId="3EE661F4" w:rsidR="00FF20F0" w:rsidRPr="00B9042E" w:rsidRDefault="00FF20F0" w:rsidP="00FF20F0">
            <w:pPr>
              <w:pStyle w:val="NormalLeft"/>
              <w:rPr>
                <w:lang w:val="en-GB"/>
              </w:rPr>
            </w:pPr>
            <w:del w:id="5298" w:author="Author">
              <w:r w:rsidRPr="00B9042E" w:rsidDel="00273658">
                <w:rPr>
                  <w:lang w:val="en-GB"/>
                </w:rPr>
                <w:delText>2 — Specific code</w:delText>
              </w:r>
            </w:del>
          </w:p>
        </w:tc>
      </w:tr>
      <w:tr w:rsidR="00FF20F0" w:rsidRPr="00B9042E" w14:paraId="51872B41" w14:textId="77777777" w:rsidTr="00FF20F0">
        <w:tc>
          <w:tcPr>
            <w:tcW w:w="1393" w:type="dxa"/>
            <w:tcBorders>
              <w:top w:val="single" w:sz="2" w:space="0" w:color="auto"/>
              <w:left w:val="single" w:sz="2" w:space="0" w:color="auto"/>
              <w:bottom w:val="single" w:sz="2" w:space="0" w:color="auto"/>
              <w:right w:val="single" w:sz="2" w:space="0" w:color="auto"/>
            </w:tcBorders>
          </w:tcPr>
          <w:p w14:paraId="3D47FC78" w14:textId="2E61FF4A" w:rsidR="00FF20F0" w:rsidRPr="00B9042E" w:rsidRDefault="00FF20F0" w:rsidP="00FF20F0">
            <w:pPr>
              <w:pStyle w:val="NormalLeft"/>
              <w:rPr>
                <w:lang w:val="en-GB"/>
              </w:rPr>
            </w:pPr>
            <w:del w:id="5299" w:author="Author">
              <w:r w:rsidRPr="00B9042E" w:rsidDel="00273658">
                <w:rPr>
                  <w:lang w:val="en-GB"/>
                </w:rPr>
                <w:lastRenderedPageBreak/>
                <w:delText>C0220</w:delText>
              </w:r>
            </w:del>
          </w:p>
        </w:tc>
        <w:tc>
          <w:tcPr>
            <w:tcW w:w="1764" w:type="dxa"/>
            <w:tcBorders>
              <w:top w:val="single" w:sz="2" w:space="0" w:color="auto"/>
              <w:left w:val="single" w:sz="2" w:space="0" w:color="auto"/>
              <w:bottom w:val="single" w:sz="2" w:space="0" w:color="auto"/>
              <w:right w:val="single" w:sz="2" w:space="0" w:color="auto"/>
            </w:tcBorders>
          </w:tcPr>
          <w:p w14:paraId="0DAD6389" w14:textId="2C64B434" w:rsidR="00FF20F0" w:rsidRPr="00B9042E" w:rsidRDefault="00FF20F0" w:rsidP="00FF20F0">
            <w:pPr>
              <w:pStyle w:val="NormalLeft"/>
              <w:rPr>
                <w:lang w:val="en-GB"/>
              </w:rPr>
            </w:pPr>
            <w:del w:id="5300" w:author="Author">
              <w:r w:rsidRPr="00B9042E" w:rsidDel="00273658">
                <w:rPr>
                  <w:lang w:val="en-GB"/>
                </w:rPr>
                <w:delText>Activity code broker</w:delText>
              </w:r>
            </w:del>
          </w:p>
        </w:tc>
        <w:tc>
          <w:tcPr>
            <w:tcW w:w="6129" w:type="dxa"/>
            <w:tcBorders>
              <w:top w:val="single" w:sz="2" w:space="0" w:color="auto"/>
              <w:left w:val="single" w:sz="2" w:space="0" w:color="auto"/>
              <w:bottom w:val="single" w:sz="2" w:space="0" w:color="auto"/>
              <w:right w:val="single" w:sz="2" w:space="0" w:color="auto"/>
            </w:tcBorders>
          </w:tcPr>
          <w:p w14:paraId="006994F8" w14:textId="3262208C" w:rsidR="00FF20F0" w:rsidRPr="00B9042E" w:rsidDel="00273658" w:rsidRDefault="00FF20F0" w:rsidP="00FF20F0">
            <w:pPr>
              <w:pStyle w:val="NormalLeft"/>
              <w:rPr>
                <w:del w:id="5301" w:author="Author"/>
                <w:lang w:val="en-GB"/>
              </w:rPr>
            </w:pPr>
            <w:del w:id="5302" w:author="Author">
              <w:r w:rsidRPr="00B9042E" w:rsidDel="00273658">
                <w:rPr>
                  <w:lang w:val="en-GB"/>
                </w:rPr>
                <w:delText>Representing the activities of the broker involved, as considered by the undertaking. In case the activities are combined all activities must be mentioned separated by a ‘,’:</w:delText>
              </w:r>
            </w:del>
          </w:p>
          <w:p w14:paraId="6D84A071" w14:textId="79877226" w:rsidR="00FF20F0" w:rsidRPr="00B9042E" w:rsidDel="00273658" w:rsidRDefault="00FF20F0" w:rsidP="00FF20F0">
            <w:pPr>
              <w:pStyle w:val="NormalLeft"/>
              <w:rPr>
                <w:del w:id="5303" w:author="Author"/>
                <w:lang w:val="en-GB"/>
              </w:rPr>
            </w:pPr>
            <w:del w:id="5304" w:author="Author">
              <w:r w:rsidRPr="00B9042E" w:rsidDel="00273658">
                <w:rPr>
                  <w:lang w:val="en-GB"/>
                </w:rPr>
                <w:delText>1 — Intermediary for placement</w:delText>
              </w:r>
            </w:del>
          </w:p>
          <w:p w14:paraId="140C11A8" w14:textId="5C330D18" w:rsidR="00FF20F0" w:rsidRPr="00B9042E" w:rsidDel="00273658" w:rsidRDefault="00FF20F0" w:rsidP="00FF20F0">
            <w:pPr>
              <w:pStyle w:val="NormalLeft"/>
              <w:rPr>
                <w:del w:id="5305" w:author="Author"/>
                <w:lang w:val="en-GB"/>
              </w:rPr>
            </w:pPr>
            <w:del w:id="5306" w:author="Author">
              <w:r w:rsidRPr="00B9042E" w:rsidDel="00273658">
                <w:rPr>
                  <w:lang w:val="en-GB"/>
                </w:rPr>
                <w:delText>2 — Underwriting on behalf of</w:delText>
              </w:r>
            </w:del>
          </w:p>
          <w:p w14:paraId="6C068773" w14:textId="2D8A4423" w:rsidR="00FF20F0" w:rsidRPr="00B9042E" w:rsidRDefault="00FF20F0" w:rsidP="00FF20F0">
            <w:pPr>
              <w:pStyle w:val="NormalLeft"/>
              <w:rPr>
                <w:lang w:val="en-GB"/>
              </w:rPr>
            </w:pPr>
            <w:del w:id="5307" w:author="Author">
              <w:r w:rsidRPr="00B9042E" w:rsidDel="00273658">
                <w:rPr>
                  <w:lang w:val="en-GB"/>
                </w:rPr>
                <w:delText>3 — Financial services</w:delText>
              </w:r>
            </w:del>
          </w:p>
        </w:tc>
      </w:tr>
      <w:tr w:rsidR="00FF20F0" w:rsidRPr="00B9042E" w14:paraId="0C27235D" w14:textId="77777777" w:rsidTr="00FF20F0">
        <w:tc>
          <w:tcPr>
            <w:tcW w:w="1393" w:type="dxa"/>
            <w:tcBorders>
              <w:top w:val="single" w:sz="2" w:space="0" w:color="auto"/>
              <w:left w:val="single" w:sz="2" w:space="0" w:color="auto"/>
              <w:bottom w:val="single" w:sz="2" w:space="0" w:color="auto"/>
              <w:right w:val="single" w:sz="2" w:space="0" w:color="auto"/>
            </w:tcBorders>
          </w:tcPr>
          <w:p w14:paraId="49934CC8" w14:textId="77777777" w:rsidR="00FF20F0" w:rsidRPr="00B9042E" w:rsidRDefault="00FF20F0" w:rsidP="00FF20F0">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32F56B46" w14:textId="77777777" w:rsidR="00FF20F0" w:rsidRPr="00B9042E" w:rsidRDefault="00FF20F0" w:rsidP="00FF20F0">
            <w:pPr>
              <w:pStyle w:val="NormalLeft"/>
              <w:rPr>
                <w:lang w:val="en-GB"/>
              </w:rPr>
            </w:pPr>
            <w:r w:rsidRPr="00B9042E">
              <w:rPr>
                <w:lang w:val="en-GB"/>
              </w:rPr>
              <w:t>Share reinsurer (%)</w:t>
            </w:r>
          </w:p>
        </w:tc>
        <w:tc>
          <w:tcPr>
            <w:tcW w:w="6129" w:type="dxa"/>
            <w:tcBorders>
              <w:top w:val="single" w:sz="2" w:space="0" w:color="auto"/>
              <w:left w:val="single" w:sz="2" w:space="0" w:color="auto"/>
              <w:bottom w:val="single" w:sz="2" w:space="0" w:color="auto"/>
              <w:right w:val="single" w:sz="2" w:space="0" w:color="auto"/>
            </w:tcBorders>
          </w:tcPr>
          <w:p w14:paraId="0C213560" w14:textId="77777777" w:rsidR="00FF20F0" w:rsidRPr="00B9042E" w:rsidRDefault="00FF20F0" w:rsidP="00FF20F0">
            <w:pPr>
              <w:pStyle w:val="NormalLeft"/>
              <w:rPr>
                <w:lang w:val="en-GB"/>
              </w:rPr>
            </w:pPr>
            <w:r w:rsidRPr="00B9042E">
              <w:rPr>
                <w:lang w:val="en-GB"/>
              </w:rPr>
              <w:t>Percentage of the facultative placement accepted by the reinsurer, expressed as an absolute percentage of the Amount reinsured on a facultative basis, with all reinsurers, as reported in column C0310 of S.30.01 — Facultative covers (in terms of reinsured exposure) — Basic.</w:t>
            </w:r>
          </w:p>
          <w:p w14:paraId="7109484A" w14:textId="77777777" w:rsidR="00FF20F0" w:rsidRPr="00B9042E" w:rsidRDefault="00FF20F0" w:rsidP="00FF20F0">
            <w:pPr>
              <w:pStyle w:val="NormalLeft"/>
              <w:rPr>
                <w:lang w:val="en-GB"/>
              </w:rPr>
            </w:pPr>
            <w:r w:rsidRPr="00B9042E">
              <w:rPr>
                <w:lang w:val="en-GB"/>
              </w:rPr>
              <w:t>The percentage shall be reported as a decimal.</w:t>
            </w:r>
          </w:p>
        </w:tc>
      </w:tr>
      <w:tr w:rsidR="00FF20F0" w:rsidRPr="00B9042E" w14:paraId="4355B368" w14:textId="77777777" w:rsidTr="00FF20F0">
        <w:tc>
          <w:tcPr>
            <w:tcW w:w="1393" w:type="dxa"/>
            <w:tcBorders>
              <w:top w:val="single" w:sz="2" w:space="0" w:color="auto"/>
              <w:left w:val="single" w:sz="2" w:space="0" w:color="auto"/>
              <w:bottom w:val="single" w:sz="2" w:space="0" w:color="auto"/>
              <w:right w:val="single" w:sz="2" w:space="0" w:color="auto"/>
            </w:tcBorders>
          </w:tcPr>
          <w:p w14:paraId="54847097" w14:textId="77777777" w:rsidR="00FF20F0" w:rsidRPr="00B9042E" w:rsidRDefault="00FF20F0" w:rsidP="00FF20F0">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77E02778" w14:textId="77777777" w:rsidR="00FF20F0" w:rsidRPr="00B9042E" w:rsidRDefault="00FF20F0" w:rsidP="00FF20F0">
            <w:pPr>
              <w:pStyle w:val="NormalLeft"/>
              <w:rPr>
                <w:lang w:val="en-GB"/>
              </w:rPr>
            </w:pPr>
            <w:r w:rsidRPr="00B9042E">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6D5725E5" w14:textId="77777777" w:rsidR="00FF20F0" w:rsidRPr="00B9042E" w:rsidRDefault="00FF20F0" w:rsidP="00FF20F0">
            <w:pPr>
              <w:pStyle w:val="NormalLeft"/>
              <w:rPr>
                <w:lang w:val="en-GB"/>
              </w:rPr>
            </w:pPr>
            <w:r w:rsidRPr="00B9042E">
              <w:rPr>
                <w:lang w:val="en-GB"/>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FF20F0" w:rsidRPr="00B9042E" w14:paraId="6752B48E" w14:textId="77777777" w:rsidTr="00FF20F0">
        <w:tc>
          <w:tcPr>
            <w:tcW w:w="1393" w:type="dxa"/>
            <w:tcBorders>
              <w:top w:val="single" w:sz="2" w:space="0" w:color="auto"/>
              <w:left w:val="single" w:sz="2" w:space="0" w:color="auto"/>
              <w:bottom w:val="single" w:sz="2" w:space="0" w:color="auto"/>
              <w:right w:val="single" w:sz="2" w:space="0" w:color="auto"/>
            </w:tcBorders>
          </w:tcPr>
          <w:p w14:paraId="49D0884E" w14:textId="77777777" w:rsidR="00FF20F0" w:rsidRPr="00B9042E" w:rsidRDefault="00FF20F0" w:rsidP="00FF20F0">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009E4E9" w14:textId="77777777" w:rsidR="00FF20F0" w:rsidRPr="00B9042E" w:rsidRDefault="00FF20F0" w:rsidP="00FF20F0">
            <w:pPr>
              <w:pStyle w:val="NormalLeft"/>
              <w:rPr>
                <w:lang w:val="en-GB"/>
              </w:rPr>
            </w:pPr>
            <w:r w:rsidRPr="00B9042E">
              <w:rPr>
                <w:lang w:val="en-GB"/>
              </w:rPr>
              <w:t>Sum reinsured to facultative reinsurer</w:t>
            </w:r>
          </w:p>
        </w:tc>
        <w:tc>
          <w:tcPr>
            <w:tcW w:w="6129" w:type="dxa"/>
            <w:tcBorders>
              <w:top w:val="single" w:sz="2" w:space="0" w:color="auto"/>
              <w:left w:val="single" w:sz="2" w:space="0" w:color="auto"/>
              <w:bottom w:val="single" w:sz="2" w:space="0" w:color="auto"/>
              <w:right w:val="single" w:sz="2" w:space="0" w:color="auto"/>
            </w:tcBorders>
          </w:tcPr>
          <w:p w14:paraId="769FB0E8" w14:textId="77777777" w:rsidR="00FF20F0" w:rsidRPr="00B9042E" w:rsidRDefault="00FF20F0" w:rsidP="00FF20F0">
            <w:pPr>
              <w:pStyle w:val="NormalLeft"/>
              <w:rPr>
                <w:lang w:val="en-GB"/>
              </w:rPr>
            </w:pPr>
            <w:r w:rsidRPr="00B9042E">
              <w:rPr>
                <w:lang w:val="en-GB"/>
              </w:rPr>
              <w:t>The sum reinsured on a facultative basis with the reinsurer.</w:t>
            </w:r>
          </w:p>
        </w:tc>
      </w:tr>
      <w:tr w:rsidR="00FF20F0" w:rsidRPr="00B9042E" w14:paraId="359E230B" w14:textId="77777777" w:rsidTr="00FF20F0">
        <w:tc>
          <w:tcPr>
            <w:tcW w:w="1393" w:type="dxa"/>
            <w:tcBorders>
              <w:top w:val="single" w:sz="2" w:space="0" w:color="auto"/>
              <w:left w:val="single" w:sz="2" w:space="0" w:color="auto"/>
              <w:bottom w:val="single" w:sz="2" w:space="0" w:color="auto"/>
              <w:right w:val="single" w:sz="2" w:space="0" w:color="auto"/>
            </w:tcBorders>
          </w:tcPr>
          <w:p w14:paraId="6AE5AA96" w14:textId="77777777" w:rsidR="00FF20F0" w:rsidRPr="00B9042E" w:rsidRDefault="00FF20F0" w:rsidP="00FF20F0">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07CE3821" w14:textId="77777777" w:rsidR="00FF20F0" w:rsidRPr="00B9042E" w:rsidRDefault="00FF20F0" w:rsidP="00FF20F0">
            <w:pPr>
              <w:pStyle w:val="NormalLeft"/>
              <w:rPr>
                <w:lang w:val="en-GB"/>
              </w:rPr>
            </w:pPr>
            <w:r w:rsidRPr="00B9042E">
              <w:rPr>
                <w:lang w:val="en-GB"/>
              </w:rPr>
              <w:t>Facultative ceded reinsurance premium</w:t>
            </w:r>
          </w:p>
        </w:tc>
        <w:tc>
          <w:tcPr>
            <w:tcW w:w="6129" w:type="dxa"/>
            <w:tcBorders>
              <w:top w:val="single" w:sz="2" w:space="0" w:color="auto"/>
              <w:left w:val="single" w:sz="2" w:space="0" w:color="auto"/>
              <w:bottom w:val="single" w:sz="2" w:space="0" w:color="auto"/>
              <w:right w:val="single" w:sz="2" w:space="0" w:color="auto"/>
            </w:tcBorders>
          </w:tcPr>
          <w:p w14:paraId="0D4BF261" w14:textId="77777777" w:rsidR="00FF20F0" w:rsidRPr="00B9042E" w:rsidRDefault="00FF20F0" w:rsidP="00FF20F0">
            <w:pPr>
              <w:pStyle w:val="NormalLeft"/>
              <w:rPr>
                <w:lang w:val="en-GB"/>
              </w:rPr>
            </w:pPr>
            <w:r w:rsidRPr="00B9042E">
              <w:rPr>
                <w:lang w:val="en-GB"/>
              </w:rPr>
              <w:t>Expected gross annual or written reinsurance premium, ceded to reinsurer for their share.</w:t>
            </w:r>
          </w:p>
        </w:tc>
      </w:tr>
      <w:tr w:rsidR="00FF20F0" w:rsidRPr="00B9042E" w14:paraId="1D9C5206" w14:textId="77777777" w:rsidTr="00FF20F0">
        <w:tc>
          <w:tcPr>
            <w:tcW w:w="1393" w:type="dxa"/>
            <w:tcBorders>
              <w:top w:val="single" w:sz="2" w:space="0" w:color="auto"/>
              <w:left w:val="single" w:sz="2" w:space="0" w:color="auto"/>
              <w:bottom w:val="single" w:sz="2" w:space="0" w:color="auto"/>
              <w:right w:val="single" w:sz="2" w:space="0" w:color="auto"/>
            </w:tcBorders>
          </w:tcPr>
          <w:p w14:paraId="0EB3327E" w14:textId="77777777" w:rsidR="00FF20F0" w:rsidRPr="00B9042E" w:rsidRDefault="00FF20F0" w:rsidP="00FF20F0">
            <w:pPr>
              <w:pStyle w:val="NormalLeft"/>
              <w:rPr>
                <w:lang w:val="en-GB"/>
              </w:rPr>
            </w:pPr>
            <w:r w:rsidRPr="00B9042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0BA4C8EB" w14:textId="77777777" w:rsidR="00FF20F0" w:rsidRPr="00B9042E" w:rsidRDefault="00FF20F0" w:rsidP="00FF20F0">
            <w:pPr>
              <w:pStyle w:val="NormalLeft"/>
              <w:rPr>
                <w:lang w:val="en-GB"/>
              </w:rPr>
            </w:pPr>
            <w:r w:rsidRPr="00B9042E">
              <w:rPr>
                <w:lang w:val="en-GB"/>
              </w:rPr>
              <w:t>Annotations</w:t>
            </w:r>
          </w:p>
        </w:tc>
        <w:tc>
          <w:tcPr>
            <w:tcW w:w="6129" w:type="dxa"/>
            <w:tcBorders>
              <w:top w:val="single" w:sz="2" w:space="0" w:color="auto"/>
              <w:left w:val="single" w:sz="2" w:space="0" w:color="auto"/>
              <w:bottom w:val="single" w:sz="2" w:space="0" w:color="auto"/>
              <w:right w:val="single" w:sz="2" w:space="0" w:color="auto"/>
            </w:tcBorders>
          </w:tcPr>
          <w:p w14:paraId="4BBC9B3D" w14:textId="77777777" w:rsidR="00FF20F0" w:rsidRPr="00B9042E" w:rsidRDefault="00FF20F0" w:rsidP="00FF20F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DD5F26" w:rsidRPr="00B9042E" w14:paraId="0C02896D" w14:textId="77777777" w:rsidTr="00BC4A40">
        <w:tc>
          <w:tcPr>
            <w:tcW w:w="9286" w:type="dxa"/>
            <w:gridSpan w:val="3"/>
            <w:tcBorders>
              <w:top w:val="single" w:sz="2" w:space="0" w:color="auto"/>
              <w:left w:val="single" w:sz="2" w:space="0" w:color="auto"/>
              <w:bottom w:val="single" w:sz="2" w:space="0" w:color="auto"/>
              <w:right w:val="single" w:sz="2" w:space="0" w:color="auto"/>
            </w:tcBorders>
          </w:tcPr>
          <w:p w14:paraId="5A5BBA2F" w14:textId="0D97C562" w:rsidR="00DD5F26" w:rsidRPr="00B9042E" w:rsidRDefault="00DD5F26" w:rsidP="000B6F91">
            <w:pPr>
              <w:pStyle w:val="NormalCentered"/>
              <w:jc w:val="left"/>
              <w:rPr>
                <w:lang w:val="en-GB"/>
              </w:rPr>
            </w:pPr>
            <w:r w:rsidRPr="00B9042E">
              <w:rPr>
                <w:i/>
                <w:lang w:val="en-GB"/>
              </w:rPr>
              <w:t>Information on reinsurers and brokers</w:t>
            </w:r>
          </w:p>
        </w:tc>
      </w:tr>
      <w:tr w:rsidR="00FF20F0" w:rsidRPr="00B9042E" w14:paraId="73F5FC9B" w14:textId="77777777" w:rsidTr="00FF20F0">
        <w:tc>
          <w:tcPr>
            <w:tcW w:w="1393" w:type="dxa"/>
            <w:tcBorders>
              <w:top w:val="single" w:sz="2" w:space="0" w:color="auto"/>
              <w:left w:val="single" w:sz="2" w:space="0" w:color="auto"/>
              <w:bottom w:val="single" w:sz="2" w:space="0" w:color="auto"/>
              <w:right w:val="single" w:sz="2" w:space="0" w:color="auto"/>
            </w:tcBorders>
          </w:tcPr>
          <w:p w14:paraId="585EC0BC" w14:textId="77777777" w:rsidR="00FF20F0" w:rsidRPr="00B9042E" w:rsidRDefault="00FF20F0" w:rsidP="00FF20F0">
            <w:pPr>
              <w:pStyle w:val="NormalLeft"/>
              <w:rPr>
                <w:lang w:val="en-GB"/>
              </w:rPr>
            </w:pPr>
            <w:r w:rsidRPr="00B9042E">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4614D798" w14:textId="325C26AB" w:rsidR="00FF20F0" w:rsidRPr="00B9042E" w:rsidRDefault="00FF20F0" w:rsidP="00FF20F0">
            <w:pPr>
              <w:pStyle w:val="NormalLeft"/>
              <w:rPr>
                <w:lang w:val="en-GB"/>
              </w:rPr>
            </w:pPr>
            <w:r w:rsidRPr="00B9042E">
              <w:rPr>
                <w:lang w:val="en-GB"/>
              </w:rPr>
              <w:t>Code reinsurer</w:t>
            </w:r>
          </w:p>
        </w:tc>
        <w:tc>
          <w:tcPr>
            <w:tcW w:w="6129" w:type="dxa"/>
            <w:tcBorders>
              <w:top w:val="single" w:sz="2" w:space="0" w:color="auto"/>
              <w:left w:val="single" w:sz="2" w:space="0" w:color="auto"/>
              <w:bottom w:val="single" w:sz="2" w:space="0" w:color="auto"/>
              <w:right w:val="single" w:sz="2" w:space="0" w:color="auto"/>
            </w:tcBorders>
          </w:tcPr>
          <w:p w14:paraId="289FC041" w14:textId="77777777" w:rsidR="00FF20F0" w:rsidRPr="00B9042E" w:rsidRDefault="00FF20F0" w:rsidP="00FF20F0">
            <w:pPr>
              <w:pStyle w:val="NormalLeft"/>
              <w:rPr>
                <w:lang w:val="en-GB"/>
              </w:rPr>
            </w:pPr>
            <w:r w:rsidRPr="00B9042E">
              <w:rPr>
                <w:lang w:val="en-GB"/>
              </w:rPr>
              <w:t>Identification code of the reinsurer by this order of priority:</w:t>
            </w:r>
          </w:p>
          <w:p w14:paraId="139F55E2" w14:textId="77777777" w:rsidR="00FF20F0" w:rsidRPr="00B9042E" w:rsidRDefault="00FF20F0" w:rsidP="004A3FC1">
            <w:pPr>
              <w:pStyle w:val="Tiret0"/>
              <w:numPr>
                <w:ilvl w:val="0"/>
                <w:numId w:val="82"/>
              </w:numPr>
              <w:rPr>
                <w:lang w:val="en-GB"/>
              </w:rPr>
            </w:pPr>
            <w:r w:rsidRPr="00B9042E">
              <w:rPr>
                <w:lang w:val="en-GB"/>
              </w:rPr>
              <w:t>Legal Entity Identifier (LEI);</w:t>
            </w:r>
          </w:p>
          <w:p w14:paraId="62AE7187" w14:textId="77777777" w:rsidR="00FF20F0" w:rsidRPr="00B9042E" w:rsidRDefault="00FF20F0" w:rsidP="004A3FC1">
            <w:pPr>
              <w:pStyle w:val="Tiret0"/>
              <w:numPr>
                <w:ilvl w:val="0"/>
                <w:numId w:val="82"/>
              </w:numPr>
              <w:rPr>
                <w:lang w:val="en-GB"/>
              </w:rPr>
            </w:pPr>
            <w:r w:rsidRPr="00B9042E">
              <w:rPr>
                <w:lang w:val="en-GB"/>
              </w:rPr>
              <w:t>Specific code attributed by the undertaking</w:t>
            </w:r>
          </w:p>
          <w:p w14:paraId="71E0EEC1" w14:textId="77777777" w:rsidR="00FF20F0" w:rsidRPr="00B9042E" w:rsidRDefault="00FF20F0" w:rsidP="00FF20F0">
            <w:pPr>
              <w:pStyle w:val="NormalLeft"/>
              <w:rPr>
                <w:ins w:id="5308" w:author="Author"/>
                <w:lang w:val="en-GB"/>
              </w:rPr>
            </w:pPr>
            <w:r w:rsidRPr="00B9042E">
              <w:rPr>
                <w:lang w:val="en-GB"/>
              </w:rPr>
              <w:t>In case a specific code is attributed by the undertaking, the code shall be unique for the specific reinsurer and shall not overlap with any other code, attributed by the undertaking or LEI code.</w:t>
            </w:r>
          </w:p>
          <w:p w14:paraId="59462B3F" w14:textId="2E5B3580" w:rsidR="00FF20F0" w:rsidRPr="00B9042E" w:rsidRDefault="00FF20F0" w:rsidP="00FF20F0">
            <w:pPr>
              <w:pStyle w:val="NormalLeft"/>
              <w:rPr>
                <w:lang w:val="en-GB"/>
              </w:rPr>
            </w:pPr>
            <w:ins w:id="5309" w:author="Author">
              <w:r w:rsidRPr="00B9042E">
                <w:rPr>
                  <w:lang w:val="en-GB"/>
                </w:rPr>
                <w:lastRenderedPageBreak/>
                <w:t>In the cases where a code already exists (e.g. national identifier), the same code is used as this identifier and shall be kept consistently over time until a LEI code exists. </w:t>
              </w:r>
            </w:ins>
          </w:p>
        </w:tc>
      </w:tr>
      <w:tr w:rsidR="00FF20F0" w:rsidRPr="00B9042E" w14:paraId="29C69D49" w14:textId="77777777" w:rsidTr="00FF20F0">
        <w:tc>
          <w:tcPr>
            <w:tcW w:w="1393" w:type="dxa"/>
            <w:tcBorders>
              <w:top w:val="single" w:sz="2" w:space="0" w:color="auto"/>
              <w:left w:val="single" w:sz="2" w:space="0" w:color="auto"/>
              <w:bottom w:val="single" w:sz="2" w:space="0" w:color="auto"/>
              <w:right w:val="single" w:sz="2" w:space="0" w:color="auto"/>
            </w:tcBorders>
          </w:tcPr>
          <w:p w14:paraId="3EE8B5A7" w14:textId="06D5E25D" w:rsidR="00FF20F0" w:rsidRPr="00B9042E" w:rsidRDefault="00FF20F0" w:rsidP="00FF20F0">
            <w:pPr>
              <w:pStyle w:val="NormalLeft"/>
              <w:rPr>
                <w:lang w:val="en-GB"/>
              </w:rPr>
            </w:pPr>
            <w:r w:rsidRPr="00B9042E">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008D9E84" w14:textId="33596073" w:rsidR="00FF20F0" w:rsidRPr="00B9042E" w:rsidRDefault="00FF20F0" w:rsidP="00FF20F0">
            <w:pPr>
              <w:pStyle w:val="NormalLeft"/>
              <w:rPr>
                <w:lang w:val="en-GB"/>
              </w:rPr>
            </w:pPr>
            <w:r w:rsidRPr="00B9042E">
              <w:rPr>
                <w:lang w:val="en-GB"/>
              </w:rPr>
              <w:t>Type of code reinsurer</w:t>
            </w:r>
          </w:p>
        </w:tc>
        <w:tc>
          <w:tcPr>
            <w:tcW w:w="6129" w:type="dxa"/>
            <w:tcBorders>
              <w:top w:val="single" w:sz="2" w:space="0" w:color="auto"/>
              <w:left w:val="single" w:sz="2" w:space="0" w:color="auto"/>
              <w:bottom w:val="single" w:sz="2" w:space="0" w:color="auto"/>
              <w:right w:val="single" w:sz="2" w:space="0" w:color="auto"/>
            </w:tcBorders>
          </w:tcPr>
          <w:p w14:paraId="5406CF12" w14:textId="5B1AD6DC" w:rsidR="00FF20F0" w:rsidRPr="00B9042E" w:rsidRDefault="00FF20F0" w:rsidP="00FF20F0">
            <w:pPr>
              <w:pStyle w:val="NormalLeft"/>
              <w:rPr>
                <w:lang w:val="en-GB"/>
              </w:rPr>
            </w:pPr>
            <w:r w:rsidRPr="00B9042E">
              <w:rPr>
                <w:lang w:val="en-GB"/>
              </w:rPr>
              <w:t>Identification of the code used in item ‘Code reinsurer’ The following closed list shall be used:</w:t>
            </w:r>
          </w:p>
          <w:p w14:paraId="2442CA52" w14:textId="4E79C8BF" w:rsidR="00FF20F0" w:rsidRPr="00B9042E" w:rsidRDefault="00FF20F0" w:rsidP="00FF20F0">
            <w:pPr>
              <w:pStyle w:val="NormalLeft"/>
              <w:rPr>
                <w:lang w:val="en-GB"/>
              </w:rPr>
            </w:pPr>
            <w:r w:rsidRPr="00B9042E">
              <w:rPr>
                <w:lang w:val="en-GB"/>
              </w:rPr>
              <w:t>1 — LEI</w:t>
            </w:r>
          </w:p>
          <w:p w14:paraId="3158767E" w14:textId="3117275F" w:rsidR="00FF20F0" w:rsidRPr="00B9042E" w:rsidRDefault="00FF20F0" w:rsidP="00FF20F0">
            <w:pPr>
              <w:pStyle w:val="NormalLeft"/>
              <w:rPr>
                <w:lang w:val="en-GB"/>
              </w:rPr>
            </w:pPr>
            <w:r w:rsidRPr="00B9042E">
              <w:rPr>
                <w:lang w:val="en-GB"/>
              </w:rPr>
              <w:t>2 — Specific code</w:t>
            </w:r>
          </w:p>
        </w:tc>
      </w:tr>
      <w:tr w:rsidR="00FF20F0" w:rsidRPr="00B9042E" w14:paraId="045045C6" w14:textId="77777777" w:rsidTr="00FF20F0">
        <w:tc>
          <w:tcPr>
            <w:tcW w:w="1393" w:type="dxa"/>
            <w:tcBorders>
              <w:top w:val="single" w:sz="2" w:space="0" w:color="auto"/>
              <w:left w:val="single" w:sz="2" w:space="0" w:color="auto"/>
              <w:bottom w:val="single" w:sz="2" w:space="0" w:color="auto"/>
              <w:right w:val="single" w:sz="2" w:space="0" w:color="auto"/>
            </w:tcBorders>
          </w:tcPr>
          <w:p w14:paraId="438CC75F" w14:textId="77777777" w:rsidR="00FF20F0" w:rsidRPr="00B9042E" w:rsidRDefault="00FF20F0" w:rsidP="00FF20F0">
            <w:pPr>
              <w:pStyle w:val="NormalLeft"/>
              <w:rPr>
                <w:lang w:val="en-GB"/>
              </w:rPr>
            </w:pPr>
            <w:r w:rsidRPr="00B9042E">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0AC956CA" w14:textId="77777777" w:rsidR="00FF20F0" w:rsidRPr="00B9042E" w:rsidRDefault="00FF20F0" w:rsidP="00FF20F0">
            <w:pPr>
              <w:pStyle w:val="NormalLeft"/>
              <w:rPr>
                <w:lang w:val="en-GB"/>
              </w:rPr>
            </w:pPr>
            <w:r w:rsidRPr="00B9042E">
              <w:rPr>
                <w:lang w:val="en-GB"/>
              </w:rPr>
              <w:t>Legal name reinsurer</w:t>
            </w:r>
          </w:p>
        </w:tc>
        <w:tc>
          <w:tcPr>
            <w:tcW w:w="6129" w:type="dxa"/>
            <w:tcBorders>
              <w:top w:val="single" w:sz="2" w:space="0" w:color="auto"/>
              <w:left w:val="single" w:sz="2" w:space="0" w:color="auto"/>
              <w:bottom w:val="single" w:sz="2" w:space="0" w:color="auto"/>
              <w:right w:val="single" w:sz="2" w:space="0" w:color="auto"/>
            </w:tcBorders>
          </w:tcPr>
          <w:p w14:paraId="69133D9A" w14:textId="77777777" w:rsidR="00FF20F0" w:rsidRPr="00B9042E" w:rsidRDefault="00FF20F0" w:rsidP="00FF20F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222F1BF5" w14:textId="77777777" w:rsidR="00FF20F0" w:rsidRPr="00B9042E" w:rsidRDefault="00FF20F0" w:rsidP="00FF20F0">
            <w:pPr>
              <w:pStyle w:val="NormalLeft"/>
              <w:rPr>
                <w:lang w:val="en-GB"/>
              </w:rPr>
            </w:pPr>
            <w:r w:rsidRPr="00B9042E">
              <w:rPr>
                <w:lang w:val="en-GB"/>
              </w:rPr>
              <w:t>In case of pooling arrangements, the name of the Pool (or pool manager) can be filled only if the Pool is a legal entity.</w:t>
            </w:r>
          </w:p>
        </w:tc>
      </w:tr>
      <w:tr w:rsidR="00FF20F0" w:rsidRPr="00B9042E" w14:paraId="053069A4" w14:textId="77777777" w:rsidTr="00FF20F0">
        <w:tc>
          <w:tcPr>
            <w:tcW w:w="1393" w:type="dxa"/>
            <w:tcBorders>
              <w:top w:val="single" w:sz="2" w:space="0" w:color="auto"/>
              <w:left w:val="single" w:sz="2" w:space="0" w:color="auto"/>
              <w:bottom w:val="single" w:sz="2" w:space="0" w:color="auto"/>
              <w:right w:val="single" w:sz="2" w:space="0" w:color="auto"/>
            </w:tcBorders>
          </w:tcPr>
          <w:p w14:paraId="16916026" w14:textId="77777777" w:rsidR="00FF20F0" w:rsidRPr="00B9042E" w:rsidRDefault="00FF20F0" w:rsidP="00FF20F0">
            <w:pPr>
              <w:pStyle w:val="NormalLeft"/>
              <w:rPr>
                <w:lang w:val="en-GB"/>
              </w:rPr>
            </w:pPr>
            <w:r w:rsidRPr="00B9042E">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62225384" w14:textId="77777777" w:rsidR="00FF20F0" w:rsidRPr="00B9042E" w:rsidRDefault="00FF20F0" w:rsidP="00FF20F0">
            <w:pPr>
              <w:pStyle w:val="NormalLeft"/>
              <w:rPr>
                <w:lang w:val="en-GB"/>
              </w:rPr>
            </w:pPr>
            <w:r w:rsidRPr="00B9042E">
              <w:rPr>
                <w:lang w:val="en-GB"/>
              </w:rPr>
              <w:t>Type of reinsurer</w:t>
            </w:r>
          </w:p>
        </w:tc>
        <w:tc>
          <w:tcPr>
            <w:tcW w:w="6129" w:type="dxa"/>
            <w:tcBorders>
              <w:top w:val="single" w:sz="2" w:space="0" w:color="auto"/>
              <w:left w:val="single" w:sz="2" w:space="0" w:color="auto"/>
              <w:bottom w:val="single" w:sz="2" w:space="0" w:color="auto"/>
              <w:right w:val="single" w:sz="2" w:space="0" w:color="auto"/>
            </w:tcBorders>
          </w:tcPr>
          <w:p w14:paraId="59EAD441" w14:textId="77777777" w:rsidR="00FF20F0" w:rsidRPr="00B9042E" w:rsidRDefault="00FF20F0" w:rsidP="00FF20F0">
            <w:pPr>
              <w:pStyle w:val="NormalLeft"/>
              <w:rPr>
                <w:lang w:val="en-GB"/>
              </w:rPr>
            </w:pPr>
            <w:r w:rsidRPr="00B9042E">
              <w:rPr>
                <w:lang w:val="en-GB"/>
              </w:rPr>
              <w:t>Type of reinsurer to whom the underwriting risk has been transferred. The following closed list shall be used:</w:t>
            </w:r>
          </w:p>
          <w:p w14:paraId="20DDB1A2" w14:textId="77777777" w:rsidR="00FF20F0" w:rsidRPr="00B9042E" w:rsidRDefault="00FF20F0" w:rsidP="00FF20F0">
            <w:pPr>
              <w:pStyle w:val="NormalLeft"/>
              <w:rPr>
                <w:lang w:val="en-GB"/>
              </w:rPr>
            </w:pPr>
            <w:r w:rsidRPr="00B9042E">
              <w:rPr>
                <w:lang w:val="en-GB"/>
              </w:rPr>
              <w:t>1 — Direct Life insurer</w:t>
            </w:r>
          </w:p>
          <w:p w14:paraId="73F45C87" w14:textId="77777777" w:rsidR="00FF20F0" w:rsidRPr="00B9042E" w:rsidRDefault="00FF20F0" w:rsidP="00FF20F0">
            <w:pPr>
              <w:pStyle w:val="NormalLeft"/>
              <w:rPr>
                <w:lang w:val="en-GB"/>
              </w:rPr>
            </w:pPr>
            <w:r w:rsidRPr="00B9042E">
              <w:rPr>
                <w:lang w:val="en-GB"/>
              </w:rPr>
              <w:t>2 — Direct Non–life insurer</w:t>
            </w:r>
          </w:p>
          <w:p w14:paraId="008EAE98" w14:textId="77777777" w:rsidR="00FF20F0" w:rsidRPr="00B9042E" w:rsidRDefault="00FF20F0" w:rsidP="00FF20F0">
            <w:pPr>
              <w:pStyle w:val="NormalLeft"/>
              <w:rPr>
                <w:lang w:val="en-GB"/>
              </w:rPr>
            </w:pPr>
            <w:r w:rsidRPr="00B9042E">
              <w:rPr>
                <w:lang w:val="en-GB"/>
              </w:rPr>
              <w:t>3 — Direct Composite insurer</w:t>
            </w:r>
          </w:p>
          <w:p w14:paraId="7CCCA0F5" w14:textId="77777777" w:rsidR="00FF20F0" w:rsidRPr="00B9042E" w:rsidRDefault="00FF20F0" w:rsidP="00FF20F0">
            <w:pPr>
              <w:pStyle w:val="NormalLeft"/>
              <w:rPr>
                <w:lang w:val="en-GB"/>
              </w:rPr>
            </w:pPr>
            <w:r w:rsidRPr="00B9042E">
              <w:rPr>
                <w:lang w:val="en-GB"/>
              </w:rPr>
              <w:t>4 — Captive insurance undertaking</w:t>
            </w:r>
          </w:p>
          <w:p w14:paraId="5147C97F" w14:textId="77777777" w:rsidR="00FF20F0" w:rsidRPr="00B9042E" w:rsidRDefault="00FF20F0" w:rsidP="00FF20F0">
            <w:pPr>
              <w:pStyle w:val="NormalLeft"/>
              <w:rPr>
                <w:lang w:val="en-GB"/>
              </w:rPr>
            </w:pPr>
            <w:r w:rsidRPr="00B9042E">
              <w:rPr>
                <w:lang w:val="en-GB"/>
              </w:rPr>
              <w:t>5 — Internal reinsurer (reinsurance undertaking which primary focus is to take risk from other insurance undertakings within the group)</w:t>
            </w:r>
          </w:p>
          <w:p w14:paraId="4A09E122" w14:textId="77777777" w:rsidR="00FF20F0" w:rsidRPr="00B9042E" w:rsidRDefault="00FF20F0" w:rsidP="00FF20F0">
            <w:pPr>
              <w:pStyle w:val="NormalLeft"/>
              <w:rPr>
                <w:lang w:val="en-GB"/>
              </w:rPr>
            </w:pPr>
            <w:r w:rsidRPr="00B9042E">
              <w:rPr>
                <w:lang w:val="en-GB"/>
              </w:rPr>
              <w:t>6 — External reinsurer (reinsurance undertaking that takes risks from undertakings other than from insurance undertakings within the group)</w:t>
            </w:r>
          </w:p>
          <w:p w14:paraId="780EA094" w14:textId="77777777" w:rsidR="00FF20F0" w:rsidRPr="00B9042E" w:rsidRDefault="00FF20F0" w:rsidP="00FF20F0">
            <w:pPr>
              <w:pStyle w:val="NormalLeft"/>
              <w:rPr>
                <w:lang w:val="en-GB"/>
              </w:rPr>
            </w:pPr>
            <w:r w:rsidRPr="00B9042E">
              <w:rPr>
                <w:lang w:val="en-GB"/>
              </w:rPr>
              <w:t>7 — Captive reinsurance undertaking</w:t>
            </w:r>
          </w:p>
          <w:p w14:paraId="643335B0" w14:textId="77777777" w:rsidR="00FF20F0" w:rsidRPr="00B9042E" w:rsidRDefault="00FF20F0" w:rsidP="00FF20F0">
            <w:pPr>
              <w:pStyle w:val="NormalLeft"/>
              <w:rPr>
                <w:lang w:val="en-GB"/>
              </w:rPr>
            </w:pPr>
            <w:r w:rsidRPr="00B9042E">
              <w:rPr>
                <w:lang w:val="en-GB"/>
              </w:rPr>
              <w:t>8 — Special purpose vehicle</w:t>
            </w:r>
          </w:p>
          <w:p w14:paraId="1B9F9EBF" w14:textId="77777777" w:rsidR="00FF20F0" w:rsidRPr="00B9042E" w:rsidRDefault="00FF20F0" w:rsidP="00FF20F0">
            <w:pPr>
              <w:pStyle w:val="NormalLeft"/>
              <w:rPr>
                <w:lang w:val="en-GB"/>
              </w:rPr>
            </w:pPr>
            <w:r w:rsidRPr="00B9042E">
              <w:rPr>
                <w:lang w:val="en-GB"/>
              </w:rPr>
              <w:t>9 — Pool entity (where more than one insurance or reinsurance undertakings are involved)</w:t>
            </w:r>
          </w:p>
          <w:p w14:paraId="5599B7E3" w14:textId="77777777" w:rsidR="00FF20F0" w:rsidRPr="00B9042E" w:rsidRDefault="00FF20F0" w:rsidP="00FF20F0">
            <w:pPr>
              <w:pStyle w:val="NormalLeft"/>
              <w:rPr>
                <w:lang w:val="en-GB"/>
              </w:rPr>
            </w:pPr>
            <w:r w:rsidRPr="00B9042E">
              <w:rPr>
                <w:lang w:val="en-GB"/>
              </w:rPr>
              <w:t>10 — State pool</w:t>
            </w:r>
          </w:p>
        </w:tc>
      </w:tr>
      <w:tr w:rsidR="00FF20F0" w:rsidRPr="00B9042E" w14:paraId="1672FFD2" w14:textId="77777777" w:rsidTr="00FF20F0">
        <w:tc>
          <w:tcPr>
            <w:tcW w:w="1393" w:type="dxa"/>
            <w:tcBorders>
              <w:top w:val="single" w:sz="2" w:space="0" w:color="auto"/>
              <w:left w:val="single" w:sz="2" w:space="0" w:color="auto"/>
              <w:bottom w:val="single" w:sz="2" w:space="0" w:color="auto"/>
              <w:right w:val="single" w:sz="2" w:space="0" w:color="auto"/>
            </w:tcBorders>
          </w:tcPr>
          <w:p w14:paraId="2D517AD1" w14:textId="77777777" w:rsidR="00FF20F0" w:rsidRPr="00B9042E" w:rsidRDefault="00FF20F0" w:rsidP="00FF20F0">
            <w:pPr>
              <w:pStyle w:val="NormalLeft"/>
              <w:rPr>
                <w:lang w:val="en-GB"/>
              </w:rPr>
            </w:pPr>
            <w:r w:rsidRPr="00B9042E">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29E16D48" w14:textId="77777777" w:rsidR="00FF20F0" w:rsidRPr="00B9042E" w:rsidRDefault="00FF20F0" w:rsidP="00FF20F0">
            <w:pPr>
              <w:pStyle w:val="NormalLeft"/>
              <w:rPr>
                <w:lang w:val="en-GB"/>
              </w:rPr>
            </w:pPr>
            <w:r w:rsidRPr="00B9042E">
              <w:rPr>
                <w:lang w:val="en-GB"/>
              </w:rPr>
              <w:t>Country of residency</w:t>
            </w:r>
          </w:p>
        </w:tc>
        <w:tc>
          <w:tcPr>
            <w:tcW w:w="6129" w:type="dxa"/>
            <w:tcBorders>
              <w:top w:val="single" w:sz="2" w:space="0" w:color="auto"/>
              <w:left w:val="single" w:sz="2" w:space="0" w:color="auto"/>
              <w:bottom w:val="single" w:sz="2" w:space="0" w:color="auto"/>
              <w:right w:val="single" w:sz="2" w:space="0" w:color="auto"/>
            </w:tcBorders>
          </w:tcPr>
          <w:p w14:paraId="482A3654" w14:textId="77777777" w:rsidR="00FF20F0" w:rsidRPr="00B9042E" w:rsidRDefault="00FF20F0" w:rsidP="00FF20F0">
            <w:pPr>
              <w:pStyle w:val="NormalLeft"/>
              <w:rPr>
                <w:lang w:val="en-GB"/>
              </w:rPr>
            </w:pPr>
            <w:r w:rsidRPr="00B9042E">
              <w:rPr>
                <w:lang w:val="en-GB"/>
              </w:rPr>
              <w:t>Identify the ISO 3166–1 alpha–2 code for the country where the reinsurer is legally authorised/licensed.</w:t>
            </w:r>
          </w:p>
        </w:tc>
      </w:tr>
      <w:tr w:rsidR="00FF20F0" w:rsidRPr="00B9042E" w14:paraId="23C65F67" w14:textId="77777777" w:rsidTr="00FF20F0">
        <w:tc>
          <w:tcPr>
            <w:tcW w:w="1393" w:type="dxa"/>
            <w:tcBorders>
              <w:top w:val="single" w:sz="2" w:space="0" w:color="auto"/>
              <w:left w:val="single" w:sz="2" w:space="0" w:color="auto"/>
              <w:bottom w:val="single" w:sz="2" w:space="0" w:color="auto"/>
              <w:right w:val="single" w:sz="2" w:space="0" w:color="auto"/>
            </w:tcBorders>
          </w:tcPr>
          <w:p w14:paraId="54CCE3D2" w14:textId="77777777" w:rsidR="00FF20F0" w:rsidRPr="00B9042E" w:rsidRDefault="00FF20F0" w:rsidP="00FF20F0">
            <w:pPr>
              <w:pStyle w:val="NormalLeft"/>
              <w:rPr>
                <w:lang w:val="en-GB"/>
              </w:rPr>
            </w:pPr>
            <w:r w:rsidRPr="00B9042E">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34CC289" w14:textId="77777777" w:rsidR="00FF20F0" w:rsidRPr="00B9042E" w:rsidRDefault="00FF20F0" w:rsidP="00FF20F0">
            <w:pPr>
              <w:pStyle w:val="NormalLeft"/>
              <w:rPr>
                <w:lang w:val="en-GB"/>
              </w:rPr>
            </w:pPr>
            <w:r w:rsidRPr="00B9042E">
              <w:rPr>
                <w:lang w:val="en-GB"/>
              </w:rPr>
              <w:t xml:space="preserve">External rating assessment by </w:t>
            </w:r>
            <w:r w:rsidRPr="00B9042E">
              <w:rPr>
                <w:lang w:val="en-GB"/>
              </w:rPr>
              <w:lastRenderedPageBreak/>
              <w:t>nominated ECAI</w:t>
            </w:r>
          </w:p>
        </w:tc>
        <w:tc>
          <w:tcPr>
            <w:tcW w:w="6129" w:type="dxa"/>
            <w:tcBorders>
              <w:top w:val="single" w:sz="2" w:space="0" w:color="auto"/>
              <w:left w:val="single" w:sz="2" w:space="0" w:color="auto"/>
              <w:bottom w:val="single" w:sz="2" w:space="0" w:color="auto"/>
              <w:right w:val="single" w:sz="2" w:space="0" w:color="auto"/>
            </w:tcBorders>
          </w:tcPr>
          <w:p w14:paraId="42CFD40A" w14:textId="22D3A2EE" w:rsidR="00FF20F0" w:rsidRPr="00B9042E" w:rsidRDefault="00FF20F0" w:rsidP="00FF20F0">
            <w:pPr>
              <w:pStyle w:val="NormalLeft"/>
              <w:rPr>
                <w:lang w:val="en-GB"/>
              </w:rPr>
            </w:pPr>
            <w:r w:rsidRPr="00B9042E">
              <w:rPr>
                <w:lang w:val="en-GB"/>
              </w:rPr>
              <w:lastRenderedPageBreak/>
              <w:t>Rating of the reinsurer at the reporting reference date as provided by the nominated credit assessment institution (ECAI).</w:t>
            </w:r>
          </w:p>
          <w:p w14:paraId="3A066E68" w14:textId="1DF69A64" w:rsidR="00FF20F0" w:rsidRPr="00B9042E" w:rsidRDefault="00FF20F0" w:rsidP="00FF20F0">
            <w:pPr>
              <w:pStyle w:val="NormalLeft"/>
              <w:rPr>
                <w:lang w:val="en-GB"/>
              </w:rPr>
            </w:pPr>
            <w:r w:rsidRPr="00B9042E">
              <w:rPr>
                <w:lang w:val="en-GB"/>
              </w:rPr>
              <w:lastRenderedPageBreak/>
              <w:t xml:space="preserve">If the rating is not available the item shall be left blank.  </w:t>
            </w:r>
          </w:p>
        </w:tc>
      </w:tr>
      <w:tr w:rsidR="00FF20F0" w:rsidRPr="00B9042E" w14:paraId="4BEF2D12" w14:textId="77777777" w:rsidTr="00FF20F0">
        <w:tc>
          <w:tcPr>
            <w:tcW w:w="1393" w:type="dxa"/>
            <w:tcBorders>
              <w:top w:val="single" w:sz="2" w:space="0" w:color="auto"/>
              <w:left w:val="single" w:sz="2" w:space="0" w:color="auto"/>
              <w:bottom w:val="single" w:sz="2" w:space="0" w:color="auto"/>
              <w:right w:val="single" w:sz="2" w:space="0" w:color="auto"/>
            </w:tcBorders>
          </w:tcPr>
          <w:p w14:paraId="0C46C12C" w14:textId="77777777" w:rsidR="00FF20F0" w:rsidRPr="00B9042E" w:rsidRDefault="00FF20F0" w:rsidP="00FF20F0">
            <w:pPr>
              <w:pStyle w:val="NormalLeft"/>
              <w:rPr>
                <w:lang w:val="en-GB"/>
              </w:rPr>
            </w:pPr>
            <w:r w:rsidRPr="00B9042E">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116D64CB" w14:textId="77777777" w:rsidR="00FF20F0" w:rsidRPr="00B9042E" w:rsidRDefault="00FF20F0" w:rsidP="00FF20F0">
            <w:pPr>
              <w:pStyle w:val="NormalLeft"/>
              <w:rPr>
                <w:lang w:val="en-GB"/>
              </w:rPr>
            </w:pPr>
            <w:r w:rsidRPr="00B9042E">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6D6A6AE1" w14:textId="4302F7D9" w:rsidR="00FF20F0" w:rsidRPr="00B9042E" w:rsidDel="00124F1E" w:rsidRDefault="00FF20F0" w:rsidP="00FF20F0">
            <w:pPr>
              <w:pStyle w:val="NormalLeft"/>
              <w:rPr>
                <w:del w:id="5310" w:author="Author"/>
                <w:lang w:val="en-GB"/>
              </w:rPr>
            </w:pPr>
            <w:r w:rsidRPr="00B9042E">
              <w:rPr>
                <w:lang w:val="en-GB"/>
              </w:rPr>
              <w:t xml:space="preserve">Identify the credit assessment institution (ECAI) giving the external rating in C0330, by using the </w:t>
            </w:r>
            <w:ins w:id="5311" w:author="Author">
              <w:r w:rsidRPr="00B9042E">
                <w:rPr>
                  <w:lang w:val="en-GB"/>
                </w:rPr>
                <w:t xml:space="preserve">name of the ECAI as published on ESMA's website. </w:t>
              </w:r>
            </w:ins>
            <w:del w:id="5312"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313" w:author="Author">
              <w:r w:rsidRPr="00B9042E" w:rsidDel="00124F1E">
                <w:rPr>
                  <w:lang w:val="en-GB"/>
                </w:rPr>
                <w:delText>In case a new Credit Rating Agency is registered or certified by ESMA and while the closed list is not up-dated please report ‘Other nominated ECAI’.</w:delText>
              </w:r>
            </w:del>
          </w:p>
          <w:p w14:paraId="26931BF9" w14:textId="63EB1194" w:rsidR="00FF20F0" w:rsidRPr="00B9042E" w:rsidDel="00124F1E" w:rsidRDefault="00FF20F0" w:rsidP="00FF20F0">
            <w:pPr>
              <w:pStyle w:val="NormalLeft"/>
              <w:rPr>
                <w:del w:id="5314" w:author="Author"/>
                <w:lang w:val="en-GB"/>
              </w:rPr>
            </w:pPr>
            <w:del w:id="5315" w:author="Author">
              <w:r w:rsidRPr="00B9042E" w:rsidDel="00124F1E">
                <w:rPr>
                  <w:lang w:val="en-GB"/>
                </w:rPr>
                <w:tab/>
                <w:delText>—</w:delText>
              </w:r>
              <w:r w:rsidRPr="00B9042E" w:rsidDel="00124F1E">
                <w:rPr>
                  <w:lang w:val="en-GB"/>
                </w:rPr>
                <w:tab/>
                <w:delText>Euler Hermes Rating GmbH (LEI code: 391200QXGLWHK9VK6V27)</w:delText>
              </w:r>
            </w:del>
          </w:p>
          <w:p w14:paraId="74A4D806" w14:textId="4C0E3B1F" w:rsidR="00FF20F0" w:rsidRPr="00B9042E" w:rsidDel="00124F1E" w:rsidRDefault="00FF20F0" w:rsidP="00FF20F0">
            <w:pPr>
              <w:pStyle w:val="NormalLeft"/>
              <w:rPr>
                <w:del w:id="5316" w:author="Author"/>
                <w:lang w:val="en-GB"/>
              </w:rPr>
            </w:pPr>
            <w:del w:id="5317" w:author="Author">
              <w:r w:rsidRPr="00B9042E" w:rsidDel="00124F1E">
                <w:rPr>
                  <w:lang w:val="en-GB"/>
                </w:rPr>
                <w:tab/>
                <w:delText>—</w:delText>
              </w:r>
              <w:r w:rsidRPr="00B9042E" w:rsidDel="00124F1E">
                <w:rPr>
                  <w:lang w:val="en-GB"/>
                </w:rPr>
                <w:tab/>
                <w:delText>Japan Credit Rating Agency Ltd (LEI code: 35380002378CEGMRVW86)</w:delText>
              </w:r>
            </w:del>
          </w:p>
          <w:p w14:paraId="730063B3" w14:textId="58FF04BA" w:rsidR="00FF20F0" w:rsidRPr="00B9042E" w:rsidDel="00124F1E" w:rsidRDefault="00FF20F0" w:rsidP="00FF20F0">
            <w:pPr>
              <w:pStyle w:val="NormalLeft"/>
              <w:rPr>
                <w:del w:id="5318" w:author="Author"/>
                <w:lang w:val="en-GB"/>
              </w:rPr>
            </w:pPr>
            <w:del w:id="5319" w:author="Author">
              <w:r w:rsidRPr="00B9042E" w:rsidDel="00124F1E">
                <w:rPr>
                  <w:lang w:val="en-GB"/>
                </w:rPr>
                <w:tab/>
                <w:delText>—</w:delText>
              </w:r>
              <w:r w:rsidRPr="00B9042E" w:rsidDel="00124F1E">
                <w:rPr>
                  <w:lang w:val="en-GB"/>
                </w:rPr>
                <w:tab/>
                <w:delText>BCRA-Credit Rating Agency AD (LEI code: 747800Z0IC3P66HTQ142)</w:delText>
              </w:r>
            </w:del>
          </w:p>
          <w:p w14:paraId="70FDBE3D" w14:textId="2A3D9C45" w:rsidR="00FF20F0" w:rsidRPr="00B9042E" w:rsidDel="00124F1E" w:rsidRDefault="00FF20F0" w:rsidP="00FF20F0">
            <w:pPr>
              <w:pStyle w:val="NormalLeft"/>
              <w:rPr>
                <w:del w:id="5320" w:author="Author"/>
                <w:lang w:val="en-GB"/>
              </w:rPr>
            </w:pPr>
            <w:del w:id="5321" w:author="Author">
              <w:r w:rsidRPr="00B9042E" w:rsidDel="00124F1E">
                <w:rPr>
                  <w:lang w:val="en-GB"/>
                </w:rPr>
                <w:tab/>
                <w:delText>—</w:delText>
              </w:r>
              <w:r w:rsidRPr="00B9042E" w:rsidDel="00124F1E">
                <w:rPr>
                  <w:lang w:val="en-GB"/>
                </w:rPr>
                <w:tab/>
                <w:delText>Creditreform Rating AG (LEI code: 391200PHL11KDUTTST66)</w:delText>
              </w:r>
            </w:del>
          </w:p>
          <w:p w14:paraId="51781FDF" w14:textId="18A0CF59" w:rsidR="00FF20F0" w:rsidRPr="00B9042E" w:rsidDel="00124F1E" w:rsidRDefault="00FF20F0" w:rsidP="00FF20F0">
            <w:pPr>
              <w:pStyle w:val="NormalLeft"/>
              <w:rPr>
                <w:del w:id="5322" w:author="Author"/>
                <w:lang w:val="en-GB"/>
              </w:rPr>
            </w:pPr>
            <w:del w:id="5323" w:author="Author">
              <w:r w:rsidRPr="00B9042E" w:rsidDel="00124F1E">
                <w:rPr>
                  <w:lang w:val="en-GB"/>
                </w:rPr>
                <w:tab/>
                <w:delText>—</w:delText>
              </w:r>
              <w:r w:rsidRPr="00B9042E" w:rsidDel="00124F1E">
                <w:rPr>
                  <w:lang w:val="en-GB"/>
                </w:rPr>
                <w:tab/>
                <w:delText>Scope Ratings GmbH (LEI code: 391200WU1EZUQFHDWE91)</w:delText>
              </w:r>
            </w:del>
          </w:p>
          <w:p w14:paraId="086B95A4" w14:textId="6C3F395C" w:rsidR="00FF20F0" w:rsidRPr="00B9042E" w:rsidDel="00124F1E" w:rsidRDefault="00FF20F0" w:rsidP="00FF20F0">
            <w:pPr>
              <w:pStyle w:val="NormalLeft"/>
              <w:rPr>
                <w:del w:id="5324" w:author="Author"/>
                <w:lang w:val="en-GB"/>
              </w:rPr>
            </w:pPr>
            <w:del w:id="5325" w:author="Author">
              <w:r w:rsidRPr="00B9042E" w:rsidDel="00124F1E">
                <w:rPr>
                  <w:lang w:val="en-GB"/>
                </w:rPr>
                <w:tab/>
                <w:delText>—</w:delText>
              </w:r>
              <w:r w:rsidRPr="00B9042E" w:rsidDel="00124F1E">
                <w:rPr>
                  <w:lang w:val="en-GB"/>
                </w:rPr>
                <w:tab/>
                <w:delText>ICAP Group SA (LEI code: 2138008U6LKT8VG2UK85)</w:delText>
              </w:r>
            </w:del>
          </w:p>
          <w:p w14:paraId="22587013" w14:textId="508868D2" w:rsidR="00FF20F0" w:rsidRPr="00B9042E" w:rsidDel="00124F1E" w:rsidRDefault="00FF20F0" w:rsidP="00FF20F0">
            <w:pPr>
              <w:pStyle w:val="NormalLeft"/>
              <w:rPr>
                <w:del w:id="5326" w:author="Author"/>
                <w:lang w:val="en-GB"/>
              </w:rPr>
            </w:pPr>
            <w:del w:id="5327"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35D044EC" w14:textId="15D1BA52" w:rsidR="00FF20F0" w:rsidRPr="00B9042E" w:rsidDel="00124F1E" w:rsidRDefault="00FF20F0" w:rsidP="00FF20F0">
            <w:pPr>
              <w:pStyle w:val="NormalLeft"/>
              <w:rPr>
                <w:del w:id="5328" w:author="Author"/>
                <w:lang w:val="en-GB"/>
              </w:rPr>
            </w:pPr>
            <w:del w:id="5329" w:author="Author">
              <w:r w:rsidRPr="00B9042E" w:rsidDel="00124F1E">
                <w:rPr>
                  <w:lang w:val="en-GB"/>
                </w:rPr>
                <w:tab/>
                <w:delText>—</w:delText>
              </w:r>
              <w:r w:rsidRPr="00B9042E" w:rsidDel="00124F1E">
                <w:rPr>
                  <w:lang w:val="en-GB"/>
                </w:rPr>
                <w:tab/>
                <w:delText>ASSEKURATA Assekuranz Rating-Agentur GmbH (LEI code: 529900977LETWLJF3295)</w:delText>
              </w:r>
            </w:del>
          </w:p>
          <w:p w14:paraId="11F0D82C" w14:textId="29E589B9" w:rsidR="00FF20F0" w:rsidRPr="00B9042E" w:rsidDel="00124F1E" w:rsidRDefault="00FF20F0" w:rsidP="00FF20F0">
            <w:pPr>
              <w:pStyle w:val="NormalLeft"/>
              <w:rPr>
                <w:del w:id="5330" w:author="Author"/>
                <w:lang w:val="en-GB"/>
              </w:rPr>
            </w:pPr>
            <w:del w:id="5331" w:author="Author">
              <w:r w:rsidRPr="00B9042E" w:rsidDel="00124F1E">
                <w:rPr>
                  <w:lang w:val="en-GB"/>
                </w:rPr>
                <w:tab/>
                <w:delText>—</w:delText>
              </w:r>
              <w:r w:rsidRPr="00B9042E" w:rsidDel="00124F1E">
                <w:rPr>
                  <w:lang w:val="en-GB"/>
                </w:rPr>
                <w:tab/>
                <w:delText>ARC Ratings, S.A. (LEI code: 213800OZNJQMV6UA7D79)</w:delText>
              </w:r>
            </w:del>
          </w:p>
          <w:p w14:paraId="5FA1B991" w14:textId="65E13EF1" w:rsidR="00FF20F0" w:rsidRPr="00B9042E" w:rsidDel="00124F1E" w:rsidRDefault="00FF20F0" w:rsidP="00FF20F0">
            <w:pPr>
              <w:pStyle w:val="NormalLeft"/>
              <w:rPr>
                <w:del w:id="5332" w:author="Author"/>
                <w:lang w:val="en-GB"/>
              </w:rPr>
            </w:pPr>
            <w:del w:id="5333" w:author="Author">
              <w:r w:rsidRPr="00B9042E" w:rsidDel="00124F1E">
                <w:rPr>
                  <w:lang w:val="en-GB"/>
                </w:rPr>
                <w:tab/>
                <w:delText>—</w:delText>
              </w:r>
              <w:r w:rsidRPr="00B9042E" w:rsidDel="00124F1E">
                <w:rPr>
                  <w:lang w:val="en-GB"/>
                </w:rPr>
                <w:tab/>
                <w:delText>AM Best Europe</w:delText>
              </w:r>
            </w:del>
          </w:p>
          <w:p w14:paraId="5A58E89C" w14:textId="0D38A15C" w:rsidR="00FF20F0" w:rsidRPr="00B9042E" w:rsidDel="00124F1E" w:rsidRDefault="00FF20F0" w:rsidP="00FF20F0">
            <w:pPr>
              <w:pStyle w:val="NormalLeft"/>
              <w:rPr>
                <w:del w:id="5334" w:author="Author"/>
                <w:lang w:val="en-GB"/>
              </w:rPr>
            </w:pPr>
            <w:del w:id="5335" w:author="Author">
              <w:r w:rsidRPr="00B9042E" w:rsidDel="00124F1E">
                <w:rPr>
                  <w:lang w:val="en-GB"/>
                </w:rPr>
                <w:delText>A.M. Best (EU) Rating Services B.V. (LEI code: 549300Z2RUKFKV7GON79)</w:delText>
              </w:r>
            </w:del>
          </w:p>
          <w:p w14:paraId="1FE088F5" w14:textId="31645FE9" w:rsidR="00FF20F0" w:rsidRPr="00B9042E" w:rsidDel="00124F1E" w:rsidRDefault="00FF20F0" w:rsidP="00FF20F0">
            <w:pPr>
              <w:pStyle w:val="NormalLeft"/>
              <w:rPr>
                <w:del w:id="5336" w:author="Author"/>
                <w:lang w:val="en-GB"/>
              </w:rPr>
            </w:pPr>
            <w:del w:id="5337" w:author="Author">
              <w:r w:rsidRPr="00B9042E" w:rsidDel="00124F1E">
                <w:rPr>
                  <w:lang w:val="en-GB"/>
                </w:rPr>
                <w:delText>AM Best Europe-Rating Services Ltd. (AMBERS) (LEI code: 549300VO8J8E5IQV1T26)</w:delText>
              </w:r>
            </w:del>
          </w:p>
          <w:p w14:paraId="03F2E225" w14:textId="72C02FE1" w:rsidR="00FF20F0" w:rsidRPr="00B9042E" w:rsidDel="00124F1E" w:rsidRDefault="00FF20F0" w:rsidP="00FF20F0">
            <w:pPr>
              <w:pStyle w:val="NormalLeft"/>
              <w:rPr>
                <w:del w:id="5338" w:author="Author"/>
                <w:lang w:val="en-GB"/>
              </w:rPr>
            </w:pPr>
            <w:del w:id="5339" w:author="Author">
              <w:r w:rsidRPr="00B9042E" w:rsidDel="00124F1E">
                <w:rPr>
                  <w:lang w:val="en-GB"/>
                </w:rPr>
                <w:tab/>
                <w:delText>—</w:delText>
              </w:r>
              <w:r w:rsidRPr="00B9042E" w:rsidDel="00124F1E">
                <w:rPr>
                  <w:lang w:val="en-GB"/>
                </w:rPr>
                <w:tab/>
                <w:delText>DBRS Ratings Limited (LEI code: 5493008CGCDQLGT3EH93)</w:delText>
              </w:r>
            </w:del>
          </w:p>
          <w:p w14:paraId="17DA4F54" w14:textId="51F9BA75" w:rsidR="00FF20F0" w:rsidRPr="00B9042E" w:rsidDel="00124F1E" w:rsidRDefault="00FF20F0" w:rsidP="00FF20F0">
            <w:pPr>
              <w:pStyle w:val="NormalLeft"/>
              <w:rPr>
                <w:del w:id="5340" w:author="Author"/>
                <w:lang w:val="en-GB"/>
              </w:rPr>
            </w:pPr>
            <w:del w:id="5341" w:author="Author">
              <w:r w:rsidRPr="00B9042E" w:rsidDel="00124F1E">
                <w:rPr>
                  <w:lang w:val="en-GB"/>
                </w:rPr>
                <w:tab/>
                <w:delText>—</w:delText>
              </w:r>
              <w:r w:rsidRPr="00B9042E" w:rsidDel="00124F1E">
                <w:rPr>
                  <w:lang w:val="en-GB"/>
                </w:rPr>
                <w:tab/>
                <w:delText>Fitch</w:delText>
              </w:r>
            </w:del>
          </w:p>
          <w:p w14:paraId="2D221199" w14:textId="7472EDBF" w:rsidR="00FF20F0" w:rsidRPr="00B9042E" w:rsidDel="00124F1E" w:rsidRDefault="00FF20F0" w:rsidP="00FF20F0">
            <w:pPr>
              <w:pStyle w:val="NormalLeft"/>
              <w:rPr>
                <w:del w:id="5342" w:author="Author"/>
                <w:lang w:val="en-GB"/>
              </w:rPr>
            </w:pPr>
            <w:del w:id="5343" w:author="Author">
              <w:r w:rsidRPr="00B9042E" w:rsidDel="00124F1E">
                <w:rPr>
                  <w:lang w:val="en-GB"/>
                </w:rPr>
                <w:delText>Fitch France S.A.S. (LEI code: 2138009Y4TCZT6QOJO69)</w:delText>
              </w:r>
            </w:del>
          </w:p>
          <w:p w14:paraId="0F09EA62" w14:textId="7817B105" w:rsidR="00FF20F0" w:rsidRPr="00B9042E" w:rsidDel="00124F1E" w:rsidRDefault="00FF20F0" w:rsidP="00FF20F0">
            <w:pPr>
              <w:pStyle w:val="NormalLeft"/>
              <w:rPr>
                <w:del w:id="5344" w:author="Author"/>
                <w:lang w:val="en-GB"/>
              </w:rPr>
            </w:pPr>
            <w:del w:id="5345" w:author="Author">
              <w:r w:rsidRPr="00B9042E" w:rsidDel="00124F1E">
                <w:rPr>
                  <w:lang w:val="en-GB"/>
                </w:rPr>
                <w:lastRenderedPageBreak/>
                <w:delText>Fitch Deutschland GmbH (LEI code: 213800JEMOT1H45VN340)</w:delText>
              </w:r>
            </w:del>
          </w:p>
          <w:p w14:paraId="0A71763D" w14:textId="3FEEF7BD" w:rsidR="00FF20F0" w:rsidRPr="00B9042E" w:rsidDel="00124F1E" w:rsidRDefault="00FF20F0" w:rsidP="00FF20F0">
            <w:pPr>
              <w:pStyle w:val="NormalLeft"/>
              <w:rPr>
                <w:del w:id="5346" w:author="Author"/>
                <w:lang w:val="en-GB"/>
              </w:rPr>
            </w:pPr>
            <w:del w:id="5347" w:author="Author">
              <w:r w:rsidRPr="00B9042E" w:rsidDel="00124F1E">
                <w:rPr>
                  <w:lang w:val="en-GB"/>
                </w:rPr>
                <w:delText>Fitch Italia S.p.A. (LEI code: 213800POJ9QSCHL3KR31)</w:delText>
              </w:r>
            </w:del>
          </w:p>
          <w:p w14:paraId="3DD1C453" w14:textId="7EC2DDB8" w:rsidR="00FF20F0" w:rsidRPr="00B9042E" w:rsidDel="00124F1E" w:rsidRDefault="00FF20F0" w:rsidP="00FF20F0">
            <w:pPr>
              <w:pStyle w:val="NormalLeft"/>
              <w:rPr>
                <w:del w:id="5348" w:author="Author"/>
                <w:lang w:val="en-GB"/>
              </w:rPr>
            </w:pPr>
            <w:del w:id="5349" w:author="Author">
              <w:r w:rsidRPr="00B9042E" w:rsidDel="00124F1E">
                <w:rPr>
                  <w:lang w:val="en-GB"/>
                </w:rPr>
                <w:delText>Fitch Polska S.A. (LEI code: 213800RYJTJPW2WD5704)</w:delText>
              </w:r>
            </w:del>
          </w:p>
          <w:p w14:paraId="3365668A" w14:textId="14C0D501" w:rsidR="00FF20F0" w:rsidRPr="00B9042E" w:rsidDel="00124F1E" w:rsidRDefault="00FF20F0" w:rsidP="00FF20F0">
            <w:pPr>
              <w:pStyle w:val="NormalLeft"/>
              <w:rPr>
                <w:del w:id="5350" w:author="Author"/>
                <w:lang w:val="en-GB"/>
              </w:rPr>
            </w:pPr>
            <w:del w:id="5351" w:author="Author">
              <w:r w:rsidRPr="00B9042E" w:rsidDel="00124F1E">
                <w:rPr>
                  <w:lang w:val="en-GB"/>
                </w:rPr>
                <w:delText>Fitch Ratings España S.A.U. (LEI code: 213800RENFIIODKETE60)</w:delText>
              </w:r>
            </w:del>
          </w:p>
          <w:p w14:paraId="541B936C" w14:textId="44B85643" w:rsidR="00FF20F0" w:rsidRPr="00B9042E" w:rsidDel="00124F1E" w:rsidRDefault="00FF20F0" w:rsidP="00FF20F0">
            <w:pPr>
              <w:pStyle w:val="NormalLeft"/>
              <w:rPr>
                <w:del w:id="5352" w:author="Author"/>
                <w:lang w:val="en-GB"/>
              </w:rPr>
            </w:pPr>
            <w:del w:id="5353" w:author="Author">
              <w:r w:rsidRPr="00B9042E" w:rsidDel="00124F1E">
                <w:rPr>
                  <w:lang w:val="en-GB"/>
                </w:rPr>
                <w:delText>Fitch Ratings Limited (LEI code: 2138009F8YAHVC8W3Q52)</w:delText>
              </w:r>
            </w:del>
          </w:p>
          <w:p w14:paraId="40F38787" w14:textId="6ED22C71" w:rsidR="00FF20F0" w:rsidRPr="00B9042E" w:rsidDel="00124F1E" w:rsidRDefault="00FF20F0" w:rsidP="00FF20F0">
            <w:pPr>
              <w:pStyle w:val="NormalLeft"/>
              <w:rPr>
                <w:del w:id="5354" w:author="Author"/>
                <w:lang w:val="en-GB"/>
              </w:rPr>
            </w:pPr>
            <w:del w:id="5355" w:author="Author">
              <w:r w:rsidRPr="00B9042E" w:rsidDel="00124F1E">
                <w:rPr>
                  <w:lang w:val="en-GB"/>
                </w:rPr>
                <w:delText>Fitch Ratings CIS Limited (LEI code: 213800B7528Q4DIF2G76)</w:delText>
              </w:r>
            </w:del>
          </w:p>
          <w:p w14:paraId="59A31218" w14:textId="0FFFDEAB" w:rsidR="00FF20F0" w:rsidRPr="00B9042E" w:rsidDel="00124F1E" w:rsidRDefault="00FF20F0" w:rsidP="00FF20F0">
            <w:pPr>
              <w:pStyle w:val="NormalLeft"/>
              <w:rPr>
                <w:del w:id="5356" w:author="Author"/>
                <w:lang w:val="en-GB"/>
              </w:rPr>
            </w:pPr>
            <w:del w:id="5357" w:author="Author">
              <w:r w:rsidRPr="00B9042E" w:rsidDel="00124F1E">
                <w:rPr>
                  <w:lang w:val="en-GB"/>
                </w:rPr>
                <w:tab/>
                <w:delText>—</w:delText>
              </w:r>
              <w:r w:rsidRPr="00B9042E" w:rsidDel="00124F1E">
                <w:rPr>
                  <w:lang w:val="en-GB"/>
                </w:rPr>
                <w:tab/>
                <w:delText>Moody’s</w:delText>
              </w:r>
            </w:del>
          </w:p>
          <w:p w14:paraId="5FFA0A91" w14:textId="42BFA226" w:rsidR="00FF20F0" w:rsidRPr="00B9042E" w:rsidDel="00124F1E" w:rsidRDefault="00FF20F0" w:rsidP="00FF20F0">
            <w:pPr>
              <w:pStyle w:val="NormalLeft"/>
              <w:rPr>
                <w:del w:id="5358" w:author="Author"/>
                <w:lang w:val="en-GB"/>
              </w:rPr>
            </w:pPr>
            <w:del w:id="5359" w:author="Author">
              <w:r w:rsidRPr="00B9042E" w:rsidDel="00124F1E">
                <w:rPr>
                  <w:lang w:val="en-GB"/>
                </w:rPr>
                <w:delText>Moody’s Investors Service Cyprus Ltd (LEI code: 549300V4LCOYCMNUVR81)</w:delText>
              </w:r>
            </w:del>
          </w:p>
          <w:p w14:paraId="16745371" w14:textId="4CBC63B2" w:rsidR="00FF20F0" w:rsidRPr="00B9042E" w:rsidDel="00124F1E" w:rsidRDefault="00FF20F0" w:rsidP="00FF20F0">
            <w:pPr>
              <w:pStyle w:val="NormalLeft"/>
              <w:rPr>
                <w:del w:id="5360" w:author="Author"/>
                <w:lang w:val="en-GB"/>
              </w:rPr>
            </w:pPr>
            <w:del w:id="5361" w:author="Author">
              <w:r w:rsidRPr="00B9042E" w:rsidDel="00124F1E">
                <w:rPr>
                  <w:lang w:val="en-GB"/>
                </w:rPr>
                <w:delText>Moody’s France S.A.S. (LEI code: 549300EB2XQYRSE54F02)</w:delText>
              </w:r>
            </w:del>
          </w:p>
          <w:p w14:paraId="07B1C5B5" w14:textId="72497FF9" w:rsidR="00FF20F0" w:rsidRPr="00B9042E" w:rsidDel="00124F1E" w:rsidRDefault="00FF20F0" w:rsidP="00FF20F0">
            <w:pPr>
              <w:pStyle w:val="NormalLeft"/>
              <w:rPr>
                <w:del w:id="5362" w:author="Author"/>
                <w:lang w:val="en-GB"/>
              </w:rPr>
            </w:pPr>
            <w:del w:id="5363" w:author="Author">
              <w:r w:rsidRPr="00B9042E" w:rsidDel="00124F1E">
                <w:rPr>
                  <w:lang w:val="en-GB"/>
                </w:rPr>
                <w:delText>Moody’s Deutschland GmbH (LEI code: 549300M5JMGHVTWYZH47)</w:delText>
              </w:r>
            </w:del>
          </w:p>
          <w:p w14:paraId="49FA784F" w14:textId="08BF6B45" w:rsidR="00FF20F0" w:rsidRPr="00B9042E" w:rsidDel="00124F1E" w:rsidRDefault="00FF20F0" w:rsidP="00FF20F0">
            <w:pPr>
              <w:pStyle w:val="NormalLeft"/>
              <w:rPr>
                <w:del w:id="5364" w:author="Author"/>
                <w:lang w:val="en-GB"/>
              </w:rPr>
            </w:pPr>
            <w:del w:id="5365" w:author="Author">
              <w:r w:rsidRPr="00B9042E" w:rsidDel="00124F1E">
                <w:rPr>
                  <w:lang w:val="en-GB"/>
                </w:rPr>
                <w:delText>Moody’s Italia S.r.l. (LEI code: 549300GMXJ4QK70UOU68)</w:delText>
              </w:r>
            </w:del>
          </w:p>
          <w:p w14:paraId="28E65A73" w14:textId="65D5ADAE" w:rsidR="00FF20F0" w:rsidRPr="00B9042E" w:rsidDel="00124F1E" w:rsidRDefault="00FF20F0" w:rsidP="00FF20F0">
            <w:pPr>
              <w:pStyle w:val="NormalLeft"/>
              <w:rPr>
                <w:del w:id="5366" w:author="Author"/>
                <w:lang w:val="en-GB"/>
              </w:rPr>
            </w:pPr>
            <w:del w:id="5367" w:author="Author">
              <w:r w:rsidRPr="00B9042E" w:rsidDel="00124F1E">
                <w:rPr>
                  <w:lang w:val="en-GB"/>
                </w:rPr>
                <w:delText>Moody’s Investors Service España S.A. (LEI code: 5493005X59ILY4BGJK90)</w:delText>
              </w:r>
            </w:del>
          </w:p>
          <w:p w14:paraId="2828A8E6" w14:textId="5174D915" w:rsidR="00FF20F0" w:rsidRPr="00B9042E" w:rsidDel="00124F1E" w:rsidRDefault="00FF20F0" w:rsidP="00FF20F0">
            <w:pPr>
              <w:pStyle w:val="NormalLeft"/>
              <w:rPr>
                <w:del w:id="5368" w:author="Author"/>
                <w:lang w:val="en-GB"/>
              </w:rPr>
            </w:pPr>
            <w:del w:id="5369" w:author="Author">
              <w:r w:rsidRPr="00B9042E" w:rsidDel="00124F1E">
                <w:rPr>
                  <w:lang w:val="en-GB"/>
                </w:rPr>
                <w:delText>Moody’s Investors Service Ltd (LEI code: 549300SM89WABHDNJ349)</w:delText>
              </w:r>
            </w:del>
          </w:p>
          <w:p w14:paraId="3AE43F18" w14:textId="0AB8D18D" w:rsidR="00FF20F0" w:rsidRPr="00B9042E" w:rsidDel="00124F1E" w:rsidRDefault="00FF20F0" w:rsidP="00FF20F0">
            <w:pPr>
              <w:pStyle w:val="NormalLeft"/>
              <w:rPr>
                <w:del w:id="5370" w:author="Author"/>
                <w:lang w:val="en-GB"/>
              </w:rPr>
            </w:pPr>
            <w:del w:id="5371" w:author="Author">
              <w:r w:rsidRPr="00B9042E" w:rsidDel="00124F1E">
                <w:rPr>
                  <w:lang w:val="en-GB"/>
                </w:rPr>
                <w:delText>Moody’s Investors Service EMEA Ltd (LEI code: 54930009NU3JYS1HTT72)</w:delText>
              </w:r>
            </w:del>
          </w:p>
          <w:p w14:paraId="615556C1" w14:textId="6F4BB64F" w:rsidR="00FF20F0" w:rsidRPr="00B9042E" w:rsidDel="00124F1E" w:rsidRDefault="00FF20F0" w:rsidP="00FF20F0">
            <w:pPr>
              <w:pStyle w:val="NormalLeft"/>
              <w:rPr>
                <w:del w:id="5372" w:author="Author"/>
                <w:lang w:val="en-GB"/>
              </w:rPr>
            </w:pPr>
            <w:del w:id="5373" w:author="Author">
              <w:r w:rsidRPr="00B9042E" w:rsidDel="00124F1E">
                <w:rPr>
                  <w:lang w:val="en-GB"/>
                </w:rPr>
                <w:delText>Moody’s Investors Service (Nordics) AB (LEI code: 549300W79ZVFWJCD2Z23)</w:delText>
              </w:r>
            </w:del>
          </w:p>
          <w:p w14:paraId="21EE1E8E" w14:textId="469DD55B" w:rsidR="00FF20F0" w:rsidRPr="00B9042E" w:rsidDel="00124F1E" w:rsidRDefault="00FF20F0" w:rsidP="00FF20F0">
            <w:pPr>
              <w:pStyle w:val="NormalLeft"/>
              <w:rPr>
                <w:del w:id="5374" w:author="Author"/>
                <w:lang w:val="en-GB"/>
              </w:rPr>
            </w:pPr>
            <w:del w:id="5375" w:author="Author">
              <w:r w:rsidRPr="00B9042E" w:rsidDel="00124F1E">
                <w:rPr>
                  <w:lang w:val="en-GB"/>
                </w:rPr>
                <w:tab/>
                <w:delText>—</w:delText>
              </w:r>
              <w:r w:rsidRPr="00B9042E" w:rsidDel="00124F1E">
                <w:rPr>
                  <w:lang w:val="en-GB"/>
                </w:rPr>
                <w:tab/>
                <w:delText>Standard &amp; Poor’s</w:delText>
              </w:r>
            </w:del>
          </w:p>
          <w:p w14:paraId="4716EB67" w14:textId="300EEA30" w:rsidR="00FF20F0" w:rsidRPr="00B9042E" w:rsidDel="00124F1E" w:rsidRDefault="00FF20F0" w:rsidP="00FF20F0">
            <w:pPr>
              <w:pStyle w:val="NormalLeft"/>
              <w:rPr>
                <w:del w:id="5376" w:author="Author"/>
                <w:lang w:val="en-GB"/>
              </w:rPr>
            </w:pPr>
            <w:del w:id="5377" w:author="Author">
              <w:r w:rsidRPr="00B9042E" w:rsidDel="00124F1E">
                <w:rPr>
                  <w:lang w:val="en-GB"/>
                </w:rPr>
                <w:delText>S&amp;P Global Ratings Europe Limited (LEI code:5493008B2TU3S6QE1E12)</w:delText>
              </w:r>
            </w:del>
          </w:p>
          <w:p w14:paraId="5551A2A3" w14:textId="473AFD04" w:rsidR="00FF20F0" w:rsidRPr="00B9042E" w:rsidDel="00124F1E" w:rsidRDefault="00FF20F0" w:rsidP="00FF20F0">
            <w:pPr>
              <w:pStyle w:val="NormalLeft"/>
              <w:rPr>
                <w:del w:id="5378" w:author="Author"/>
                <w:lang w:val="en-GB"/>
              </w:rPr>
            </w:pPr>
            <w:del w:id="5379" w:author="Author">
              <w:r w:rsidRPr="00B9042E" w:rsidDel="00124F1E">
                <w:rPr>
                  <w:lang w:val="en-GB"/>
                </w:rPr>
                <w:tab/>
                <w:delText>—</w:delText>
              </w:r>
              <w:r w:rsidRPr="00B9042E" w:rsidDel="00124F1E">
                <w:rPr>
                  <w:lang w:val="en-GB"/>
                </w:rPr>
                <w:tab/>
                <w:delText>CRIF Ratings S.r.l. (LEI code: 8156001AB6A1D740F237)</w:delText>
              </w:r>
            </w:del>
          </w:p>
          <w:p w14:paraId="37D92759" w14:textId="3D096A87" w:rsidR="00FF20F0" w:rsidRPr="00B9042E" w:rsidDel="00124F1E" w:rsidRDefault="00FF20F0" w:rsidP="00FF20F0">
            <w:pPr>
              <w:pStyle w:val="NormalLeft"/>
              <w:rPr>
                <w:del w:id="5380" w:author="Author"/>
                <w:lang w:val="en-GB"/>
              </w:rPr>
            </w:pPr>
            <w:del w:id="5381" w:author="Author">
              <w:r w:rsidRPr="00B9042E" w:rsidDel="00124F1E">
                <w:rPr>
                  <w:lang w:val="en-GB"/>
                </w:rPr>
                <w:tab/>
                <w:delText>—</w:delText>
              </w:r>
              <w:r w:rsidRPr="00B9042E" w:rsidDel="00124F1E">
                <w:rPr>
                  <w:lang w:val="en-GB"/>
                </w:rPr>
                <w:tab/>
                <w:delText>Capital Intelligence Ratings Ltd (LEI code: 549300RE88OJP9J24Z18)</w:delText>
              </w:r>
            </w:del>
          </w:p>
          <w:p w14:paraId="20C75CE6" w14:textId="2D48A259" w:rsidR="00FF20F0" w:rsidRPr="00B9042E" w:rsidDel="00124F1E" w:rsidRDefault="00FF20F0" w:rsidP="00FF20F0">
            <w:pPr>
              <w:pStyle w:val="NormalLeft"/>
              <w:rPr>
                <w:del w:id="5382" w:author="Author"/>
                <w:lang w:val="en-GB"/>
              </w:rPr>
            </w:pPr>
            <w:del w:id="5383" w:author="Author">
              <w:r w:rsidRPr="00B9042E" w:rsidDel="00124F1E">
                <w:rPr>
                  <w:lang w:val="en-GB"/>
                </w:rPr>
                <w:tab/>
                <w:delText>—</w:delText>
              </w:r>
              <w:r w:rsidRPr="00B9042E" w:rsidDel="00124F1E">
                <w:rPr>
                  <w:lang w:val="en-GB"/>
                </w:rPr>
                <w:tab/>
                <w:delText>European Rating Agency, a.s. (LEI code: 097900BFME0000038276)</w:delText>
              </w:r>
            </w:del>
          </w:p>
          <w:p w14:paraId="1B4395AF" w14:textId="5688F9FC" w:rsidR="00FF20F0" w:rsidRPr="00B9042E" w:rsidDel="00124F1E" w:rsidRDefault="00FF20F0" w:rsidP="00FF20F0">
            <w:pPr>
              <w:pStyle w:val="NormalLeft"/>
              <w:rPr>
                <w:del w:id="5384" w:author="Author"/>
                <w:lang w:val="en-GB"/>
              </w:rPr>
            </w:pPr>
            <w:del w:id="5385" w:author="Author">
              <w:r w:rsidRPr="00B9042E" w:rsidDel="00124F1E">
                <w:rPr>
                  <w:lang w:val="en-GB"/>
                </w:rPr>
                <w:tab/>
                <w:delText>—</w:delText>
              </w:r>
              <w:r w:rsidRPr="00B9042E" w:rsidDel="00124F1E">
                <w:rPr>
                  <w:lang w:val="en-GB"/>
                </w:rPr>
                <w:tab/>
                <w:delText>Axesor Risk Management SL (LEI code: 959800EC2RH76JYS3844)</w:delText>
              </w:r>
            </w:del>
          </w:p>
          <w:p w14:paraId="0AD221E9" w14:textId="5FEB2797" w:rsidR="00FF20F0" w:rsidRPr="00B9042E" w:rsidDel="00124F1E" w:rsidRDefault="00FF20F0" w:rsidP="00FF20F0">
            <w:pPr>
              <w:pStyle w:val="NormalLeft"/>
              <w:rPr>
                <w:del w:id="5386" w:author="Author"/>
                <w:lang w:val="en-GB"/>
              </w:rPr>
            </w:pPr>
            <w:del w:id="5387" w:author="Author">
              <w:r w:rsidRPr="00B9042E" w:rsidDel="00124F1E">
                <w:rPr>
                  <w:lang w:val="en-GB"/>
                </w:rPr>
                <w:lastRenderedPageBreak/>
                <w:tab/>
                <w:delText>—</w:delText>
              </w:r>
              <w:r w:rsidRPr="00B9042E" w:rsidDel="00124F1E">
                <w:rPr>
                  <w:lang w:val="en-GB"/>
                </w:rPr>
                <w:tab/>
                <w:delText>Cerved Rating Agency S.p.A. (LEI code: 8156004AB6C992A99368)</w:delText>
              </w:r>
            </w:del>
          </w:p>
          <w:p w14:paraId="3A6B9820" w14:textId="5B5AAD09" w:rsidR="00FF20F0" w:rsidRPr="00B9042E" w:rsidDel="00124F1E" w:rsidRDefault="00FF20F0" w:rsidP="00FF20F0">
            <w:pPr>
              <w:pStyle w:val="NormalLeft"/>
              <w:rPr>
                <w:del w:id="5388" w:author="Author"/>
                <w:lang w:val="en-GB"/>
              </w:rPr>
            </w:pPr>
            <w:del w:id="5389" w:author="Author">
              <w:r w:rsidRPr="00B9042E" w:rsidDel="00124F1E">
                <w:rPr>
                  <w:lang w:val="en-GB"/>
                </w:rPr>
                <w:tab/>
                <w:delText>—</w:delText>
              </w:r>
              <w:r w:rsidRPr="00B9042E" w:rsidDel="00124F1E">
                <w:rPr>
                  <w:lang w:val="en-GB"/>
                </w:rPr>
                <w:tab/>
                <w:delText>Kroll Bond Rating Agency (LEI code: 549300QYZ5CZYXTNZ676)</w:delText>
              </w:r>
            </w:del>
          </w:p>
          <w:p w14:paraId="4CB7CB1B" w14:textId="4D1798EB" w:rsidR="00FF20F0" w:rsidRPr="00B9042E" w:rsidDel="00124F1E" w:rsidRDefault="00FF20F0" w:rsidP="00FF20F0">
            <w:pPr>
              <w:pStyle w:val="NormalLeft"/>
              <w:rPr>
                <w:del w:id="5390" w:author="Author"/>
                <w:lang w:val="en-GB"/>
              </w:rPr>
            </w:pPr>
            <w:del w:id="5391" w:author="Author">
              <w:r w:rsidRPr="00B9042E" w:rsidDel="00124F1E">
                <w:rPr>
                  <w:lang w:val="en-GB"/>
                </w:rPr>
                <w:tab/>
                <w:delText>—</w:delText>
              </w:r>
              <w:r w:rsidRPr="00B9042E" w:rsidDel="00124F1E">
                <w:rPr>
                  <w:lang w:val="en-GB"/>
                </w:rPr>
                <w:tab/>
                <w:delText>The Economist Intelligence Unit Ltd (LEI code: 213800Q7GRZWF95EWN10)</w:delText>
              </w:r>
            </w:del>
          </w:p>
          <w:p w14:paraId="41F7AF96" w14:textId="1D523BF3" w:rsidR="00FF20F0" w:rsidRPr="00B9042E" w:rsidDel="00124F1E" w:rsidRDefault="00FF20F0" w:rsidP="00FF20F0">
            <w:pPr>
              <w:pStyle w:val="NormalLeft"/>
              <w:rPr>
                <w:del w:id="5392" w:author="Author"/>
                <w:lang w:val="en-GB"/>
              </w:rPr>
            </w:pPr>
            <w:del w:id="5393"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5617F318" w14:textId="76D2A52D" w:rsidR="00FF20F0" w:rsidRPr="00B9042E" w:rsidDel="00124F1E" w:rsidRDefault="00FF20F0" w:rsidP="00FF20F0">
            <w:pPr>
              <w:pStyle w:val="NormalLeft"/>
              <w:rPr>
                <w:del w:id="5394" w:author="Author"/>
                <w:lang w:val="en-GB"/>
              </w:rPr>
            </w:pPr>
            <w:del w:id="5395" w:author="Author">
              <w:r w:rsidRPr="00B9042E" w:rsidDel="00124F1E">
                <w:rPr>
                  <w:lang w:val="en-GB"/>
                </w:rPr>
                <w:tab/>
                <w:delText>—</w:delText>
              </w:r>
              <w:r w:rsidRPr="00B9042E" w:rsidDel="00124F1E">
                <w:rPr>
                  <w:lang w:val="en-GB"/>
                </w:rPr>
                <w:tab/>
                <w:delText>Spread Research (LEI code: 969500HB6BVM2UJDOC52)</w:delText>
              </w:r>
            </w:del>
          </w:p>
          <w:p w14:paraId="6FD5C53E" w14:textId="0A17AFA1" w:rsidR="00FF20F0" w:rsidRPr="00B9042E" w:rsidDel="00124F1E" w:rsidRDefault="00FF20F0" w:rsidP="00FF20F0">
            <w:pPr>
              <w:pStyle w:val="NormalLeft"/>
              <w:rPr>
                <w:del w:id="5396" w:author="Author"/>
                <w:lang w:val="en-GB"/>
              </w:rPr>
            </w:pPr>
            <w:del w:id="5397" w:author="Author">
              <w:r w:rsidRPr="00B9042E" w:rsidDel="00124F1E">
                <w:rPr>
                  <w:lang w:val="en-GB"/>
                </w:rPr>
                <w:tab/>
                <w:delText>—</w:delText>
              </w:r>
              <w:r w:rsidRPr="00B9042E" w:rsidDel="00124F1E">
                <w:rPr>
                  <w:lang w:val="en-GB"/>
                </w:rPr>
                <w:tab/>
                <w:delText>EuroRating Sp. z o.o. (LEI code: 25940027QWS5GMO74O03)</w:delText>
              </w:r>
            </w:del>
          </w:p>
          <w:p w14:paraId="76FCE071" w14:textId="6881E578" w:rsidR="00FF20F0" w:rsidRPr="00B9042E" w:rsidDel="00124F1E" w:rsidRDefault="00FF20F0" w:rsidP="00FF20F0">
            <w:pPr>
              <w:pStyle w:val="NormalLeft"/>
              <w:rPr>
                <w:del w:id="5398" w:author="Author"/>
                <w:lang w:val="en-GB"/>
              </w:rPr>
            </w:pPr>
            <w:del w:id="5399"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5E3B583E" w14:textId="5A4D218E" w:rsidR="00FF20F0" w:rsidRPr="00B9042E" w:rsidDel="00124F1E" w:rsidRDefault="00FF20F0" w:rsidP="00FF20F0">
            <w:pPr>
              <w:pStyle w:val="NormalLeft"/>
              <w:rPr>
                <w:del w:id="5400" w:author="Author"/>
                <w:lang w:val="en-GB"/>
              </w:rPr>
            </w:pPr>
            <w:del w:id="5401" w:author="Author">
              <w:r w:rsidRPr="00B9042E" w:rsidDel="00124F1E">
                <w:rPr>
                  <w:lang w:val="en-GB"/>
                </w:rPr>
                <w:tab/>
                <w:delText>—</w:delText>
              </w:r>
              <w:r w:rsidRPr="00B9042E" w:rsidDel="00124F1E">
                <w:rPr>
                  <w:lang w:val="en-GB"/>
                </w:rPr>
                <w:tab/>
                <w:delText>Egan-Jones Ratings Co. (EJR) (LEI code: 54930016113PD33V1H31)</w:delText>
              </w:r>
            </w:del>
          </w:p>
          <w:p w14:paraId="25B532D8" w14:textId="5C0D332E" w:rsidR="00FF20F0" w:rsidRPr="00B9042E" w:rsidDel="00124F1E" w:rsidRDefault="00FF20F0" w:rsidP="00FF20F0">
            <w:pPr>
              <w:pStyle w:val="NormalLeft"/>
              <w:rPr>
                <w:del w:id="5402" w:author="Author"/>
                <w:lang w:val="en-GB"/>
              </w:rPr>
            </w:pPr>
            <w:del w:id="5403" w:author="Author">
              <w:r w:rsidRPr="00B9042E" w:rsidDel="00124F1E">
                <w:rPr>
                  <w:lang w:val="en-GB"/>
                </w:rPr>
                <w:tab/>
                <w:delText>—</w:delText>
              </w:r>
              <w:r w:rsidRPr="00B9042E" w:rsidDel="00124F1E">
                <w:rPr>
                  <w:lang w:val="en-GB"/>
                </w:rPr>
                <w:tab/>
                <w:delText>modeFinance S.r.l. (LEI code: 815600B85A94A0122614)</w:delText>
              </w:r>
            </w:del>
          </w:p>
          <w:p w14:paraId="336C46A9" w14:textId="01714973" w:rsidR="00FF20F0" w:rsidRPr="00B9042E" w:rsidDel="00124F1E" w:rsidRDefault="00FF20F0" w:rsidP="00FF20F0">
            <w:pPr>
              <w:pStyle w:val="NormalLeft"/>
              <w:rPr>
                <w:del w:id="5404" w:author="Author"/>
                <w:lang w:val="en-GB"/>
              </w:rPr>
            </w:pPr>
            <w:del w:id="5405" w:author="Author">
              <w:r w:rsidRPr="00B9042E" w:rsidDel="00124F1E">
                <w:rPr>
                  <w:lang w:val="en-GB"/>
                </w:rPr>
                <w:tab/>
                <w:delText>—</w:delText>
              </w:r>
              <w:r w:rsidRPr="00B9042E" w:rsidDel="00124F1E">
                <w:rPr>
                  <w:lang w:val="en-GB"/>
                </w:rPr>
                <w:tab/>
                <w:delText>INC Rating Sp. z o.o. (LEI code: 259400SUBF5EPOGK0983)</w:delText>
              </w:r>
            </w:del>
          </w:p>
          <w:p w14:paraId="5BDF9217" w14:textId="239DC3E6" w:rsidR="00FF20F0" w:rsidRPr="00B9042E" w:rsidDel="00124F1E" w:rsidRDefault="00FF20F0" w:rsidP="00FF20F0">
            <w:pPr>
              <w:pStyle w:val="NormalLeft"/>
              <w:rPr>
                <w:del w:id="5406" w:author="Author"/>
                <w:lang w:val="en-GB"/>
              </w:rPr>
            </w:pPr>
            <w:del w:id="5407" w:author="Author">
              <w:r w:rsidRPr="00B9042E" w:rsidDel="00124F1E">
                <w:rPr>
                  <w:lang w:val="en-GB"/>
                </w:rPr>
                <w:tab/>
                <w:delText>—</w:delText>
              </w:r>
              <w:r w:rsidRPr="00B9042E" w:rsidDel="00124F1E">
                <w:rPr>
                  <w:lang w:val="en-GB"/>
                </w:rPr>
                <w:tab/>
                <w:delText>Rating-Agentur Expert RA GmbH (LEI code: 213800P3OOBSGWN2UE81)</w:delText>
              </w:r>
            </w:del>
          </w:p>
          <w:p w14:paraId="2AF46E40" w14:textId="76711582" w:rsidR="00FF20F0" w:rsidRPr="00B9042E" w:rsidDel="00124F1E" w:rsidRDefault="00FF20F0" w:rsidP="00FF20F0">
            <w:pPr>
              <w:pStyle w:val="NormalLeft"/>
              <w:rPr>
                <w:del w:id="5408" w:author="Author"/>
                <w:lang w:val="en-GB"/>
              </w:rPr>
            </w:pPr>
            <w:del w:id="5409" w:author="Author">
              <w:r w:rsidRPr="00B9042E" w:rsidDel="00124F1E">
                <w:rPr>
                  <w:lang w:val="en-GB"/>
                </w:rPr>
                <w:tab/>
                <w:delText>—</w:delText>
              </w:r>
              <w:r w:rsidRPr="00B9042E" w:rsidDel="00124F1E">
                <w:rPr>
                  <w:lang w:val="en-GB"/>
                </w:rPr>
                <w:tab/>
                <w:delText>Kroll Bond Rating Agency Europe Limited (LEI code: 5493001NGHOLC41ZSK05)</w:delText>
              </w:r>
            </w:del>
          </w:p>
          <w:p w14:paraId="7E364452" w14:textId="6B531CF3" w:rsidR="00FF20F0" w:rsidRPr="00B9042E" w:rsidDel="00124F1E" w:rsidRDefault="00FF20F0" w:rsidP="00FF20F0">
            <w:pPr>
              <w:pStyle w:val="NormalLeft"/>
              <w:rPr>
                <w:del w:id="5410" w:author="Author"/>
                <w:lang w:val="en-GB"/>
              </w:rPr>
            </w:pPr>
            <w:del w:id="5411" w:author="Author">
              <w:r w:rsidRPr="00B9042E" w:rsidDel="00124F1E">
                <w:rPr>
                  <w:lang w:val="en-GB"/>
                </w:rPr>
                <w:tab/>
                <w:delText>—</w:delText>
              </w:r>
              <w:r w:rsidRPr="00B9042E" w:rsidDel="00124F1E">
                <w:rPr>
                  <w:lang w:val="en-GB"/>
                </w:rPr>
                <w:tab/>
                <w:delText>Nordic Credit Rating AS (LEI code: 549300MLUDYVRQOOXS22)</w:delText>
              </w:r>
            </w:del>
          </w:p>
          <w:p w14:paraId="02E7EB0A" w14:textId="6E8A98E0" w:rsidR="00FF20F0" w:rsidRPr="00B9042E" w:rsidDel="00124F1E" w:rsidRDefault="00FF20F0" w:rsidP="00FF20F0">
            <w:pPr>
              <w:pStyle w:val="NormalLeft"/>
              <w:rPr>
                <w:del w:id="5412" w:author="Author"/>
                <w:lang w:val="en-GB"/>
              </w:rPr>
            </w:pPr>
            <w:del w:id="5413" w:author="Author">
              <w:r w:rsidRPr="00B9042E" w:rsidDel="00124F1E">
                <w:rPr>
                  <w:lang w:val="en-GB"/>
                </w:rPr>
                <w:tab/>
                <w:delText>—</w:delText>
              </w:r>
              <w:r w:rsidRPr="00B9042E" w:rsidDel="00124F1E">
                <w:rPr>
                  <w:lang w:val="en-GB"/>
                </w:rPr>
                <w:tab/>
                <w:delText>DBRS Rating GmbH (LEI code: 54930033N1HPUEY7I370)</w:delText>
              </w:r>
            </w:del>
          </w:p>
          <w:p w14:paraId="16308BD1" w14:textId="67529EE5" w:rsidR="00FF20F0" w:rsidRPr="00B9042E" w:rsidDel="00124F1E" w:rsidRDefault="00FF20F0" w:rsidP="00FF20F0">
            <w:pPr>
              <w:pStyle w:val="NormalLeft"/>
              <w:rPr>
                <w:del w:id="5414" w:author="Author"/>
                <w:lang w:val="en-GB"/>
              </w:rPr>
            </w:pPr>
            <w:del w:id="5415" w:author="Author">
              <w:r w:rsidRPr="00B9042E" w:rsidDel="00124F1E">
                <w:rPr>
                  <w:lang w:val="en-GB"/>
                </w:rPr>
                <w:tab/>
                <w:delText>—</w:delText>
              </w:r>
              <w:r w:rsidRPr="00B9042E" w:rsidDel="00124F1E">
                <w:rPr>
                  <w:lang w:val="en-GB"/>
                </w:rPr>
                <w:tab/>
                <w:delText>Beyond Ratings SAS (LEI code: 9695006ORIPPZ3QSM810)</w:delText>
              </w:r>
            </w:del>
          </w:p>
          <w:p w14:paraId="7D9F490B" w14:textId="7C924C04" w:rsidR="00FF20F0" w:rsidRPr="00B9042E" w:rsidDel="00124F1E" w:rsidRDefault="00FF20F0" w:rsidP="00FF20F0">
            <w:pPr>
              <w:pStyle w:val="NormalLeft"/>
              <w:rPr>
                <w:del w:id="5416" w:author="Author"/>
                <w:lang w:val="en-GB"/>
              </w:rPr>
            </w:pPr>
            <w:del w:id="5417" w:author="Author">
              <w:r w:rsidRPr="00B9042E" w:rsidDel="00124F1E">
                <w:rPr>
                  <w:lang w:val="en-GB"/>
                </w:rPr>
                <w:tab/>
                <w:delText>—</w:delText>
              </w:r>
              <w:r w:rsidRPr="00B9042E" w:rsidDel="00124F1E">
                <w:rPr>
                  <w:lang w:val="en-GB"/>
                </w:rPr>
                <w:tab/>
                <w:delText xml:space="preserve">Other nominated ECAI </w:delText>
              </w:r>
            </w:del>
          </w:p>
          <w:p w14:paraId="62C21D69" w14:textId="77777777" w:rsidR="00FF20F0" w:rsidRPr="00B9042E" w:rsidRDefault="00FF20F0" w:rsidP="00FF20F0">
            <w:pPr>
              <w:pStyle w:val="NormalLeft"/>
              <w:rPr>
                <w:lang w:val="en-GB"/>
              </w:rPr>
            </w:pPr>
            <w:r w:rsidRPr="00B9042E">
              <w:rPr>
                <w:lang w:val="en-GB"/>
              </w:rPr>
              <w:t>This item shall be reported when External rating (C0330) is reported.</w:t>
            </w:r>
          </w:p>
        </w:tc>
      </w:tr>
      <w:tr w:rsidR="00FF20F0" w:rsidRPr="00B9042E" w14:paraId="5524BA86" w14:textId="77777777" w:rsidTr="00FF20F0">
        <w:tc>
          <w:tcPr>
            <w:tcW w:w="1393" w:type="dxa"/>
            <w:tcBorders>
              <w:top w:val="single" w:sz="2" w:space="0" w:color="auto"/>
              <w:left w:val="single" w:sz="2" w:space="0" w:color="auto"/>
              <w:bottom w:val="single" w:sz="2" w:space="0" w:color="auto"/>
              <w:right w:val="single" w:sz="2" w:space="0" w:color="auto"/>
            </w:tcBorders>
          </w:tcPr>
          <w:p w14:paraId="31A0E2E8" w14:textId="77777777" w:rsidR="00FF20F0" w:rsidRPr="00B9042E" w:rsidRDefault="00FF20F0" w:rsidP="00FF20F0">
            <w:pPr>
              <w:pStyle w:val="NormalLeft"/>
              <w:rPr>
                <w:lang w:val="en-GB"/>
              </w:rPr>
            </w:pPr>
            <w:r w:rsidRPr="00B9042E">
              <w:rPr>
                <w:lang w:val="en-GB"/>
              </w:rPr>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042DB02F" w14:textId="77777777" w:rsidR="00FF20F0" w:rsidRPr="00B9042E" w:rsidRDefault="00FF20F0" w:rsidP="00FF20F0">
            <w:pPr>
              <w:pStyle w:val="NormalLeft"/>
              <w:rPr>
                <w:lang w:val="en-GB"/>
              </w:rPr>
            </w:pPr>
            <w:r w:rsidRPr="00B9042E">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2FA227CE" w14:textId="5AC4C881" w:rsidR="00FF20F0" w:rsidRPr="00B9042E" w:rsidRDefault="00FF20F0" w:rsidP="00FF20F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 that use the standard formula.</w:t>
            </w:r>
          </w:p>
          <w:p w14:paraId="7ADDD6B6" w14:textId="77777777" w:rsidR="00FF20F0" w:rsidRPr="00B9042E" w:rsidRDefault="00FF20F0" w:rsidP="00FF20F0">
            <w:pPr>
              <w:pStyle w:val="NormalLeft"/>
              <w:rPr>
                <w:lang w:val="en-GB"/>
              </w:rPr>
            </w:pPr>
            <w:r w:rsidRPr="00B9042E">
              <w:rPr>
                <w:lang w:val="en-GB"/>
              </w:rPr>
              <w:t>One of the options in the following closed list shall be used:</w:t>
            </w:r>
          </w:p>
          <w:p w14:paraId="2B82EBE5" w14:textId="77777777" w:rsidR="00FF20F0" w:rsidRPr="00B9042E" w:rsidRDefault="00FF20F0" w:rsidP="00FF20F0">
            <w:pPr>
              <w:pStyle w:val="NormalLeft"/>
              <w:rPr>
                <w:lang w:val="en-GB"/>
              </w:rPr>
            </w:pPr>
            <w:r w:rsidRPr="00B9042E">
              <w:rPr>
                <w:lang w:val="en-GB"/>
              </w:rPr>
              <w:t>0 — Credit quality step 0</w:t>
            </w:r>
          </w:p>
          <w:p w14:paraId="58A079B2" w14:textId="77777777" w:rsidR="00FF20F0" w:rsidRPr="00B9042E" w:rsidRDefault="00FF20F0" w:rsidP="00FF20F0">
            <w:pPr>
              <w:pStyle w:val="NormalLeft"/>
              <w:rPr>
                <w:lang w:val="en-GB"/>
              </w:rPr>
            </w:pPr>
            <w:r w:rsidRPr="00B9042E">
              <w:rPr>
                <w:lang w:val="en-GB"/>
              </w:rPr>
              <w:lastRenderedPageBreak/>
              <w:t>1 — Credit quality step 1</w:t>
            </w:r>
          </w:p>
          <w:p w14:paraId="1F6982C6" w14:textId="77777777" w:rsidR="00FF20F0" w:rsidRPr="00B9042E" w:rsidRDefault="00FF20F0" w:rsidP="00FF20F0">
            <w:pPr>
              <w:pStyle w:val="NormalLeft"/>
              <w:rPr>
                <w:lang w:val="en-GB"/>
              </w:rPr>
            </w:pPr>
            <w:r w:rsidRPr="00B9042E">
              <w:rPr>
                <w:lang w:val="en-GB"/>
              </w:rPr>
              <w:t>2 — Credit quality step 2</w:t>
            </w:r>
          </w:p>
          <w:p w14:paraId="2DCAA8FE" w14:textId="77777777" w:rsidR="00FF20F0" w:rsidRPr="00B9042E" w:rsidRDefault="00FF20F0" w:rsidP="00FF20F0">
            <w:pPr>
              <w:pStyle w:val="NormalLeft"/>
              <w:rPr>
                <w:lang w:val="en-GB"/>
              </w:rPr>
            </w:pPr>
            <w:r w:rsidRPr="00B9042E">
              <w:rPr>
                <w:lang w:val="en-GB"/>
              </w:rPr>
              <w:t>3 — Credit quality step 3</w:t>
            </w:r>
          </w:p>
          <w:p w14:paraId="52C1E18D" w14:textId="77777777" w:rsidR="00FF20F0" w:rsidRPr="00B9042E" w:rsidRDefault="00FF20F0" w:rsidP="00FF20F0">
            <w:pPr>
              <w:pStyle w:val="NormalLeft"/>
              <w:rPr>
                <w:lang w:val="en-GB"/>
              </w:rPr>
            </w:pPr>
            <w:r w:rsidRPr="00B9042E">
              <w:rPr>
                <w:lang w:val="en-GB"/>
              </w:rPr>
              <w:t>4 — Credit quality step 4</w:t>
            </w:r>
          </w:p>
          <w:p w14:paraId="72F6D0C9" w14:textId="77777777" w:rsidR="00FF20F0" w:rsidRPr="00B9042E" w:rsidRDefault="00FF20F0" w:rsidP="00FF20F0">
            <w:pPr>
              <w:pStyle w:val="NormalLeft"/>
              <w:rPr>
                <w:lang w:val="en-GB"/>
              </w:rPr>
            </w:pPr>
            <w:r w:rsidRPr="00B9042E">
              <w:rPr>
                <w:lang w:val="en-GB"/>
              </w:rPr>
              <w:t>5 — Credit quality step 5</w:t>
            </w:r>
          </w:p>
          <w:p w14:paraId="01B4A4D0" w14:textId="77777777" w:rsidR="00FF20F0" w:rsidRPr="00B9042E" w:rsidRDefault="00FF20F0" w:rsidP="00FF20F0">
            <w:pPr>
              <w:pStyle w:val="NormalLeft"/>
              <w:rPr>
                <w:lang w:val="en-GB"/>
              </w:rPr>
            </w:pPr>
            <w:r w:rsidRPr="00B9042E">
              <w:rPr>
                <w:lang w:val="en-GB"/>
              </w:rPr>
              <w:t>6 — Credit quality step 6</w:t>
            </w:r>
          </w:p>
          <w:p w14:paraId="0A5AB6D5" w14:textId="3D10C392" w:rsidR="00FF20F0" w:rsidRPr="00B9042E" w:rsidRDefault="00FF20F0" w:rsidP="00FF20F0">
            <w:pPr>
              <w:pStyle w:val="NormalLeft"/>
              <w:rPr>
                <w:lang w:val="en-GB"/>
              </w:rPr>
            </w:pPr>
            <w:r w:rsidRPr="00B9042E">
              <w:rPr>
                <w:lang w:val="en-GB"/>
              </w:rPr>
              <w:t>9 — No rating available</w:t>
            </w:r>
          </w:p>
        </w:tc>
      </w:tr>
      <w:tr w:rsidR="00FF20F0" w:rsidRPr="00B9042E" w14:paraId="5BAC183D" w14:textId="77777777" w:rsidTr="00FF20F0">
        <w:tc>
          <w:tcPr>
            <w:tcW w:w="1393" w:type="dxa"/>
            <w:tcBorders>
              <w:top w:val="single" w:sz="2" w:space="0" w:color="auto"/>
              <w:left w:val="single" w:sz="2" w:space="0" w:color="auto"/>
              <w:bottom w:val="single" w:sz="2" w:space="0" w:color="auto"/>
              <w:right w:val="single" w:sz="2" w:space="0" w:color="auto"/>
            </w:tcBorders>
          </w:tcPr>
          <w:p w14:paraId="7D147741" w14:textId="77777777" w:rsidR="00FF20F0" w:rsidRPr="00B9042E" w:rsidRDefault="00FF20F0" w:rsidP="00FF20F0">
            <w:pPr>
              <w:pStyle w:val="NormalLeft"/>
              <w:rPr>
                <w:lang w:val="en-GB"/>
              </w:rPr>
            </w:pPr>
            <w:r w:rsidRPr="00B9042E">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152FE3FD" w14:textId="77777777" w:rsidR="00FF20F0" w:rsidRPr="00B9042E" w:rsidRDefault="00FF20F0" w:rsidP="00FF20F0">
            <w:pPr>
              <w:pStyle w:val="NormalLeft"/>
              <w:rPr>
                <w:lang w:val="en-GB"/>
              </w:rPr>
            </w:pPr>
            <w:r w:rsidRPr="00B9042E">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694A1F9F" w14:textId="77777777" w:rsidR="00FF20F0" w:rsidRPr="00B9042E" w:rsidRDefault="00FF20F0" w:rsidP="00FF20F0">
            <w:pPr>
              <w:pStyle w:val="NormalLeft"/>
              <w:rPr>
                <w:lang w:val="en-GB"/>
              </w:rPr>
            </w:pPr>
            <w:r w:rsidRPr="00B9042E">
              <w:rPr>
                <w:lang w:val="en-GB"/>
              </w:rPr>
              <w:t>Internal rating of the reinsurer for undertakings using internal model to the extent that the internal ratings are used in their internal modelling. If an internal model undertaking is using solely external ratings this item shall not be reported.</w:t>
            </w:r>
          </w:p>
        </w:tc>
      </w:tr>
      <w:tr w:rsidR="00FF20F0" w:rsidRPr="00B9042E" w14:paraId="0DF0731A" w14:textId="77777777" w:rsidTr="00FF20F0">
        <w:tc>
          <w:tcPr>
            <w:tcW w:w="1393" w:type="dxa"/>
            <w:tcBorders>
              <w:top w:val="single" w:sz="2" w:space="0" w:color="auto"/>
              <w:left w:val="single" w:sz="2" w:space="0" w:color="auto"/>
              <w:bottom w:val="single" w:sz="2" w:space="0" w:color="auto"/>
              <w:right w:val="single" w:sz="2" w:space="0" w:color="auto"/>
            </w:tcBorders>
          </w:tcPr>
          <w:p w14:paraId="742AB133" w14:textId="7333841C" w:rsidR="00FF20F0" w:rsidRPr="00B9042E" w:rsidRDefault="00FF20F0" w:rsidP="00FF20F0">
            <w:pPr>
              <w:pStyle w:val="NormalLeft"/>
              <w:rPr>
                <w:lang w:val="en-GB"/>
              </w:rPr>
            </w:pPr>
            <w:del w:id="5418" w:author="Author">
              <w:r w:rsidRPr="00B9042E" w:rsidDel="00354470">
                <w:rPr>
                  <w:lang w:val="en-GB"/>
                </w:rPr>
                <w:delText>C0370</w:delText>
              </w:r>
            </w:del>
          </w:p>
        </w:tc>
        <w:tc>
          <w:tcPr>
            <w:tcW w:w="1764" w:type="dxa"/>
            <w:tcBorders>
              <w:top w:val="single" w:sz="2" w:space="0" w:color="auto"/>
              <w:left w:val="single" w:sz="2" w:space="0" w:color="auto"/>
              <w:bottom w:val="single" w:sz="2" w:space="0" w:color="auto"/>
              <w:right w:val="single" w:sz="2" w:space="0" w:color="auto"/>
            </w:tcBorders>
          </w:tcPr>
          <w:p w14:paraId="24DCF7F3" w14:textId="7B7FDC4E" w:rsidR="00FF20F0" w:rsidRPr="00B9042E" w:rsidRDefault="00FF20F0" w:rsidP="00FF20F0">
            <w:pPr>
              <w:pStyle w:val="NormalLeft"/>
              <w:rPr>
                <w:lang w:val="en-GB"/>
              </w:rPr>
            </w:pPr>
            <w:del w:id="5419" w:author="Author">
              <w:r w:rsidRPr="00B9042E" w:rsidDel="00354470">
                <w:rPr>
                  <w:lang w:val="en-GB"/>
                </w:rPr>
                <w:delText>Code broker</w:delText>
              </w:r>
            </w:del>
          </w:p>
        </w:tc>
        <w:tc>
          <w:tcPr>
            <w:tcW w:w="6129" w:type="dxa"/>
            <w:tcBorders>
              <w:top w:val="single" w:sz="2" w:space="0" w:color="auto"/>
              <w:left w:val="single" w:sz="2" w:space="0" w:color="auto"/>
              <w:bottom w:val="single" w:sz="2" w:space="0" w:color="auto"/>
              <w:right w:val="single" w:sz="2" w:space="0" w:color="auto"/>
            </w:tcBorders>
          </w:tcPr>
          <w:p w14:paraId="4C20FA05" w14:textId="752C3D1A" w:rsidR="00FF20F0" w:rsidRPr="00B9042E" w:rsidDel="00354470" w:rsidRDefault="00FF20F0" w:rsidP="00FF20F0">
            <w:pPr>
              <w:pStyle w:val="NormalLeft"/>
              <w:rPr>
                <w:del w:id="5420" w:author="Author"/>
                <w:lang w:val="en-GB"/>
              </w:rPr>
            </w:pPr>
            <w:del w:id="5421" w:author="Author">
              <w:r w:rsidRPr="00B9042E" w:rsidDel="00354470">
                <w:rPr>
                  <w:lang w:val="en-GB"/>
                </w:rPr>
                <w:delText>Identification code of the broker by this order of priority:</w:delText>
              </w:r>
            </w:del>
          </w:p>
          <w:p w14:paraId="28247C5E" w14:textId="3D310D00" w:rsidR="00FF20F0" w:rsidRPr="00B9042E" w:rsidDel="00354470" w:rsidRDefault="00FF20F0" w:rsidP="004A3FC1">
            <w:pPr>
              <w:pStyle w:val="Tiret0"/>
              <w:numPr>
                <w:ilvl w:val="0"/>
                <w:numId w:val="82"/>
              </w:numPr>
              <w:rPr>
                <w:del w:id="5422" w:author="Author"/>
                <w:lang w:val="en-GB"/>
              </w:rPr>
            </w:pPr>
            <w:del w:id="5423" w:author="Author">
              <w:r w:rsidRPr="00B9042E" w:rsidDel="00354470">
                <w:rPr>
                  <w:lang w:val="en-GB"/>
                </w:rPr>
                <w:delText>Legal Entity Identifier (LEI);</w:delText>
              </w:r>
            </w:del>
          </w:p>
          <w:p w14:paraId="1AC3E0DE" w14:textId="1DCC8AE6" w:rsidR="00FF20F0" w:rsidRPr="00B9042E" w:rsidDel="00354470" w:rsidRDefault="00FF20F0" w:rsidP="004A3FC1">
            <w:pPr>
              <w:pStyle w:val="Tiret0"/>
              <w:numPr>
                <w:ilvl w:val="0"/>
                <w:numId w:val="82"/>
              </w:numPr>
              <w:rPr>
                <w:del w:id="5424" w:author="Author"/>
                <w:lang w:val="en-GB"/>
              </w:rPr>
            </w:pPr>
            <w:del w:id="5425" w:author="Author">
              <w:r w:rsidRPr="00B9042E" w:rsidDel="00354470">
                <w:rPr>
                  <w:lang w:val="en-GB"/>
                </w:rPr>
                <w:delText>Specific code attributed by the undertaking</w:delText>
              </w:r>
            </w:del>
          </w:p>
          <w:p w14:paraId="67965965" w14:textId="5C1DBA45" w:rsidR="00FF20F0" w:rsidRPr="00B9042E" w:rsidRDefault="00FF20F0" w:rsidP="00FF20F0">
            <w:pPr>
              <w:pStyle w:val="NormalLeft"/>
              <w:rPr>
                <w:lang w:val="en-GB"/>
              </w:rPr>
            </w:pPr>
            <w:del w:id="5426" w:author="Author">
              <w:r w:rsidRPr="00B9042E" w:rsidDel="00354470">
                <w:rPr>
                  <w:lang w:val="en-GB"/>
                </w:rPr>
                <w:delText>In case a specific code is attributed by the undertaking, the code shall be unique for the specific broker and shall not overlap with any other code, attributed by the undertaking or LEI code.</w:delText>
              </w:r>
            </w:del>
          </w:p>
        </w:tc>
      </w:tr>
      <w:tr w:rsidR="00FF20F0" w:rsidRPr="00B9042E" w14:paraId="6A81C3B9" w14:textId="77777777" w:rsidTr="00FF20F0">
        <w:tc>
          <w:tcPr>
            <w:tcW w:w="1393" w:type="dxa"/>
            <w:tcBorders>
              <w:top w:val="single" w:sz="2" w:space="0" w:color="auto"/>
              <w:left w:val="single" w:sz="2" w:space="0" w:color="auto"/>
              <w:bottom w:val="single" w:sz="2" w:space="0" w:color="auto"/>
              <w:right w:val="single" w:sz="2" w:space="0" w:color="auto"/>
            </w:tcBorders>
          </w:tcPr>
          <w:p w14:paraId="5C7C6624" w14:textId="3959D9A5" w:rsidR="00FF20F0" w:rsidRPr="00B9042E" w:rsidRDefault="00FF20F0" w:rsidP="00FF20F0">
            <w:pPr>
              <w:pStyle w:val="NormalLeft"/>
              <w:rPr>
                <w:lang w:val="en-GB"/>
              </w:rPr>
            </w:pPr>
            <w:del w:id="5427" w:author="Author">
              <w:r w:rsidRPr="00B9042E" w:rsidDel="00354470">
                <w:rPr>
                  <w:lang w:val="en-GB"/>
                </w:rPr>
                <w:delText>C0380</w:delText>
              </w:r>
            </w:del>
          </w:p>
        </w:tc>
        <w:tc>
          <w:tcPr>
            <w:tcW w:w="1764" w:type="dxa"/>
            <w:tcBorders>
              <w:top w:val="single" w:sz="2" w:space="0" w:color="auto"/>
              <w:left w:val="single" w:sz="2" w:space="0" w:color="auto"/>
              <w:bottom w:val="single" w:sz="2" w:space="0" w:color="auto"/>
              <w:right w:val="single" w:sz="2" w:space="0" w:color="auto"/>
            </w:tcBorders>
          </w:tcPr>
          <w:p w14:paraId="2B6747AC" w14:textId="32992CD6" w:rsidR="00FF20F0" w:rsidRPr="00B9042E" w:rsidRDefault="00FF20F0" w:rsidP="00FF20F0">
            <w:pPr>
              <w:pStyle w:val="NormalLeft"/>
              <w:rPr>
                <w:lang w:val="en-GB"/>
              </w:rPr>
            </w:pPr>
            <w:del w:id="5428" w:author="Author">
              <w:r w:rsidRPr="00B9042E" w:rsidDel="00354470">
                <w:rPr>
                  <w:lang w:val="en-GB"/>
                </w:rPr>
                <w:delText>Type of code broker</w:delText>
              </w:r>
            </w:del>
          </w:p>
        </w:tc>
        <w:tc>
          <w:tcPr>
            <w:tcW w:w="6129" w:type="dxa"/>
            <w:tcBorders>
              <w:top w:val="single" w:sz="2" w:space="0" w:color="auto"/>
              <w:left w:val="single" w:sz="2" w:space="0" w:color="auto"/>
              <w:bottom w:val="single" w:sz="2" w:space="0" w:color="auto"/>
              <w:right w:val="single" w:sz="2" w:space="0" w:color="auto"/>
            </w:tcBorders>
          </w:tcPr>
          <w:p w14:paraId="34356E19" w14:textId="733A5ED0" w:rsidR="00FF20F0" w:rsidRPr="00B9042E" w:rsidDel="00354470" w:rsidRDefault="00FF20F0" w:rsidP="00FF20F0">
            <w:pPr>
              <w:pStyle w:val="NormalLeft"/>
              <w:rPr>
                <w:del w:id="5429" w:author="Author"/>
                <w:lang w:val="en-GB"/>
              </w:rPr>
            </w:pPr>
            <w:del w:id="5430" w:author="Author">
              <w:r w:rsidRPr="00B9042E" w:rsidDel="00354470">
                <w:rPr>
                  <w:lang w:val="en-GB"/>
                </w:rPr>
                <w:delText>Identification of the code used in item ‘Code broker’:</w:delText>
              </w:r>
            </w:del>
          </w:p>
          <w:p w14:paraId="00CD7C0B" w14:textId="215441F5" w:rsidR="00FF20F0" w:rsidRPr="00B9042E" w:rsidDel="00354470" w:rsidRDefault="00FF20F0" w:rsidP="00FF20F0">
            <w:pPr>
              <w:pStyle w:val="NormalLeft"/>
              <w:rPr>
                <w:del w:id="5431" w:author="Author"/>
                <w:lang w:val="en-GB"/>
              </w:rPr>
            </w:pPr>
            <w:del w:id="5432" w:author="Author">
              <w:r w:rsidRPr="00B9042E" w:rsidDel="00354470">
                <w:rPr>
                  <w:lang w:val="en-GB"/>
                </w:rPr>
                <w:delText>1 — LEI</w:delText>
              </w:r>
            </w:del>
          </w:p>
          <w:p w14:paraId="661C65FF" w14:textId="3873192A" w:rsidR="00FF20F0" w:rsidRPr="00B9042E" w:rsidRDefault="00FF20F0" w:rsidP="00FF20F0">
            <w:pPr>
              <w:pStyle w:val="NormalLeft"/>
              <w:rPr>
                <w:lang w:val="en-GB"/>
              </w:rPr>
            </w:pPr>
            <w:del w:id="5433" w:author="Author">
              <w:r w:rsidRPr="00B9042E" w:rsidDel="00354470">
                <w:rPr>
                  <w:lang w:val="en-GB"/>
                </w:rPr>
                <w:delText>2 — Specific code</w:delText>
              </w:r>
            </w:del>
          </w:p>
        </w:tc>
      </w:tr>
      <w:tr w:rsidR="00FF20F0" w:rsidRPr="00B9042E" w14:paraId="64D08577" w14:textId="77777777" w:rsidTr="00FF20F0">
        <w:tc>
          <w:tcPr>
            <w:tcW w:w="1393" w:type="dxa"/>
            <w:tcBorders>
              <w:top w:val="single" w:sz="2" w:space="0" w:color="auto"/>
              <w:left w:val="single" w:sz="2" w:space="0" w:color="auto"/>
              <w:bottom w:val="single" w:sz="2" w:space="0" w:color="auto"/>
              <w:right w:val="single" w:sz="2" w:space="0" w:color="auto"/>
            </w:tcBorders>
          </w:tcPr>
          <w:p w14:paraId="0F3E7E94" w14:textId="2837E3CC" w:rsidR="00FF20F0" w:rsidRPr="00B9042E" w:rsidRDefault="00FF20F0" w:rsidP="00FF20F0">
            <w:pPr>
              <w:pStyle w:val="NormalLeft"/>
              <w:rPr>
                <w:lang w:val="en-GB"/>
              </w:rPr>
            </w:pPr>
            <w:del w:id="5434" w:author="Author">
              <w:r w:rsidRPr="00B9042E" w:rsidDel="00354470">
                <w:rPr>
                  <w:lang w:val="en-GB"/>
                </w:rPr>
                <w:delText>C0390</w:delText>
              </w:r>
            </w:del>
          </w:p>
        </w:tc>
        <w:tc>
          <w:tcPr>
            <w:tcW w:w="1764" w:type="dxa"/>
            <w:tcBorders>
              <w:top w:val="single" w:sz="2" w:space="0" w:color="auto"/>
              <w:left w:val="single" w:sz="2" w:space="0" w:color="auto"/>
              <w:bottom w:val="single" w:sz="2" w:space="0" w:color="auto"/>
              <w:right w:val="single" w:sz="2" w:space="0" w:color="auto"/>
            </w:tcBorders>
          </w:tcPr>
          <w:p w14:paraId="6B8ABC98" w14:textId="4F667233" w:rsidR="00FF20F0" w:rsidRPr="00B9042E" w:rsidRDefault="00FF20F0" w:rsidP="00FF20F0">
            <w:pPr>
              <w:pStyle w:val="NormalLeft"/>
              <w:rPr>
                <w:lang w:val="en-GB"/>
              </w:rPr>
            </w:pPr>
            <w:del w:id="5435" w:author="Author">
              <w:r w:rsidRPr="00B9042E" w:rsidDel="00354470">
                <w:rPr>
                  <w:lang w:val="en-GB"/>
                </w:rPr>
                <w:delText>Legal name broker</w:delText>
              </w:r>
            </w:del>
          </w:p>
        </w:tc>
        <w:tc>
          <w:tcPr>
            <w:tcW w:w="6129" w:type="dxa"/>
            <w:tcBorders>
              <w:top w:val="single" w:sz="2" w:space="0" w:color="auto"/>
              <w:left w:val="single" w:sz="2" w:space="0" w:color="auto"/>
              <w:bottom w:val="single" w:sz="2" w:space="0" w:color="auto"/>
              <w:right w:val="single" w:sz="2" w:space="0" w:color="auto"/>
            </w:tcBorders>
          </w:tcPr>
          <w:p w14:paraId="44720256" w14:textId="46FF68DB" w:rsidR="00FF20F0" w:rsidRPr="00B9042E" w:rsidRDefault="00FF20F0" w:rsidP="00FF20F0">
            <w:pPr>
              <w:pStyle w:val="NormalLeft"/>
              <w:rPr>
                <w:lang w:val="en-GB"/>
              </w:rPr>
            </w:pPr>
            <w:del w:id="5436" w:author="Author">
              <w:r w:rsidRPr="00B9042E" w:rsidDel="00354470">
                <w:rPr>
                  <w:lang w:val="en-GB"/>
                </w:rPr>
                <w:delText>Statutory name of the broker.</w:delText>
              </w:r>
            </w:del>
          </w:p>
        </w:tc>
      </w:tr>
    </w:tbl>
    <w:p w14:paraId="2E9D1979" w14:textId="77777777" w:rsidR="00A84604" w:rsidRPr="00B9042E" w:rsidRDefault="00A84604" w:rsidP="00A84604">
      <w:pPr>
        <w:rPr>
          <w:lang w:val="en-GB"/>
        </w:rPr>
      </w:pPr>
    </w:p>
    <w:p w14:paraId="5BE6F85E" w14:textId="77777777" w:rsidR="00A84604" w:rsidRPr="00B9042E" w:rsidRDefault="00A84604" w:rsidP="00A84604">
      <w:pPr>
        <w:pStyle w:val="ManualHeading2"/>
        <w:numPr>
          <w:ilvl w:val="0"/>
          <w:numId w:val="0"/>
        </w:numPr>
        <w:ind w:left="851" w:hanging="851"/>
        <w:rPr>
          <w:lang w:val="en-GB"/>
        </w:rPr>
      </w:pPr>
      <w:r w:rsidRPr="00B9042E">
        <w:rPr>
          <w:i/>
          <w:lang w:val="en-GB"/>
        </w:rPr>
        <w:t>S.30.03 — Outgoing Reinsurance Program basic data</w:t>
      </w:r>
    </w:p>
    <w:p w14:paraId="46D31DF1" w14:textId="77777777" w:rsidR="00A84604" w:rsidRPr="00B9042E" w:rsidRDefault="00A84604" w:rsidP="00A84604">
      <w:pPr>
        <w:rPr>
          <w:lang w:val="en-GB"/>
        </w:rPr>
      </w:pPr>
      <w:r w:rsidRPr="00B9042E">
        <w:rPr>
          <w:i/>
          <w:lang w:val="en-GB"/>
        </w:rPr>
        <w:t>General comments:</w:t>
      </w:r>
    </w:p>
    <w:p w14:paraId="2C3080B1" w14:textId="77777777" w:rsidR="00A84604" w:rsidRPr="00B9042E" w:rsidRDefault="00A84604" w:rsidP="00A84604">
      <w:pPr>
        <w:rPr>
          <w:lang w:val="en-GB"/>
        </w:rPr>
      </w:pPr>
      <w:r w:rsidRPr="00B9042E">
        <w:rPr>
          <w:lang w:val="en-GB"/>
        </w:rPr>
        <w:t>This section relates to annual submission of information for individual entities.</w:t>
      </w:r>
    </w:p>
    <w:p w14:paraId="5BC5CD7B" w14:textId="77777777" w:rsidR="00A84604" w:rsidRPr="00B9042E" w:rsidRDefault="00A84604" w:rsidP="00A84604">
      <w:pPr>
        <w:rPr>
          <w:lang w:val="en-GB"/>
        </w:rPr>
      </w:pPr>
      <w:r w:rsidRPr="00B9042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27751A69" w14:textId="5F145702" w:rsidR="000C1A35" w:rsidRDefault="00A84604" w:rsidP="00A84604">
      <w:pPr>
        <w:rPr>
          <w:ins w:id="5437" w:author="Author"/>
          <w:lang w:val="en-GB"/>
        </w:rPr>
      </w:pPr>
      <w:r w:rsidRPr="00B9042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3936DF16" w14:textId="79F42F1B" w:rsidR="008738AB" w:rsidRPr="00B9042E" w:rsidRDefault="008738AB" w:rsidP="008738AB">
      <w:pPr>
        <w:rPr>
          <w:ins w:id="5438" w:author="Author"/>
          <w:lang w:val="en-GB"/>
        </w:rPr>
      </w:pPr>
      <w:ins w:id="5439" w:author="Author">
        <w:r>
          <w:rPr>
            <w:lang w:val="en-GB"/>
          </w:rPr>
          <w:lastRenderedPageBreak/>
          <w:t xml:space="preserve">This template should only be reported if the reinsurance recoverables are </w:t>
        </w:r>
        <w:r w:rsidR="000015F0">
          <w:rPr>
            <w:lang w:val="en-GB"/>
          </w:rPr>
          <w:t>higher</w:t>
        </w:r>
        <w:r>
          <w:rPr>
            <w:lang w:val="en-GB"/>
          </w:rPr>
          <w:t xml:space="preserve"> than 10% of the Best Estimate</w:t>
        </w:r>
        <w:r w:rsidR="00E90CB9">
          <w:rPr>
            <w:lang w:val="en-GB"/>
          </w:rPr>
          <w:t xml:space="preserve"> </w:t>
        </w:r>
        <w:r w:rsidR="00E90CB9" w:rsidRPr="00F61EB5">
          <w:rPr>
            <w:lang w:val="en-GB"/>
          </w:rPr>
          <w:t>calculated separately for life and non-life business</w:t>
        </w:r>
        <w:r>
          <w:rPr>
            <w:lang w:val="en-GB"/>
          </w:rPr>
          <w:t>.</w:t>
        </w:r>
      </w:ins>
    </w:p>
    <w:p w14:paraId="2A5ABFC5" w14:textId="77777777" w:rsidR="008738AB" w:rsidRPr="00B9042E" w:rsidRDefault="008738AB" w:rsidP="00A84604">
      <w:pPr>
        <w:rPr>
          <w:lang w:val="en-GB"/>
        </w:rPr>
      </w:pPr>
    </w:p>
    <w:tbl>
      <w:tblPr>
        <w:tblW w:w="9286" w:type="dxa"/>
        <w:tblLayout w:type="fixed"/>
        <w:tblLook w:val="0000" w:firstRow="0" w:lastRow="0" w:firstColumn="0" w:lastColumn="0" w:noHBand="0" w:noVBand="0"/>
      </w:tblPr>
      <w:tblGrid>
        <w:gridCol w:w="1021"/>
        <w:gridCol w:w="1672"/>
        <w:gridCol w:w="6593"/>
      </w:tblGrid>
      <w:tr w:rsidR="00A84604" w:rsidRPr="00B9042E" w14:paraId="3527D2C8" w14:textId="77777777" w:rsidTr="00AA72E7">
        <w:tc>
          <w:tcPr>
            <w:tcW w:w="1021" w:type="dxa"/>
            <w:tcBorders>
              <w:top w:val="single" w:sz="2" w:space="0" w:color="auto"/>
              <w:left w:val="single" w:sz="2" w:space="0" w:color="auto"/>
              <w:bottom w:val="single" w:sz="2" w:space="0" w:color="auto"/>
              <w:right w:val="single" w:sz="2" w:space="0" w:color="auto"/>
            </w:tcBorders>
          </w:tcPr>
          <w:p w14:paraId="270B1E5E" w14:textId="77777777" w:rsidR="00A84604" w:rsidRPr="00B9042E" w:rsidRDefault="00A84604" w:rsidP="003C2760">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7098B9D0" w14:textId="77777777" w:rsidR="00A84604" w:rsidRPr="00B9042E" w:rsidRDefault="00A84604" w:rsidP="003C2760">
            <w:pPr>
              <w:pStyle w:val="NormalCentered"/>
              <w:rPr>
                <w:lang w:val="en-GB"/>
              </w:rPr>
            </w:pPr>
            <w:r w:rsidRPr="00B9042E">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2E1D4D36" w14:textId="77777777" w:rsidR="00A84604" w:rsidRPr="00B9042E" w:rsidRDefault="00A84604" w:rsidP="003C2760">
            <w:pPr>
              <w:pStyle w:val="NormalCentered"/>
              <w:rPr>
                <w:lang w:val="en-GB"/>
              </w:rPr>
            </w:pPr>
            <w:r w:rsidRPr="00B9042E">
              <w:rPr>
                <w:lang w:val="en-GB"/>
              </w:rPr>
              <w:t>INSTRUCTIONS</w:t>
            </w:r>
          </w:p>
        </w:tc>
      </w:tr>
      <w:tr w:rsidR="00A84604" w:rsidRPr="00B9042E" w14:paraId="67D5F29D" w14:textId="77777777" w:rsidTr="00AA72E7">
        <w:tc>
          <w:tcPr>
            <w:tcW w:w="1021" w:type="dxa"/>
            <w:tcBorders>
              <w:top w:val="single" w:sz="2" w:space="0" w:color="auto"/>
              <w:left w:val="single" w:sz="2" w:space="0" w:color="auto"/>
              <w:bottom w:val="single" w:sz="2" w:space="0" w:color="auto"/>
              <w:right w:val="single" w:sz="2" w:space="0" w:color="auto"/>
            </w:tcBorders>
          </w:tcPr>
          <w:p w14:paraId="53CE050B" w14:textId="77777777" w:rsidR="00A84604" w:rsidRPr="00B9042E" w:rsidRDefault="00A84604" w:rsidP="003C2760">
            <w:pPr>
              <w:pStyle w:val="NormalLeft"/>
              <w:rPr>
                <w:lang w:val="en-GB"/>
              </w:rPr>
            </w:pPr>
            <w:r w:rsidRPr="00B9042E">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21A44E4A" w14:textId="77777777" w:rsidR="00A84604" w:rsidRPr="00B9042E" w:rsidRDefault="00A84604" w:rsidP="003C2760">
            <w:pPr>
              <w:pStyle w:val="NormalLeft"/>
              <w:rPr>
                <w:lang w:val="en-GB"/>
              </w:rPr>
            </w:pPr>
            <w:r w:rsidRPr="00B9042E">
              <w:rPr>
                <w:lang w:val="en-GB"/>
              </w:rPr>
              <w:t>Reinsurance program code</w:t>
            </w:r>
          </w:p>
        </w:tc>
        <w:tc>
          <w:tcPr>
            <w:tcW w:w="6593" w:type="dxa"/>
            <w:tcBorders>
              <w:top w:val="single" w:sz="2" w:space="0" w:color="auto"/>
              <w:left w:val="single" w:sz="2" w:space="0" w:color="auto"/>
              <w:bottom w:val="single" w:sz="2" w:space="0" w:color="auto"/>
              <w:right w:val="single" w:sz="2" w:space="0" w:color="auto"/>
            </w:tcBorders>
          </w:tcPr>
          <w:p w14:paraId="375C37D0" w14:textId="77777777" w:rsidR="00A84604" w:rsidRPr="00B9042E" w:rsidRDefault="00A84604" w:rsidP="003C2760">
            <w:pPr>
              <w:pStyle w:val="NormalLeft"/>
              <w:rPr>
                <w:lang w:val="en-GB"/>
              </w:rPr>
            </w:pPr>
            <w:r w:rsidRPr="00B9042E">
              <w:rPr>
                <w:lang w:val="en-GB"/>
              </w:rPr>
              <w:t>Unique code (undertaking specific) covering all the individual reinsurance placements and/or treaties which belong to the same reinsurance program.</w:t>
            </w:r>
          </w:p>
        </w:tc>
      </w:tr>
      <w:tr w:rsidR="00A84604" w:rsidRPr="00B9042E" w14:paraId="24F947E5" w14:textId="77777777" w:rsidTr="00AA72E7">
        <w:tc>
          <w:tcPr>
            <w:tcW w:w="1021" w:type="dxa"/>
            <w:tcBorders>
              <w:top w:val="single" w:sz="2" w:space="0" w:color="auto"/>
              <w:left w:val="single" w:sz="2" w:space="0" w:color="auto"/>
              <w:bottom w:val="single" w:sz="2" w:space="0" w:color="auto"/>
              <w:right w:val="single" w:sz="2" w:space="0" w:color="auto"/>
            </w:tcBorders>
          </w:tcPr>
          <w:p w14:paraId="15C958E3" w14:textId="77777777" w:rsidR="00A84604" w:rsidRPr="00B9042E" w:rsidRDefault="00A84604" w:rsidP="003C2760">
            <w:pPr>
              <w:pStyle w:val="NormalLeft"/>
              <w:rPr>
                <w:lang w:val="en-GB"/>
              </w:rPr>
            </w:pPr>
            <w:r w:rsidRPr="00B9042E">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6863CCDC" w14:textId="77777777" w:rsidR="00A84604" w:rsidRPr="00B9042E" w:rsidRDefault="00A84604" w:rsidP="003C2760">
            <w:pPr>
              <w:pStyle w:val="NormalLeft"/>
              <w:rPr>
                <w:lang w:val="en-GB"/>
              </w:rPr>
            </w:pPr>
            <w:r w:rsidRPr="00B9042E">
              <w:rPr>
                <w:lang w:val="en-GB"/>
              </w:rPr>
              <w:t>Treaty identification code</w:t>
            </w:r>
          </w:p>
        </w:tc>
        <w:tc>
          <w:tcPr>
            <w:tcW w:w="6593" w:type="dxa"/>
            <w:tcBorders>
              <w:top w:val="single" w:sz="2" w:space="0" w:color="auto"/>
              <w:left w:val="single" w:sz="2" w:space="0" w:color="auto"/>
              <w:bottom w:val="single" w:sz="2" w:space="0" w:color="auto"/>
              <w:right w:val="single" w:sz="2" w:space="0" w:color="auto"/>
            </w:tcBorders>
          </w:tcPr>
          <w:p w14:paraId="57B7104D" w14:textId="77777777" w:rsidR="00A84604" w:rsidRPr="00B9042E" w:rsidRDefault="00A84604" w:rsidP="003C2760">
            <w:pPr>
              <w:pStyle w:val="NormalLeft"/>
              <w:rPr>
                <w:lang w:val="en-GB"/>
              </w:rPr>
            </w:pPr>
            <w:r w:rsidRPr="00B9042E">
              <w:rPr>
                <w:lang w:val="en-GB"/>
              </w:rPr>
              <w:t>Treaty identification code that identifies the treaty exclusively and must be maintained in subsequent reports, usually the original treaty number registered in the company's books.</w:t>
            </w:r>
          </w:p>
        </w:tc>
      </w:tr>
      <w:tr w:rsidR="00A84604" w:rsidRPr="00B9042E" w14:paraId="6601C267" w14:textId="77777777" w:rsidTr="00AA72E7">
        <w:tc>
          <w:tcPr>
            <w:tcW w:w="1021" w:type="dxa"/>
            <w:tcBorders>
              <w:top w:val="single" w:sz="2" w:space="0" w:color="auto"/>
              <w:left w:val="single" w:sz="2" w:space="0" w:color="auto"/>
              <w:bottom w:val="single" w:sz="2" w:space="0" w:color="auto"/>
              <w:right w:val="single" w:sz="2" w:space="0" w:color="auto"/>
            </w:tcBorders>
          </w:tcPr>
          <w:p w14:paraId="0A47E194" w14:textId="77777777" w:rsidR="00A84604" w:rsidRPr="00B9042E" w:rsidRDefault="00A84604" w:rsidP="003C2760">
            <w:pPr>
              <w:pStyle w:val="NormalLeft"/>
              <w:rPr>
                <w:lang w:val="en-GB"/>
              </w:rPr>
            </w:pPr>
            <w:r w:rsidRPr="00B9042E">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02A5A5E3" w14:textId="77777777" w:rsidR="00A84604" w:rsidRPr="00B9042E" w:rsidRDefault="00A84604" w:rsidP="003C2760">
            <w:pPr>
              <w:pStyle w:val="NormalLeft"/>
              <w:rPr>
                <w:lang w:val="en-GB"/>
              </w:rPr>
            </w:pPr>
            <w:r w:rsidRPr="00B9042E">
              <w:rPr>
                <w:lang w:val="en-GB"/>
              </w:rPr>
              <w:t>Progressive section number in treaty</w:t>
            </w:r>
          </w:p>
        </w:tc>
        <w:tc>
          <w:tcPr>
            <w:tcW w:w="6593" w:type="dxa"/>
            <w:tcBorders>
              <w:top w:val="single" w:sz="2" w:space="0" w:color="auto"/>
              <w:left w:val="single" w:sz="2" w:space="0" w:color="auto"/>
              <w:bottom w:val="single" w:sz="2" w:space="0" w:color="auto"/>
              <w:right w:val="single" w:sz="2" w:space="0" w:color="auto"/>
            </w:tcBorders>
          </w:tcPr>
          <w:p w14:paraId="27D9B501" w14:textId="75AD90B6" w:rsidR="00A84604" w:rsidRPr="00B9042E" w:rsidRDefault="00A84604" w:rsidP="003C2760">
            <w:pPr>
              <w:pStyle w:val="NormalLeft"/>
              <w:rPr>
                <w:lang w:val="en-GB"/>
              </w:rPr>
            </w:pPr>
            <w:r w:rsidRPr="00B9042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w:t>
            </w:r>
            <w:ins w:id="5440" w:author="Author">
              <w:r w:rsidR="00B9042E">
                <w:rPr>
                  <w:lang w:val="en-GB"/>
                </w:rPr>
                <w:t xml:space="preserve"> </w:t>
              </w:r>
            </w:ins>
            <w:r w:rsidRPr="00B9042E">
              <w:rPr>
                <w:lang w:val="en-GB"/>
              </w:rPr>
              <w:t>different type of reinsurance (e.g. one section on a Quota Share basis and another one on XL) in the same treaty shall be reported in different sections. Treaties covering different layers of the same program shall be reported in different sections.</w:t>
            </w:r>
          </w:p>
        </w:tc>
      </w:tr>
      <w:tr w:rsidR="00A84604" w:rsidRPr="00B9042E" w14:paraId="1B909A4F" w14:textId="77777777" w:rsidTr="00AA72E7">
        <w:tc>
          <w:tcPr>
            <w:tcW w:w="1021" w:type="dxa"/>
            <w:tcBorders>
              <w:top w:val="single" w:sz="2" w:space="0" w:color="auto"/>
              <w:left w:val="single" w:sz="2" w:space="0" w:color="auto"/>
              <w:bottom w:val="single" w:sz="2" w:space="0" w:color="auto"/>
              <w:right w:val="single" w:sz="2" w:space="0" w:color="auto"/>
            </w:tcBorders>
          </w:tcPr>
          <w:p w14:paraId="6C8BCE7E" w14:textId="77777777" w:rsidR="00A84604" w:rsidRPr="00B9042E" w:rsidRDefault="00A84604" w:rsidP="003C2760">
            <w:pPr>
              <w:pStyle w:val="NormalLeft"/>
              <w:rPr>
                <w:lang w:val="en-GB"/>
              </w:rPr>
            </w:pPr>
            <w:r w:rsidRPr="00B9042E">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4A7DB940" w14:textId="77777777" w:rsidR="00A84604" w:rsidRPr="00B9042E" w:rsidRDefault="00A84604" w:rsidP="003C2760">
            <w:pPr>
              <w:pStyle w:val="NormalLeft"/>
              <w:rPr>
                <w:lang w:val="en-GB"/>
              </w:rPr>
            </w:pPr>
            <w:r w:rsidRPr="00B9042E">
              <w:rPr>
                <w:lang w:val="en-GB"/>
              </w:rPr>
              <w:t>Progressive number of surplus/layer in program</w:t>
            </w:r>
          </w:p>
        </w:tc>
        <w:tc>
          <w:tcPr>
            <w:tcW w:w="6593" w:type="dxa"/>
            <w:tcBorders>
              <w:top w:val="single" w:sz="2" w:space="0" w:color="auto"/>
              <w:left w:val="single" w:sz="2" w:space="0" w:color="auto"/>
              <w:bottom w:val="single" w:sz="2" w:space="0" w:color="auto"/>
              <w:right w:val="single" w:sz="2" w:space="0" w:color="auto"/>
            </w:tcBorders>
          </w:tcPr>
          <w:p w14:paraId="5438A14B" w14:textId="77777777" w:rsidR="00A84604" w:rsidRPr="00B9042E" w:rsidRDefault="00A84604" w:rsidP="003C2760">
            <w:pPr>
              <w:pStyle w:val="NormalLeft"/>
              <w:rPr>
                <w:lang w:val="en-GB"/>
              </w:rPr>
            </w:pPr>
            <w:r w:rsidRPr="00B9042E">
              <w:rPr>
                <w:lang w:val="en-GB"/>
              </w:rPr>
              <w:t>The progressive surplus/layer number, when the treaty is part of a wider program.</w:t>
            </w:r>
          </w:p>
        </w:tc>
      </w:tr>
      <w:tr w:rsidR="00A84604" w:rsidRPr="00B9042E" w14:paraId="10D7E24A" w14:textId="77777777" w:rsidTr="00AA72E7">
        <w:tc>
          <w:tcPr>
            <w:tcW w:w="1021" w:type="dxa"/>
            <w:tcBorders>
              <w:top w:val="single" w:sz="2" w:space="0" w:color="auto"/>
              <w:left w:val="single" w:sz="2" w:space="0" w:color="auto"/>
              <w:bottom w:val="single" w:sz="2" w:space="0" w:color="auto"/>
              <w:right w:val="single" w:sz="2" w:space="0" w:color="auto"/>
            </w:tcBorders>
          </w:tcPr>
          <w:p w14:paraId="157C76EF" w14:textId="77777777" w:rsidR="00A84604" w:rsidRPr="00B9042E" w:rsidRDefault="00A84604" w:rsidP="003C2760">
            <w:pPr>
              <w:pStyle w:val="NormalLeft"/>
              <w:rPr>
                <w:lang w:val="en-GB"/>
              </w:rPr>
            </w:pPr>
            <w:r w:rsidRPr="00B9042E">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62EB6512" w14:textId="77777777" w:rsidR="00A84604" w:rsidRPr="00B9042E" w:rsidRDefault="00A84604" w:rsidP="003C2760">
            <w:pPr>
              <w:pStyle w:val="NormalLeft"/>
              <w:rPr>
                <w:lang w:val="en-GB"/>
              </w:rPr>
            </w:pPr>
            <w:r w:rsidRPr="00B9042E">
              <w:rPr>
                <w:lang w:val="en-GB"/>
              </w:rPr>
              <w:t>Quantity of surplus/layers in program</w:t>
            </w:r>
          </w:p>
        </w:tc>
        <w:tc>
          <w:tcPr>
            <w:tcW w:w="6593" w:type="dxa"/>
            <w:tcBorders>
              <w:top w:val="single" w:sz="2" w:space="0" w:color="auto"/>
              <w:left w:val="single" w:sz="2" w:space="0" w:color="auto"/>
              <w:bottom w:val="single" w:sz="2" w:space="0" w:color="auto"/>
              <w:right w:val="single" w:sz="2" w:space="0" w:color="auto"/>
            </w:tcBorders>
          </w:tcPr>
          <w:p w14:paraId="7B9150DB" w14:textId="77777777" w:rsidR="00A84604" w:rsidRPr="00B9042E" w:rsidRDefault="00A84604" w:rsidP="003C2760">
            <w:pPr>
              <w:pStyle w:val="NormalLeft"/>
              <w:rPr>
                <w:lang w:val="en-GB"/>
              </w:rPr>
            </w:pPr>
            <w:r w:rsidRPr="00B9042E">
              <w:rPr>
                <w:lang w:val="en-GB"/>
              </w:rPr>
              <w:t>The total number of surpluses or layers in the same program which includes the treaty which is being reported.</w:t>
            </w:r>
          </w:p>
        </w:tc>
      </w:tr>
      <w:tr w:rsidR="00A84604" w:rsidRPr="00B9042E" w14:paraId="06C6AA3D" w14:textId="77777777" w:rsidTr="00AA72E7">
        <w:tc>
          <w:tcPr>
            <w:tcW w:w="1021" w:type="dxa"/>
            <w:tcBorders>
              <w:top w:val="single" w:sz="2" w:space="0" w:color="auto"/>
              <w:left w:val="single" w:sz="2" w:space="0" w:color="auto"/>
              <w:bottom w:val="single" w:sz="2" w:space="0" w:color="auto"/>
              <w:right w:val="single" w:sz="2" w:space="0" w:color="auto"/>
            </w:tcBorders>
          </w:tcPr>
          <w:p w14:paraId="4510E6C2" w14:textId="77777777" w:rsidR="00A84604" w:rsidRPr="00B9042E" w:rsidRDefault="00A84604" w:rsidP="003C2760">
            <w:pPr>
              <w:pStyle w:val="NormalLeft"/>
              <w:rPr>
                <w:lang w:val="en-GB"/>
              </w:rPr>
            </w:pPr>
            <w:r w:rsidRPr="00B9042E">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34716AF5" w14:textId="77777777" w:rsidR="00A84604" w:rsidRPr="00B9042E" w:rsidRDefault="00A84604" w:rsidP="003C2760">
            <w:pPr>
              <w:pStyle w:val="NormalLeft"/>
              <w:rPr>
                <w:lang w:val="en-GB"/>
              </w:rPr>
            </w:pPr>
            <w:r w:rsidRPr="00B9042E">
              <w:rPr>
                <w:lang w:val="en-GB"/>
              </w:rPr>
              <w:t>Finite reinsurance or similar arrangements</w:t>
            </w:r>
          </w:p>
        </w:tc>
        <w:tc>
          <w:tcPr>
            <w:tcW w:w="6593" w:type="dxa"/>
            <w:tcBorders>
              <w:top w:val="single" w:sz="2" w:space="0" w:color="auto"/>
              <w:left w:val="single" w:sz="2" w:space="0" w:color="auto"/>
              <w:bottom w:val="single" w:sz="2" w:space="0" w:color="auto"/>
              <w:right w:val="single" w:sz="2" w:space="0" w:color="auto"/>
            </w:tcBorders>
          </w:tcPr>
          <w:p w14:paraId="7E21019B" w14:textId="77777777" w:rsidR="00A84604" w:rsidRPr="00B9042E" w:rsidRDefault="00A84604" w:rsidP="003C2760">
            <w:pPr>
              <w:pStyle w:val="NormalLeft"/>
              <w:rPr>
                <w:lang w:val="en-GB"/>
              </w:rPr>
            </w:pPr>
            <w:r w:rsidRPr="00B9042E">
              <w:rPr>
                <w:lang w:val="en-GB"/>
              </w:rPr>
              <w:t>Identification of the reinsurance contract. The following closed list shall be used:</w:t>
            </w:r>
          </w:p>
          <w:p w14:paraId="534797E2" w14:textId="77777777" w:rsidR="00A84604" w:rsidRPr="00B9042E" w:rsidRDefault="00A84604" w:rsidP="003C2760">
            <w:pPr>
              <w:pStyle w:val="NormalLeft"/>
              <w:rPr>
                <w:lang w:val="en-GB"/>
              </w:rPr>
            </w:pPr>
            <w:r w:rsidRPr="00B9042E">
              <w:rPr>
                <w:lang w:val="en-GB"/>
              </w:rPr>
              <w:t>1 — Non–traditional or Finite RE</w:t>
            </w:r>
          </w:p>
          <w:p w14:paraId="7C9AAD9D" w14:textId="77777777" w:rsidR="00A84604" w:rsidRPr="00B9042E" w:rsidRDefault="00A84604" w:rsidP="003C2760">
            <w:pPr>
              <w:pStyle w:val="NormalLeft"/>
              <w:rPr>
                <w:lang w:val="en-GB"/>
              </w:rPr>
            </w:pPr>
            <w:r w:rsidRPr="00B9042E">
              <w:rPr>
                <w:lang w:val="en-GB"/>
              </w:rPr>
              <w:t>(if any reinsurance contract or financial instrument which is not directly based on the principle of indemnity or is based on a contract wording which has limited or no demonstrable risk transfer mechanism)</w:t>
            </w:r>
          </w:p>
          <w:p w14:paraId="55034B2F" w14:textId="77777777" w:rsidR="00A84604" w:rsidRPr="00B9042E" w:rsidRDefault="00A84604" w:rsidP="003C2760">
            <w:pPr>
              <w:pStyle w:val="NormalLeft"/>
              <w:rPr>
                <w:lang w:val="en-GB"/>
              </w:rPr>
            </w:pPr>
            <w:r w:rsidRPr="00B9042E">
              <w:rPr>
                <w:lang w:val="en-GB"/>
              </w:rPr>
              <w:t>2 — Other than non–traditional or Finite RE</w:t>
            </w:r>
          </w:p>
          <w:p w14:paraId="7A681A52" w14:textId="77777777" w:rsidR="00A84604" w:rsidRPr="00B9042E" w:rsidRDefault="00A84604" w:rsidP="003C2760">
            <w:pPr>
              <w:pStyle w:val="NormalLeft"/>
              <w:rPr>
                <w:lang w:val="en-GB"/>
              </w:rPr>
            </w:pPr>
            <w:r w:rsidRPr="00B9042E">
              <w:rPr>
                <w:lang w:val="en-GB"/>
              </w:rPr>
              <w:lastRenderedPageBreak/>
              <w:t>In case of Finite reinsurance or a similar arrangement only the items which are feasible must be filled.</w:t>
            </w:r>
          </w:p>
        </w:tc>
      </w:tr>
      <w:tr w:rsidR="00A84604" w:rsidRPr="00B9042E" w14:paraId="2A32D3A9" w14:textId="77777777" w:rsidTr="00AA72E7">
        <w:tc>
          <w:tcPr>
            <w:tcW w:w="1021" w:type="dxa"/>
            <w:tcBorders>
              <w:top w:val="single" w:sz="2" w:space="0" w:color="auto"/>
              <w:left w:val="single" w:sz="2" w:space="0" w:color="auto"/>
              <w:bottom w:val="single" w:sz="2" w:space="0" w:color="auto"/>
              <w:right w:val="single" w:sz="2" w:space="0" w:color="auto"/>
            </w:tcBorders>
          </w:tcPr>
          <w:p w14:paraId="0E7D8FC0" w14:textId="77777777" w:rsidR="00A84604" w:rsidRPr="00B9042E" w:rsidRDefault="00A84604" w:rsidP="003C2760">
            <w:pPr>
              <w:pStyle w:val="NormalLeft"/>
              <w:rPr>
                <w:lang w:val="en-GB"/>
              </w:rPr>
            </w:pPr>
            <w:r w:rsidRPr="00B9042E">
              <w:rPr>
                <w:lang w:val="en-GB"/>
              </w:rPr>
              <w:lastRenderedPageBreak/>
              <w:t>C0070</w:t>
            </w:r>
          </w:p>
        </w:tc>
        <w:tc>
          <w:tcPr>
            <w:tcW w:w="1672" w:type="dxa"/>
            <w:tcBorders>
              <w:top w:val="single" w:sz="2" w:space="0" w:color="auto"/>
              <w:left w:val="single" w:sz="2" w:space="0" w:color="auto"/>
              <w:bottom w:val="single" w:sz="2" w:space="0" w:color="auto"/>
              <w:right w:val="single" w:sz="2" w:space="0" w:color="auto"/>
            </w:tcBorders>
          </w:tcPr>
          <w:p w14:paraId="020064F6" w14:textId="77777777" w:rsidR="00A84604" w:rsidRPr="00B9042E" w:rsidRDefault="00A84604" w:rsidP="003C2760">
            <w:pPr>
              <w:pStyle w:val="NormalLeft"/>
              <w:rPr>
                <w:lang w:val="en-GB"/>
              </w:rPr>
            </w:pPr>
            <w:r w:rsidRPr="00B9042E">
              <w:rPr>
                <w:lang w:val="en-GB"/>
              </w:rPr>
              <w:t>Line of business</w:t>
            </w:r>
          </w:p>
        </w:tc>
        <w:tc>
          <w:tcPr>
            <w:tcW w:w="6593" w:type="dxa"/>
            <w:tcBorders>
              <w:top w:val="single" w:sz="2" w:space="0" w:color="auto"/>
              <w:left w:val="single" w:sz="2" w:space="0" w:color="auto"/>
              <w:bottom w:val="single" w:sz="2" w:space="0" w:color="auto"/>
              <w:right w:val="single" w:sz="2" w:space="0" w:color="auto"/>
            </w:tcBorders>
          </w:tcPr>
          <w:p w14:paraId="642DEB49" w14:textId="77777777" w:rsidR="00A84604" w:rsidRPr="00B9042E" w:rsidRDefault="00A84604" w:rsidP="003C2760">
            <w:pPr>
              <w:pStyle w:val="NormalLeft"/>
              <w:rPr>
                <w:lang w:val="en-GB"/>
              </w:rPr>
            </w:pPr>
            <w:r w:rsidRPr="00B9042E">
              <w:rPr>
                <w:lang w:val="en-GB"/>
              </w:rPr>
              <w:t>Identification of the line of business, as defined in Annex I to Delegated Regulation (EU) 2015/35, reported. The following closed list shall be used:</w:t>
            </w:r>
          </w:p>
          <w:p w14:paraId="50A83905" w14:textId="77777777" w:rsidR="00A84604" w:rsidRPr="00B9042E" w:rsidRDefault="00A84604" w:rsidP="003C2760">
            <w:pPr>
              <w:pStyle w:val="NormalLeft"/>
              <w:rPr>
                <w:lang w:val="en-GB"/>
              </w:rPr>
            </w:pPr>
            <w:r w:rsidRPr="00B9042E">
              <w:rPr>
                <w:lang w:val="en-GB"/>
              </w:rPr>
              <w:t>1 — Medical expense insurance</w:t>
            </w:r>
          </w:p>
          <w:p w14:paraId="60A05C11" w14:textId="77777777" w:rsidR="00A84604" w:rsidRPr="00B9042E" w:rsidRDefault="00A84604" w:rsidP="003C2760">
            <w:pPr>
              <w:pStyle w:val="NormalLeft"/>
              <w:rPr>
                <w:lang w:val="en-GB"/>
              </w:rPr>
            </w:pPr>
            <w:r w:rsidRPr="00B9042E">
              <w:rPr>
                <w:lang w:val="en-GB"/>
              </w:rPr>
              <w:t>2 — Income protection insurance</w:t>
            </w:r>
          </w:p>
          <w:p w14:paraId="02F8DD8F" w14:textId="77777777" w:rsidR="00A84604" w:rsidRPr="00B9042E" w:rsidRDefault="00A84604" w:rsidP="003C2760">
            <w:pPr>
              <w:pStyle w:val="NormalLeft"/>
              <w:rPr>
                <w:lang w:val="en-GB"/>
              </w:rPr>
            </w:pPr>
            <w:r w:rsidRPr="00B9042E">
              <w:rPr>
                <w:lang w:val="en-GB"/>
              </w:rPr>
              <w:t>3 — Workers' compensation insurance</w:t>
            </w:r>
          </w:p>
          <w:p w14:paraId="20586136" w14:textId="77777777" w:rsidR="00A84604" w:rsidRPr="00B9042E" w:rsidRDefault="00A84604" w:rsidP="003C2760">
            <w:pPr>
              <w:pStyle w:val="NormalLeft"/>
              <w:rPr>
                <w:lang w:val="en-GB"/>
              </w:rPr>
            </w:pPr>
            <w:r w:rsidRPr="00B9042E">
              <w:rPr>
                <w:lang w:val="en-GB"/>
              </w:rPr>
              <w:t>4 — Motor vehicle liability insurance</w:t>
            </w:r>
          </w:p>
          <w:p w14:paraId="7996192D" w14:textId="77777777" w:rsidR="00A84604" w:rsidRPr="00B9042E" w:rsidRDefault="00A84604" w:rsidP="003C2760">
            <w:pPr>
              <w:pStyle w:val="NormalLeft"/>
              <w:rPr>
                <w:lang w:val="en-GB"/>
              </w:rPr>
            </w:pPr>
            <w:r w:rsidRPr="00B9042E">
              <w:rPr>
                <w:lang w:val="en-GB"/>
              </w:rPr>
              <w:t>5 — Other motor insurance</w:t>
            </w:r>
          </w:p>
          <w:p w14:paraId="0E50CBE9" w14:textId="77777777" w:rsidR="00A84604" w:rsidRPr="00B9042E" w:rsidRDefault="00A84604" w:rsidP="003C2760">
            <w:pPr>
              <w:pStyle w:val="NormalLeft"/>
              <w:rPr>
                <w:lang w:val="en-GB"/>
              </w:rPr>
            </w:pPr>
            <w:r w:rsidRPr="00B9042E">
              <w:rPr>
                <w:lang w:val="en-GB"/>
              </w:rPr>
              <w:t>6 — Marine, aviation and transport insurance</w:t>
            </w:r>
          </w:p>
          <w:p w14:paraId="4CAB6729" w14:textId="77777777" w:rsidR="00A84604" w:rsidRPr="00B9042E" w:rsidRDefault="00A84604" w:rsidP="003C2760">
            <w:pPr>
              <w:pStyle w:val="NormalLeft"/>
              <w:rPr>
                <w:lang w:val="en-GB"/>
              </w:rPr>
            </w:pPr>
            <w:r w:rsidRPr="00B9042E">
              <w:rPr>
                <w:lang w:val="en-GB"/>
              </w:rPr>
              <w:t>7 — Fire and other damage to property insurance</w:t>
            </w:r>
          </w:p>
          <w:p w14:paraId="66A16E9A" w14:textId="77777777" w:rsidR="00A84604" w:rsidRPr="00B9042E" w:rsidRDefault="00A84604" w:rsidP="003C2760">
            <w:pPr>
              <w:pStyle w:val="NormalLeft"/>
              <w:rPr>
                <w:lang w:val="en-GB"/>
              </w:rPr>
            </w:pPr>
            <w:r w:rsidRPr="00B9042E">
              <w:rPr>
                <w:lang w:val="en-GB"/>
              </w:rPr>
              <w:t>8 — General liability insurance</w:t>
            </w:r>
          </w:p>
          <w:p w14:paraId="5A1CFA90" w14:textId="77777777" w:rsidR="00A84604" w:rsidRPr="00B9042E" w:rsidRDefault="00A84604" w:rsidP="003C2760">
            <w:pPr>
              <w:pStyle w:val="NormalLeft"/>
              <w:rPr>
                <w:lang w:val="en-GB"/>
              </w:rPr>
            </w:pPr>
            <w:r w:rsidRPr="00B9042E">
              <w:rPr>
                <w:lang w:val="en-GB"/>
              </w:rPr>
              <w:t>9 — Credit and suretyship insurance</w:t>
            </w:r>
          </w:p>
          <w:p w14:paraId="24C54061" w14:textId="77777777" w:rsidR="00A84604" w:rsidRPr="00B9042E" w:rsidRDefault="00A84604" w:rsidP="003C2760">
            <w:pPr>
              <w:pStyle w:val="NormalLeft"/>
              <w:rPr>
                <w:lang w:val="en-GB"/>
              </w:rPr>
            </w:pPr>
            <w:r w:rsidRPr="00B9042E">
              <w:rPr>
                <w:lang w:val="en-GB"/>
              </w:rPr>
              <w:t>10 — Legal expenses insurance</w:t>
            </w:r>
          </w:p>
          <w:p w14:paraId="3E438974" w14:textId="77777777" w:rsidR="00A84604" w:rsidRPr="00B9042E" w:rsidRDefault="00A84604" w:rsidP="003C2760">
            <w:pPr>
              <w:pStyle w:val="NormalLeft"/>
              <w:rPr>
                <w:lang w:val="en-GB"/>
              </w:rPr>
            </w:pPr>
            <w:r w:rsidRPr="00B9042E">
              <w:rPr>
                <w:lang w:val="en-GB"/>
              </w:rPr>
              <w:t>11 — Assistance</w:t>
            </w:r>
          </w:p>
          <w:p w14:paraId="3FFCF42B" w14:textId="77777777" w:rsidR="00A84604" w:rsidRPr="00B9042E" w:rsidRDefault="00A84604" w:rsidP="003C2760">
            <w:pPr>
              <w:pStyle w:val="NormalLeft"/>
              <w:rPr>
                <w:lang w:val="en-GB"/>
              </w:rPr>
            </w:pPr>
            <w:r w:rsidRPr="00B9042E">
              <w:rPr>
                <w:lang w:val="en-GB"/>
              </w:rPr>
              <w:t>12 — Miscellaneous financial loss</w:t>
            </w:r>
          </w:p>
          <w:p w14:paraId="662FE4F8" w14:textId="77777777" w:rsidR="00A84604" w:rsidRPr="00B9042E" w:rsidRDefault="00A84604" w:rsidP="003C2760">
            <w:pPr>
              <w:pStyle w:val="NormalLeft"/>
              <w:rPr>
                <w:lang w:val="en-GB"/>
              </w:rPr>
            </w:pPr>
            <w:r w:rsidRPr="00B9042E">
              <w:rPr>
                <w:lang w:val="en-GB"/>
              </w:rPr>
              <w:t>13 — Proportional medical expense reinsurance</w:t>
            </w:r>
          </w:p>
          <w:p w14:paraId="566FE5A5" w14:textId="77777777" w:rsidR="00A84604" w:rsidRPr="00B9042E" w:rsidRDefault="00A84604" w:rsidP="003C2760">
            <w:pPr>
              <w:pStyle w:val="NormalLeft"/>
              <w:rPr>
                <w:lang w:val="en-GB"/>
              </w:rPr>
            </w:pPr>
            <w:r w:rsidRPr="00B9042E">
              <w:rPr>
                <w:lang w:val="en-GB"/>
              </w:rPr>
              <w:t>14 — Proportional income protection reinsurance</w:t>
            </w:r>
          </w:p>
          <w:p w14:paraId="1DC9C5D5" w14:textId="77777777" w:rsidR="00A84604" w:rsidRPr="00B9042E" w:rsidRDefault="00A84604" w:rsidP="003C2760">
            <w:pPr>
              <w:pStyle w:val="NormalLeft"/>
              <w:rPr>
                <w:lang w:val="en-GB"/>
              </w:rPr>
            </w:pPr>
            <w:r w:rsidRPr="00B9042E">
              <w:rPr>
                <w:lang w:val="en-GB"/>
              </w:rPr>
              <w:t>15 — Proportional workers' compensation reinsurance</w:t>
            </w:r>
          </w:p>
          <w:p w14:paraId="60B73C84" w14:textId="77777777" w:rsidR="00A84604" w:rsidRPr="00B9042E" w:rsidRDefault="00A84604" w:rsidP="003C2760">
            <w:pPr>
              <w:pStyle w:val="NormalLeft"/>
              <w:rPr>
                <w:lang w:val="en-GB"/>
              </w:rPr>
            </w:pPr>
            <w:r w:rsidRPr="00B9042E">
              <w:rPr>
                <w:lang w:val="en-GB"/>
              </w:rPr>
              <w:t>16 — Proportional motor vehicle liability reinsurance</w:t>
            </w:r>
          </w:p>
          <w:p w14:paraId="7099805F" w14:textId="77777777" w:rsidR="00A84604" w:rsidRPr="00B9042E" w:rsidRDefault="00A84604" w:rsidP="003C2760">
            <w:pPr>
              <w:pStyle w:val="NormalLeft"/>
              <w:rPr>
                <w:lang w:val="en-GB"/>
              </w:rPr>
            </w:pPr>
            <w:r w:rsidRPr="00B9042E">
              <w:rPr>
                <w:lang w:val="en-GB"/>
              </w:rPr>
              <w:t>17 — Proportional other motor reinsurance</w:t>
            </w:r>
          </w:p>
          <w:p w14:paraId="4BDEB658" w14:textId="77777777" w:rsidR="00A84604" w:rsidRPr="00B9042E" w:rsidRDefault="00A84604" w:rsidP="003C2760">
            <w:pPr>
              <w:pStyle w:val="NormalLeft"/>
              <w:rPr>
                <w:lang w:val="en-GB"/>
              </w:rPr>
            </w:pPr>
            <w:r w:rsidRPr="00B9042E">
              <w:rPr>
                <w:lang w:val="en-GB"/>
              </w:rPr>
              <w:t>18 — Proportional marine, aviation and transport reinsurance</w:t>
            </w:r>
          </w:p>
          <w:p w14:paraId="3A06354C" w14:textId="77777777" w:rsidR="00A84604" w:rsidRPr="00B9042E" w:rsidRDefault="00A84604" w:rsidP="003C2760">
            <w:pPr>
              <w:pStyle w:val="NormalLeft"/>
              <w:rPr>
                <w:lang w:val="en-GB"/>
              </w:rPr>
            </w:pPr>
            <w:r w:rsidRPr="00B9042E">
              <w:rPr>
                <w:lang w:val="en-GB"/>
              </w:rPr>
              <w:t>19 — Proportional fire and other damage to property reinsurance</w:t>
            </w:r>
          </w:p>
          <w:p w14:paraId="380115B9" w14:textId="3DFD6AC2" w:rsidR="00A84604" w:rsidRPr="00B9042E" w:rsidRDefault="00A84604" w:rsidP="003C2760">
            <w:pPr>
              <w:pStyle w:val="NormalLeft"/>
              <w:rPr>
                <w:lang w:val="en-GB"/>
              </w:rPr>
            </w:pPr>
            <w:r w:rsidRPr="00B9042E">
              <w:rPr>
                <w:lang w:val="en-GB"/>
              </w:rPr>
              <w:t>20 — Proportiona</w:t>
            </w:r>
            <w:r w:rsidR="00BB619D" w:rsidRPr="00B9042E">
              <w:rPr>
                <w:lang w:val="en-GB"/>
              </w:rPr>
              <w:t>l general liability reinsurance</w:t>
            </w:r>
          </w:p>
          <w:p w14:paraId="1CAB1F25" w14:textId="77777777" w:rsidR="00A84604" w:rsidRPr="00B9042E" w:rsidRDefault="00A84604" w:rsidP="003C2760">
            <w:pPr>
              <w:pStyle w:val="NormalLeft"/>
              <w:rPr>
                <w:lang w:val="en-GB"/>
              </w:rPr>
            </w:pPr>
            <w:r w:rsidRPr="00B9042E">
              <w:rPr>
                <w:lang w:val="en-GB"/>
              </w:rPr>
              <w:t>21 — Proportional credit and suretyship reinsurance</w:t>
            </w:r>
          </w:p>
          <w:p w14:paraId="6BD6861C" w14:textId="77777777" w:rsidR="00A84604" w:rsidRPr="00B9042E" w:rsidRDefault="00A84604" w:rsidP="003C2760">
            <w:pPr>
              <w:pStyle w:val="NormalLeft"/>
              <w:rPr>
                <w:lang w:val="en-GB"/>
              </w:rPr>
            </w:pPr>
            <w:r w:rsidRPr="00B9042E">
              <w:rPr>
                <w:lang w:val="en-GB"/>
              </w:rPr>
              <w:t>22 — Proportional legal expenses reinsurance</w:t>
            </w:r>
          </w:p>
          <w:p w14:paraId="1FE3DECE" w14:textId="77777777" w:rsidR="00A84604" w:rsidRPr="00B9042E" w:rsidRDefault="00A84604" w:rsidP="003C2760">
            <w:pPr>
              <w:pStyle w:val="NormalLeft"/>
              <w:rPr>
                <w:lang w:val="en-GB"/>
              </w:rPr>
            </w:pPr>
            <w:r w:rsidRPr="00B9042E">
              <w:rPr>
                <w:lang w:val="en-GB"/>
              </w:rPr>
              <w:t>23 — Proportional assistance reinsurance</w:t>
            </w:r>
          </w:p>
          <w:p w14:paraId="03E7376B" w14:textId="77777777" w:rsidR="00A84604" w:rsidRPr="00B9042E" w:rsidRDefault="00A84604" w:rsidP="003C2760">
            <w:pPr>
              <w:pStyle w:val="NormalLeft"/>
              <w:rPr>
                <w:lang w:val="en-GB"/>
              </w:rPr>
            </w:pPr>
            <w:r w:rsidRPr="00B9042E">
              <w:rPr>
                <w:lang w:val="en-GB"/>
              </w:rPr>
              <w:t>24 — Proportional miscellaneous financial loss reinsurance</w:t>
            </w:r>
          </w:p>
          <w:p w14:paraId="5845A849" w14:textId="77777777" w:rsidR="00A84604" w:rsidRPr="00B9042E" w:rsidRDefault="00A84604" w:rsidP="003C2760">
            <w:pPr>
              <w:pStyle w:val="NormalLeft"/>
              <w:rPr>
                <w:lang w:val="en-GB"/>
              </w:rPr>
            </w:pPr>
            <w:r w:rsidRPr="00B9042E">
              <w:rPr>
                <w:lang w:val="en-GB"/>
              </w:rPr>
              <w:t>25 — Non–proportional health reinsurance</w:t>
            </w:r>
          </w:p>
          <w:p w14:paraId="0355DD01" w14:textId="77777777" w:rsidR="00A84604" w:rsidRPr="00B9042E" w:rsidRDefault="00A84604" w:rsidP="003C2760">
            <w:pPr>
              <w:pStyle w:val="NormalLeft"/>
              <w:rPr>
                <w:lang w:val="en-GB"/>
              </w:rPr>
            </w:pPr>
            <w:r w:rsidRPr="00B9042E">
              <w:rPr>
                <w:lang w:val="en-GB"/>
              </w:rPr>
              <w:t>26 — Non–proportional casualty reinsurance</w:t>
            </w:r>
          </w:p>
          <w:p w14:paraId="100C12BC" w14:textId="77777777" w:rsidR="00A84604" w:rsidRPr="00B9042E" w:rsidRDefault="00A84604" w:rsidP="003C2760">
            <w:pPr>
              <w:pStyle w:val="NormalLeft"/>
              <w:rPr>
                <w:lang w:val="en-GB"/>
              </w:rPr>
            </w:pPr>
            <w:r w:rsidRPr="00B9042E">
              <w:rPr>
                <w:lang w:val="en-GB"/>
              </w:rPr>
              <w:t>27 — Non–proportional marine, aviation and transport reinsurance</w:t>
            </w:r>
          </w:p>
          <w:p w14:paraId="3A375F95" w14:textId="77777777" w:rsidR="00A84604" w:rsidRPr="00B9042E" w:rsidRDefault="00A84604" w:rsidP="003C2760">
            <w:pPr>
              <w:pStyle w:val="NormalLeft"/>
              <w:rPr>
                <w:lang w:val="en-GB"/>
              </w:rPr>
            </w:pPr>
            <w:r w:rsidRPr="00B9042E">
              <w:rPr>
                <w:lang w:val="en-GB"/>
              </w:rPr>
              <w:t>28 — Non–proportional property reinsurance</w:t>
            </w:r>
          </w:p>
          <w:p w14:paraId="795AB430" w14:textId="77777777" w:rsidR="00A84604" w:rsidRPr="00B9042E" w:rsidRDefault="00A84604" w:rsidP="003C2760">
            <w:pPr>
              <w:pStyle w:val="NormalLeft"/>
              <w:rPr>
                <w:lang w:val="en-GB"/>
              </w:rPr>
            </w:pPr>
            <w:r w:rsidRPr="00B9042E">
              <w:rPr>
                <w:lang w:val="en-GB"/>
              </w:rPr>
              <w:t>29 — Health insurance</w:t>
            </w:r>
          </w:p>
          <w:p w14:paraId="27BF8635" w14:textId="77777777" w:rsidR="00A84604" w:rsidRPr="00B9042E" w:rsidRDefault="00A84604" w:rsidP="003C2760">
            <w:pPr>
              <w:pStyle w:val="NormalLeft"/>
              <w:rPr>
                <w:lang w:val="en-GB"/>
              </w:rPr>
            </w:pPr>
            <w:r w:rsidRPr="00B9042E">
              <w:rPr>
                <w:lang w:val="en-GB"/>
              </w:rPr>
              <w:lastRenderedPageBreak/>
              <w:t>30 — Insurance with profit participation</w:t>
            </w:r>
          </w:p>
          <w:p w14:paraId="798C60F6" w14:textId="77777777" w:rsidR="00A84604" w:rsidRPr="00B9042E" w:rsidRDefault="00A84604" w:rsidP="003C2760">
            <w:pPr>
              <w:pStyle w:val="NormalLeft"/>
              <w:rPr>
                <w:lang w:val="en-GB"/>
              </w:rPr>
            </w:pPr>
            <w:r w:rsidRPr="00B9042E">
              <w:rPr>
                <w:lang w:val="en-GB"/>
              </w:rPr>
              <w:t>31 — Index–linked and unit–linked insurance</w:t>
            </w:r>
          </w:p>
          <w:p w14:paraId="1970C909" w14:textId="77777777" w:rsidR="00A84604" w:rsidRPr="00B9042E" w:rsidRDefault="00A84604" w:rsidP="003C2760">
            <w:pPr>
              <w:pStyle w:val="NormalLeft"/>
              <w:rPr>
                <w:lang w:val="en-GB"/>
              </w:rPr>
            </w:pPr>
            <w:r w:rsidRPr="00B9042E">
              <w:rPr>
                <w:lang w:val="en-GB"/>
              </w:rPr>
              <w:t>32 — Other life insurance</w:t>
            </w:r>
          </w:p>
          <w:p w14:paraId="16DD27ED" w14:textId="77777777" w:rsidR="00A84604" w:rsidRPr="00B9042E" w:rsidRDefault="00A84604" w:rsidP="003C2760">
            <w:pPr>
              <w:pStyle w:val="NormalLeft"/>
              <w:rPr>
                <w:lang w:val="en-GB"/>
              </w:rPr>
            </w:pPr>
            <w:r w:rsidRPr="00B9042E">
              <w:rPr>
                <w:lang w:val="en-GB"/>
              </w:rPr>
              <w:t>33 — Annuities stemming from non–life insurance contracts and relating to health insurance obligations</w:t>
            </w:r>
          </w:p>
          <w:p w14:paraId="3D5177C7" w14:textId="77777777" w:rsidR="00A84604" w:rsidRPr="00B9042E" w:rsidRDefault="00A84604" w:rsidP="003C2760">
            <w:pPr>
              <w:pStyle w:val="NormalLeft"/>
              <w:rPr>
                <w:lang w:val="en-GB"/>
              </w:rPr>
            </w:pPr>
            <w:r w:rsidRPr="00B9042E">
              <w:rPr>
                <w:lang w:val="en-GB"/>
              </w:rPr>
              <w:t>34 — Annuities stemming from non–life insurance contracts and relating to insurance obligations other than health insurance obligations</w:t>
            </w:r>
          </w:p>
          <w:p w14:paraId="796CEE79" w14:textId="77777777" w:rsidR="00A84604" w:rsidRPr="00B9042E" w:rsidRDefault="00A84604" w:rsidP="003C2760">
            <w:pPr>
              <w:pStyle w:val="NormalLeft"/>
              <w:rPr>
                <w:lang w:val="en-GB"/>
              </w:rPr>
            </w:pPr>
            <w:r w:rsidRPr="00B9042E">
              <w:rPr>
                <w:lang w:val="en-GB"/>
              </w:rPr>
              <w:t>35 — Health reinsurance</w:t>
            </w:r>
          </w:p>
          <w:p w14:paraId="63058859" w14:textId="77777777" w:rsidR="00A84604" w:rsidRPr="00B9042E" w:rsidRDefault="00A84604" w:rsidP="003C2760">
            <w:pPr>
              <w:pStyle w:val="NormalLeft"/>
              <w:rPr>
                <w:lang w:val="en-GB"/>
              </w:rPr>
            </w:pPr>
            <w:r w:rsidRPr="00B9042E">
              <w:rPr>
                <w:lang w:val="en-GB"/>
              </w:rPr>
              <w:t>36 — Life reinsurance</w:t>
            </w:r>
          </w:p>
          <w:p w14:paraId="664CA9DA" w14:textId="77777777" w:rsidR="00A84604" w:rsidRPr="00B9042E" w:rsidRDefault="00A84604" w:rsidP="003C2760">
            <w:pPr>
              <w:pStyle w:val="NormalLeft"/>
              <w:rPr>
                <w:lang w:val="en-GB"/>
              </w:rPr>
            </w:pPr>
            <w:r w:rsidRPr="00B9042E">
              <w:rPr>
                <w:lang w:val="en-GB"/>
              </w:rPr>
              <w:t>37 — Multiline (as defined hereunder)</w:t>
            </w:r>
          </w:p>
          <w:p w14:paraId="261D0323" w14:textId="77777777" w:rsidR="00A84604" w:rsidRPr="00B9042E" w:rsidRDefault="00A84604" w:rsidP="003C2760">
            <w:pPr>
              <w:rPr>
                <w:lang w:val="en-GB"/>
              </w:rPr>
            </w:pPr>
            <w:r w:rsidRPr="00B9042E">
              <w:rPr>
                <w:b/>
                <w:lang w:val="en-GB"/>
              </w:rPr>
              <w:t>Additional remarks:</w:t>
            </w:r>
          </w:p>
          <w:p w14:paraId="420E219E" w14:textId="77777777" w:rsidR="00A84604" w:rsidRPr="00B9042E" w:rsidRDefault="00A84604" w:rsidP="003C2760">
            <w:pPr>
              <w:pStyle w:val="Point0"/>
              <w:rPr>
                <w:lang w:val="en-GB"/>
              </w:rPr>
            </w:pPr>
            <w:r w:rsidRPr="00B9042E">
              <w:rPr>
                <w:lang w:val="en-GB"/>
              </w:rPr>
              <w:tab/>
              <w:t>1)</w:t>
            </w:r>
            <w:r w:rsidRPr="00B9042E">
              <w:rPr>
                <w:lang w:val="en-GB"/>
              </w:rPr>
              <w:tab/>
              <w:t>Where the reinsurance treaty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line of business.</w:t>
            </w:r>
          </w:p>
          <w:p w14:paraId="332C8450" w14:textId="77777777" w:rsidR="00A84604" w:rsidRPr="00B9042E" w:rsidRDefault="00A84604" w:rsidP="003C2760">
            <w:pPr>
              <w:pStyle w:val="Point0"/>
              <w:rPr>
                <w:lang w:val="en-GB"/>
              </w:rPr>
            </w:pPr>
            <w:r w:rsidRPr="00B9042E">
              <w:rPr>
                <w:lang w:val="en-GB"/>
              </w:rPr>
              <w:tab/>
              <w:t>2)</w:t>
            </w:r>
            <w:r w:rsidRPr="00B9042E">
              <w:rPr>
                <w:lang w:val="en-GB"/>
              </w:rPr>
              <w:tab/>
              <w:t>Where the term of the cover do not differ by line of business only the dominant (based on the Gross Estimated Treaty Premium Income) Solvency II line of business is required.</w:t>
            </w:r>
          </w:p>
          <w:p w14:paraId="4DDCC9B4" w14:textId="77777777" w:rsidR="00A84604" w:rsidRPr="00B9042E" w:rsidRDefault="00A84604" w:rsidP="003C2760">
            <w:pPr>
              <w:pStyle w:val="Point0"/>
              <w:rPr>
                <w:lang w:val="en-GB"/>
              </w:rPr>
            </w:pPr>
            <w:r w:rsidRPr="00B9042E">
              <w:rPr>
                <w:lang w:val="en-GB"/>
              </w:rPr>
              <w:tab/>
              <w:t>3)</w:t>
            </w:r>
            <w:r w:rsidRPr="00B9042E">
              <w:rPr>
                <w:lang w:val="en-GB"/>
              </w:rPr>
              <w:tab/>
              <w:t>Multiyear treaties with fixed conditions can be expressed by the columns used for the validity period.</w:t>
            </w:r>
          </w:p>
        </w:tc>
      </w:tr>
      <w:tr w:rsidR="00A84604" w:rsidRPr="00B9042E" w14:paraId="77F58654" w14:textId="77777777" w:rsidTr="00AA72E7">
        <w:tc>
          <w:tcPr>
            <w:tcW w:w="1021" w:type="dxa"/>
            <w:tcBorders>
              <w:top w:val="single" w:sz="2" w:space="0" w:color="auto"/>
              <w:left w:val="single" w:sz="2" w:space="0" w:color="auto"/>
              <w:bottom w:val="single" w:sz="2" w:space="0" w:color="auto"/>
              <w:right w:val="single" w:sz="2" w:space="0" w:color="auto"/>
            </w:tcBorders>
          </w:tcPr>
          <w:p w14:paraId="7AEEC8FE" w14:textId="77777777" w:rsidR="00A84604" w:rsidRPr="00B9042E" w:rsidRDefault="00A84604" w:rsidP="003C2760">
            <w:pPr>
              <w:pStyle w:val="NormalLeft"/>
              <w:rPr>
                <w:lang w:val="en-GB"/>
              </w:rPr>
            </w:pPr>
            <w:r w:rsidRPr="00B9042E">
              <w:rPr>
                <w:lang w:val="en-GB"/>
              </w:rPr>
              <w:lastRenderedPageBreak/>
              <w:t>C0080</w:t>
            </w:r>
          </w:p>
        </w:tc>
        <w:tc>
          <w:tcPr>
            <w:tcW w:w="1672" w:type="dxa"/>
            <w:tcBorders>
              <w:top w:val="single" w:sz="2" w:space="0" w:color="auto"/>
              <w:left w:val="single" w:sz="2" w:space="0" w:color="auto"/>
              <w:bottom w:val="single" w:sz="2" w:space="0" w:color="auto"/>
              <w:right w:val="single" w:sz="2" w:space="0" w:color="auto"/>
            </w:tcBorders>
          </w:tcPr>
          <w:p w14:paraId="35A1A6DE" w14:textId="77777777" w:rsidR="00A84604" w:rsidRPr="00B9042E" w:rsidRDefault="00A84604" w:rsidP="003C2760">
            <w:pPr>
              <w:pStyle w:val="NormalLeft"/>
              <w:rPr>
                <w:lang w:val="en-GB"/>
              </w:rPr>
            </w:pPr>
            <w:r w:rsidRPr="00B9042E">
              <w:rPr>
                <w:lang w:val="en-GB"/>
              </w:rPr>
              <w:t>Description risk category covered</w:t>
            </w:r>
          </w:p>
        </w:tc>
        <w:tc>
          <w:tcPr>
            <w:tcW w:w="6593" w:type="dxa"/>
            <w:tcBorders>
              <w:top w:val="single" w:sz="2" w:space="0" w:color="auto"/>
              <w:left w:val="single" w:sz="2" w:space="0" w:color="auto"/>
              <w:bottom w:val="single" w:sz="2" w:space="0" w:color="auto"/>
              <w:right w:val="single" w:sz="2" w:space="0" w:color="auto"/>
            </w:tcBorders>
          </w:tcPr>
          <w:p w14:paraId="158B7063" w14:textId="77777777" w:rsidR="00A84604" w:rsidRPr="00B9042E" w:rsidRDefault="00A84604" w:rsidP="003C2760">
            <w:pPr>
              <w:pStyle w:val="NormalLeft"/>
              <w:rPr>
                <w:lang w:val="en-GB"/>
              </w:rPr>
            </w:pPr>
            <w:r w:rsidRPr="00B9042E">
              <w:rPr>
                <w:lang w:val="en-GB"/>
              </w:rPr>
              <w:t>Description of the main scope of the treaty cover. This is referred to the main portfolio which is the scope of the treaty and normally is part of the treaty description (e.g. ‘Industrial property’ or ‘Director and officers liability’. Undertakings can also include a description referring which business unit the risk was accepted in case this has led to different treaty conditions (e.g. ‘Distribution label A’).</w:t>
            </w:r>
          </w:p>
          <w:p w14:paraId="2163425C" w14:textId="77777777" w:rsidR="00A84604" w:rsidRPr="00B9042E" w:rsidRDefault="00A84604" w:rsidP="003C2760">
            <w:pPr>
              <w:pStyle w:val="NormalLeft"/>
              <w:rPr>
                <w:lang w:val="en-GB"/>
              </w:rPr>
            </w:pPr>
            <w:r w:rsidRPr="00B9042E">
              <w:rPr>
                <w:lang w:val="en-GB"/>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A84604" w:rsidRPr="00B9042E" w14:paraId="3720FA52" w14:textId="77777777" w:rsidTr="00AA72E7">
        <w:tc>
          <w:tcPr>
            <w:tcW w:w="1021" w:type="dxa"/>
            <w:tcBorders>
              <w:top w:val="single" w:sz="2" w:space="0" w:color="auto"/>
              <w:left w:val="single" w:sz="2" w:space="0" w:color="auto"/>
              <w:bottom w:val="single" w:sz="2" w:space="0" w:color="auto"/>
              <w:right w:val="single" w:sz="2" w:space="0" w:color="auto"/>
            </w:tcBorders>
          </w:tcPr>
          <w:p w14:paraId="212F4C96" w14:textId="77777777" w:rsidR="00A84604" w:rsidRPr="00B9042E" w:rsidRDefault="00A84604" w:rsidP="003C2760">
            <w:pPr>
              <w:pStyle w:val="NormalLeft"/>
              <w:rPr>
                <w:lang w:val="en-GB"/>
              </w:rPr>
            </w:pPr>
            <w:r w:rsidRPr="00B9042E">
              <w:rPr>
                <w:lang w:val="en-GB"/>
              </w:rPr>
              <w:lastRenderedPageBreak/>
              <w:t>C0090</w:t>
            </w:r>
          </w:p>
        </w:tc>
        <w:tc>
          <w:tcPr>
            <w:tcW w:w="1672" w:type="dxa"/>
            <w:tcBorders>
              <w:top w:val="single" w:sz="2" w:space="0" w:color="auto"/>
              <w:left w:val="single" w:sz="2" w:space="0" w:color="auto"/>
              <w:bottom w:val="single" w:sz="2" w:space="0" w:color="auto"/>
              <w:right w:val="single" w:sz="2" w:space="0" w:color="auto"/>
            </w:tcBorders>
          </w:tcPr>
          <w:p w14:paraId="2E99EAF0" w14:textId="77777777" w:rsidR="00A84604" w:rsidRPr="00B9042E" w:rsidRDefault="00A84604" w:rsidP="003C2760">
            <w:pPr>
              <w:pStyle w:val="NormalLeft"/>
              <w:rPr>
                <w:lang w:val="en-GB"/>
              </w:rPr>
            </w:pPr>
            <w:r w:rsidRPr="00B9042E">
              <w:rPr>
                <w:lang w:val="en-GB"/>
              </w:rPr>
              <w:t>Type of reinsurance treaty</w:t>
            </w:r>
          </w:p>
        </w:tc>
        <w:tc>
          <w:tcPr>
            <w:tcW w:w="6593" w:type="dxa"/>
            <w:tcBorders>
              <w:top w:val="single" w:sz="2" w:space="0" w:color="auto"/>
              <w:left w:val="single" w:sz="2" w:space="0" w:color="auto"/>
              <w:bottom w:val="single" w:sz="2" w:space="0" w:color="auto"/>
              <w:right w:val="single" w:sz="2" w:space="0" w:color="auto"/>
            </w:tcBorders>
          </w:tcPr>
          <w:p w14:paraId="61D6C7DC" w14:textId="77777777" w:rsidR="00A84604" w:rsidRPr="00B9042E" w:rsidRDefault="00A84604" w:rsidP="003C2760">
            <w:pPr>
              <w:pStyle w:val="NormalLeft"/>
              <w:rPr>
                <w:lang w:val="en-GB"/>
              </w:rPr>
            </w:pPr>
            <w:r w:rsidRPr="00B9042E">
              <w:rPr>
                <w:lang w:val="en-GB"/>
              </w:rPr>
              <w:t>Code of the type of reinsurance treaty. One of the options in the following list shall be used:</w:t>
            </w:r>
          </w:p>
          <w:p w14:paraId="2789C6AA" w14:textId="7BA5BC1C" w:rsidR="00A84604" w:rsidRPr="00B9042E" w:rsidRDefault="00BB619D" w:rsidP="003C2760">
            <w:pPr>
              <w:pStyle w:val="NormalLeft"/>
              <w:rPr>
                <w:lang w:val="en-GB"/>
              </w:rPr>
            </w:pPr>
            <w:r w:rsidRPr="00B9042E">
              <w:rPr>
                <w:lang w:val="en-GB"/>
              </w:rPr>
              <w:t>1 — quota share</w:t>
            </w:r>
          </w:p>
          <w:p w14:paraId="6B972486" w14:textId="77777777" w:rsidR="00A84604" w:rsidRPr="00B9042E" w:rsidRDefault="00A84604" w:rsidP="003C2760">
            <w:pPr>
              <w:pStyle w:val="NormalLeft"/>
              <w:rPr>
                <w:lang w:val="en-GB"/>
              </w:rPr>
            </w:pPr>
            <w:r w:rsidRPr="00B9042E">
              <w:rPr>
                <w:lang w:val="en-GB"/>
              </w:rPr>
              <w:t>2 — variable quota share</w:t>
            </w:r>
          </w:p>
          <w:p w14:paraId="20610E6F" w14:textId="77777777" w:rsidR="00A84604" w:rsidRPr="00B9042E" w:rsidRDefault="00A84604" w:rsidP="003C2760">
            <w:pPr>
              <w:pStyle w:val="NormalLeft"/>
              <w:rPr>
                <w:lang w:val="en-GB"/>
              </w:rPr>
            </w:pPr>
            <w:r w:rsidRPr="00B9042E">
              <w:rPr>
                <w:lang w:val="en-GB"/>
              </w:rPr>
              <w:t>3 — surplus</w:t>
            </w:r>
          </w:p>
          <w:p w14:paraId="46738593" w14:textId="77777777" w:rsidR="00A84604" w:rsidRPr="00B9042E" w:rsidRDefault="00A84604" w:rsidP="003C2760">
            <w:pPr>
              <w:pStyle w:val="NormalLeft"/>
              <w:rPr>
                <w:lang w:val="en-GB"/>
              </w:rPr>
            </w:pPr>
            <w:r w:rsidRPr="00B9042E">
              <w:rPr>
                <w:lang w:val="en-GB"/>
              </w:rPr>
              <w:t>4 — excess of loss (per event and per risk)</w:t>
            </w:r>
          </w:p>
          <w:p w14:paraId="58D83CA8" w14:textId="77777777" w:rsidR="00A84604" w:rsidRPr="00B9042E" w:rsidRDefault="00A84604" w:rsidP="003C2760">
            <w:pPr>
              <w:pStyle w:val="NormalLeft"/>
              <w:rPr>
                <w:lang w:val="en-GB"/>
              </w:rPr>
            </w:pPr>
            <w:r w:rsidRPr="00B9042E">
              <w:rPr>
                <w:lang w:val="en-GB"/>
              </w:rPr>
              <w:t>5 — excess of loss (per risk)</w:t>
            </w:r>
          </w:p>
          <w:p w14:paraId="7A9BD437" w14:textId="77777777" w:rsidR="00A84604" w:rsidRPr="00B9042E" w:rsidRDefault="00A84604" w:rsidP="003C2760">
            <w:pPr>
              <w:pStyle w:val="NormalLeft"/>
              <w:rPr>
                <w:lang w:val="en-GB"/>
              </w:rPr>
            </w:pPr>
            <w:r w:rsidRPr="00B9042E">
              <w:rPr>
                <w:lang w:val="en-GB"/>
              </w:rPr>
              <w:t>6 — excess of loss (per event)</w:t>
            </w:r>
          </w:p>
          <w:p w14:paraId="4729445B" w14:textId="77777777" w:rsidR="00A84604" w:rsidRPr="00B9042E" w:rsidRDefault="00A84604" w:rsidP="003C2760">
            <w:pPr>
              <w:pStyle w:val="NormalLeft"/>
              <w:rPr>
                <w:lang w:val="en-GB"/>
              </w:rPr>
            </w:pPr>
            <w:r w:rsidRPr="00B9042E">
              <w:rPr>
                <w:lang w:val="en-GB"/>
              </w:rPr>
              <w:t>7 — excess of loss ‘back–up’ (protection against follow–on events which certain catastrophes can cause such as flooding or fire)</w:t>
            </w:r>
          </w:p>
          <w:p w14:paraId="15303300" w14:textId="77777777" w:rsidR="00A84604" w:rsidRPr="00B9042E" w:rsidRDefault="00A84604" w:rsidP="003C2760">
            <w:pPr>
              <w:pStyle w:val="NormalLeft"/>
              <w:rPr>
                <w:lang w:val="en-GB"/>
              </w:rPr>
            </w:pPr>
            <w:r w:rsidRPr="00B9042E">
              <w:rPr>
                <w:lang w:val="en-GB"/>
              </w:rPr>
              <w:t>8 — excess of loss with basis risk</w:t>
            </w:r>
          </w:p>
          <w:p w14:paraId="7521359A" w14:textId="77777777" w:rsidR="00A84604" w:rsidRPr="00B9042E" w:rsidRDefault="00A84604" w:rsidP="003C2760">
            <w:pPr>
              <w:pStyle w:val="NormalLeft"/>
              <w:rPr>
                <w:lang w:val="en-GB"/>
              </w:rPr>
            </w:pPr>
            <w:r w:rsidRPr="00B9042E">
              <w:rPr>
                <w:lang w:val="en-GB"/>
              </w:rPr>
              <w:t>9 — reinstatement cover</w:t>
            </w:r>
          </w:p>
          <w:p w14:paraId="16125467" w14:textId="77777777" w:rsidR="00A84604" w:rsidRPr="00B9042E" w:rsidRDefault="00A84604" w:rsidP="003C2760">
            <w:pPr>
              <w:pStyle w:val="NormalLeft"/>
              <w:rPr>
                <w:lang w:val="en-GB"/>
              </w:rPr>
            </w:pPr>
            <w:r w:rsidRPr="00B9042E">
              <w:rPr>
                <w:lang w:val="en-GB"/>
              </w:rPr>
              <w:t>10 — aggregate excess of loss</w:t>
            </w:r>
          </w:p>
          <w:p w14:paraId="583CA5D8" w14:textId="77777777" w:rsidR="00A84604" w:rsidRPr="00B9042E" w:rsidRDefault="00A84604" w:rsidP="003C2760">
            <w:pPr>
              <w:pStyle w:val="NormalLeft"/>
              <w:rPr>
                <w:lang w:val="en-GB"/>
              </w:rPr>
            </w:pPr>
            <w:r w:rsidRPr="00B9042E">
              <w:rPr>
                <w:lang w:val="en-GB"/>
              </w:rPr>
              <w:t>11 — unlimited excess of loss</w:t>
            </w:r>
          </w:p>
          <w:p w14:paraId="29B332AD" w14:textId="77777777" w:rsidR="00A84604" w:rsidRPr="00B9042E" w:rsidRDefault="00A84604" w:rsidP="003C2760">
            <w:pPr>
              <w:pStyle w:val="NormalLeft"/>
              <w:rPr>
                <w:lang w:val="en-GB"/>
              </w:rPr>
            </w:pPr>
            <w:r w:rsidRPr="00B9042E">
              <w:rPr>
                <w:lang w:val="en-GB"/>
              </w:rPr>
              <w:t>12 — stop loss</w:t>
            </w:r>
          </w:p>
          <w:p w14:paraId="5AABDD34" w14:textId="77777777" w:rsidR="00A84604" w:rsidRPr="00B9042E" w:rsidRDefault="00A84604" w:rsidP="003C2760">
            <w:pPr>
              <w:pStyle w:val="NormalLeft"/>
              <w:rPr>
                <w:lang w:val="en-GB"/>
              </w:rPr>
            </w:pPr>
            <w:r w:rsidRPr="00B9042E">
              <w:rPr>
                <w:lang w:val="en-GB"/>
              </w:rPr>
              <w:t>13 — other proportional treaties</w:t>
            </w:r>
          </w:p>
          <w:p w14:paraId="0E52033D" w14:textId="77777777" w:rsidR="00A84604" w:rsidRPr="00B9042E" w:rsidRDefault="00A84604" w:rsidP="003C2760">
            <w:pPr>
              <w:pStyle w:val="NormalLeft"/>
              <w:rPr>
                <w:lang w:val="en-GB"/>
              </w:rPr>
            </w:pPr>
            <w:r w:rsidRPr="00B9042E">
              <w:rPr>
                <w:lang w:val="en-GB"/>
              </w:rPr>
              <w:t>14 — other non–proportional treaties</w:t>
            </w:r>
          </w:p>
          <w:p w14:paraId="7B52EB7C" w14:textId="77777777" w:rsidR="00A84604" w:rsidRPr="00B9042E" w:rsidRDefault="00A84604" w:rsidP="003C2760">
            <w:pPr>
              <w:pStyle w:val="NormalLeft"/>
              <w:rPr>
                <w:lang w:val="en-GB"/>
              </w:rPr>
            </w:pPr>
            <w:r w:rsidRPr="00B9042E">
              <w:rPr>
                <w:lang w:val="en-GB"/>
              </w:rPr>
              <w:t>Other proportional treaties (code 13) and Other non–proportional treaties (code 14) can be used for hybrid types of reinsurance treaties.</w:t>
            </w:r>
          </w:p>
        </w:tc>
      </w:tr>
      <w:tr w:rsidR="00A84604" w:rsidRPr="00B9042E" w14:paraId="32BF1209" w14:textId="77777777" w:rsidTr="00AA72E7">
        <w:tc>
          <w:tcPr>
            <w:tcW w:w="1021" w:type="dxa"/>
            <w:tcBorders>
              <w:top w:val="single" w:sz="2" w:space="0" w:color="auto"/>
              <w:left w:val="single" w:sz="2" w:space="0" w:color="auto"/>
              <w:bottom w:val="single" w:sz="2" w:space="0" w:color="auto"/>
              <w:right w:val="single" w:sz="2" w:space="0" w:color="auto"/>
            </w:tcBorders>
          </w:tcPr>
          <w:p w14:paraId="072FE273" w14:textId="77777777" w:rsidR="00A84604" w:rsidRPr="00B9042E" w:rsidRDefault="00A84604" w:rsidP="003C2760">
            <w:pPr>
              <w:pStyle w:val="NormalLeft"/>
              <w:rPr>
                <w:lang w:val="en-GB"/>
              </w:rPr>
            </w:pPr>
            <w:r w:rsidRPr="00B9042E">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530F1444" w14:textId="77777777" w:rsidR="00A84604" w:rsidRPr="00B9042E" w:rsidRDefault="00A84604" w:rsidP="003C2760">
            <w:pPr>
              <w:pStyle w:val="NormalLeft"/>
              <w:rPr>
                <w:lang w:val="en-GB"/>
              </w:rPr>
            </w:pPr>
            <w:r w:rsidRPr="00B9042E">
              <w:rPr>
                <w:lang w:val="en-GB"/>
              </w:rPr>
              <w:t>Inclusion of catastrophic reinsurance cover</w:t>
            </w:r>
          </w:p>
        </w:tc>
        <w:tc>
          <w:tcPr>
            <w:tcW w:w="6593" w:type="dxa"/>
            <w:tcBorders>
              <w:top w:val="single" w:sz="2" w:space="0" w:color="auto"/>
              <w:left w:val="single" w:sz="2" w:space="0" w:color="auto"/>
              <w:bottom w:val="single" w:sz="2" w:space="0" w:color="auto"/>
              <w:right w:val="single" w:sz="2" w:space="0" w:color="auto"/>
            </w:tcBorders>
          </w:tcPr>
          <w:p w14:paraId="04896147" w14:textId="77777777" w:rsidR="00A84604" w:rsidRPr="00B9042E" w:rsidRDefault="00A84604" w:rsidP="003C2760">
            <w:pPr>
              <w:pStyle w:val="NormalLeft"/>
              <w:rPr>
                <w:lang w:val="en-GB"/>
              </w:rPr>
            </w:pPr>
            <w:r w:rsidRPr="00B9042E">
              <w:rPr>
                <w:lang w:val="en-GB"/>
              </w:rPr>
              <w:t>Identification of the including of catastrophic guarantees. Depending on whether the listed catastrophe risks are protected under reinsurance covers, one or a combination (separated by ‘,’) of the following codes has to be used:</w:t>
            </w:r>
          </w:p>
          <w:p w14:paraId="25659BD7" w14:textId="77777777" w:rsidR="00A84604" w:rsidRPr="00B9042E" w:rsidRDefault="00A84604" w:rsidP="003C2760">
            <w:pPr>
              <w:pStyle w:val="NormalLeft"/>
              <w:rPr>
                <w:lang w:val="en-GB"/>
              </w:rPr>
            </w:pPr>
            <w:r w:rsidRPr="00B9042E">
              <w:rPr>
                <w:lang w:val="en-GB"/>
              </w:rPr>
              <w:t>1 — cover excludes all catastrophic guarantees</w:t>
            </w:r>
          </w:p>
          <w:p w14:paraId="46183FAD" w14:textId="77777777" w:rsidR="00A84604" w:rsidRPr="00B9042E" w:rsidRDefault="00A84604" w:rsidP="003C2760">
            <w:pPr>
              <w:pStyle w:val="NormalLeft"/>
              <w:rPr>
                <w:lang w:val="en-GB"/>
              </w:rPr>
            </w:pPr>
            <w:r w:rsidRPr="00B9042E">
              <w:rPr>
                <w:lang w:val="en-GB"/>
              </w:rPr>
              <w:t>2 — earthquake, volcanic eruption, tidal wave etc. are covered</w:t>
            </w:r>
          </w:p>
          <w:p w14:paraId="2B4FAF02" w14:textId="77777777" w:rsidR="00A84604" w:rsidRPr="00B9042E" w:rsidRDefault="00A84604" w:rsidP="003C2760">
            <w:pPr>
              <w:pStyle w:val="NormalLeft"/>
              <w:rPr>
                <w:lang w:val="en-GB"/>
              </w:rPr>
            </w:pPr>
            <w:r w:rsidRPr="00B9042E">
              <w:rPr>
                <w:lang w:val="en-GB"/>
              </w:rPr>
              <w:t>3 — flood is covered</w:t>
            </w:r>
          </w:p>
          <w:p w14:paraId="2AF9AD6E" w14:textId="77777777" w:rsidR="00A84604" w:rsidRPr="00B9042E" w:rsidRDefault="00A84604" w:rsidP="003C2760">
            <w:pPr>
              <w:pStyle w:val="NormalLeft"/>
              <w:rPr>
                <w:lang w:val="en-GB"/>
              </w:rPr>
            </w:pPr>
            <w:r w:rsidRPr="00B9042E">
              <w:rPr>
                <w:lang w:val="en-GB"/>
              </w:rPr>
              <w:t>4 — hurricane, windstorm, etc. are covered</w:t>
            </w:r>
          </w:p>
          <w:p w14:paraId="477F164C" w14:textId="77777777" w:rsidR="00A84604" w:rsidRPr="00B9042E" w:rsidRDefault="00A84604" w:rsidP="003C2760">
            <w:pPr>
              <w:pStyle w:val="NormalLeft"/>
              <w:rPr>
                <w:lang w:val="en-GB"/>
              </w:rPr>
            </w:pPr>
            <w:r w:rsidRPr="00B9042E">
              <w:rPr>
                <w:lang w:val="en-GB"/>
              </w:rPr>
              <w:t>5 — other risks such as freeze, hail, strong wind are covered</w:t>
            </w:r>
          </w:p>
          <w:p w14:paraId="71874A6E" w14:textId="77777777" w:rsidR="00A84604" w:rsidRPr="00B9042E" w:rsidRDefault="00A84604" w:rsidP="003C2760">
            <w:pPr>
              <w:pStyle w:val="NormalLeft"/>
              <w:rPr>
                <w:lang w:val="en-GB"/>
              </w:rPr>
            </w:pPr>
            <w:r w:rsidRPr="00B9042E">
              <w:rPr>
                <w:lang w:val="en-GB"/>
              </w:rPr>
              <w:t>6 — terrorism is covered</w:t>
            </w:r>
          </w:p>
          <w:p w14:paraId="6E3F6295" w14:textId="77777777" w:rsidR="00A84604" w:rsidRPr="00B9042E" w:rsidRDefault="00A84604" w:rsidP="003C2760">
            <w:pPr>
              <w:pStyle w:val="NormalLeft"/>
              <w:rPr>
                <w:lang w:val="en-GB"/>
              </w:rPr>
            </w:pPr>
            <w:r w:rsidRPr="00B9042E">
              <w:rPr>
                <w:lang w:val="en-GB"/>
              </w:rPr>
              <w:t>7 — SRCC (strikes, riots, civil commotion), sabotage, popular uprising are covered</w:t>
            </w:r>
          </w:p>
          <w:p w14:paraId="10B5DB74" w14:textId="77777777" w:rsidR="00A84604" w:rsidRPr="00B9042E" w:rsidRDefault="00A84604" w:rsidP="003C2760">
            <w:pPr>
              <w:pStyle w:val="NormalLeft"/>
              <w:rPr>
                <w:lang w:val="en-GB"/>
              </w:rPr>
            </w:pPr>
            <w:r w:rsidRPr="00B9042E">
              <w:rPr>
                <w:lang w:val="en-GB"/>
              </w:rPr>
              <w:t>8 — all the above mentioned risks are covered</w:t>
            </w:r>
          </w:p>
          <w:p w14:paraId="2BB0A538" w14:textId="77777777" w:rsidR="00A84604" w:rsidRPr="00B9042E" w:rsidRDefault="00A84604" w:rsidP="003C2760">
            <w:pPr>
              <w:pStyle w:val="NormalLeft"/>
              <w:rPr>
                <w:lang w:val="en-GB"/>
              </w:rPr>
            </w:pPr>
            <w:r w:rsidRPr="00B9042E">
              <w:rPr>
                <w:lang w:val="en-GB"/>
              </w:rPr>
              <w:t>9 — risks not otherwise included in the listed items are covered</w:t>
            </w:r>
          </w:p>
        </w:tc>
      </w:tr>
      <w:tr w:rsidR="00A84604" w:rsidRPr="00B9042E" w14:paraId="4D5E7A87" w14:textId="77777777" w:rsidTr="00AA72E7">
        <w:tc>
          <w:tcPr>
            <w:tcW w:w="1021" w:type="dxa"/>
            <w:tcBorders>
              <w:top w:val="single" w:sz="2" w:space="0" w:color="auto"/>
              <w:left w:val="single" w:sz="2" w:space="0" w:color="auto"/>
              <w:bottom w:val="single" w:sz="2" w:space="0" w:color="auto"/>
              <w:right w:val="single" w:sz="2" w:space="0" w:color="auto"/>
            </w:tcBorders>
          </w:tcPr>
          <w:p w14:paraId="6723C20D" w14:textId="77777777" w:rsidR="00A84604" w:rsidRPr="00B9042E" w:rsidRDefault="00A84604" w:rsidP="003C2760">
            <w:pPr>
              <w:pStyle w:val="NormalLeft"/>
              <w:rPr>
                <w:lang w:val="en-GB"/>
              </w:rPr>
            </w:pPr>
            <w:r w:rsidRPr="00B9042E">
              <w:rPr>
                <w:lang w:val="en-GB"/>
              </w:rPr>
              <w:lastRenderedPageBreak/>
              <w:t>C0110</w:t>
            </w:r>
          </w:p>
        </w:tc>
        <w:tc>
          <w:tcPr>
            <w:tcW w:w="1672" w:type="dxa"/>
            <w:tcBorders>
              <w:top w:val="single" w:sz="2" w:space="0" w:color="auto"/>
              <w:left w:val="single" w:sz="2" w:space="0" w:color="auto"/>
              <w:bottom w:val="single" w:sz="2" w:space="0" w:color="auto"/>
              <w:right w:val="single" w:sz="2" w:space="0" w:color="auto"/>
            </w:tcBorders>
          </w:tcPr>
          <w:p w14:paraId="61D8644E" w14:textId="77777777" w:rsidR="00A84604" w:rsidRPr="00B9042E" w:rsidRDefault="00A84604" w:rsidP="003C2760">
            <w:pPr>
              <w:pStyle w:val="NormalLeft"/>
              <w:rPr>
                <w:lang w:val="en-GB"/>
              </w:rPr>
            </w:pPr>
            <w:r w:rsidRPr="00B9042E">
              <w:rPr>
                <w:lang w:val="en-GB"/>
              </w:rPr>
              <w:t>Validity period (start date)</w:t>
            </w:r>
          </w:p>
        </w:tc>
        <w:tc>
          <w:tcPr>
            <w:tcW w:w="6593" w:type="dxa"/>
            <w:tcBorders>
              <w:top w:val="single" w:sz="2" w:space="0" w:color="auto"/>
              <w:left w:val="single" w:sz="2" w:space="0" w:color="auto"/>
              <w:bottom w:val="single" w:sz="2" w:space="0" w:color="auto"/>
              <w:right w:val="single" w:sz="2" w:space="0" w:color="auto"/>
            </w:tcBorders>
          </w:tcPr>
          <w:p w14:paraId="458D00A4" w14:textId="77777777" w:rsidR="00A84604" w:rsidRPr="00B9042E" w:rsidRDefault="00A84604" w:rsidP="003C2760">
            <w:pPr>
              <w:pStyle w:val="NormalLeft"/>
              <w:rPr>
                <w:lang w:val="en-GB"/>
              </w:rPr>
            </w:pPr>
            <w:r w:rsidRPr="00B9042E">
              <w:rPr>
                <w:lang w:val="en-GB"/>
              </w:rPr>
              <w:t>Identify the ISO 8601 (yyyy–mm–dd) code of the date of commencement of the specific reinsurance treaty.</w:t>
            </w:r>
          </w:p>
        </w:tc>
      </w:tr>
      <w:tr w:rsidR="00A84604" w:rsidRPr="00B9042E" w14:paraId="5DC391B0" w14:textId="77777777" w:rsidTr="00AA72E7">
        <w:tc>
          <w:tcPr>
            <w:tcW w:w="1021" w:type="dxa"/>
            <w:tcBorders>
              <w:top w:val="single" w:sz="2" w:space="0" w:color="auto"/>
              <w:left w:val="single" w:sz="2" w:space="0" w:color="auto"/>
              <w:bottom w:val="single" w:sz="2" w:space="0" w:color="auto"/>
              <w:right w:val="single" w:sz="2" w:space="0" w:color="auto"/>
            </w:tcBorders>
          </w:tcPr>
          <w:p w14:paraId="3C8F7CE9" w14:textId="77777777" w:rsidR="00A84604" w:rsidRPr="00B9042E" w:rsidRDefault="00A84604" w:rsidP="003C2760">
            <w:pPr>
              <w:pStyle w:val="NormalLeft"/>
              <w:rPr>
                <w:lang w:val="en-GB"/>
              </w:rPr>
            </w:pPr>
            <w:r w:rsidRPr="00B9042E">
              <w:rPr>
                <w:lang w:val="en-GB"/>
              </w:rPr>
              <w:t>C0120</w:t>
            </w:r>
          </w:p>
        </w:tc>
        <w:tc>
          <w:tcPr>
            <w:tcW w:w="1672" w:type="dxa"/>
            <w:tcBorders>
              <w:top w:val="single" w:sz="2" w:space="0" w:color="auto"/>
              <w:left w:val="single" w:sz="2" w:space="0" w:color="auto"/>
              <w:bottom w:val="single" w:sz="2" w:space="0" w:color="auto"/>
              <w:right w:val="single" w:sz="2" w:space="0" w:color="auto"/>
            </w:tcBorders>
          </w:tcPr>
          <w:p w14:paraId="67B7D7C0" w14:textId="77777777" w:rsidR="00A84604" w:rsidRPr="00B9042E" w:rsidRDefault="00A84604" w:rsidP="003C2760">
            <w:pPr>
              <w:pStyle w:val="NormalLeft"/>
              <w:rPr>
                <w:lang w:val="en-GB"/>
              </w:rPr>
            </w:pPr>
            <w:r w:rsidRPr="00B9042E">
              <w:rPr>
                <w:lang w:val="en-GB"/>
              </w:rPr>
              <w:t>Validity period (expiry date)</w:t>
            </w:r>
          </w:p>
        </w:tc>
        <w:tc>
          <w:tcPr>
            <w:tcW w:w="6593" w:type="dxa"/>
            <w:tcBorders>
              <w:top w:val="single" w:sz="2" w:space="0" w:color="auto"/>
              <w:left w:val="single" w:sz="2" w:space="0" w:color="auto"/>
              <w:bottom w:val="single" w:sz="2" w:space="0" w:color="auto"/>
              <w:right w:val="single" w:sz="2" w:space="0" w:color="auto"/>
            </w:tcBorders>
          </w:tcPr>
          <w:p w14:paraId="12DCCA2D" w14:textId="77777777" w:rsidR="00A84604" w:rsidRPr="00B9042E" w:rsidRDefault="00A84604" w:rsidP="003C2760">
            <w:pPr>
              <w:pStyle w:val="NormalLeft"/>
              <w:rPr>
                <w:lang w:val="en-GB"/>
              </w:rPr>
            </w:pPr>
            <w:r w:rsidRPr="00B9042E">
              <w:rPr>
                <w:lang w:val="en-GB"/>
              </w:rPr>
              <w:t>Identify the ISO 8601 (yyyy–mm–dd) code of the final expiry date of the specific reinsurance treaty.</w:t>
            </w:r>
          </w:p>
          <w:p w14:paraId="3B44E9A1" w14:textId="77777777" w:rsidR="00A84604" w:rsidRPr="00B9042E" w:rsidRDefault="00A84604" w:rsidP="003C2760">
            <w:pPr>
              <w:pStyle w:val="NormalLeft"/>
              <w:rPr>
                <w:lang w:val="en-GB"/>
              </w:rPr>
            </w:pPr>
            <w:r w:rsidRPr="00B9042E">
              <w:rPr>
                <w:lang w:val="en-GB"/>
              </w:rPr>
              <w:t>In case the treaty conditions remain</w:t>
            </w:r>
            <w:del w:id="5441" w:author="Author">
              <w:r w:rsidRPr="00B9042E" w:rsidDel="001451C2">
                <w:rPr>
                  <w:lang w:val="en-GB"/>
                </w:rPr>
                <w:delText>s</w:delText>
              </w:r>
            </w:del>
            <w:r w:rsidRPr="00B9042E">
              <w:rPr>
                <w:lang w:val="en-GB"/>
              </w:rPr>
              <w:t xml:space="preserve"> unchanged when filling in the template and the undertaking is not making use of the termination clause, the expiry date will be the next possible expiry date.</w:t>
            </w:r>
          </w:p>
        </w:tc>
      </w:tr>
      <w:tr w:rsidR="00A84604" w:rsidRPr="00B9042E" w14:paraId="204B1145" w14:textId="77777777" w:rsidTr="00AA72E7">
        <w:tc>
          <w:tcPr>
            <w:tcW w:w="1021" w:type="dxa"/>
            <w:tcBorders>
              <w:top w:val="single" w:sz="2" w:space="0" w:color="auto"/>
              <w:left w:val="single" w:sz="2" w:space="0" w:color="auto"/>
              <w:bottom w:val="single" w:sz="2" w:space="0" w:color="auto"/>
              <w:right w:val="single" w:sz="2" w:space="0" w:color="auto"/>
            </w:tcBorders>
          </w:tcPr>
          <w:p w14:paraId="32B902BA" w14:textId="77777777" w:rsidR="00A84604" w:rsidRPr="00B9042E" w:rsidRDefault="00A84604" w:rsidP="003C2760">
            <w:pPr>
              <w:pStyle w:val="NormalLeft"/>
              <w:rPr>
                <w:lang w:val="en-GB"/>
              </w:rPr>
            </w:pPr>
            <w:r w:rsidRPr="00B9042E">
              <w:rPr>
                <w:lang w:val="en-GB"/>
              </w:rPr>
              <w:t>C0130</w:t>
            </w:r>
          </w:p>
        </w:tc>
        <w:tc>
          <w:tcPr>
            <w:tcW w:w="1672" w:type="dxa"/>
            <w:tcBorders>
              <w:top w:val="single" w:sz="2" w:space="0" w:color="auto"/>
              <w:left w:val="single" w:sz="2" w:space="0" w:color="auto"/>
              <w:bottom w:val="single" w:sz="2" w:space="0" w:color="auto"/>
              <w:right w:val="single" w:sz="2" w:space="0" w:color="auto"/>
            </w:tcBorders>
          </w:tcPr>
          <w:p w14:paraId="7EAA61B9" w14:textId="77777777" w:rsidR="00A84604" w:rsidRPr="00B9042E" w:rsidRDefault="00A84604" w:rsidP="003C2760">
            <w:pPr>
              <w:pStyle w:val="NormalLeft"/>
              <w:rPr>
                <w:lang w:val="en-GB"/>
              </w:rPr>
            </w:pPr>
            <w:r w:rsidRPr="00B9042E">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973F356" w14:textId="2FF0B47C" w:rsidR="00A84604" w:rsidRPr="00B9042E" w:rsidRDefault="00A84604" w:rsidP="003C2760">
            <w:pPr>
              <w:pStyle w:val="NormalLeft"/>
              <w:rPr>
                <w:lang w:val="en-GB"/>
              </w:rPr>
            </w:pPr>
            <w:r w:rsidRPr="00B9042E">
              <w:rPr>
                <w:lang w:val="en-GB"/>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del w:id="5442" w:author="Author">
              <w:r w:rsidRPr="00B9042E" w:rsidDel="001451C2">
                <w:rPr>
                  <w:lang w:val="en-GB"/>
                </w:rPr>
                <w:delText>.</w:delText>
              </w:r>
            </w:del>
            <w:r w:rsidRPr="00B9042E">
              <w:rPr>
                <w:lang w:val="en-GB"/>
              </w:rPr>
              <w:t>.</w:t>
            </w:r>
          </w:p>
        </w:tc>
      </w:tr>
      <w:tr w:rsidR="00A84604" w:rsidRPr="00B9042E" w14:paraId="7DF21C80" w14:textId="77777777" w:rsidTr="00AA72E7">
        <w:tc>
          <w:tcPr>
            <w:tcW w:w="1021" w:type="dxa"/>
            <w:tcBorders>
              <w:top w:val="single" w:sz="2" w:space="0" w:color="auto"/>
              <w:left w:val="single" w:sz="2" w:space="0" w:color="auto"/>
              <w:bottom w:val="single" w:sz="2" w:space="0" w:color="auto"/>
              <w:right w:val="single" w:sz="2" w:space="0" w:color="auto"/>
            </w:tcBorders>
          </w:tcPr>
          <w:p w14:paraId="7AE25489" w14:textId="77777777" w:rsidR="00A84604" w:rsidRPr="00B9042E" w:rsidRDefault="00A84604" w:rsidP="003C2760">
            <w:pPr>
              <w:pStyle w:val="NormalLeft"/>
              <w:rPr>
                <w:lang w:val="en-GB"/>
              </w:rPr>
            </w:pPr>
            <w:r w:rsidRPr="00B9042E">
              <w:rPr>
                <w:lang w:val="en-GB"/>
              </w:rPr>
              <w:t>C0140</w:t>
            </w:r>
          </w:p>
        </w:tc>
        <w:tc>
          <w:tcPr>
            <w:tcW w:w="1672" w:type="dxa"/>
            <w:tcBorders>
              <w:top w:val="single" w:sz="2" w:space="0" w:color="auto"/>
              <w:left w:val="single" w:sz="2" w:space="0" w:color="auto"/>
              <w:bottom w:val="single" w:sz="2" w:space="0" w:color="auto"/>
              <w:right w:val="single" w:sz="2" w:space="0" w:color="auto"/>
            </w:tcBorders>
          </w:tcPr>
          <w:p w14:paraId="57D20F1E" w14:textId="77777777" w:rsidR="00A84604" w:rsidRPr="00B9042E" w:rsidRDefault="00A84604" w:rsidP="003C2760">
            <w:pPr>
              <w:pStyle w:val="NormalLeft"/>
              <w:rPr>
                <w:lang w:val="en-GB"/>
              </w:rPr>
            </w:pPr>
            <w:r w:rsidRPr="00B9042E">
              <w:rPr>
                <w:lang w:val="en-GB"/>
              </w:rPr>
              <w:t>Type of underwriting model</w:t>
            </w:r>
          </w:p>
        </w:tc>
        <w:tc>
          <w:tcPr>
            <w:tcW w:w="6593" w:type="dxa"/>
            <w:tcBorders>
              <w:top w:val="single" w:sz="2" w:space="0" w:color="auto"/>
              <w:left w:val="single" w:sz="2" w:space="0" w:color="auto"/>
              <w:bottom w:val="single" w:sz="2" w:space="0" w:color="auto"/>
              <w:right w:val="single" w:sz="2" w:space="0" w:color="auto"/>
            </w:tcBorders>
          </w:tcPr>
          <w:p w14:paraId="309ADBC6" w14:textId="77777777" w:rsidR="00A84604" w:rsidRPr="00B9042E" w:rsidRDefault="00A84604" w:rsidP="003C2760">
            <w:pPr>
              <w:pStyle w:val="NormalLeft"/>
              <w:rPr>
                <w:lang w:val="en-GB"/>
              </w:rPr>
            </w:pPr>
            <w:r w:rsidRPr="00B9042E">
              <w:rPr>
                <w:lang w:val="en-GB"/>
              </w:rPr>
              <w:t>Type of underwriting model which is used to estimate the exposure of the underwriting risk and the need for reinsurance protection. One of the options in the following closed list shall be used:</w:t>
            </w:r>
          </w:p>
          <w:p w14:paraId="3FEE07A8" w14:textId="77777777" w:rsidR="00A84604" w:rsidRPr="00B9042E" w:rsidRDefault="00A84604" w:rsidP="003C2760">
            <w:pPr>
              <w:pStyle w:val="NormalLeft"/>
              <w:rPr>
                <w:lang w:val="en-GB"/>
              </w:rPr>
            </w:pPr>
            <w:r w:rsidRPr="00B9042E">
              <w:rPr>
                <w:lang w:val="en-GB"/>
              </w:rPr>
              <w:t>1 — Sum Insured</w:t>
            </w:r>
          </w:p>
          <w:p w14:paraId="29A891DF" w14:textId="77777777" w:rsidR="00A84604" w:rsidRPr="00B9042E" w:rsidRDefault="00A84604" w:rsidP="003C2760">
            <w:pPr>
              <w:pStyle w:val="NormalLeft"/>
              <w:rPr>
                <w:lang w:val="en-GB"/>
              </w:rPr>
            </w:pPr>
            <w:r w:rsidRPr="00B9042E">
              <w:rPr>
                <w:lang w:val="en-GB"/>
              </w:rPr>
              <w:t>the highest amount that the insurer can be obliged to pay out according to the original policy. SI must also be filled when type of underwriting model is not applicable</w:t>
            </w:r>
          </w:p>
          <w:p w14:paraId="42F0E9AF" w14:textId="77777777" w:rsidR="00A84604" w:rsidRPr="00B9042E" w:rsidRDefault="00A84604" w:rsidP="003C2760">
            <w:pPr>
              <w:pStyle w:val="NormalLeft"/>
              <w:rPr>
                <w:lang w:val="en-GB"/>
              </w:rPr>
            </w:pPr>
            <w:r w:rsidRPr="00B9042E">
              <w:rPr>
                <w:lang w:val="en-GB"/>
              </w:rPr>
              <w:t>2 — Maximum Possible Loss</w:t>
            </w:r>
          </w:p>
          <w:p w14:paraId="2F41B7F7" w14:textId="77777777" w:rsidR="00A84604" w:rsidRPr="00B9042E" w:rsidRDefault="00A84604" w:rsidP="003C2760">
            <w:pPr>
              <w:pStyle w:val="NormalLeft"/>
              <w:rPr>
                <w:lang w:val="en-GB"/>
              </w:rPr>
            </w:pPr>
            <w:r w:rsidRPr="00B9042E">
              <w:rPr>
                <w:lang w:val="en-GB"/>
              </w:rPr>
              <w:t>loss which may occur when the most unfavourable circumstances being more or less exceptionally combined, the fire is only stopped by impassable obstacles or lack of substance.</w:t>
            </w:r>
          </w:p>
          <w:p w14:paraId="073B4CF6" w14:textId="77777777" w:rsidR="00A84604" w:rsidRPr="00B9042E" w:rsidRDefault="00A84604" w:rsidP="003C2760">
            <w:pPr>
              <w:pStyle w:val="NormalLeft"/>
              <w:rPr>
                <w:lang w:val="en-GB"/>
              </w:rPr>
            </w:pPr>
            <w:r w:rsidRPr="00B9042E">
              <w:rPr>
                <w:lang w:val="en-GB"/>
              </w:rPr>
              <w:t>3 — Probable Maximum Loss</w:t>
            </w:r>
          </w:p>
          <w:p w14:paraId="09041EC3" w14:textId="77777777" w:rsidR="00A84604" w:rsidRPr="00B9042E" w:rsidRDefault="00A84604" w:rsidP="003C2760">
            <w:pPr>
              <w:pStyle w:val="NormalLeft"/>
              <w:rPr>
                <w:lang w:val="en-GB"/>
              </w:rPr>
            </w:pPr>
            <w:r w:rsidRPr="00B9042E">
              <w:rPr>
                <w:lang w:val="en-GB"/>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14:paraId="7E1CC473" w14:textId="77777777" w:rsidR="00A84604" w:rsidRPr="00B9042E" w:rsidRDefault="00A84604" w:rsidP="003C2760">
            <w:pPr>
              <w:pStyle w:val="NormalLeft"/>
              <w:rPr>
                <w:lang w:val="en-GB"/>
              </w:rPr>
            </w:pPr>
            <w:r w:rsidRPr="00B9042E">
              <w:rPr>
                <w:lang w:val="en-GB"/>
              </w:rPr>
              <w:t>4 — Estimated Maximum Loss</w:t>
            </w:r>
          </w:p>
          <w:p w14:paraId="30A97706" w14:textId="77777777" w:rsidR="00A84604" w:rsidRPr="00B9042E" w:rsidRDefault="00A84604" w:rsidP="003C2760">
            <w:pPr>
              <w:pStyle w:val="NormalLeft"/>
              <w:rPr>
                <w:lang w:val="en-GB"/>
              </w:rPr>
            </w:pPr>
            <w:r w:rsidRPr="00B9042E">
              <w:rPr>
                <w:lang w:val="en-GB"/>
              </w:rPr>
              <w:lastRenderedPageBreak/>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p>
          <w:p w14:paraId="7047F5C5" w14:textId="77777777" w:rsidR="00A84604" w:rsidRPr="00B9042E" w:rsidRDefault="00A84604" w:rsidP="003C2760">
            <w:pPr>
              <w:pStyle w:val="NormalLeft"/>
              <w:rPr>
                <w:lang w:val="en-GB"/>
              </w:rPr>
            </w:pPr>
            <w:r w:rsidRPr="00B9042E">
              <w:rPr>
                <w:lang w:val="en-GB"/>
              </w:rPr>
              <w:t>5 — Other</w:t>
            </w:r>
          </w:p>
          <w:p w14:paraId="13AC898B" w14:textId="77777777" w:rsidR="00A84604" w:rsidRPr="00B9042E" w:rsidRDefault="00A84604" w:rsidP="003C2760">
            <w:pPr>
              <w:pStyle w:val="NormalLeft"/>
              <w:rPr>
                <w:lang w:val="en-GB"/>
              </w:rPr>
            </w:pPr>
            <w:r w:rsidRPr="00B9042E">
              <w:rPr>
                <w:lang w:val="en-GB"/>
              </w:rPr>
              <w:t>other possible underwriting models used. The type of ‘other’ underwriting model applied must be explained in the Regular Supervisory Report.</w:t>
            </w:r>
          </w:p>
          <w:p w14:paraId="5D256074" w14:textId="77777777" w:rsidR="00A84604" w:rsidRPr="00B9042E" w:rsidRDefault="00A84604" w:rsidP="003C2760">
            <w:pPr>
              <w:pStyle w:val="NormalLeft"/>
              <w:rPr>
                <w:lang w:val="en-GB"/>
              </w:rPr>
            </w:pPr>
            <w:r w:rsidRPr="00B9042E">
              <w:rPr>
                <w:lang w:val="en-GB"/>
              </w:rPr>
              <w:t>Although abovementioned definitions are used for the line of business, as defined in Annex I to Delegated Regulation (EU) 2015/35, ‘Fire and other damage to property insurance and reinsurance’, similar definitions might be in place for other lines of business.</w:t>
            </w:r>
          </w:p>
        </w:tc>
      </w:tr>
      <w:tr w:rsidR="00A84604" w:rsidRPr="00B9042E" w14:paraId="7DCB7116" w14:textId="77777777" w:rsidTr="00AA72E7">
        <w:tc>
          <w:tcPr>
            <w:tcW w:w="1021" w:type="dxa"/>
            <w:tcBorders>
              <w:top w:val="single" w:sz="2" w:space="0" w:color="auto"/>
              <w:left w:val="single" w:sz="2" w:space="0" w:color="auto"/>
              <w:bottom w:val="single" w:sz="2" w:space="0" w:color="auto"/>
              <w:right w:val="single" w:sz="2" w:space="0" w:color="auto"/>
            </w:tcBorders>
          </w:tcPr>
          <w:p w14:paraId="4C3C5CF3" w14:textId="77777777" w:rsidR="00A84604" w:rsidRPr="00B9042E" w:rsidRDefault="00A84604" w:rsidP="003C2760">
            <w:pPr>
              <w:pStyle w:val="NormalLeft"/>
              <w:rPr>
                <w:lang w:val="en-GB"/>
              </w:rPr>
            </w:pPr>
            <w:r w:rsidRPr="00B9042E">
              <w:rPr>
                <w:lang w:val="en-GB"/>
              </w:rPr>
              <w:lastRenderedPageBreak/>
              <w:t>C0150</w:t>
            </w:r>
          </w:p>
        </w:tc>
        <w:tc>
          <w:tcPr>
            <w:tcW w:w="1672" w:type="dxa"/>
            <w:tcBorders>
              <w:top w:val="single" w:sz="2" w:space="0" w:color="auto"/>
              <w:left w:val="single" w:sz="2" w:space="0" w:color="auto"/>
              <w:bottom w:val="single" w:sz="2" w:space="0" w:color="auto"/>
              <w:right w:val="single" w:sz="2" w:space="0" w:color="auto"/>
            </w:tcBorders>
          </w:tcPr>
          <w:p w14:paraId="42C6B942" w14:textId="77777777" w:rsidR="00A84604" w:rsidRPr="00B9042E" w:rsidRDefault="00A84604" w:rsidP="003C2760">
            <w:pPr>
              <w:pStyle w:val="NormalLeft"/>
              <w:rPr>
                <w:lang w:val="en-GB"/>
              </w:rPr>
            </w:pPr>
            <w:r w:rsidRPr="00B9042E">
              <w:rPr>
                <w:lang w:val="en-GB"/>
              </w:rPr>
              <w:t>Estimated Subject Premium Income (XL — ESPI)</w:t>
            </w:r>
          </w:p>
        </w:tc>
        <w:tc>
          <w:tcPr>
            <w:tcW w:w="6593" w:type="dxa"/>
            <w:tcBorders>
              <w:top w:val="single" w:sz="2" w:space="0" w:color="auto"/>
              <w:left w:val="single" w:sz="2" w:space="0" w:color="auto"/>
              <w:bottom w:val="single" w:sz="2" w:space="0" w:color="auto"/>
              <w:right w:val="single" w:sz="2" w:space="0" w:color="auto"/>
            </w:tcBorders>
          </w:tcPr>
          <w:p w14:paraId="5CBDF0CB" w14:textId="77777777" w:rsidR="00A84604" w:rsidRPr="00B9042E" w:rsidRDefault="00A84604" w:rsidP="003C2760">
            <w:pPr>
              <w:pStyle w:val="NormalLeft"/>
              <w:rPr>
                <w:lang w:val="en-GB"/>
              </w:rPr>
            </w:pPr>
            <w:r w:rsidRPr="00B9042E">
              <w:rPr>
                <w:lang w:val="en-GB"/>
              </w:rPr>
              <w:t>The amount of the estimated subject premiums income (‘ESPI’) 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A84604" w:rsidRPr="00B9042E" w14:paraId="0C590D4E" w14:textId="77777777" w:rsidTr="00AA72E7">
        <w:tc>
          <w:tcPr>
            <w:tcW w:w="1021" w:type="dxa"/>
            <w:tcBorders>
              <w:top w:val="single" w:sz="2" w:space="0" w:color="auto"/>
              <w:left w:val="single" w:sz="2" w:space="0" w:color="auto"/>
              <w:bottom w:val="single" w:sz="2" w:space="0" w:color="auto"/>
              <w:right w:val="single" w:sz="2" w:space="0" w:color="auto"/>
            </w:tcBorders>
          </w:tcPr>
          <w:p w14:paraId="00BE54EE" w14:textId="77777777" w:rsidR="00A84604" w:rsidRPr="00B9042E" w:rsidRDefault="00A84604" w:rsidP="003C2760">
            <w:pPr>
              <w:pStyle w:val="NormalLeft"/>
              <w:rPr>
                <w:lang w:val="en-GB"/>
              </w:rPr>
            </w:pPr>
            <w:r w:rsidRPr="00B9042E">
              <w:rPr>
                <w:lang w:val="en-GB"/>
              </w:rPr>
              <w:t>C0160</w:t>
            </w:r>
          </w:p>
        </w:tc>
        <w:tc>
          <w:tcPr>
            <w:tcW w:w="1672" w:type="dxa"/>
            <w:tcBorders>
              <w:top w:val="single" w:sz="2" w:space="0" w:color="auto"/>
              <w:left w:val="single" w:sz="2" w:space="0" w:color="auto"/>
              <w:bottom w:val="single" w:sz="2" w:space="0" w:color="auto"/>
              <w:right w:val="single" w:sz="2" w:space="0" w:color="auto"/>
            </w:tcBorders>
          </w:tcPr>
          <w:p w14:paraId="20CCCC5C" w14:textId="5027B429" w:rsidR="00A84604" w:rsidRPr="00B9042E" w:rsidRDefault="00A84604" w:rsidP="003C2760">
            <w:pPr>
              <w:pStyle w:val="NormalLeft"/>
              <w:rPr>
                <w:lang w:val="en-GB"/>
              </w:rPr>
            </w:pPr>
            <w:r w:rsidRPr="00B9042E">
              <w:rPr>
                <w:lang w:val="en-GB"/>
              </w:rPr>
              <w:t>Gross Estimated Treaty Premium Income (proportional and non</w:t>
            </w:r>
            <w:del w:id="5443" w:author="Author">
              <w:r w:rsidRPr="00B9042E" w:rsidDel="007D4604">
                <w:rPr>
                  <w:lang w:val="en-GB"/>
                </w:rPr>
                <w:delText>–</w:delText>
              </w:r>
            </w:del>
            <w:ins w:id="5444" w:author="Author">
              <w:r w:rsidR="007D4604">
                <w:rPr>
                  <w:lang w:val="en-GB"/>
                </w:rPr>
                <w:t xml:space="preserve"> </w:t>
              </w:r>
            </w:ins>
            <w:r w:rsidRPr="00B9042E">
              <w:rPr>
                <w:lang w:val="en-GB"/>
              </w:rPr>
              <w:t>proportional)</w:t>
            </w:r>
          </w:p>
        </w:tc>
        <w:tc>
          <w:tcPr>
            <w:tcW w:w="6593" w:type="dxa"/>
            <w:tcBorders>
              <w:top w:val="single" w:sz="2" w:space="0" w:color="auto"/>
              <w:left w:val="single" w:sz="2" w:space="0" w:color="auto"/>
              <w:bottom w:val="single" w:sz="2" w:space="0" w:color="auto"/>
              <w:right w:val="single" w:sz="2" w:space="0" w:color="auto"/>
            </w:tcBorders>
          </w:tcPr>
          <w:p w14:paraId="6BC8AB1B" w14:textId="77777777" w:rsidR="00A84604" w:rsidRPr="00B9042E" w:rsidRDefault="00A84604" w:rsidP="003C2760">
            <w:pPr>
              <w:pStyle w:val="NormalLeft"/>
              <w:rPr>
                <w:lang w:val="en-GB"/>
              </w:rPr>
            </w:pPr>
            <w:r w:rsidRPr="00B9042E">
              <w:rPr>
                <w:lang w:val="en-GB"/>
              </w:rPr>
              <w:t>The amount of premium for 100 % of the treaty relating to the contract period. This amount is the equivalent of the 100 % reinsurance premium to be paid to all reinsurers for the treaty period, including the premium corresponding to unplaced shares.</w:t>
            </w:r>
          </w:p>
        </w:tc>
      </w:tr>
      <w:tr w:rsidR="00A84604" w:rsidRPr="00B9042E" w14:paraId="402387A5" w14:textId="77777777" w:rsidTr="00AA72E7">
        <w:tc>
          <w:tcPr>
            <w:tcW w:w="1021" w:type="dxa"/>
            <w:tcBorders>
              <w:top w:val="single" w:sz="2" w:space="0" w:color="auto"/>
              <w:left w:val="single" w:sz="2" w:space="0" w:color="auto"/>
              <w:bottom w:val="single" w:sz="2" w:space="0" w:color="auto"/>
              <w:right w:val="single" w:sz="2" w:space="0" w:color="auto"/>
            </w:tcBorders>
          </w:tcPr>
          <w:p w14:paraId="4F602727" w14:textId="77777777" w:rsidR="00A84604" w:rsidRPr="00B9042E" w:rsidRDefault="00A84604" w:rsidP="003C2760">
            <w:pPr>
              <w:pStyle w:val="NormalLeft"/>
              <w:rPr>
                <w:lang w:val="en-GB"/>
              </w:rPr>
            </w:pPr>
            <w:r w:rsidRPr="00B9042E">
              <w:rPr>
                <w:lang w:val="en-GB"/>
              </w:rPr>
              <w:t>C0170</w:t>
            </w:r>
          </w:p>
        </w:tc>
        <w:tc>
          <w:tcPr>
            <w:tcW w:w="1672" w:type="dxa"/>
            <w:tcBorders>
              <w:top w:val="single" w:sz="2" w:space="0" w:color="auto"/>
              <w:left w:val="single" w:sz="2" w:space="0" w:color="auto"/>
              <w:bottom w:val="single" w:sz="2" w:space="0" w:color="auto"/>
              <w:right w:val="single" w:sz="2" w:space="0" w:color="auto"/>
            </w:tcBorders>
          </w:tcPr>
          <w:p w14:paraId="36CAD763" w14:textId="251FAE10" w:rsidR="00A84604" w:rsidRPr="00B9042E" w:rsidRDefault="00A84604" w:rsidP="003C2760">
            <w:pPr>
              <w:pStyle w:val="NormalLeft"/>
              <w:rPr>
                <w:lang w:val="en-GB"/>
              </w:rPr>
            </w:pPr>
            <w:r w:rsidRPr="00B9042E">
              <w:rPr>
                <w:lang w:val="en-GB"/>
              </w:rPr>
              <w:t>Aggregate deductibles</w:t>
            </w:r>
            <w:ins w:id="5445"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1EB5D11A" w14:textId="10AA5C0C" w:rsidR="00A84604" w:rsidRPr="00B9042E" w:rsidRDefault="00A84604" w:rsidP="00BC581F">
            <w:pPr>
              <w:pStyle w:val="NormalLeft"/>
              <w:rPr>
                <w:lang w:val="en-GB"/>
              </w:rPr>
            </w:pPr>
            <w:r w:rsidRPr="00B9042E">
              <w:rPr>
                <w:lang w:val="en-GB"/>
              </w:rPr>
              <w:t>The amount of franchise, meaning an additional retention when losses are covered by the reinsurer only when a certain amount of cumulative losses have taken place. This item is reported, when applicable, only if item C0180 is not reported.</w:t>
            </w:r>
          </w:p>
        </w:tc>
      </w:tr>
      <w:tr w:rsidR="00A84604" w:rsidRPr="00B9042E" w14:paraId="48304356" w14:textId="77777777" w:rsidTr="00AA72E7">
        <w:tc>
          <w:tcPr>
            <w:tcW w:w="1021" w:type="dxa"/>
            <w:tcBorders>
              <w:top w:val="single" w:sz="2" w:space="0" w:color="auto"/>
              <w:left w:val="single" w:sz="2" w:space="0" w:color="auto"/>
              <w:bottom w:val="single" w:sz="2" w:space="0" w:color="auto"/>
              <w:right w:val="single" w:sz="2" w:space="0" w:color="auto"/>
            </w:tcBorders>
          </w:tcPr>
          <w:p w14:paraId="2E179D6F" w14:textId="77777777" w:rsidR="00A84604" w:rsidRPr="00B9042E" w:rsidRDefault="00A84604" w:rsidP="003C2760">
            <w:pPr>
              <w:pStyle w:val="NormalLeft"/>
              <w:rPr>
                <w:lang w:val="en-GB"/>
              </w:rPr>
            </w:pPr>
            <w:r w:rsidRPr="00B9042E">
              <w:rPr>
                <w:lang w:val="en-GB"/>
              </w:rPr>
              <w:t>C0180</w:t>
            </w:r>
          </w:p>
        </w:tc>
        <w:tc>
          <w:tcPr>
            <w:tcW w:w="1672" w:type="dxa"/>
            <w:tcBorders>
              <w:top w:val="single" w:sz="2" w:space="0" w:color="auto"/>
              <w:left w:val="single" w:sz="2" w:space="0" w:color="auto"/>
              <w:bottom w:val="single" w:sz="2" w:space="0" w:color="auto"/>
              <w:right w:val="single" w:sz="2" w:space="0" w:color="auto"/>
            </w:tcBorders>
          </w:tcPr>
          <w:p w14:paraId="5AFF72A8" w14:textId="77777777" w:rsidR="00A84604" w:rsidRPr="00B9042E" w:rsidRDefault="00A84604" w:rsidP="003C2760">
            <w:pPr>
              <w:pStyle w:val="NormalLeft"/>
              <w:rPr>
                <w:lang w:val="en-GB"/>
              </w:rPr>
            </w:pPr>
            <w:r w:rsidRPr="00B9042E">
              <w:rPr>
                <w:lang w:val="en-GB"/>
              </w:rPr>
              <w:t>Aggregate deductibles (%)</w:t>
            </w:r>
          </w:p>
        </w:tc>
        <w:tc>
          <w:tcPr>
            <w:tcW w:w="6593" w:type="dxa"/>
            <w:tcBorders>
              <w:top w:val="single" w:sz="2" w:space="0" w:color="auto"/>
              <w:left w:val="single" w:sz="2" w:space="0" w:color="auto"/>
              <w:bottom w:val="single" w:sz="2" w:space="0" w:color="auto"/>
              <w:right w:val="single" w:sz="2" w:space="0" w:color="auto"/>
            </w:tcBorders>
          </w:tcPr>
          <w:p w14:paraId="14DE6DE0" w14:textId="49358093" w:rsidR="00A84604" w:rsidRPr="00B9042E" w:rsidRDefault="00A84604" w:rsidP="003C2760">
            <w:pPr>
              <w:pStyle w:val="NormalLeft"/>
              <w:rPr>
                <w:lang w:val="en-GB"/>
              </w:rPr>
            </w:pPr>
            <w:r w:rsidRPr="00B9042E">
              <w:rPr>
                <w:lang w:val="en-GB"/>
              </w:rPr>
              <w:t>The percentage of franchise, meaning an additional retention percentage when losses are covered by the reinsurer only when a certain amount of cumulative losses have taken place. This item is reported, when applicable, only if item C0170 is not reported.</w:t>
            </w:r>
          </w:p>
          <w:p w14:paraId="3429F1DC"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DE117B8" w14:textId="77777777" w:rsidTr="00AA72E7">
        <w:tc>
          <w:tcPr>
            <w:tcW w:w="1021" w:type="dxa"/>
            <w:tcBorders>
              <w:top w:val="single" w:sz="2" w:space="0" w:color="auto"/>
              <w:left w:val="single" w:sz="2" w:space="0" w:color="auto"/>
              <w:bottom w:val="single" w:sz="2" w:space="0" w:color="auto"/>
              <w:right w:val="single" w:sz="2" w:space="0" w:color="auto"/>
            </w:tcBorders>
          </w:tcPr>
          <w:p w14:paraId="7E941FD7" w14:textId="77777777" w:rsidR="00A84604" w:rsidRPr="00B9042E" w:rsidRDefault="00A84604" w:rsidP="003C2760">
            <w:pPr>
              <w:pStyle w:val="NormalLeft"/>
              <w:rPr>
                <w:lang w:val="en-GB"/>
              </w:rPr>
            </w:pPr>
            <w:r w:rsidRPr="00B9042E">
              <w:rPr>
                <w:lang w:val="en-GB"/>
              </w:rPr>
              <w:t>C0190</w:t>
            </w:r>
          </w:p>
        </w:tc>
        <w:tc>
          <w:tcPr>
            <w:tcW w:w="1672" w:type="dxa"/>
            <w:tcBorders>
              <w:top w:val="single" w:sz="2" w:space="0" w:color="auto"/>
              <w:left w:val="single" w:sz="2" w:space="0" w:color="auto"/>
              <w:bottom w:val="single" w:sz="2" w:space="0" w:color="auto"/>
              <w:right w:val="single" w:sz="2" w:space="0" w:color="auto"/>
            </w:tcBorders>
          </w:tcPr>
          <w:p w14:paraId="13968700" w14:textId="2B415359" w:rsidR="00A84604" w:rsidRPr="00B9042E" w:rsidRDefault="00A84604" w:rsidP="003C2760">
            <w:pPr>
              <w:pStyle w:val="NormalLeft"/>
              <w:rPr>
                <w:lang w:val="en-GB"/>
              </w:rPr>
            </w:pPr>
            <w:r w:rsidRPr="00B9042E">
              <w:rPr>
                <w:lang w:val="en-GB"/>
              </w:rPr>
              <w:t>Retention or priority</w:t>
            </w:r>
            <w:ins w:id="5446"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10C5C346" w14:textId="77777777" w:rsidR="00A84604" w:rsidRPr="00B9042E" w:rsidRDefault="00A84604" w:rsidP="003C2760">
            <w:pPr>
              <w:pStyle w:val="NormalLeft"/>
              <w:rPr>
                <w:lang w:val="en-GB"/>
              </w:rPr>
            </w:pPr>
            <w:r w:rsidRPr="00B9042E">
              <w:rPr>
                <w:lang w:val="en-GB"/>
              </w:rPr>
              <w:t xml:space="preserve">The amount, for Surplus, Working XL and Catastrophe XL treaties, that is stated as retention or priority in the reinsurance treaty. Separate indication shall be given for the various lines of </w:t>
            </w:r>
            <w:r w:rsidRPr="00B9042E">
              <w:rPr>
                <w:lang w:val="en-GB"/>
              </w:rPr>
              <w:lastRenderedPageBreak/>
              <w:t>business, as defined in Annex I to Delegated Regulation (EU) 2015/35.</w:t>
            </w:r>
          </w:p>
        </w:tc>
      </w:tr>
      <w:tr w:rsidR="00A84604" w:rsidRPr="00B9042E" w14:paraId="6C77CC0B" w14:textId="77777777" w:rsidTr="00AA72E7">
        <w:tc>
          <w:tcPr>
            <w:tcW w:w="1021" w:type="dxa"/>
            <w:tcBorders>
              <w:top w:val="single" w:sz="2" w:space="0" w:color="auto"/>
              <w:left w:val="single" w:sz="2" w:space="0" w:color="auto"/>
              <w:bottom w:val="single" w:sz="2" w:space="0" w:color="auto"/>
              <w:right w:val="single" w:sz="2" w:space="0" w:color="auto"/>
            </w:tcBorders>
          </w:tcPr>
          <w:p w14:paraId="0F57A5AB" w14:textId="77777777" w:rsidR="00A84604" w:rsidRPr="00B9042E" w:rsidRDefault="00A84604" w:rsidP="003C2760">
            <w:pPr>
              <w:pStyle w:val="NormalLeft"/>
              <w:rPr>
                <w:lang w:val="en-GB"/>
              </w:rPr>
            </w:pPr>
            <w:r w:rsidRPr="00B9042E">
              <w:rPr>
                <w:lang w:val="en-GB"/>
              </w:rPr>
              <w:lastRenderedPageBreak/>
              <w:t>C0200</w:t>
            </w:r>
          </w:p>
        </w:tc>
        <w:tc>
          <w:tcPr>
            <w:tcW w:w="1672" w:type="dxa"/>
            <w:tcBorders>
              <w:top w:val="single" w:sz="2" w:space="0" w:color="auto"/>
              <w:left w:val="single" w:sz="2" w:space="0" w:color="auto"/>
              <w:bottom w:val="single" w:sz="2" w:space="0" w:color="auto"/>
              <w:right w:val="single" w:sz="2" w:space="0" w:color="auto"/>
            </w:tcBorders>
          </w:tcPr>
          <w:p w14:paraId="307B50F6" w14:textId="77777777" w:rsidR="00A84604" w:rsidRPr="00B9042E" w:rsidRDefault="00A84604" w:rsidP="003C2760">
            <w:pPr>
              <w:pStyle w:val="NormalLeft"/>
              <w:rPr>
                <w:lang w:val="en-GB"/>
              </w:rPr>
            </w:pPr>
            <w:r w:rsidRPr="00B9042E">
              <w:rPr>
                <w:lang w:val="en-GB"/>
              </w:rPr>
              <w:t>Retention or priority (%)</w:t>
            </w:r>
          </w:p>
        </w:tc>
        <w:tc>
          <w:tcPr>
            <w:tcW w:w="6593" w:type="dxa"/>
            <w:tcBorders>
              <w:top w:val="single" w:sz="2" w:space="0" w:color="auto"/>
              <w:left w:val="single" w:sz="2" w:space="0" w:color="auto"/>
              <w:bottom w:val="single" w:sz="2" w:space="0" w:color="auto"/>
              <w:right w:val="single" w:sz="2" w:space="0" w:color="auto"/>
            </w:tcBorders>
          </w:tcPr>
          <w:p w14:paraId="05DDBDEB" w14:textId="77777777" w:rsidR="00A84604" w:rsidRPr="00B9042E" w:rsidRDefault="00A84604" w:rsidP="003C2760">
            <w:pPr>
              <w:pStyle w:val="NormalLeft"/>
              <w:rPr>
                <w:lang w:val="en-GB"/>
              </w:rPr>
            </w:pPr>
            <w:r w:rsidRPr="00B9042E">
              <w:rPr>
                <w:lang w:val="en-GB"/>
              </w:rPr>
              <w:t>The percentage, for Quota Share and Stop Loss treaties, that is stated as retention or priority in the reinsurance treaty. Separate indication shall be given for the various lines of business, as defined in Annex I to Delegated Regulation (EU) 2015/35.</w:t>
            </w:r>
          </w:p>
          <w:p w14:paraId="26CB9DF7"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1831D5E" w14:textId="77777777" w:rsidTr="00AA72E7">
        <w:tc>
          <w:tcPr>
            <w:tcW w:w="1021" w:type="dxa"/>
            <w:tcBorders>
              <w:top w:val="single" w:sz="2" w:space="0" w:color="auto"/>
              <w:left w:val="single" w:sz="2" w:space="0" w:color="auto"/>
              <w:bottom w:val="single" w:sz="2" w:space="0" w:color="auto"/>
              <w:right w:val="single" w:sz="2" w:space="0" w:color="auto"/>
            </w:tcBorders>
          </w:tcPr>
          <w:p w14:paraId="4ADBAE7E" w14:textId="77777777" w:rsidR="00A84604" w:rsidRPr="00B9042E" w:rsidRDefault="00A84604" w:rsidP="003C2760">
            <w:pPr>
              <w:pStyle w:val="NormalLeft"/>
              <w:rPr>
                <w:lang w:val="en-GB"/>
              </w:rPr>
            </w:pPr>
            <w:r w:rsidRPr="00B9042E">
              <w:rPr>
                <w:lang w:val="en-GB"/>
              </w:rPr>
              <w:t>C0210</w:t>
            </w:r>
          </w:p>
        </w:tc>
        <w:tc>
          <w:tcPr>
            <w:tcW w:w="1672" w:type="dxa"/>
            <w:tcBorders>
              <w:top w:val="single" w:sz="2" w:space="0" w:color="auto"/>
              <w:left w:val="single" w:sz="2" w:space="0" w:color="auto"/>
              <w:bottom w:val="single" w:sz="2" w:space="0" w:color="auto"/>
              <w:right w:val="single" w:sz="2" w:space="0" w:color="auto"/>
            </w:tcBorders>
          </w:tcPr>
          <w:p w14:paraId="68C1F236" w14:textId="2B85D9AC" w:rsidR="00A84604" w:rsidRPr="00B9042E" w:rsidRDefault="00A84604" w:rsidP="003C2760">
            <w:pPr>
              <w:pStyle w:val="NormalLeft"/>
              <w:rPr>
                <w:lang w:val="en-GB"/>
              </w:rPr>
            </w:pPr>
            <w:r w:rsidRPr="00B9042E">
              <w:rPr>
                <w:lang w:val="en-GB"/>
              </w:rPr>
              <w:t>Limit</w:t>
            </w:r>
            <w:ins w:id="5447" w:author="Author">
              <w:r w:rsidR="00307AD6">
                <w:rPr>
                  <w:lang w:val="en-GB"/>
                </w:rPr>
                <w:t xml:space="preserve"> (amount)</w:t>
              </w:r>
            </w:ins>
          </w:p>
        </w:tc>
        <w:tc>
          <w:tcPr>
            <w:tcW w:w="6593" w:type="dxa"/>
            <w:tcBorders>
              <w:top w:val="single" w:sz="2" w:space="0" w:color="auto"/>
              <w:left w:val="single" w:sz="2" w:space="0" w:color="auto"/>
              <w:bottom w:val="single" w:sz="2" w:space="0" w:color="auto"/>
              <w:right w:val="single" w:sz="2" w:space="0" w:color="auto"/>
            </w:tcBorders>
          </w:tcPr>
          <w:p w14:paraId="7375E4AB" w14:textId="77777777" w:rsidR="00A84604" w:rsidRPr="00B9042E" w:rsidRDefault="00A84604" w:rsidP="003C2760">
            <w:pPr>
              <w:pStyle w:val="NormalLeft"/>
              <w:rPr>
                <w:lang w:val="en-GB"/>
              </w:rPr>
            </w:pPr>
            <w:r w:rsidRPr="00B9042E">
              <w:rPr>
                <w:lang w:val="en-GB"/>
              </w:rPr>
              <w:t>The amount that is stated as Limit in the reinsurance treaty. Separate indication shall be given for the various lines of business, as defined in Annex I to Delegated Regulation (EU) 2015/35.</w:t>
            </w:r>
          </w:p>
          <w:p w14:paraId="0CD27946" w14:textId="77777777" w:rsidR="00A84604" w:rsidRPr="00B9042E" w:rsidRDefault="00A84604" w:rsidP="003C2760">
            <w:pPr>
              <w:pStyle w:val="NormalLeft"/>
              <w:rPr>
                <w:lang w:val="en-GB"/>
              </w:rPr>
            </w:pPr>
            <w:r w:rsidRPr="00B9042E">
              <w:rPr>
                <w:lang w:val="en-GB"/>
              </w:rPr>
              <w:t>In the case of unlimited cover ‘– 1’ is to be reported.</w:t>
            </w:r>
          </w:p>
        </w:tc>
      </w:tr>
      <w:tr w:rsidR="00A84604" w:rsidRPr="00B9042E" w14:paraId="5CFF1139" w14:textId="77777777" w:rsidTr="00AA72E7">
        <w:tc>
          <w:tcPr>
            <w:tcW w:w="1021" w:type="dxa"/>
            <w:tcBorders>
              <w:top w:val="single" w:sz="2" w:space="0" w:color="auto"/>
              <w:left w:val="single" w:sz="2" w:space="0" w:color="auto"/>
              <w:bottom w:val="single" w:sz="2" w:space="0" w:color="auto"/>
              <w:right w:val="single" w:sz="2" w:space="0" w:color="auto"/>
            </w:tcBorders>
          </w:tcPr>
          <w:p w14:paraId="1E0A55B3" w14:textId="77777777" w:rsidR="00A84604" w:rsidRPr="00B9042E" w:rsidRDefault="00A84604" w:rsidP="003C2760">
            <w:pPr>
              <w:pStyle w:val="NormalLeft"/>
              <w:rPr>
                <w:lang w:val="en-GB"/>
              </w:rPr>
            </w:pPr>
            <w:r w:rsidRPr="00B9042E">
              <w:rPr>
                <w:lang w:val="en-GB"/>
              </w:rPr>
              <w:t>C0220</w:t>
            </w:r>
          </w:p>
        </w:tc>
        <w:tc>
          <w:tcPr>
            <w:tcW w:w="1672" w:type="dxa"/>
            <w:tcBorders>
              <w:top w:val="single" w:sz="2" w:space="0" w:color="auto"/>
              <w:left w:val="single" w:sz="2" w:space="0" w:color="auto"/>
              <w:bottom w:val="single" w:sz="2" w:space="0" w:color="auto"/>
              <w:right w:val="single" w:sz="2" w:space="0" w:color="auto"/>
            </w:tcBorders>
          </w:tcPr>
          <w:p w14:paraId="0D867080" w14:textId="77777777" w:rsidR="00A84604" w:rsidRPr="00B9042E" w:rsidRDefault="00A84604" w:rsidP="003C2760">
            <w:pPr>
              <w:pStyle w:val="NormalLeft"/>
              <w:rPr>
                <w:lang w:val="en-GB"/>
              </w:rPr>
            </w:pPr>
            <w:r w:rsidRPr="00B9042E">
              <w:rPr>
                <w:lang w:val="en-GB"/>
              </w:rPr>
              <w:t>Limit (%)</w:t>
            </w:r>
          </w:p>
        </w:tc>
        <w:tc>
          <w:tcPr>
            <w:tcW w:w="6593" w:type="dxa"/>
            <w:tcBorders>
              <w:top w:val="single" w:sz="2" w:space="0" w:color="auto"/>
              <w:left w:val="single" w:sz="2" w:space="0" w:color="auto"/>
              <w:bottom w:val="single" w:sz="2" w:space="0" w:color="auto"/>
              <w:right w:val="single" w:sz="2" w:space="0" w:color="auto"/>
            </w:tcBorders>
          </w:tcPr>
          <w:p w14:paraId="79968D84" w14:textId="77777777" w:rsidR="00A84604" w:rsidRPr="00B9042E" w:rsidRDefault="00A84604" w:rsidP="003C2760">
            <w:pPr>
              <w:pStyle w:val="NormalLeft"/>
              <w:rPr>
                <w:lang w:val="en-GB"/>
              </w:rPr>
            </w:pPr>
            <w:r w:rsidRPr="00B9042E">
              <w:rPr>
                <w:lang w:val="en-GB"/>
              </w:rPr>
              <w:t>The percentage, for Stop Loss treaties, that is stated as Limit in the reinsurance treaty. Separate indication shall be given for the various lines of business, as defined in Annex I to Delegated Regulation (EU) 2015/35.</w:t>
            </w:r>
          </w:p>
          <w:p w14:paraId="1FBFED30" w14:textId="77777777" w:rsidR="00A84604" w:rsidRPr="00B9042E" w:rsidRDefault="00A84604" w:rsidP="003C2760">
            <w:pPr>
              <w:pStyle w:val="NormalLeft"/>
              <w:rPr>
                <w:lang w:val="en-GB"/>
              </w:rPr>
            </w:pPr>
            <w:r w:rsidRPr="00B9042E">
              <w:rPr>
                <w:lang w:val="en-GB"/>
              </w:rPr>
              <w:t>In the case of unlimited cover ‘– 1’ is to be reported.</w:t>
            </w:r>
          </w:p>
          <w:p w14:paraId="20FB1FC8" w14:textId="77777777" w:rsidR="00A84604" w:rsidRPr="00B9042E" w:rsidRDefault="00A84604" w:rsidP="003C2760">
            <w:pPr>
              <w:pStyle w:val="NormalLeft"/>
              <w:rPr>
                <w:lang w:val="en-GB"/>
              </w:rPr>
            </w:pPr>
            <w:r w:rsidRPr="00B9042E">
              <w:rPr>
                <w:lang w:val="en-GB"/>
              </w:rPr>
              <w:t>The percentage shall be reported as a decimal.</w:t>
            </w:r>
          </w:p>
        </w:tc>
      </w:tr>
      <w:tr w:rsidR="00A84604" w:rsidRPr="00B9042E" w14:paraId="05D939EA" w14:textId="77777777" w:rsidTr="00AA72E7">
        <w:tc>
          <w:tcPr>
            <w:tcW w:w="1021" w:type="dxa"/>
            <w:tcBorders>
              <w:top w:val="single" w:sz="2" w:space="0" w:color="auto"/>
              <w:left w:val="single" w:sz="2" w:space="0" w:color="auto"/>
              <w:bottom w:val="single" w:sz="2" w:space="0" w:color="auto"/>
              <w:right w:val="single" w:sz="2" w:space="0" w:color="auto"/>
            </w:tcBorders>
          </w:tcPr>
          <w:p w14:paraId="4044A22E" w14:textId="77777777" w:rsidR="00A84604" w:rsidRPr="00B9042E" w:rsidRDefault="00A84604" w:rsidP="003C2760">
            <w:pPr>
              <w:pStyle w:val="NormalLeft"/>
              <w:rPr>
                <w:lang w:val="en-GB"/>
              </w:rPr>
            </w:pPr>
            <w:r w:rsidRPr="00B9042E">
              <w:rPr>
                <w:lang w:val="en-GB"/>
              </w:rPr>
              <w:t>C0230</w:t>
            </w:r>
          </w:p>
        </w:tc>
        <w:tc>
          <w:tcPr>
            <w:tcW w:w="1672" w:type="dxa"/>
            <w:tcBorders>
              <w:top w:val="single" w:sz="2" w:space="0" w:color="auto"/>
              <w:left w:val="single" w:sz="2" w:space="0" w:color="auto"/>
              <w:bottom w:val="single" w:sz="2" w:space="0" w:color="auto"/>
              <w:right w:val="single" w:sz="2" w:space="0" w:color="auto"/>
            </w:tcBorders>
          </w:tcPr>
          <w:p w14:paraId="240E9CD3" w14:textId="77777777" w:rsidR="00A84604" w:rsidRPr="00B9042E" w:rsidRDefault="00A84604" w:rsidP="003C2760">
            <w:pPr>
              <w:pStyle w:val="NormalLeft"/>
              <w:rPr>
                <w:lang w:val="en-GB"/>
              </w:rPr>
            </w:pPr>
            <w:r w:rsidRPr="00B9042E">
              <w:rPr>
                <w:lang w:val="en-GB"/>
              </w:rPr>
              <w:t>Maximum cover per risk or event</w:t>
            </w:r>
          </w:p>
        </w:tc>
        <w:tc>
          <w:tcPr>
            <w:tcW w:w="6593" w:type="dxa"/>
            <w:tcBorders>
              <w:top w:val="single" w:sz="2" w:space="0" w:color="auto"/>
              <w:left w:val="single" w:sz="2" w:space="0" w:color="auto"/>
              <w:bottom w:val="single" w:sz="2" w:space="0" w:color="auto"/>
              <w:right w:val="single" w:sz="2" w:space="0" w:color="auto"/>
            </w:tcBorders>
          </w:tcPr>
          <w:p w14:paraId="5FA30385" w14:textId="77777777" w:rsidR="00A84604" w:rsidRPr="00B9042E" w:rsidRDefault="00A84604" w:rsidP="003C2760">
            <w:pPr>
              <w:pStyle w:val="NormalLeft"/>
              <w:rPr>
                <w:lang w:val="en-GB"/>
              </w:rPr>
            </w:pPr>
            <w:r w:rsidRPr="00B9042E">
              <w:rPr>
                <w:lang w:val="en-GB"/>
              </w:rPr>
              <w:t>The amount of maximum cover per risk or event. If for a Quota Share or a Surplus a maximum amount has been agreed for an event (for example — windstorm), the 100 % amount is to be reported. In all other cases, the amount is equal to the Limit minus Priority.</w:t>
            </w:r>
          </w:p>
          <w:p w14:paraId="0BCB005A" w14:textId="77777777" w:rsidR="00A84604" w:rsidRPr="00B9042E" w:rsidRDefault="00A84604" w:rsidP="003C2760">
            <w:pPr>
              <w:pStyle w:val="NormalLeft"/>
              <w:rPr>
                <w:lang w:val="en-GB"/>
              </w:rPr>
            </w:pPr>
            <w:r w:rsidRPr="00B9042E">
              <w:rPr>
                <w:lang w:val="en-GB"/>
              </w:rPr>
              <w:t>In the case of unlimited cover ‘– 1’ is to be reported.</w:t>
            </w:r>
          </w:p>
        </w:tc>
      </w:tr>
      <w:tr w:rsidR="00A84604" w:rsidRPr="00B9042E" w14:paraId="62369475" w14:textId="77777777" w:rsidTr="00AA72E7">
        <w:tc>
          <w:tcPr>
            <w:tcW w:w="1021" w:type="dxa"/>
            <w:tcBorders>
              <w:top w:val="single" w:sz="2" w:space="0" w:color="auto"/>
              <w:left w:val="single" w:sz="2" w:space="0" w:color="auto"/>
              <w:bottom w:val="single" w:sz="2" w:space="0" w:color="auto"/>
              <w:right w:val="single" w:sz="2" w:space="0" w:color="auto"/>
            </w:tcBorders>
          </w:tcPr>
          <w:p w14:paraId="798F88D7" w14:textId="77777777" w:rsidR="00A84604" w:rsidRPr="00B9042E" w:rsidRDefault="00A84604" w:rsidP="003C2760">
            <w:pPr>
              <w:pStyle w:val="NormalLeft"/>
              <w:rPr>
                <w:lang w:val="en-GB"/>
              </w:rPr>
            </w:pPr>
            <w:r w:rsidRPr="00B9042E">
              <w:rPr>
                <w:lang w:val="en-GB"/>
              </w:rPr>
              <w:t>C0240</w:t>
            </w:r>
          </w:p>
        </w:tc>
        <w:tc>
          <w:tcPr>
            <w:tcW w:w="1672" w:type="dxa"/>
            <w:tcBorders>
              <w:top w:val="single" w:sz="2" w:space="0" w:color="auto"/>
              <w:left w:val="single" w:sz="2" w:space="0" w:color="auto"/>
              <w:bottom w:val="single" w:sz="2" w:space="0" w:color="auto"/>
              <w:right w:val="single" w:sz="2" w:space="0" w:color="auto"/>
            </w:tcBorders>
          </w:tcPr>
          <w:p w14:paraId="1281A136" w14:textId="77777777" w:rsidR="00A84604" w:rsidRPr="00B9042E" w:rsidRDefault="00A84604" w:rsidP="003C2760">
            <w:pPr>
              <w:pStyle w:val="NormalLeft"/>
              <w:rPr>
                <w:lang w:val="en-GB"/>
              </w:rPr>
            </w:pPr>
            <w:r w:rsidRPr="00B9042E">
              <w:rPr>
                <w:lang w:val="en-GB"/>
              </w:rPr>
              <w:t>Maximum cover per treaty</w:t>
            </w:r>
          </w:p>
        </w:tc>
        <w:tc>
          <w:tcPr>
            <w:tcW w:w="6593" w:type="dxa"/>
            <w:tcBorders>
              <w:top w:val="single" w:sz="2" w:space="0" w:color="auto"/>
              <w:left w:val="single" w:sz="2" w:space="0" w:color="auto"/>
              <w:bottom w:val="single" w:sz="2" w:space="0" w:color="auto"/>
              <w:right w:val="single" w:sz="2" w:space="0" w:color="auto"/>
            </w:tcBorders>
          </w:tcPr>
          <w:p w14:paraId="121246E6" w14:textId="77777777" w:rsidR="00A84604" w:rsidRPr="00B9042E" w:rsidRDefault="00A84604" w:rsidP="003C2760">
            <w:pPr>
              <w:pStyle w:val="NormalLeft"/>
              <w:rPr>
                <w:lang w:val="en-GB"/>
              </w:rPr>
            </w:pPr>
            <w:r w:rsidRPr="00B9042E">
              <w:rPr>
                <w:lang w:val="en-GB"/>
              </w:rPr>
              <w:t>The amount of maximum cover per treaty. If for a Quota Share or a Surplus a maximum amount has been set for the entire contract, the 100 % amount is to be reported. In the case of unlimited cover ‘– 1’ is to be reported. For XL or SL treaties the initial capacity has to be indicated (e.g. annual aggregate limits); total cover might also be the result of the information provided under C0250.</w:t>
            </w:r>
          </w:p>
        </w:tc>
      </w:tr>
      <w:tr w:rsidR="0077695E" w:rsidRPr="00B9042E" w14:paraId="59688E4C" w14:textId="77777777" w:rsidTr="00AA72E7">
        <w:trPr>
          <w:ins w:id="5448" w:author="Author"/>
        </w:trPr>
        <w:tc>
          <w:tcPr>
            <w:tcW w:w="1021" w:type="dxa"/>
            <w:tcBorders>
              <w:top w:val="single" w:sz="2" w:space="0" w:color="auto"/>
              <w:left w:val="single" w:sz="2" w:space="0" w:color="auto"/>
              <w:bottom w:val="single" w:sz="2" w:space="0" w:color="auto"/>
              <w:right w:val="single" w:sz="2" w:space="0" w:color="auto"/>
            </w:tcBorders>
          </w:tcPr>
          <w:p w14:paraId="52C5B4F3" w14:textId="18556A39" w:rsidR="0077695E" w:rsidRPr="00B9042E" w:rsidRDefault="0077695E" w:rsidP="0077695E">
            <w:pPr>
              <w:pStyle w:val="NormalLeft"/>
              <w:rPr>
                <w:ins w:id="5449" w:author="Author"/>
                <w:lang w:val="en-GB"/>
              </w:rPr>
            </w:pPr>
            <w:ins w:id="5450" w:author="Author">
              <w:r w:rsidRPr="00B9042E">
                <w:rPr>
                  <w:lang w:val="en-GB"/>
                </w:rPr>
                <w:t>C0</w:t>
              </w:r>
              <w:r>
                <w:rPr>
                  <w:lang w:val="en-GB"/>
                </w:rPr>
                <w:t>245</w:t>
              </w:r>
            </w:ins>
          </w:p>
        </w:tc>
        <w:tc>
          <w:tcPr>
            <w:tcW w:w="1672" w:type="dxa"/>
            <w:tcBorders>
              <w:top w:val="single" w:sz="2" w:space="0" w:color="auto"/>
              <w:left w:val="single" w:sz="2" w:space="0" w:color="auto"/>
              <w:bottom w:val="single" w:sz="2" w:space="0" w:color="auto"/>
              <w:right w:val="single" w:sz="2" w:space="0" w:color="auto"/>
            </w:tcBorders>
          </w:tcPr>
          <w:p w14:paraId="05BBBA07" w14:textId="1FD8CE59" w:rsidR="0077695E" w:rsidRPr="00B9042E" w:rsidRDefault="0077695E" w:rsidP="0077695E">
            <w:pPr>
              <w:pStyle w:val="NormalLeft"/>
              <w:rPr>
                <w:ins w:id="5451" w:author="Author"/>
                <w:lang w:val="en-GB"/>
              </w:rPr>
            </w:pPr>
            <w:ins w:id="5452" w:author="Author">
              <w:r w:rsidRPr="00B9042E">
                <w:rPr>
                  <w:lang w:val="en-GB"/>
                </w:rPr>
                <w:t>Coverage of a layer covered by reinsurance</w:t>
              </w:r>
            </w:ins>
          </w:p>
        </w:tc>
        <w:tc>
          <w:tcPr>
            <w:tcW w:w="6593" w:type="dxa"/>
            <w:tcBorders>
              <w:top w:val="single" w:sz="2" w:space="0" w:color="auto"/>
              <w:left w:val="single" w:sz="2" w:space="0" w:color="auto"/>
              <w:bottom w:val="single" w:sz="2" w:space="0" w:color="auto"/>
              <w:right w:val="single" w:sz="2" w:space="0" w:color="auto"/>
            </w:tcBorders>
          </w:tcPr>
          <w:p w14:paraId="0DDC59AA" w14:textId="5B70E44D" w:rsidR="0077695E" w:rsidRPr="00B9042E" w:rsidRDefault="0077695E" w:rsidP="0077695E">
            <w:pPr>
              <w:pStyle w:val="NormalLeft"/>
              <w:rPr>
                <w:ins w:id="5453" w:author="Author"/>
                <w:lang w:val="en-GB"/>
              </w:rPr>
            </w:pPr>
            <w:ins w:id="5454" w:author="Author">
              <w:r w:rsidRPr="00B9042E">
                <w:rPr>
                  <w:lang w:val="en-GB"/>
                </w:rPr>
                <w:t xml:space="preserve">The amount of maximum cover </w:t>
              </w:r>
              <w:r>
                <w:rPr>
                  <w:lang w:val="en-GB"/>
                </w:rPr>
                <w:t>for a</w:t>
              </w:r>
              <w:r w:rsidRPr="00B9042E">
                <w:rPr>
                  <w:lang w:val="en-GB"/>
                </w:rPr>
                <w:t xml:space="preserve"> </w:t>
              </w:r>
              <w:r>
                <w:rPr>
                  <w:lang w:val="en-GB"/>
                </w:rPr>
                <w:t>layer of a treaty</w:t>
              </w:r>
              <w:r w:rsidRPr="00B9042E">
                <w:rPr>
                  <w:lang w:val="en-GB"/>
                </w:rPr>
                <w:t>. In the case of unlimited cover ‘– 1’</w:t>
              </w:r>
              <w:r>
                <w:rPr>
                  <w:lang w:val="en-GB"/>
                </w:rPr>
                <w:t xml:space="preserve"> is to be reported. For XL or SL</w:t>
              </w:r>
              <w:r w:rsidRPr="00B9042E">
                <w:rPr>
                  <w:lang w:val="en-GB"/>
                </w:rPr>
                <w:t xml:space="preserve"> treaties the initial capacity has to be indicated (e.g. annual aggregate limits)</w:t>
              </w:r>
              <w:r>
                <w:rPr>
                  <w:lang w:val="en-GB"/>
                </w:rPr>
                <w:t>. In case the treaty only includes one layer, this cell will be equal to C0250</w:t>
              </w:r>
              <w:r w:rsidRPr="00B9042E">
                <w:rPr>
                  <w:lang w:val="en-GB"/>
                </w:rPr>
                <w:t>.</w:t>
              </w:r>
            </w:ins>
          </w:p>
        </w:tc>
      </w:tr>
      <w:tr w:rsidR="00A84604" w:rsidRPr="00B9042E" w14:paraId="172624B9" w14:textId="77777777" w:rsidTr="00AA72E7">
        <w:tc>
          <w:tcPr>
            <w:tcW w:w="1021" w:type="dxa"/>
            <w:tcBorders>
              <w:top w:val="single" w:sz="2" w:space="0" w:color="auto"/>
              <w:left w:val="single" w:sz="2" w:space="0" w:color="auto"/>
              <w:bottom w:val="single" w:sz="2" w:space="0" w:color="auto"/>
              <w:right w:val="single" w:sz="2" w:space="0" w:color="auto"/>
            </w:tcBorders>
          </w:tcPr>
          <w:p w14:paraId="62EA4177" w14:textId="77777777" w:rsidR="00A84604" w:rsidRPr="00B9042E" w:rsidRDefault="00A84604" w:rsidP="003C2760">
            <w:pPr>
              <w:pStyle w:val="NormalLeft"/>
              <w:rPr>
                <w:lang w:val="en-GB"/>
              </w:rPr>
            </w:pPr>
            <w:r w:rsidRPr="00B9042E">
              <w:rPr>
                <w:lang w:val="en-GB"/>
              </w:rPr>
              <w:t>C0250</w:t>
            </w:r>
          </w:p>
        </w:tc>
        <w:tc>
          <w:tcPr>
            <w:tcW w:w="1672" w:type="dxa"/>
            <w:tcBorders>
              <w:top w:val="single" w:sz="2" w:space="0" w:color="auto"/>
              <w:left w:val="single" w:sz="2" w:space="0" w:color="auto"/>
              <w:bottom w:val="single" w:sz="2" w:space="0" w:color="auto"/>
              <w:right w:val="single" w:sz="2" w:space="0" w:color="auto"/>
            </w:tcBorders>
          </w:tcPr>
          <w:p w14:paraId="4FDE60D3" w14:textId="77777777" w:rsidR="00A84604" w:rsidRPr="00B9042E" w:rsidRDefault="00A84604" w:rsidP="003C2760">
            <w:pPr>
              <w:pStyle w:val="NormalLeft"/>
              <w:rPr>
                <w:lang w:val="en-GB"/>
              </w:rPr>
            </w:pPr>
            <w:r w:rsidRPr="00B9042E">
              <w:rPr>
                <w:lang w:val="en-GB"/>
              </w:rPr>
              <w:t>Number of reinstatements</w:t>
            </w:r>
          </w:p>
        </w:tc>
        <w:tc>
          <w:tcPr>
            <w:tcW w:w="6593" w:type="dxa"/>
            <w:tcBorders>
              <w:top w:val="single" w:sz="2" w:space="0" w:color="auto"/>
              <w:left w:val="single" w:sz="2" w:space="0" w:color="auto"/>
              <w:bottom w:val="single" w:sz="2" w:space="0" w:color="auto"/>
              <w:right w:val="single" w:sz="2" w:space="0" w:color="auto"/>
            </w:tcBorders>
          </w:tcPr>
          <w:p w14:paraId="21355C64" w14:textId="77777777" w:rsidR="00A84604" w:rsidRPr="00B9042E" w:rsidRDefault="00A84604" w:rsidP="003C2760">
            <w:pPr>
              <w:pStyle w:val="NormalLeft"/>
              <w:rPr>
                <w:lang w:val="en-GB"/>
              </w:rPr>
            </w:pPr>
            <w:r w:rsidRPr="00B9042E">
              <w:rPr>
                <w:lang w:val="en-GB"/>
              </w:rPr>
              <w:t>Number of possibilities to recover the reinsurance coverage.</w:t>
            </w:r>
          </w:p>
        </w:tc>
      </w:tr>
      <w:tr w:rsidR="00A84604" w:rsidRPr="00B9042E" w14:paraId="212500CA" w14:textId="77777777" w:rsidTr="00AA72E7">
        <w:tc>
          <w:tcPr>
            <w:tcW w:w="1021" w:type="dxa"/>
            <w:tcBorders>
              <w:top w:val="single" w:sz="2" w:space="0" w:color="auto"/>
              <w:left w:val="single" w:sz="2" w:space="0" w:color="auto"/>
              <w:bottom w:val="single" w:sz="2" w:space="0" w:color="auto"/>
              <w:right w:val="single" w:sz="2" w:space="0" w:color="auto"/>
            </w:tcBorders>
          </w:tcPr>
          <w:p w14:paraId="2D5B901F" w14:textId="77777777" w:rsidR="00A84604" w:rsidRPr="00B9042E" w:rsidRDefault="00A84604" w:rsidP="003C2760">
            <w:pPr>
              <w:pStyle w:val="NormalLeft"/>
              <w:rPr>
                <w:lang w:val="en-GB"/>
              </w:rPr>
            </w:pPr>
            <w:r w:rsidRPr="00B9042E">
              <w:rPr>
                <w:lang w:val="en-GB"/>
              </w:rPr>
              <w:lastRenderedPageBreak/>
              <w:t>C0260</w:t>
            </w:r>
          </w:p>
        </w:tc>
        <w:tc>
          <w:tcPr>
            <w:tcW w:w="1672" w:type="dxa"/>
            <w:tcBorders>
              <w:top w:val="single" w:sz="2" w:space="0" w:color="auto"/>
              <w:left w:val="single" w:sz="2" w:space="0" w:color="auto"/>
              <w:bottom w:val="single" w:sz="2" w:space="0" w:color="auto"/>
              <w:right w:val="single" w:sz="2" w:space="0" w:color="auto"/>
            </w:tcBorders>
          </w:tcPr>
          <w:p w14:paraId="2CB4B09B" w14:textId="77777777" w:rsidR="00A84604" w:rsidRPr="00B9042E" w:rsidRDefault="00A84604" w:rsidP="003C2760">
            <w:pPr>
              <w:pStyle w:val="NormalLeft"/>
              <w:rPr>
                <w:lang w:val="en-GB"/>
              </w:rPr>
            </w:pPr>
            <w:r w:rsidRPr="00B9042E">
              <w:rPr>
                <w:lang w:val="en-GB"/>
              </w:rPr>
              <w:t>Description of reinstatements</w:t>
            </w:r>
          </w:p>
        </w:tc>
        <w:tc>
          <w:tcPr>
            <w:tcW w:w="6593" w:type="dxa"/>
            <w:tcBorders>
              <w:top w:val="single" w:sz="2" w:space="0" w:color="auto"/>
              <w:left w:val="single" w:sz="2" w:space="0" w:color="auto"/>
              <w:bottom w:val="single" w:sz="2" w:space="0" w:color="auto"/>
              <w:right w:val="single" w:sz="2" w:space="0" w:color="auto"/>
            </w:tcBorders>
          </w:tcPr>
          <w:p w14:paraId="2AE7FEC1" w14:textId="77777777" w:rsidR="00A84604" w:rsidRPr="00B9042E" w:rsidRDefault="00A84604" w:rsidP="003C2760">
            <w:pPr>
              <w:pStyle w:val="NormalLeft"/>
              <w:rPr>
                <w:lang w:val="en-GB"/>
              </w:rPr>
            </w:pPr>
            <w:r w:rsidRPr="00B9042E">
              <w:rPr>
                <w:lang w:val="en-GB"/>
              </w:rPr>
              <w:t>Description of the reinstatements to recover the reinsurance coverage. Examples of possible content of this item are ‘2 at 100 % plus 1 at 150 %’ or ‘all free’</w:t>
            </w:r>
          </w:p>
        </w:tc>
      </w:tr>
      <w:tr w:rsidR="00A84604" w:rsidRPr="00B9042E" w14:paraId="04D79C10" w14:textId="77777777" w:rsidTr="00AA72E7">
        <w:tc>
          <w:tcPr>
            <w:tcW w:w="1021" w:type="dxa"/>
            <w:tcBorders>
              <w:top w:val="single" w:sz="2" w:space="0" w:color="auto"/>
              <w:left w:val="single" w:sz="2" w:space="0" w:color="auto"/>
              <w:bottom w:val="single" w:sz="2" w:space="0" w:color="auto"/>
              <w:right w:val="single" w:sz="2" w:space="0" w:color="auto"/>
            </w:tcBorders>
          </w:tcPr>
          <w:p w14:paraId="239C1496" w14:textId="29CEFA1A" w:rsidR="00A84604" w:rsidRPr="00B9042E" w:rsidRDefault="00A84604" w:rsidP="003C2760">
            <w:pPr>
              <w:pStyle w:val="NormalLeft"/>
              <w:rPr>
                <w:lang w:val="en-GB"/>
              </w:rPr>
            </w:pPr>
            <w:del w:id="5455" w:author="Author">
              <w:r w:rsidRPr="00B9042E" w:rsidDel="00354470">
                <w:rPr>
                  <w:lang w:val="en-GB"/>
                </w:rPr>
                <w:delText>C0270</w:delText>
              </w:r>
            </w:del>
          </w:p>
        </w:tc>
        <w:tc>
          <w:tcPr>
            <w:tcW w:w="1672" w:type="dxa"/>
            <w:tcBorders>
              <w:top w:val="single" w:sz="2" w:space="0" w:color="auto"/>
              <w:left w:val="single" w:sz="2" w:space="0" w:color="auto"/>
              <w:bottom w:val="single" w:sz="2" w:space="0" w:color="auto"/>
              <w:right w:val="single" w:sz="2" w:space="0" w:color="auto"/>
            </w:tcBorders>
          </w:tcPr>
          <w:p w14:paraId="35CE71BE" w14:textId="1134989A" w:rsidR="00A84604" w:rsidRPr="00B9042E" w:rsidRDefault="00A84604" w:rsidP="003C2760">
            <w:pPr>
              <w:pStyle w:val="NormalLeft"/>
              <w:rPr>
                <w:lang w:val="en-GB"/>
              </w:rPr>
            </w:pPr>
            <w:del w:id="5456" w:author="Author">
              <w:r w:rsidRPr="00B9042E" w:rsidDel="00354470">
                <w:rPr>
                  <w:lang w:val="en-GB"/>
                </w:rPr>
                <w:delText>Maximum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4BEE6927" w14:textId="1E492E36" w:rsidR="00A84604" w:rsidRPr="00B9042E" w:rsidDel="00354470" w:rsidRDefault="00A84604" w:rsidP="003C2760">
            <w:pPr>
              <w:pStyle w:val="NormalLeft"/>
              <w:rPr>
                <w:del w:id="5457" w:author="Author"/>
                <w:lang w:val="en-GB"/>
              </w:rPr>
            </w:pPr>
            <w:del w:id="5458" w:author="Author">
              <w:r w:rsidRPr="00B9042E" w:rsidDel="00354470">
                <w:rPr>
                  <w:lang w:val="en-GB"/>
                </w:rPr>
                <w:delText>Report the maximum percentage of commission. If fixed, item C0270, C0280 and C0290 are equal.</w:delText>
              </w:r>
            </w:del>
          </w:p>
          <w:p w14:paraId="1444E2EC" w14:textId="787E904D" w:rsidR="00A84604" w:rsidRPr="00B9042E" w:rsidDel="00354470" w:rsidRDefault="00A84604" w:rsidP="003C2760">
            <w:pPr>
              <w:pStyle w:val="NormalLeft"/>
              <w:rPr>
                <w:del w:id="5459" w:author="Author"/>
                <w:lang w:val="en-GB"/>
              </w:rPr>
            </w:pPr>
            <w:del w:id="5460" w:author="Author">
              <w:r w:rsidRPr="00B9042E" w:rsidDel="00354470">
                <w:rPr>
                  <w:lang w:val="en-GB"/>
                </w:rPr>
                <w:delText>The percentage shall be reported as a decimal.</w:delText>
              </w:r>
            </w:del>
          </w:p>
          <w:p w14:paraId="31C244D6" w14:textId="2A72CD24" w:rsidR="00A84604" w:rsidRPr="00B9042E" w:rsidRDefault="00A84604" w:rsidP="003C2760">
            <w:pPr>
              <w:pStyle w:val="NormalLeft"/>
              <w:rPr>
                <w:lang w:val="en-GB"/>
              </w:rPr>
            </w:pPr>
            <w:del w:id="5461" w:author="Author">
              <w:r w:rsidRPr="00B9042E" w:rsidDel="00354470">
                <w:rPr>
                  <w:lang w:val="en-GB"/>
                </w:rPr>
                <w:delText>This item is only applicable for proportional treaties.</w:delText>
              </w:r>
            </w:del>
          </w:p>
        </w:tc>
      </w:tr>
      <w:tr w:rsidR="00A84604" w:rsidRPr="00B9042E" w14:paraId="62246689" w14:textId="77777777" w:rsidTr="00AA72E7">
        <w:tc>
          <w:tcPr>
            <w:tcW w:w="1021" w:type="dxa"/>
            <w:tcBorders>
              <w:top w:val="single" w:sz="2" w:space="0" w:color="auto"/>
              <w:left w:val="single" w:sz="2" w:space="0" w:color="auto"/>
              <w:bottom w:val="single" w:sz="2" w:space="0" w:color="auto"/>
              <w:right w:val="single" w:sz="2" w:space="0" w:color="auto"/>
            </w:tcBorders>
          </w:tcPr>
          <w:p w14:paraId="5E8ACEE1" w14:textId="10EC6EE7" w:rsidR="00A84604" w:rsidRPr="00B9042E" w:rsidRDefault="00A84604" w:rsidP="003C2760">
            <w:pPr>
              <w:pStyle w:val="NormalLeft"/>
              <w:rPr>
                <w:lang w:val="en-GB"/>
              </w:rPr>
            </w:pPr>
            <w:del w:id="5462" w:author="Author">
              <w:r w:rsidRPr="00B9042E" w:rsidDel="00354470">
                <w:rPr>
                  <w:lang w:val="en-GB"/>
                </w:rPr>
                <w:delText>C0280</w:delText>
              </w:r>
            </w:del>
          </w:p>
        </w:tc>
        <w:tc>
          <w:tcPr>
            <w:tcW w:w="1672" w:type="dxa"/>
            <w:tcBorders>
              <w:top w:val="single" w:sz="2" w:space="0" w:color="auto"/>
              <w:left w:val="single" w:sz="2" w:space="0" w:color="auto"/>
              <w:bottom w:val="single" w:sz="2" w:space="0" w:color="auto"/>
              <w:right w:val="single" w:sz="2" w:space="0" w:color="auto"/>
            </w:tcBorders>
          </w:tcPr>
          <w:p w14:paraId="0E2F6901" w14:textId="089D2DA3" w:rsidR="00A84604" w:rsidRPr="00B9042E" w:rsidRDefault="00A84604" w:rsidP="003C2760">
            <w:pPr>
              <w:pStyle w:val="NormalLeft"/>
              <w:rPr>
                <w:lang w:val="en-GB"/>
              </w:rPr>
            </w:pPr>
            <w:del w:id="5463" w:author="Author">
              <w:r w:rsidRPr="00B9042E" w:rsidDel="00354470">
                <w:rPr>
                  <w:lang w:val="en-GB"/>
                </w:rPr>
                <w:delText>Minimum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4BDC07FB" w14:textId="13FA7670" w:rsidR="00A84604" w:rsidRPr="00B9042E" w:rsidDel="00354470" w:rsidRDefault="00A84604" w:rsidP="003C2760">
            <w:pPr>
              <w:pStyle w:val="NormalLeft"/>
              <w:rPr>
                <w:del w:id="5464" w:author="Author"/>
                <w:lang w:val="en-GB"/>
              </w:rPr>
            </w:pPr>
            <w:del w:id="5465" w:author="Author">
              <w:r w:rsidRPr="00B9042E" w:rsidDel="00354470">
                <w:rPr>
                  <w:lang w:val="en-GB"/>
                </w:rPr>
                <w:delText>Report the minimum percentage of commission. If fixed, item C0270, C0280 and C0290 are equal.</w:delText>
              </w:r>
            </w:del>
          </w:p>
          <w:p w14:paraId="532B0000" w14:textId="0A9E5A51" w:rsidR="00A84604" w:rsidRPr="00B9042E" w:rsidDel="00354470" w:rsidRDefault="00A84604" w:rsidP="003C2760">
            <w:pPr>
              <w:pStyle w:val="NormalLeft"/>
              <w:rPr>
                <w:del w:id="5466" w:author="Author"/>
                <w:lang w:val="en-GB"/>
              </w:rPr>
            </w:pPr>
            <w:del w:id="5467" w:author="Author">
              <w:r w:rsidRPr="00B9042E" w:rsidDel="00354470">
                <w:rPr>
                  <w:lang w:val="en-GB"/>
                </w:rPr>
                <w:delText>The percentage shall be reported as a decimal.</w:delText>
              </w:r>
            </w:del>
          </w:p>
          <w:p w14:paraId="33ABD558" w14:textId="77FB8EAB" w:rsidR="00A84604" w:rsidRPr="00B9042E" w:rsidRDefault="00A84604" w:rsidP="003C2760">
            <w:pPr>
              <w:pStyle w:val="NormalLeft"/>
              <w:rPr>
                <w:lang w:val="en-GB"/>
              </w:rPr>
            </w:pPr>
            <w:del w:id="5468" w:author="Author">
              <w:r w:rsidRPr="00B9042E" w:rsidDel="00354470">
                <w:rPr>
                  <w:lang w:val="en-GB"/>
                </w:rPr>
                <w:delText>This item is only applicable for proportional treaties.</w:delText>
              </w:r>
            </w:del>
          </w:p>
        </w:tc>
      </w:tr>
      <w:tr w:rsidR="00A84604" w:rsidRPr="00B9042E" w14:paraId="505C478C" w14:textId="77777777" w:rsidTr="00AA72E7">
        <w:tc>
          <w:tcPr>
            <w:tcW w:w="1021" w:type="dxa"/>
            <w:tcBorders>
              <w:top w:val="single" w:sz="2" w:space="0" w:color="auto"/>
              <w:left w:val="single" w:sz="2" w:space="0" w:color="auto"/>
              <w:bottom w:val="single" w:sz="2" w:space="0" w:color="auto"/>
              <w:right w:val="single" w:sz="2" w:space="0" w:color="auto"/>
            </w:tcBorders>
          </w:tcPr>
          <w:p w14:paraId="297E803F" w14:textId="7F13A44A" w:rsidR="00A84604" w:rsidRPr="00B9042E" w:rsidRDefault="00A84604" w:rsidP="003C2760">
            <w:pPr>
              <w:pStyle w:val="NormalLeft"/>
              <w:rPr>
                <w:lang w:val="en-GB"/>
              </w:rPr>
            </w:pPr>
            <w:del w:id="5469" w:author="Author">
              <w:r w:rsidRPr="00B9042E" w:rsidDel="00354470">
                <w:rPr>
                  <w:lang w:val="en-GB"/>
                </w:rPr>
                <w:delText>C0290</w:delText>
              </w:r>
            </w:del>
          </w:p>
        </w:tc>
        <w:tc>
          <w:tcPr>
            <w:tcW w:w="1672" w:type="dxa"/>
            <w:tcBorders>
              <w:top w:val="single" w:sz="2" w:space="0" w:color="auto"/>
              <w:left w:val="single" w:sz="2" w:space="0" w:color="auto"/>
              <w:bottom w:val="single" w:sz="2" w:space="0" w:color="auto"/>
              <w:right w:val="single" w:sz="2" w:space="0" w:color="auto"/>
            </w:tcBorders>
          </w:tcPr>
          <w:p w14:paraId="750AA8A1" w14:textId="1F6EF758" w:rsidR="00A84604" w:rsidRPr="00B9042E" w:rsidRDefault="00A84604" w:rsidP="003C2760">
            <w:pPr>
              <w:pStyle w:val="NormalLeft"/>
              <w:rPr>
                <w:lang w:val="en-GB"/>
              </w:rPr>
            </w:pPr>
            <w:del w:id="5470" w:author="Author">
              <w:r w:rsidRPr="00B9042E" w:rsidDel="00354470">
                <w:rPr>
                  <w:lang w:val="en-GB"/>
                </w:rPr>
                <w:delText>Expected reinsurance commission</w:delText>
              </w:r>
            </w:del>
          </w:p>
        </w:tc>
        <w:tc>
          <w:tcPr>
            <w:tcW w:w="6593" w:type="dxa"/>
            <w:tcBorders>
              <w:top w:val="single" w:sz="2" w:space="0" w:color="auto"/>
              <w:left w:val="single" w:sz="2" w:space="0" w:color="auto"/>
              <w:bottom w:val="single" w:sz="2" w:space="0" w:color="auto"/>
              <w:right w:val="single" w:sz="2" w:space="0" w:color="auto"/>
            </w:tcBorders>
          </w:tcPr>
          <w:p w14:paraId="34F42E16" w14:textId="6DCB3597" w:rsidR="00A84604" w:rsidRPr="00B9042E" w:rsidDel="00354470" w:rsidRDefault="00A84604" w:rsidP="003C2760">
            <w:pPr>
              <w:pStyle w:val="NormalLeft"/>
              <w:rPr>
                <w:del w:id="5471" w:author="Author"/>
                <w:lang w:val="en-GB"/>
              </w:rPr>
            </w:pPr>
            <w:del w:id="5472" w:author="Author">
              <w:r w:rsidRPr="00B9042E" w:rsidDel="00354470">
                <w:rPr>
                  <w:lang w:val="en-GB"/>
                </w:rPr>
                <w:delText>Report the expected percentage of commission. If fixed, item C0270, C0280 and C0290 are equal.</w:delText>
              </w:r>
            </w:del>
          </w:p>
          <w:p w14:paraId="1698D6BD" w14:textId="27D3C6DC" w:rsidR="00A84604" w:rsidRPr="00B9042E" w:rsidDel="00354470" w:rsidRDefault="00A84604" w:rsidP="003C2760">
            <w:pPr>
              <w:pStyle w:val="NormalLeft"/>
              <w:rPr>
                <w:del w:id="5473" w:author="Author"/>
                <w:lang w:val="en-GB"/>
              </w:rPr>
            </w:pPr>
            <w:del w:id="5474" w:author="Author">
              <w:r w:rsidRPr="00B9042E" w:rsidDel="00354470">
                <w:rPr>
                  <w:lang w:val="en-GB"/>
                </w:rPr>
                <w:delText>The percentage shall be reported as a decimal.</w:delText>
              </w:r>
            </w:del>
          </w:p>
          <w:p w14:paraId="0072D4D9" w14:textId="0280BA12" w:rsidR="00A84604" w:rsidRPr="00B9042E" w:rsidRDefault="00A84604" w:rsidP="003C2760">
            <w:pPr>
              <w:pStyle w:val="NormalLeft"/>
              <w:rPr>
                <w:lang w:val="en-GB"/>
              </w:rPr>
            </w:pPr>
            <w:del w:id="5475" w:author="Author">
              <w:r w:rsidRPr="00B9042E" w:rsidDel="00354470">
                <w:rPr>
                  <w:lang w:val="en-GB"/>
                </w:rPr>
                <w:delText>This item is only applicable for proportional treaties.</w:delText>
              </w:r>
            </w:del>
          </w:p>
        </w:tc>
      </w:tr>
      <w:tr w:rsidR="00A84604" w:rsidRPr="00B9042E" w14:paraId="53296A96" w14:textId="77777777" w:rsidTr="00AA72E7">
        <w:tc>
          <w:tcPr>
            <w:tcW w:w="1021" w:type="dxa"/>
            <w:tcBorders>
              <w:top w:val="single" w:sz="2" w:space="0" w:color="auto"/>
              <w:left w:val="single" w:sz="2" w:space="0" w:color="auto"/>
              <w:bottom w:val="single" w:sz="2" w:space="0" w:color="auto"/>
              <w:right w:val="single" w:sz="2" w:space="0" w:color="auto"/>
            </w:tcBorders>
          </w:tcPr>
          <w:p w14:paraId="7F31A0F8" w14:textId="0849C113" w:rsidR="00A84604" w:rsidRPr="00B9042E" w:rsidRDefault="00A84604" w:rsidP="003C2760">
            <w:pPr>
              <w:pStyle w:val="NormalLeft"/>
              <w:rPr>
                <w:lang w:val="en-GB"/>
              </w:rPr>
            </w:pPr>
            <w:del w:id="5476" w:author="Author">
              <w:r w:rsidRPr="00B9042E" w:rsidDel="00354470">
                <w:rPr>
                  <w:lang w:val="en-GB"/>
                </w:rPr>
                <w:delText>C0300</w:delText>
              </w:r>
            </w:del>
          </w:p>
        </w:tc>
        <w:tc>
          <w:tcPr>
            <w:tcW w:w="1672" w:type="dxa"/>
            <w:tcBorders>
              <w:top w:val="single" w:sz="2" w:space="0" w:color="auto"/>
              <w:left w:val="single" w:sz="2" w:space="0" w:color="auto"/>
              <w:bottom w:val="single" w:sz="2" w:space="0" w:color="auto"/>
              <w:right w:val="single" w:sz="2" w:space="0" w:color="auto"/>
            </w:tcBorders>
          </w:tcPr>
          <w:p w14:paraId="2DF950F7" w14:textId="13B455BC" w:rsidR="00A84604" w:rsidRPr="00B9042E" w:rsidRDefault="00A84604" w:rsidP="003C2760">
            <w:pPr>
              <w:pStyle w:val="NormalLeft"/>
              <w:rPr>
                <w:lang w:val="en-GB"/>
              </w:rPr>
            </w:pPr>
            <w:del w:id="5477" w:author="Author">
              <w:r w:rsidRPr="00B9042E" w:rsidDel="00354470">
                <w:rPr>
                  <w:lang w:val="en-GB"/>
                </w:rPr>
                <w:delText>Maximum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50A3EBC5" w14:textId="262ADA3A" w:rsidR="00A84604" w:rsidRPr="00B9042E" w:rsidDel="00354470" w:rsidRDefault="00A84604" w:rsidP="003C2760">
            <w:pPr>
              <w:pStyle w:val="NormalLeft"/>
              <w:rPr>
                <w:del w:id="5478" w:author="Author"/>
                <w:lang w:val="en-GB"/>
              </w:rPr>
            </w:pPr>
            <w:del w:id="5479" w:author="Author">
              <w:r w:rsidRPr="00B9042E" w:rsidDel="00354470">
                <w:rPr>
                  <w:lang w:val="en-GB"/>
                </w:rPr>
                <w:delText>Report the maximum percentage of Overriding commission. If fixed, item C0300, C0310 and C0320 are equal.</w:delText>
              </w:r>
            </w:del>
          </w:p>
          <w:p w14:paraId="3B98CED1" w14:textId="5502AFF2" w:rsidR="00A84604" w:rsidRPr="00B9042E" w:rsidDel="00354470" w:rsidRDefault="00A84604" w:rsidP="003C2760">
            <w:pPr>
              <w:pStyle w:val="NormalLeft"/>
              <w:rPr>
                <w:del w:id="5480" w:author="Author"/>
                <w:lang w:val="en-GB"/>
              </w:rPr>
            </w:pPr>
            <w:del w:id="5481" w:author="Author">
              <w:r w:rsidRPr="00B9042E" w:rsidDel="00354470">
                <w:rPr>
                  <w:lang w:val="en-GB"/>
                </w:rPr>
                <w:delText>The percentage shall be reported as a decimal.</w:delText>
              </w:r>
            </w:del>
          </w:p>
          <w:p w14:paraId="7042F121" w14:textId="6324BEB0" w:rsidR="00A84604" w:rsidRPr="00B9042E" w:rsidRDefault="00A84604" w:rsidP="003C2760">
            <w:pPr>
              <w:pStyle w:val="NormalLeft"/>
              <w:rPr>
                <w:lang w:val="en-GB"/>
              </w:rPr>
            </w:pPr>
            <w:del w:id="5482" w:author="Author">
              <w:r w:rsidRPr="00B9042E" w:rsidDel="00354470">
                <w:rPr>
                  <w:lang w:val="en-GB"/>
                </w:rPr>
                <w:delText>This item is only applicable for proportional treaties.</w:delText>
              </w:r>
            </w:del>
          </w:p>
        </w:tc>
      </w:tr>
      <w:tr w:rsidR="00A84604" w:rsidRPr="00B9042E" w14:paraId="720139B3" w14:textId="77777777" w:rsidTr="00AA72E7">
        <w:tc>
          <w:tcPr>
            <w:tcW w:w="1021" w:type="dxa"/>
            <w:tcBorders>
              <w:top w:val="single" w:sz="2" w:space="0" w:color="auto"/>
              <w:left w:val="single" w:sz="2" w:space="0" w:color="auto"/>
              <w:bottom w:val="single" w:sz="2" w:space="0" w:color="auto"/>
              <w:right w:val="single" w:sz="2" w:space="0" w:color="auto"/>
            </w:tcBorders>
          </w:tcPr>
          <w:p w14:paraId="76EAD009" w14:textId="42D8BC33" w:rsidR="00A84604" w:rsidRPr="00B9042E" w:rsidRDefault="00A84604" w:rsidP="003C2760">
            <w:pPr>
              <w:pStyle w:val="NormalLeft"/>
              <w:rPr>
                <w:lang w:val="en-GB"/>
              </w:rPr>
            </w:pPr>
            <w:del w:id="5483" w:author="Author">
              <w:r w:rsidRPr="00B9042E" w:rsidDel="00354470">
                <w:rPr>
                  <w:lang w:val="en-GB"/>
                </w:rPr>
                <w:delText>C0310</w:delText>
              </w:r>
            </w:del>
          </w:p>
        </w:tc>
        <w:tc>
          <w:tcPr>
            <w:tcW w:w="1672" w:type="dxa"/>
            <w:tcBorders>
              <w:top w:val="single" w:sz="2" w:space="0" w:color="auto"/>
              <w:left w:val="single" w:sz="2" w:space="0" w:color="auto"/>
              <w:bottom w:val="single" w:sz="2" w:space="0" w:color="auto"/>
              <w:right w:val="single" w:sz="2" w:space="0" w:color="auto"/>
            </w:tcBorders>
          </w:tcPr>
          <w:p w14:paraId="293BD76A" w14:textId="2161DFF0" w:rsidR="00A84604" w:rsidRPr="00B9042E" w:rsidRDefault="00A84604" w:rsidP="003C2760">
            <w:pPr>
              <w:pStyle w:val="NormalLeft"/>
              <w:rPr>
                <w:lang w:val="en-GB"/>
              </w:rPr>
            </w:pPr>
            <w:del w:id="5484" w:author="Author">
              <w:r w:rsidRPr="00B9042E" w:rsidDel="00354470">
                <w:rPr>
                  <w:lang w:val="en-GB"/>
                </w:rPr>
                <w:delText>Minimum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77C3D7F1" w14:textId="35E2BDE6" w:rsidR="00A84604" w:rsidRPr="00B9042E" w:rsidDel="00354470" w:rsidRDefault="00A84604" w:rsidP="003C2760">
            <w:pPr>
              <w:pStyle w:val="NormalLeft"/>
              <w:rPr>
                <w:del w:id="5485" w:author="Author"/>
                <w:lang w:val="en-GB"/>
              </w:rPr>
            </w:pPr>
            <w:del w:id="5486" w:author="Author">
              <w:r w:rsidRPr="00B9042E" w:rsidDel="00354470">
                <w:rPr>
                  <w:lang w:val="en-GB"/>
                </w:rPr>
                <w:delText>Report the minimum percentage of Overriding commission. If fixed, item C0300, C0310 and C0320 are equal.</w:delText>
              </w:r>
            </w:del>
          </w:p>
          <w:p w14:paraId="2F4041F8" w14:textId="569BF047" w:rsidR="00A84604" w:rsidRPr="00B9042E" w:rsidDel="00354470" w:rsidRDefault="00A84604" w:rsidP="003C2760">
            <w:pPr>
              <w:pStyle w:val="NormalLeft"/>
              <w:rPr>
                <w:del w:id="5487" w:author="Author"/>
                <w:lang w:val="en-GB"/>
              </w:rPr>
            </w:pPr>
            <w:del w:id="5488" w:author="Author">
              <w:r w:rsidRPr="00B9042E" w:rsidDel="00354470">
                <w:rPr>
                  <w:lang w:val="en-GB"/>
                </w:rPr>
                <w:delText>The percentage shall be reported as a decimal.</w:delText>
              </w:r>
            </w:del>
          </w:p>
          <w:p w14:paraId="4F2FA607" w14:textId="375DB7D3" w:rsidR="00A84604" w:rsidRPr="00B9042E" w:rsidRDefault="00A84604" w:rsidP="003C2760">
            <w:pPr>
              <w:pStyle w:val="NormalLeft"/>
              <w:rPr>
                <w:lang w:val="en-GB"/>
              </w:rPr>
            </w:pPr>
            <w:del w:id="5489" w:author="Author">
              <w:r w:rsidRPr="00B9042E" w:rsidDel="00354470">
                <w:rPr>
                  <w:lang w:val="en-GB"/>
                </w:rPr>
                <w:delText>This item is only applicable for proportional treaties.</w:delText>
              </w:r>
            </w:del>
          </w:p>
        </w:tc>
      </w:tr>
      <w:tr w:rsidR="00A84604" w:rsidRPr="00B9042E" w14:paraId="40CCE827" w14:textId="77777777" w:rsidTr="00AA72E7">
        <w:tc>
          <w:tcPr>
            <w:tcW w:w="1021" w:type="dxa"/>
            <w:tcBorders>
              <w:top w:val="single" w:sz="2" w:space="0" w:color="auto"/>
              <w:left w:val="single" w:sz="2" w:space="0" w:color="auto"/>
              <w:bottom w:val="single" w:sz="2" w:space="0" w:color="auto"/>
              <w:right w:val="single" w:sz="2" w:space="0" w:color="auto"/>
            </w:tcBorders>
          </w:tcPr>
          <w:p w14:paraId="340F7C18" w14:textId="3721BBD0" w:rsidR="00A84604" w:rsidRPr="00B9042E" w:rsidRDefault="00A84604" w:rsidP="003C2760">
            <w:pPr>
              <w:pStyle w:val="NormalLeft"/>
              <w:rPr>
                <w:lang w:val="en-GB"/>
              </w:rPr>
            </w:pPr>
            <w:del w:id="5490" w:author="Author">
              <w:r w:rsidRPr="00B9042E" w:rsidDel="00354470">
                <w:rPr>
                  <w:lang w:val="en-GB"/>
                </w:rPr>
                <w:delText>C0320</w:delText>
              </w:r>
            </w:del>
          </w:p>
        </w:tc>
        <w:tc>
          <w:tcPr>
            <w:tcW w:w="1672" w:type="dxa"/>
            <w:tcBorders>
              <w:top w:val="single" w:sz="2" w:space="0" w:color="auto"/>
              <w:left w:val="single" w:sz="2" w:space="0" w:color="auto"/>
              <w:bottom w:val="single" w:sz="2" w:space="0" w:color="auto"/>
              <w:right w:val="single" w:sz="2" w:space="0" w:color="auto"/>
            </w:tcBorders>
          </w:tcPr>
          <w:p w14:paraId="51186621" w14:textId="7088473C" w:rsidR="00A84604" w:rsidRPr="00B9042E" w:rsidRDefault="00A84604" w:rsidP="003C2760">
            <w:pPr>
              <w:pStyle w:val="NormalLeft"/>
              <w:rPr>
                <w:lang w:val="en-GB"/>
              </w:rPr>
            </w:pPr>
            <w:del w:id="5491" w:author="Author">
              <w:r w:rsidRPr="00B9042E" w:rsidDel="00354470">
                <w:rPr>
                  <w:lang w:val="en-GB"/>
                </w:rPr>
                <w:delText>Expected overriding commission</w:delText>
              </w:r>
            </w:del>
          </w:p>
        </w:tc>
        <w:tc>
          <w:tcPr>
            <w:tcW w:w="6593" w:type="dxa"/>
            <w:tcBorders>
              <w:top w:val="single" w:sz="2" w:space="0" w:color="auto"/>
              <w:left w:val="single" w:sz="2" w:space="0" w:color="auto"/>
              <w:bottom w:val="single" w:sz="2" w:space="0" w:color="auto"/>
              <w:right w:val="single" w:sz="2" w:space="0" w:color="auto"/>
            </w:tcBorders>
          </w:tcPr>
          <w:p w14:paraId="3012EFC8" w14:textId="3F5DA824" w:rsidR="00A84604" w:rsidRPr="00B9042E" w:rsidDel="00354470" w:rsidRDefault="00A84604" w:rsidP="003C2760">
            <w:pPr>
              <w:pStyle w:val="NormalLeft"/>
              <w:rPr>
                <w:del w:id="5492" w:author="Author"/>
                <w:lang w:val="en-GB"/>
              </w:rPr>
            </w:pPr>
            <w:del w:id="5493" w:author="Author">
              <w:r w:rsidRPr="00B9042E" w:rsidDel="00354470">
                <w:rPr>
                  <w:lang w:val="en-GB"/>
                </w:rPr>
                <w:delText>Report the expected percentage of Overriding commission. If fixed, item C0300, C0310 and C0320 are equal.</w:delText>
              </w:r>
            </w:del>
          </w:p>
          <w:p w14:paraId="6185A5CB" w14:textId="07083743" w:rsidR="00A84604" w:rsidRPr="00B9042E" w:rsidDel="00354470" w:rsidRDefault="00A84604" w:rsidP="003C2760">
            <w:pPr>
              <w:pStyle w:val="NormalLeft"/>
              <w:rPr>
                <w:del w:id="5494" w:author="Author"/>
                <w:lang w:val="en-GB"/>
              </w:rPr>
            </w:pPr>
            <w:del w:id="5495" w:author="Author">
              <w:r w:rsidRPr="00B9042E" w:rsidDel="00354470">
                <w:rPr>
                  <w:lang w:val="en-GB"/>
                </w:rPr>
                <w:delText>The percentage shall be reported as a decimal.</w:delText>
              </w:r>
            </w:del>
          </w:p>
          <w:p w14:paraId="5F364A4A" w14:textId="613CB212" w:rsidR="00A84604" w:rsidRPr="00B9042E" w:rsidRDefault="00A84604" w:rsidP="003C2760">
            <w:pPr>
              <w:pStyle w:val="NormalLeft"/>
              <w:rPr>
                <w:lang w:val="en-GB"/>
              </w:rPr>
            </w:pPr>
            <w:del w:id="5496" w:author="Author">
              <w:r w:rsidRPr="00B9042E" w:rsidDel="00354470">
                <w:rPr>
                  <w:lang w:val="en-GB"/>
                </w:rPr>
                <w:delText>This item is only applicable for proportional treaties.</w:delText>
              </w:r>
            </w:del>
          </w:p>
        </w:tc>
      </w:tr>
      <w:tr w:rsidR="00A84604" w:rsidRPr="00B9042E" w14:paraId="2EE26C45" w14:textId="77777777" w:rsidTr="00AA72E7">
        <w:tc>
          <w:tcPr>
            <w:tcW w:w="1021" w:type="dxa"/>
            <w:tcBorders>
              <w:top w:val="single" w:sz="2" w:space="0" w:color="auto"/>
              <w:left w:val="single" w:sz="2" w:space="0" w:color="auto"/>
              <w:bottom w:val="single" w:sz="2" w:space="0" w:color="auto"/>
              <w:right w:val="single" w:sz="2" w:space="0" w:color="auto"/>
            </w:tcBorders>
          </w:tcPr>
          <w:p w14:paraId="0FF2EFE5" w14:textId="1891D0F8" w:rsidR="00A84604" w:rsidRPr="00B9042E" w:rsidRDefault="00A84604" w:rsidP="003C2760">
            <w:pPr>
              <w:pStyle w:val="NormalLeft"/>
              <w:rPr>
                <w:lang w:val="en-GB"/>
              </w:rPr>
            </w:pPr>
            <w:del w:id="5497" w:author="Author">
              <w:r w:rsidRPr="00B9042E" w:rsidDel="00354470">
                <w:rPr>
                  <w:lang w:val="en-GB"/>
                </w:rPr>
                <w:delText>C0330</w:delText>
              </w:r>
            </w:del>
          </w:p>
        </w:tc>
        <w:tc>
          <w:tcPr>
            <w:tcW w:w="1672" w:type="dxa"/>
            <w:tcBorders>
              <w:top w:val="single" w:sz="2" w:space="0" w:color="auto"/>
              <w:left w:val="single" w:sz="2" w:space="0" w:color="auto"/>
              <w:bottom w:val="single" w:sz="2" w:space="0" w:color="auto"/>
              <w:right w:val="single" w:sz="2" w:space="0" w:color="auto"/>
            </w:tcBorders>
          </w:tcPr>
          <w:p w14:paraId="75E9E1DB" w14:textId="1591E1D8" w:rsidR="00A84604" w:rsidRPr="00B9042E" w:rsidRDefault="00A84604" w:rsidP="003C2760">
            <w:pPr>
              <w:pStyle w:val="NormalLeft"/>
              <w:rPr>
                <w:lang w:val="en-GB"/>
              </w:rPr>
            </w:pPr>
            <w:del w:id="5498" w:author="Author">
              <w:r w:rsidRPr="00B9042E" w:rsidDel="00354470">
                <w:rPr>
                  <w:lang w:val="en-GB"/>
                </w:rPr>
                <w:delText>Maximum profit commission</w:delText>
              </w:r>
            </w:del>
          </w:p>
        </w:tc>
        <w:tc>
          <w:tcPr>
            <w:tcW w:w="6593" w:type="dxa"/>
            <w:tcBorders>
              <w:top w:val="single" w:sz="2" w:space="0" w:color="auto"/>
              <w:left w:val="single" w:sz="2" w:space="0" w:color="auto"/>
              <w:bottom w:val="single" w:sz="2" w:space="0" w:color="auto"/>
              <w:right w:val="single" w:sz="2" w:space="0" w:color="auto"/>
            </w:tcBorders>
          </w:tcPr>
          <w:p w14:paraId="288A7B35" w14:textId="242EED83" w:rsidR="00A84604" w:rsidRPr="00B9042E" w:rsidDel="00354470" w:rsidRDefault="00A84604" w:rsidP="003C2760">
            <w:pPr>
              <w:pStyle w:val="NormalLeft"/>
              <w:rPr>
                <w:del w:id="5499" w:author="Author"/>
                <w:lang w:val="en-GB"/>
              </w:rPr>
            </w:pPr>
            <w:del w:id="5500" w:author="Author">
              <w:r w:rsidRPr="00B9042E" w:rsidDel="00354470">
                <w:rPr>
                  <w:lang w:val="en-GB"/>
                </w:rPr>
                <w:delText>Report the maximum percentage of Profit commission. If fixed, item C0330, C0340 and C0350 are equal.</w:delText>
              </w:r>
            </w:del>
          </w:p>
          <w:p w14:paraId="63A5626A" w14:textId="23AD6ECE" w:rsidR="00A84604" w:rsidRPr="00B9042E" w:rsidDel="00354470" w:rsidRDefault="00A84604" w:rsidP="003C2760">
            <w:pPr>
              <w:pStyle w:val="NormalLeft"/>
              <w:rPr>
                <w:del w:id="5501" w:author="Author"/>
                <w:lang w:val="en-GB"/>
              </w:rPr>
            </w:pPr>
            <w:del w:id="5502" w:author="Author">
              <w:r w:rsidRPr="00B9042E" w:rsidDel="00354470">
                <w:rPr>
                  <w:lang w:val="en-GB"/>
                </w:rPr>
                <w:delText>The percentage shall be reported as a decimal.</w:delText>
              </w:r>
            </w:del>
          </w:p>
          <w:p w14:paraId="5ABD6542" w14:textId="4F80A6F5" w:rsidR="00A84604" w:rsidRPr="00B9042E" w:rsidRDefault="00A84604" w:rsidP="003C2760">
            <w:pPr>
              <w:pStyle w:val="NormalLeft"/>
              <w:rPr>
                <w:lang w:val="en-GB"/>
              </w:rPr>
            </w:pPr>
            <w:del w:id="5503" w:author="Author">
              <w:r w:rsidRPr="00B9042E" w:rsidDel="00354470">
                <w:rPr>
                  <w:lang w:val="en-GB"/>
                </w:rPr>
                <w:delText>This item is only applicable for proportional treaties.</w:delText>
              </w:r>
            </w:del>
          </w:p>
        </w:tc>
      </w:tr>
      <w:tr w:rsidR="00A84604" w:rsidRPr="00B9042E" w14:paraId="5C59F955" w14:textId="77777777" w:rsidTr="00AA72E7">
        <w:tc>
          <w:tcPr>
            <w:tcW w:w="1021" w:type="dxa"/>
            <w:tcBorders>
              <w:top w:val="single" w:sz="2" w:space="0" w:color="auto"/>
              <w:left w:val="single" w:sz="2" w:space="0" w:color="auto"/>
              <w:bottom w:val="single" w:sz="2" w:space="0" w:color="auto"/>
              <w:right w:val="single" w:sz="2" w:space="0" w:color="auto"/>
            </w:tcBorders>
          </w:tcPr>
          <w:p w14:paraId="3F605DFF" w14:textId="6124E1CA" w:rsidR="00A84604" w:rsidRPr="00B9042E" w:rsidRDefault="00A84604" w:rsidP="003C2760">
            <w:pPr>
              <w:pStyle w:val="NormalLeft"/>
              <w:rPr>
                <w:lang w:val="en-GB"/>
              </w:rPr>
            </w:pPr>
            <w:del w:id="5504" w:author="Author">
              <w:r w:rsidRPr="00B9042E" w:rsidDel="00354470">
                <w:rPr>
                  <w:lang w:val="en-GB"/>
                </w:rPr>
                <w:delText>C0340</w:delText>
              </w:r>
            </w:del>
          </w:p>
        </w:tc>
        <w:tc>
          <w:tcPr>
            <w:tcW w:w="1672" w:type="dxa"/>
            <w:tcBorders>
              <w:top w:val="single" w:sz="2" w:space="0" w:color="auto"/>
              <w:left w:val="single" w:sz="2" w:space="0" w:color="auto"/>
              <w:bottom w:val="single" w:sz="2" w:space="0" w:color="auto"/>
              <w:right w:val="single" w:sz="2" w:space="0" w:color="auto"/>
            </w:tcBorders>
          </w:tcPr>
          <w:p w14:paraId="6F02CBB0" w14:textId="6D9751AA" w:rsidR="00A84604" w:rsidRPr="00B9042E" w:rsidRDefault="00A84604" w:rsidP="003C2760">
            <w:pPr>
              <w:pStyle w:val="NormalLeft"/>
              <w:rPr>
                <w:lang w:val="en-GB"/>
              </w:rPr>
            </w:pPr>
            <w:del w:id="5505" w:author="Author">
              <w:r w:rsidRPr="00B9042E" w:rsidDel="00354470">
                <w:rPr>
                  <w:lang w:val="en-GB"/>
                </w:rPr>
                <w:delText>Minimum profit commission</w:delText>
              </w:r>
            </w:del>
          </w:p>
        </w:tc>
        <w:tc>
          <w:tcPr>
            <w:tcW w:w="6593" w:type="dxa"/>
            <w:tcBorders>
              <w:top w:val="single" w:sz="2" w:space="0" w:color="auto"/>
              <w:left w:val="single" w:sz="2" w:space="0" w:color="auto"/>
              <w:bottom w:val="single" w:sz="2" w:space="0" w:color="auto"/>
              <w:right w:val="single" w:sz="2" w:space="0" w:color="auto"/>
            </w:tcBorders>
          </w:tcPr>
          <w:p w14:paraId="594D06C9" w14:textId="2D0A8818" w:rsidR="00A84604" w:rsidRPr="00B9042E" w:rsidDel="00354470" w:rsidRDefault="00A84604" w:rsidP="003C2760">
            <w:pPr>
              <w:pStyle w:val="NormalLeft"/>
              <w:rPr>
                <w:del w:id="5506" w:author="Author"/>
                <w:lang w:val="en-GB"/>
              </w:rPr>
            </w:pPr>
            <w:del w:id="5507" w:author="Author">
              <w:r w:rsidRPr="00B9042E" w:rsidDel="00354470">
                <w:rPr>
                  <w:lang w:val="en-GB"/>
                </w:rPr>
                <w:delText>Report the minimum percentage of Profit commission. If fixed, item C0330, C0340 and C0350 are equal.</w:delText>
              </w:r>
            </w:del>
          </w:p>
          <w:p w14:paraId="7B0A43ED" w14:textId="7D35CBCC" w:rsidR="00A84604" w:rsidRPr="00B9042E" w:rsidDel="00354470" w:rsidRDefault="00A84604" w:rsidP="003C2760">
            <w:pPr>
              <w:pStyle w:val="NormalLeft"/>
              <w:rPr>
                <w:del w:id="5508" w:author="Author"/>
                <w:lang w:val="en-GB"/>
              </w:rPr>
            </w:pPr>
            <w:del w:id="5509" w:author="Author">
              <w:r w:rsidRPr="00B9042E" w:rsidDel="00354470">
                <w:rPr>
                  <w:lang w:val="en-GB"/>
                </w:rPr>
                <w:delText>The percentage shall be reported as a decimal.</w:delText>
              </w:r>
            </w:del>
          </w:p>
          <w:p w14:paraId="53DCE56A" w14:textId="13D8573C" w:rsidR="00A84604" w:rsidRPr="00B9042E" w:rsidRDefault="00A84604" w:rsidP="003C2760">
            <w:pPr>
              <w:pStyle w:val="NormalLeft"/>
              <w:rPr>
                <w:lang w:val="en-GB"/>
              </w:rPr>
            </w:pPr>
            <w:del w:id="5510" w:author="Author">
              <w:r w:rsidRPr="00B9042E" w:rsidDel="00354470">
                <w:rPr>
                  <w:lang w:val="en-GB"/>
                </w:rPr>
                <w:lastRenderedPageBreak/>
                <w:delText>This item is only applicable for proportional treaties.</w:delText>
              </w:r>
            </w:del>
          </w:p>
        </w:tc>
      </w:tr>
      <w:tr w:rsidR="00A84604" w:rsidRPr="00B9042E" w14:paraId="166004FA" w14:textId="77777777" w:rsidTr="00AA72E7">
        <w:tc>
          <w:tcPr>
            <w:tcW w:w="1021" w:type="dxa"/>
            <w:tcBorders>
              <w:top w:val="single" w:sz="2" w:space="0" w:color="auto"/>
              <w:left w:val="single" w:sz="2" w:space="0" w:color="auto"/>
              <w:bottom w:val="single" w:sz="2" w:space="0" w:color="auto"/>
              <w:right w:val="single" w:sz="2" w:space="0" w:color="auto"/>
            </w:tcBorders>
          </w:tcPr>
          <w:p w14:paraId="02BF2C51" w14:textId="0E183181" w:rsidR="00A84604" w:rsidRPr="00B9042E" w:rsidRDefault="00A84604" w:rsidP="003C2760">
            <w:pPr>
              <w:pStyle w:val="NormalLeft"/>
              <w:rPr>
                <w:lang w:val="en-GB"/>
              </w:rPr>
            </w:pPr>
            <w:del w:id="5511" w:author="Author">
              <w:r w:rsidRPr="00B9042E" w:rsidDel="00354470">
                <w:rPr>
                  <w:lang w:val="en-GB"/>
                </w:rPr>
                <w:lastRenderedPageBreak/>
                <w:delText>C0350</w:delText>
              </w:r>
            </w:del>
          </w:p>
        </w:tc>
        <w:tc>
          <w:tcPr>
            <w:tcW w:w="1672" w:type="dxa"/>
            <w:tcBorders>
              <w:top w:val="single" w:sz="2" w:space="0" w:color="auto"/>
              <w:left w:val="single" w:sz="2" w:space="0" w:color="auto"/>
              <w:bottom w:val="single" w:sz="2" w:space="0" w:color="auto"/>
              <w:right w:val="single" w:sz="2" w:space="0" w:color="auto"/>
            </w:tcBorders>
          </w:tcPr>
          <w:p w14:paraId="7B13CB41" w14:textId="610814F0" w:rsidR="00A84604" w:rsidRPr="00B9042E" w:rsidRDefault="00A84604" w:rsidP="003C2760">
            <w:pPr>
              <w:pStyle w:val="NormalLeft"/>
              <w:rPr>
                <w:lang w:val="en-GB"/>
              </w:rPr>
            </w:pPr>
            <w:del w:id="5512" w:author="Author">
              <w:r w:rsidRPr="00B9042E" w:rsidDel="00354470">
                <w:rPr>
                  <w:lang w:val="en-GB"/>
                </w:rPr>
                <w:delText>Expected profit commission</w:delText>
              </w:r>
            </w:del>
          </w:p>
        </w:tc>
        <w:tc>
          <w:tcPr>
            <w:tcW w:w="6593" w:type="dxa"/>
            <w:tcBorders>
              <w:top w:val="single" w:sz="2" w:space="0" w:color="auto"/>
              <w:left w:val="single" w:sz="2" w:space="0" w:color="auto"/>
              <w:bottom w:val="single" w:sz="2" w:space="0" w:color="auto"/>
              <w:right w:val="single" w:sz="2" w:space="0" w:color="auto"/>
            </w:tcBorders>
          </w:tcPr>
          <w:p w14:paraId="416986C9" w14:textId="5EF6E61C" w:rsidR="00A84604" w:rsidRPr="00B9042E" w:rsidDel="00354470" w:rsidRDefault="00A84604" w:rsidP="003C2760">
            <w:pPr>
              <w:pStyle w:val="NormalLeft"/>
              <w:rPr>
                <w:del w:id="5513" w:author="Author"/>
                <w:lang w:val="en-GB"/>
              </w:rPr>
            </w:pPr>
            <w:del w:id="5514" w:author="Author">
              <w:r w:rsidRPr="00B9042E" w:rsidDel="00354470">
                <w:rPr>
                  <w:lang w:val="en-GB"/>
                </w:rPr>
                <w:delText>Report the expected percentage of Profit commission. If fixed, item C0330, C0340 and C0350 are equal.</w:delText>
              </w:r>
            </w:del>
          </w:p>
          <w:p w14:paraId="0864957B" w14:textId="40E6B74F" w:rsidR="00A84604" w:rsidRPr="00B9042E" w:rsidDel="00354470" w:rsidRDefault="00A84604" w:rsidP="003C2760">
            <w:pPr>
              <w:pStyle w:val="NormalLeft"/>
              <w:rPr>
                <w:del w:id="5515" w:author="Author"/>
                <w:lang w:val="en-GB"/>
              </w:rPr>
            </w:pPr>
            <w:del w:id="5516" w:author="Author">
              <w:r w:rsidRPr="00B9042E" w:rsidDel="00354470">
                <w:rPr>
                  <w:lang w:val="en-GB"/>
                </w:rPr>
                <w:delText>The percentage shall be reported as a decimal.</w:delText>
              </w:r>
            </w:del>
          </w:p>
          <w:p w14:paraId="15C7359A" w14:textId="6F606B7A" w:rsidR="00A84604" w:rsidRPr="00B9042E" w:rsidRDefault="00A84604" w:rsidP="003C2760">
            <w:pPr>
              <w:pStyle w:val="NormalLeft"/>
              <w:rPr>
                <w:lang w:val="en-GB"/>
              </w:rPr>
            </w:pPr>
            <w:del w:id="5517" w:author="Author">
              <w:r w:rsidRPr="00B9042E" w:rsidDel="00354470">
                <w:rPr>
                  <w:lang w:val="en-GB"/>
                </w:rPr>
                <w:delText>This item is only applicable for proportional treaties.</w:delText>
              </w:r>
            </w:del>
          </w:p>
        </w:tc>
      </w:tr>
      <w:tr w:rsidR="00A84604" w:rsidRPr="00B9042E" w14:paraId="37B963E4" w14:textId="77777777" w:rsidTr="00AA72E7">
        <w:tc>
          <w:tcPr>
            <w:tcW w:w="1021" w:type="dxa"/>
            <w:tcBorders>
              <w:top w:val="single" w:sz="2" w:space="0" w:color="auto"/>
              <w:left w:val="single" w:sz="2" w:space="0" w:color="auto"/>
              <w:bottom w:val="single" w:sz="2" w:space="0" w:color="auto"/>
              <w:right w:val="single" w:sz="2" w:space="0" w:color="auto"/>
            </w:tcBorders>
          </w:tcPr>
          <w:p w14:paraId="7CABAEDA" w14:textId="77777777" w:rsidR="00A84604" w:rsidRPr="00B9042E" w:rsidRDefault="00A84604" w:rsidP="003C2760">
            <w:pPr>
              <w:pStyle w:val="NormalLeft"/>
              <w:rPr>
                <w:lang w:val="en-GB"/>
              </w:rPr>
            </w:pPr>
            <w:r w:rsidRPr="00B9042E">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615FDEB3" w14:textId="77777777" w:rsidR="00A84604" w:rsidRPr="00B9042E" w:rsidRDefault="00A84604" w:rsidP="003C2760">
            <w:pPr>
              <w:pStyle w:val="NormalLeft"/>
              <w:rPr>
                <w:lang w:val="en-GB"/>
              </w:rPr>
            </w:pPr>
            <w:r w:rsidRPr="00B9042E">
              <w:rPr>
                <w:lang w:val="en-GB"/>
              </w:rPr>
              <w:t>XL rate 1</w:t>
            </w:r>
          </w:p>
        </w:tc>
        <w:tc>
          <w:tcPr>
            <w:tcW w:w="6593" w:type="dxa"/>
            <w:tcBorders>
              <w:top w:val="single" w:sz="2" w:space="0" w:color="auto"/>
              <w:left w:val="single" w:sz="2" w:space="0" w:color="auto"/>
              <w:bottom w:val="single" w:sz="2" w:space="0" w:color="auto"/>
              <w:right w:val="single" w:sz="2" w:space="0" w:color="auto"/>
            </w:tcBorders>
          </w:tcPr>
          <w:p w14:paraId="35EF5C75" w14:textId="77777777" w:rsidR="00A84604" w:rsidRPr="00B9042E" w:rsidRDefault="00A84604" w:rsidP="003C2760">
            <w:pPr>
              <w:pStyle w:val="NormalLeft"/>
              <w:rPr>
                <w:lang w:val="en-GB"/>
              </w:rPr>
            </w:pPr>
            <w:r w:rsidRPr="00B9042E">
              <w:rPr>
                <w:lang w:val="en-GB"/>
              </w:rPr>
              <w:t>Report the fixed rate or starting rate of a sliding rate system.</w:t>
            </w:r>
          </w:p>
          <w:p w14:paraId="3ABACFC4" w14:textId="77777777" w:rsidR="00A84604" w:rsidRPr="00B9042E" w:rsidRDefault="00A84604" w:rsidP="003C2760">
            <w:pPr>
              <w:pStyle w:val="NormalLeft"/>
              <w:rPr>
                <w:lang w:val="en-GB"/>
              </w:rPr>
            </w:pPr>
            <w:r w:rsidRPr="00B9042E">
              <w:rPr>
                <w:lang w:val="en-GB"/>
              </w:rPr>
              <w:t>The percentage shall be reported as a decimal.</w:t>
            </w:r>
          </w:p>
          <w:p w14:paraId="2BC1752F" w14:textId="77777777" w:rsidR="00A84604" w:rsidRPr="00B9042E" w:rsidRDefault="00A84604" w:rsidP="003C2760">
            <w:pPr>
              <w:pStyle w:val="NormalLeft"/>
              <w:rPr>
                <w:lang w:val="en-GB"/>
              </w:rPr>
            </w:pPr>
            <w:r w:rsidRPr="00B9042E">
              <w:rPr>
                <w:lang w:val="en-GB"/>
              </w:rPr>
              <w:t>This item is only reported for XL treaties.</w:t>
            </w:r>
          </w:p>
        </w:tc>
      </w:tr>
      <w:tr w:rsidR="00A84604" w:rsidRPr="00B9042E" w14:paraId="1D6441D2" w14:textId="77777777" w:rsidTr="00AA72E7">
        <w:tc>
          <w:tcPr>
            <w:tcW w:w="1021" w:type="dxa"/>
            <w:tcBorders>
              <w:top w:val="single" w:sz="2" w:space="0" w:color="auto"/>
              <w:left w:val="single" w:sz="2" w:space="0" w:color="auto"/>
              <w:bottom w:val="single" w:sz="2" w:space="0" w:color="auto"/>
              <w:right w:val="single" w:sz="2" w:space="0" w:color="auto"/>
            </w:tcBorders>
          </w:tcPr>
          <w:p w14:paraId="5E39F72C" w14:textId="77777777" w:rsidR="00A84604" w:rsidRPr="00B9042E" w:rsidRDefault="00A84604" w:rsidP="003C2760">
            <w:pPr>
              <w:pStyle w:val="NormalLeft"/>
              <w:rPr>
                <w:lang w:val="en-GB"/>
              </w:rPr>
            </w:pPr>
            <w:r w:rsidRPr="00B9042E">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70CC288D" w14:textId="77777777" w:rsidR="00A84604" w:rsidRPr="00B9042E" w:rsidRDefault="00A84604" w:rsidP="003C2760">
            <w:pPr>
              <w:pStyle w:val="NormalLeft"/>
              <w:rPr>
                <w:lang w:val="en-GB"/>
              </w:rPr>
            </w:pPr>
            <w:r w:rsidRPr="00B9042E">
              <w:rPr>
                <w:lang w:val="en-GB"/>
              </w:rPr>
              <w:t>XL rate 2</w:t>
            </w:r>
          </w:p>
        </w:tc>
        <w:tc>
          <w:tcPr>
            <w:tcW w:w="6593" w:type="dxa"/>
            <w:tcBorders>
              <w:top w:val="single" w:sz="2" w:space="0" w:color="auto"/>
              <w:left w:val="single" w:sz="2" w:space="0" w:color="auto"/>
              <w:bottom w:val="single" w:sz="2" w:space="0" w:color="auto"/>
              <w:right w:val="single" w:sz="2" w:space="0" w:color="auto"/>
            </w:tcBorders>
          </w:tcPr>
          <w:p w14:paraId="633C93B2" w14:textId="3AF3C394" w:rsidR="00A84604" w:rsidRPr="00B9042E" w:rsidRDefault="00A84604" w:rsidP="003C2760">
            <w:pPr>
              <w:pStyle w:val="NormalLeft"/>
              <w:rPr>
                <w:lang w:val="en-GB"/>
              </w:rPr>
            </w:pPr>
            <w:r w:rsidRPr="00B9042E">
              <w:rPr>
                <w:lang w:val="en-GB"/>
              </w:rPr>
              <w:t>Report the top end rate of a sliding rate system.</w:t>
            </w:r>
          </w:p>
          <w:p w14:paraId="25FAF1DA" w14:textId="77777777" w:rsidR="00A84604" w:rsidRPr="00B9042E" w:rsidRDefault="00A84604" w:rsidP="003C2760">
            <w:pPr>
              <w:pStyle w:val="NormalLeft"/>
              <w:rPr>
                <w:lang w:val="en-GB"/>
              </w:rPr>
            </w:pPr>
            <w:r w:rsidRPr="00B9042E">
              <w:rPr>
                <w:lang w:val="en-GB"/>
              </w:rPr>
              <w:t>The percentage shall be reported as a decimal.</w:t>
            </w:r>
          </w:p>
          <w:p w14:paraId="271CF809" w14:textId="77777777" w:rsidR="00A84604" w:rsidRPr="00B9042E" w:rsidRDefault="00A84604" w:rsidP="003C2760">
            <w:pPr>
              <w:pStyle w:val="NormalLeft"/>
              <w:rPr>
                <w:lang w:val="en-GB"/>
              </w:rPr>
            </w:pPr>
            <w:r w:rsidRPr="00B9042E">
              <w:rPr>
                <w:lang w:val="en-GB"/>
              </w:rPr>
              <w:t>This item is only reported for XL treaties.</w:t>
            </w:r>
          </w:p>
        </w:tc>
      </w:tr>
      <w:tr w:rsidR="00A84604" w:rsidRPr="00B9042E" w14:paraId="64C0383C" w14:textId="77777777" w:rsidTr="00AA72E7">
        <w:tc>
          <w:tcPr>
            <w:tcW w:w="1021" w:type="dxa"/>
            <w:tcBorders>
              <w:top w:val="single" w:sz="2" w:space="0" w:color="auto"/>
              <w:left w:val="single" w:sz="2" w:space="0" w:color="auto"/>
              <w:bottom w:val="single" w:sz="2" w:space="0" w:color="auto"/>
              <w:right w:val="single" w:sz="2" w:space="0" w:color="auto"/>
            </w:tcBorders>
          </w:tcPr>
          <w:p w14:paraId="2A3DD2E2" w14:textId="77777777" w:rsidR="00A84604" w:rsidRPr="00B9042E" w:rsidRDefault="00A84604" w:rsidP="003C2760">
            <w:pPr>
              <w:pStyle w:val="NormalLeft"/>
              <w:rPr>
                <w:lang w:val="en-GB"/>
              </w:rPr>
            </w:pPr>
            <w:r w:rsidRPr="00B9042E">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20CFE76B" w14:textId="77777777" w:rsidR="00A84604" w:rsidRPr="00B9042E" w:rsidRDefault="00A84604" w:rsidP="003C2760">
            <w:pPr>
              <w:pStyle w:val="NormalLeft"/>
              <w:rPr>
                <w:lang w:val="en-GB"/>
              </w:rPr>
            </w:pPr>
            <w:r w:rsidRPr="00B9042E">
              <w:rPr>
                <w:lang w:val="en-GB"/>
              </w:rPr>
              <w:t>XL premium flat</w:t>
            </w:r>
          </w:p>
        </w:tc>
        <w:tc>
          <w:tcPr>
            <w:tcW w:w="6593" w:type="dxa"/>
            <w:tcBorders>
              <w:top w:val="single" w:sz="2" w:space="0" w:color="auto"/>
              <w:left w:val="single" w:sz="2" w:space="0" w:color="auto"/>
              <w:bottom w:val="single" w:sz="2" w:space="0" w:color="auto"/>
              <w:right w:val="single" w:sz="2" w:space="0" w:color="auto"/>
            </w:tcBorders>
          </w:tcPr>
          <w:p w14:paraId="62EDBA01" w14:textId="77777777" w:rsidR="00A84604" w:rsidRPr="00B9042E" w:rsidRDefault="00A84604" w:rsidP="003C2760">
            <w:pPr>
              <w:pStyle w:val="NormalLeft"/>
              <w:rPr>
                <w:lang w:val="en-GB"/>
              </w:rPr>
            </w:pPr>
            <w:r w:rsidRPr="00B9042E">
              <w:rPr>
                <w:lang w:val="en-GB"/>
              </w:rPr>
              <w:t>Indication on whether XL premium is based or not on a flat premium. One of the options in the following list shall be used:</w:t>
            </w:r>
          </w:p>
          <w:p w14:paraId="550592CD" w14:textId="77777777" w:rsidR="00A84604" w:rsidRPr="00B9042E" w:rsidRDefault="00A84604" w:rsidP="003C2760">
            <w:pPr>
              <w:pStyle w:val="NormalLeft"/>
              <w:rPr>
                <w:lang w:val="en-GB"/>
              </w:rPr>
            </w:pPr>
            <w:r w:rsidRPr="00B9042E">
              <w:rPr>
                <w:lang w:val="en-GB"/>
              </w:rPr>
              <w:t>1 — XL premium based on a flat premium</w:t>
            </w:r>
          </w:p>
          <w:p w14:paraId="51DDA587" w14:textId="77777777" w:rsidR="00A84604" w:rsidRPr="00B9042E" w:rsidRDefault="00A84604" w:rsidP="003C2760">
            <w:pPr>
              <w:pStyle w:val="NormalLeft"/>
              <w:rPr>
                <w:lang w:val="en-GB"/>
              </w:rPr>
            </w:pPr>
            <w:r w:rsidRPr="00B9042E">
              <w:rPr>
                <w:lang w:val="en-GB"/>
              </w:rPr>
              <w:t>2 — XL premium not based on a flat premium</w:t>
            </w:r>
          </w:p>
          <w:p w14:paraId="3F240AD4" w14:textId="77777777" w:rsidR="00A84604" w:rsidRPr="00B9042E" w:rsidRDefault="00A84604" w:rsidP="003C2760">
            <w:pPr>
              <w:pStyle w:val="NormalLeft"/>
              <w:rPr>
                <w:lang w:val="en-GB"/>
              </w:rPr>
            </w:pPr>
            <w:r w:rsidRPr="00B9042E">
              <w:rPr>
                <w:lang w:val="en-GB"/>
              </w:rPr>
              <w:t>This item is only reported for XL treaties.</w:t>
            </w:r>
          </w:p>
        </w:tc>
      </w:tr>
      <w:tr w:rsidR="00354470" w:rsidRPr="00B9042E" w14:paraId="2A721BF7" w14:textId="77777777" w:rsidTr="00AA72E7">
        <w:trPr>
          <w:ins w:id="5518" w:author="Author"/>
        </w:trPr>
        <w:tc>
          <w:tcPr>
            <w:tcW w:w="1021" w:type="dxa"/>
            <w:tcBorders>
              <w:top w:val="single" w:sz="2" w:space="0" w:color="auto"/>
              <w:left w:val="single" w:sz="2" w:space="0" w:color="auto"/>
              <w:bottom w:val="single" w:sz="2" w:space="0" w:color="auto"/>
              <w:right w:val="single" w:sz="2" w:space="0" w:color="auto"/>
            </w:tcBorders>
          </w:tcPr>
          <w:p w14:paraId="0B12A929" w14:textId="42EB0FCB" w:rsidR="00354470" w:rsidRPr="00B9042E" w:rsidRDefault="00354470" w:rsidP="003C2760">
            <w:pPr>
              <w:pStyle w:val="NormalLeft"/>
              <w:rPr>
                <w:ins w:id="5519" w:author="Author"/>
                <w:lang w:val="en-GB"/>
              </w:rPr>
            </w:pPr>
            <w:ins w:id="5520" w:author="Author">
              <w:r w:rsidRPr="00B9042E">
                <w:rPr>
                  <w:lang w:val="en-GB"/>
                </w:rPr>
                <w:t>C0390</w:t>
              </w:r>
            </w:ins>
          </w:p>
        </w:tc>
        <w:tc>
          <w:tcPr>
            <w:tcW w:w="1672" w:type="dxa"/>
            <w:tcBorders>
              <w:top w:val="single" w:sz="2" w:space="0" w:color="auto"/>
              <w:left w:val="single" w:sz="2" w:space="0" w:color="auto"/>
              <w:bottom w:val="single" w:sz="2" w:space="0" w:color="auto"/>
              <w:right w:val="single" w:sz="2" w:space="0" w:color="auto"/>
            </w:tcBorders>
          </w:tcPr>
          <w:p w14:paraId="65F03FC4" w14:textId="18BEEE17" w:rsidR="00354470" w:rsidRPr="00B9042E" w:rsidRDefault="00354470" w:rsidP="003C2760">
            <w:pPr>
              <w:pStyle w:val="NormalLeft"/>
              <w:rPr>
                <w:ins w:id="5521" w:author="Author"/>
                <w:lang w:val="en-GB"/>
              </w:rPr>
            </w:pPr>
            <w:ins w:id="5522" w:author="Author">
              <w:r w:rsidRPr="00B9042E">
                <w:rPr>
                  <w:lang w:val="en-GB"/>
                </w:rPr>
                <w:t>Sliding scale commission</w:t>
              </w:r>
            </w:ins>
          </w:p>
        </w:tc>
        <w:tc>
          <w:tcPr>
            <w:tcW w:w="6593" w:type="dxa"/>
            <w:tcBorders>
              <w:top w:val="single" w:sz="2" w:space="0" w:color="auto"/>
              <w:left w:val="single" w:sz="2" w:space="0" w:color="auto"/>
              <w:bottom w:val="single" w:sz="2" w:space="0" w:color="auto"/>
              <w:right w:val="single" w:sz="2" w:space="0" w:color="auto"/>
            </w:tcBorders>
          </w:tcPr>
          <w:p w14:paraId="1A03AC64" w14:textId="77777777" w:rsidR="00EA09F4" w:rsidRPr="00B9042E" w:rsidRDefault="00354470" w:rsidP="003C2760">
            <w:pPr>
              <w:pStyle w:val="NormalLeft"/>
              <w:rPr>
                <w:ins w:id="5523" w:author="Author"/>
                <w:lang w:val="en-GB"/>
              </w:rPr>
            </w:pPr>
            <w:ins w:id="5524" w:author="Author">
              <w:r w:rsidRPr="00B9042E">
                <w:rPr>
                  <w:lang w:val="en-GB"/>
                </w:rPr>
                <w:t>Indicate whether a sliding scale commission is used</w:t>
              </w:r>
              <w:r w:rsidR="00EA09F4" w:rsidRPr="00B9042E">
                <w:rPr>
                  <w:lang w:val="en-GB"/>
                </w:rPr>
                <w:t> :</w:t>
              </w:r>
            </w:ins>
          </w:p>
          <w:p w14:paraId="12A33275" w14:textId="77777777" w:rsidR="00EA09F4" w:rsidRPr="00B9042E" w:rsidRDefault="00EA09F4" w:rsidP="00EA09F4">
            <w:pPr>
              <w:pStyle w:val="NormalLeft"/>
              <w:rPr>
                <w:ins w:id="5525" w:author="Author"/>
                <w:lang w:val="en-GB"/>
              </w:rPr>
            </w:pPr>
            <w:ins w:id="5526" w:author="Author">
              <w:r w:rsidRPr="00B9042E">
                <w:rPr>
                  <w:lang w:val="en-GB"/>
                </w:rPr>
                <w:t>One of the options in the following closed list shall be used:</w:t>
              </w:r>
            </w:ins>
          </w:p>
          <w:p w14:paraId="19D36263" w14:textId="77777777" w:rsidR="00EA09F4" w:rsidRPr="00B9042E" w:rsidRDefault="00EA09F4" w:rsidP="00EA09F4">
            <w:pPr>
              <w:pStyle w:val="NormalLeft"/>
              <w:rPr>
                <w:ins w:id="5527" w:author="Author"/>
                <w:lang w:val="en-GB"/>
              </w:rPr>
            </w:pPr>
            <w:ins w:id="5528" w:author="Author">
              <w:r w:rsidRPr="00B9042E">
                <w:rPr>
                  <w:lang w:val="en-GB"/>
                </w:rPr>
                <w:t>1 – Yes;</w:t>
              </w:r>
            </w:ins>
          </w:p>
          <w:p w14:paraId="4CCB330B" w14:textId="514320E8" w:rsidR="00354470" w:rsidRPr="00B9042E" w:rsidRDefault="00EA09F4" w:rsidP="003C2760">
            <w:pPr>
              <w:pStyle w:val="NormalLeft"/>
              <w:rPr>
                <w:ins w:id="5529" w:author="Author"/>
                <w:lang w:val="en-GB"/>
              </w:rPr>
            </w:pPr>
            <w:ins w:id="5530" w:author="Author">
              <w:r w:rsidRPr="00B9042E">
                <w:rPr>
                  <w:lang w:val="en-GB"/>
                </w:rPr>
                <w:t>2 – No.</w:t>
              </w:r>
            </w:ins>
          </w:p>
        </w:tc>
      </w:tr>
      <w:tr w:rsidR="00354470" w:rsidRPr="00B9042E" w14:paraId="2643BB91" w14:textId="77777777" w:rsidTr="00AA72E7">
        <w:trPr>
          <w:ins w:id="5531" w:author="Author"/>
        </w:trPr>
        <w:tc>
          <w:tcPr>
            <w:tcW w:w="1021" w:type="dxa"/>
            <w:tcBorders>
              <w:top w:val="single" w:sz="2" w:space="0" w:color="auto"/>
              <w:left w:val="single" w:sz="2" w:space="0" w:color="auto"/>
              <w:bottom w:val="single" w:sz="2" w:space="0" w:color="auto"/>
              <w:right w:val="single" w:sz="2" w:space="0" w:color="auto"/>
            </w:tcBorders>
          </w:tcPr>
          <w:p w14:paraId="069BF55B" w14:textId="6EC1EE75" w:rsidR="00354470" w:rsidRPr="00B9042E" w:rsidRDefault="00354470" w:rsidP="003C2760">
            <w:pPr>
              <w:pStyle w:val="NormalLeft"/>
              <w:rPr>
                <w:ins w:id="5532" w:author="Author"/>
                <w:lang w:val="en-GB"/>
              </w:rPr>
            </w:pPr>
            <w:ins w:id="5533" w:author="Author">
              <w:r w:rsidRPr="00B9042E">
                <w:rPr>
                  <w:lang w:val="en-GB"/>
                </w:rPr>
                <w:t>C0400</w:t>
              </w:r>
            </w:ins>
          </w:p>
        </w:tc>
        <w:tc>
          <w:tcPr>
            <w:tcW w:w="1672" w:type="dxa"/>
            <w:tcBorders>
              <w:top w:val="single" w:sz="2" w:space="0" w:color="auto"/>
              <w:left w:val="single" w:sz="2" w:space="0" w:color="auto"/>
              <w:bottom w:val="single" w:sz="2" w:space="0" w:color="auto"/>
              <w:right w:val="single" w:sz="2" w:space="0" w:color="auto"/>
            </w:tcBorders>
          </w:tcPr>
          <w:p w14:paraId="28205823" w14:textId="1BF5C345" w:rsidR="00354470" w:rsidRPr="00B9042E" w:rsidRDefault="00354470" w:rsidP="003C2760">
            <w:pPr>
              <w:pStyle w:val="NormalLeft"/>
              <w:rPr>
                <w:ins w:id="5534" w:author="Author"/>
                <w:lang w:val="en-GB"/>
              </w:rPr>
            </w:pPr>
            <w:ins w:id="5535" w:author="Author">
              <w:r w:rsidRPr="00B9042E">
                <w:rPr>
                  <w:lang w:val="en-GB"/>
                </w:rPr>
                <w:t>Minimum claim ratio on which the amount of sliding scale commission is dependant</w:t>
              </w:r>
            </w:ins>
          </w:p>
        </w:tc>
        <w:tc>
          <w:tcPr>
            <w:tcW w:w="6593" w:type="dxa"/>
            <w:tcBorders>
              <w:top w:val="single" w:sz="2" w:space="0" w:color="auto"/>
              <w:left w:val="single" w:sz="2" w:space="0" w:color="auto"/>
              <w:bottom w:val="single" w:sz="2" w:space="0" w:color="auto"/>
              <w:right w:val="single" w:sz="2" w:space="0" w:color="auto"/>
            </w:tcBorders>
          </w:tcPr>
          <w:p w14:paraId="7BE1F367" w14:textId="5BA22A9C" w:rsidR="00354470" w:rsidRPr="00B9042E" w:rsidRDefault="000C1A35" w:rsidP="000C1A35">
            <w:pPr>
              <w:pStyle w:val="NormalLeft"/>
              <w:rPr>
                <w:ins w:id="5536" w:author="Author"/>
                <w:lang w:val="en-GB"/>
              </w:rPr>
            </w:pPr>
            <w:ins w:id="5537" w:author="Author">
              <w:r w:rsidRPr="00B9042E">
                <w:rPr>
                  <w:lang w:val="en-GB"/>
                </w:rPr>
                <w:t xml:space="preserve">Include the minimum claim ratio </w:t>
              </w:r>
              <w:r w:rsidR="00BF052A" w:rsidRPr="00B9042E">
                <w:rPr>
                  <w:lang w:val="en-GB"/>
                </w:rPr>
                <w:t xml:space="preserve">as a percentage </w:t>
              </w:r>
              <w:r w:rsidRPr="00B9042E">
                <w:rPr>
                  <w:lang w:val="en-GB"/>
                </w:rPr>
                <w:t>on which is the amount of sliding scale commission dependant.</w:t>
              </w:r>
            </w:ins>
          </w:p>
        </w:tc>
      </w:tr>
      <w:tr w:rsidR="000C1A35" w:rsidRPr="00B9042E" w14:paraId="09FD49D2" w14:textId="77777777" w:rsidTr="00AA72E7">
        <w:trPr>
          <w:ins w:id="5538" w:author="Author"/>
        </w:trPr>
        <w:tc>
          <w:tcPr>
            <w:tcW w:w="1021" w:type="dxa"/>
            <w:tcBorders>
              <w:top w:val="single" w:sz="2" w:space="0" w:color="auto"/>
              <w:left w:val="single" w:sz="2" w:space="0" w:color="auto"/>
              <w:bottom w:val="single" w:sz="2" w:space="0" w:color="auto"/>
              <w:right w:val="single" w:sz="2" w:space="0" w:color="auto"/>
            </w:tcBorders>
          </w:tcPr>
          <w:p w14:paraId="105FC319" w14:textId="00336F98" w:rsidR="000C1A35" w:rsidRPr="00B9042E" w:rsidRDefault="000C1A35" w:rsidP="003C2760">
            <w:pPr>
              <w:pStyle w:val="NormalLeft"/>
              <w:rPr>
                <w:ins w:id="5539" w:author="Author"/>
                <w:lang w:val="en-GB"/>
              </w:rPr>
            </w:pPr>
            <w:ins w:id="5540" w:author="Author">
              <w:r w:rsidRPr="00B9042E">
                <w:rPr>
                  <w:lang w:val="en-GB"/>
                </w:rPr>
                <w:t>C0410</w:t>
              </w:r>
            </w:ins>
          </w:p>
        </w:tc>
        <w:tc>
          <w:tcPr>
            <w:tcW w:w="1672" w:type="dxa"/>
            <w:tcBorders>
              <w:top w:val="single" w:sz="2" w:space="0" w:color="auto"/>
              <w:left w:val="single" w:sz="2" w:space="0" w:color="auto"/>
              <w:bottom w:val="single" w:sz="2" w:space="0" w:color="auto"/>
              <w:right w:val="single" w:sz="2" w:space="0" w:color="auto"/>
            </w:tcBorders>
          </w:tcPr>
          <w:p w14:paraId="44CC5C4A" w14:textId="48F1C154" w:rsidR="000C1A35" w:rsidRPr="00B9042E" w:rsidRDefault="000C1A35" w:rsidP="003C2760">
            <w:pPr>
              <w:pStyle w:val="NormalLeft"/>
              <w:rPr>
                <w:ins w:id="5541" w:author="Author"/>
                <w:lang w:val="en-GB"/>
              </w:rPr>
            </w:pPr>
            <w:ins w:id="5542" w:author="Author">
              <w:r w:rsidRPr="00B9042E">
                <w:rPr>
                  <w:lang w:val="en-GB"/>
                </w:rPr>
                <w:t>Maximum claim ratio on which the amount of sliding scale commission is dependant</w:t>
              </w:r>
            </w:ins>
          </w:p>
        </w:tc>
        <w:tc>
          <w:tcPr>
            <w:tcW w:w="6593" w:type="dxa"/>
            <w:tcBorders>
              <w:top w:val="single" w:sz="2" w:space="0" w:color="auto"/>
              <w:left w:val="single" w:sz="2" w:space="0" w:color="auto"/>
              <w:bottom w:val="single" w:sz="2" w:space="0" w:color="auto"/>
              <w:right w:val="single" w:sz="2" w:space="0" w:color="auto"/>
            </w:tcBorders>
          </w:tcPr>
          <w:p w14:paraId="6EFD6449" w14:textId="44B3781B" w:rsidR="000C1A35" w:rsidRPr="00B9042E" w:rsidRDefault="000C1A35" w:rsidP="000C1A35">
            <w:pPr>
              <w:pStyle w:val="NormalLeft"/>
              <w:rPr>
                <w:ins w:id="5543" w:author="Author"/>
                <w:lang w:val="en-GB"/>
              </w:rPr>
            </w:pPr>
            <w:ins w:id="5544" w:author="Author">
              <w:r w:rsidRPr="00B9042E">
                <w:rPr>
                  <w:lang w:val="en-GB"/>
                </w:rPr>
                <w:t>Include the maximum claim ratio</w:t>
              </w:r>
              <w:r w:rsidR="00BF052A" w:rsidRPr="00B9042E">
                <w:rPr>
                  <w:lang w:val="en-GB"/>
                </w:rPr>
                <w:t xml:space="preserve"> as a percentage</w:t>
              </w:r>
              <w:r w:rsidRPr="00B9042E">
                <w:rPr>
                  <w:lang w:val="en-GB"/>
                </w:rPr>
                <w:t xml:space="preserve"> on which is the amount of sliding scale commission dependant.</w:t>
              </w:r>
            </w:ins>
          </w:p>
        </w:tc>
      </w:tr>
      <w:tr w:rsidR="000C1A35" w:rsidRPr="00B9042E" w14:paraId="75899477" w14:textId="77777777" w:rsidTr="00AA72E7">
        <w:trPr>
          <w:ins w:id="5545" w:author="Author"/>
        </w:trPr>
        <w:tc>
          <w:tcPr>
            <w:tcW w:w="1021" w:type="dxa"/>
            <w:tcBorders>
              <w:top w:val="single" w:sz="2" w:space="0" w:color="auto"/>
              <w:left w:val="single" w:sz="2" w:space="0" w:color="auto"/>
              <w:bottom w:val="single" w:sz="2" w:space="0" w:color="auto"/>
              <w:right w:val="single" w:sz="2" w:space="0" w:color="auto"/>
            </w:tcBorders>
          </w:tcPr>
          <w:p w14:paraId="36340DBD" w14:textId="5FBAA795" w:rsidR="000C1A35" w:rsidRPr="00B9042E" w:rsidRDefault="000C1A35" w:rsidP="003C2760">
            <w:pPr>
              <w:pStyle w:val="NormalLeft"/>
              <w:rPr>
                <w:ins w:id="5546" w:author="Author"/>
                <w:lang w:val="en-GB"/>
              </w:rPr>
            </w:pPr>
            <w:ins w:id="5547" w:author="Author">
              <w:del w:id="5548" w:author="Author">
                <w:r w:rsidRPr="00B9042E" w:rsidDel="0077695E">
                  <w:rPr>
                    <w:lang w:val="en-GB"/>
                  </w:rPr>
                  <w:lastRenderedPageBreak/>
                  <w:delText>C0</w:delText>
                </w:r>
                <w:r w:rsidR="001220C5" w:rsidDel="0077695E">
                  <w:rPr>
                    <w:lang w:val="en-GB"/>
                  </w:rPr>
                  <w:delText>245</w:delText>
                </w:r>
                <w:r w:rsidRPr="00B9042E" w:rsidDel="0077695E">
                  <w:rPr>
                    <w:lang w:val="en-GB"/>
                  </w:rPr>
                  <w:delText>420</w:delText>
                </w:r>
              </w:del>
            </w:ins>
          </w:p>
        </w:tc>
        <w:tc>
          <w:tcPr>
            <w:tcW w:w="1672" w:type="dxa"/>
            <w:tcBorders>
              <w:top w:val="single" w:sz="2" w:space="0" w:color="auto"/>
              <w:left w:val="single" w:sz="2" w:space="0" w:color="auto"/>
              <w:bottom w:val="single" w:sz="2" w:space="0" w:color="auto"/>
              <w:right w:val="single" w:sz="2" w:space="0" w:color="auto"/>
            </w:tcBorders>
          </w:tcPr>
          <w:p w14:paraId="05FFE98D" w14:textId="034413ED" w:rsidR="000C1A35" w:rsidRPr="00B9042E" w:rsidRDefault="000C1A35" w:rsidP="003C2760">
            <w:pPr>
              <w:pStyle w:val="NormalLeft"/>
              <w:rPr>
                <w:ins w:id="5549" w:author="Author"/>
                <w:lang w:val="en-GB"/>
              </w:rPr>
            </w:pPr>
            <w:ins w:id="5550" w:author="Author">
              <w:del w:id="5551" w:author="Author">
                <w:r w:rsidRPr="00B9042E" w:rsidDel="0077695E">
                  <w:rPr>
                    <w:lang w:val="en-GB"/>
                  </w:rPr>
                  <w:delText>Coverage of a layer covered by reinsurance</w:delText>
                </w:r>
              </w:del>
            </w:ins>
          </w:p>
        </w:tc>
        <w:tc>
          <w:tcPr>
            <w:tcW w:w="6593" w:type="dxa"/>
            <w:tcBorders>
              <w:top w:val="single" w:sz="2" w:space="0" w:color="auto"/>
              <w:left w:val="single" w:sz="2" w:space="0" w:color="auto"/>
              <w:bottom w:val="single" w:sz="2" w:space="0" w:color="auto"/>
              <w:right w:val="single" w:sz="2" w:space="0" w:color="auto"/>
            </w:tcBorders>
          </w:tcPr>
          <w:p w14:paraId="45AF6A30" w14:textId="4955FFD3" w:rsidR="000C1A35" w:rsidRPr="00B9042E" w:rsidRDefault="001220C5" w:rsidP="000E5199">
            <w:pPr>
              <w:pStyle w:val="NormalLeft"/>
              <w:rPr>
                <w:ins w:id="5552" w:author="Author"/>
                <w:lang w:val="en-GB"/>
              </w:rPr>
            </w:pPr>
            <w:ins w:id="5553" w:author="Author">
              <w:del w:id="5554" w:author="Author">
                <w:r w:rsidRPr="00B9042E" w:rsidDel="0077695E">
                  <w:rPr>
                    <w:lang w:val="en-GB"/>
                  </w:rPr>
                  <w:delText xml:space="preserve">The amount of maximum cover </w:delText>
                </w:r>
                <w:r w:rsidDel="0077695E">
                  <w:rPr>
                    <w:lang w:val="en-GB"/>
                  </w:rPr>
                  <w:delText>for a</w:delText>
                </w:r>
                <w:r w:rsidRPr="00B9042E" w:rsidDel="0077695E">
                  <w:rPr>
                    <w:lang w:val="en-GB"/>
                  </w:rPr>
                  <w:delText xml:space="preserve"> </w:delText>
                </w:r>
                <w:r w:rsidDel="0077695E">
                  <w:rPr>
                    <w:lang w:val="en-GB"/>
                  </w:rPr>
                  <w:delText>layer of a treaty</w:delText>
                </w:r>
                <w:r w:rsidRPr="00B9042E" w:rsidDel="0077695E">
                  <w:rPr>
                    <w:lang w:val="en-GB"/>
                  </w:rPr>
                  <w:delText>. In the case of unlimited cover ‘– 1’</w:delText>
                </w:r>
                <w:r w:rsidDel="0077695E">
                  <w:rPr>
                    <w:lang w:val="en-GB"/>
                  </w:rPr>
                  <w:delText xml:space="preserve"> is to be reported. For XL</w:delText>
                </w:r>
                <w:r w:rsidR="000E5199" w:rsidDel="0077695E">
                  <w:rPr>
                    <w:lang w:val="en-GB"/>
                  </w:rPr>
                  <w:delText xml:space="preserve"> or SL</w:delText>
                </w:r>
                <w:r w:rsidRPr="00B9042E" w:rsidDel="0077695E">
                  <w:rPr>
                    <w:lang w:val="en-GB"/>
                  </w:rPr>
                  <w:delText xml:space="preserve"> treaties the initial capacity has to be indicated (e.g. annual aggregate limits)</w:delText>
                </w:r>
                <w:r w:rsidDel="0077695E">
                  <w:rPr>
                    <w:lang w:val="en-GB"/>
                  </w:rPr>
                  <w:delText>. In case the treaty only includes one layer, this cell will be equal to C0250</w:delText>
                </w:r>
                <w:r w:rsidRPr="00B9042E" w:rsidDel="0077695E">
                  <w:rPr>
                    <w:lang w:val="en-GB"/>
                  </w:rPr>
                  <w:delText>.</w:delText>
                </w:r>
                <w:r w:rsidR="000C1A35" w:rsidRPr="00B9042E" w:rsidDel="0077695E">
                  <w:rPr>
                    <w:lang w:val="en-GB"/>
                  </w:rPr>
                  <w:delText xml:space="preserve">Include the coverage of a layer </w:delText>
                </w:r>
                <w:r w:rsidR="00BF052A" w:rsidRPr="00B9042E" w:rsidDel="0077695E">
                  <w:rPr>
                    <w:lang w:val="en-GB"/>
                  </w:rPr>
                  <w:delText xml:space="preserve">as an amount </w:delText>
                </w:r>
                <w:r w:rsidR="000C1A35" w:rsidRPr="00B9042E" w:rsidDel="0077695E">
                  <w:rPr>
                    <w:lang w:val="en-GB"/>
                  </w:rPr>
                  <w:delText xml:space="preserve">covered by reinsurance. </w:delText>
                </w:r>
              </w:del>
            </w:ins>
          </w:p>
        </w:tc>
      </w:tr>
      <w:tr w:rsidR="000C1A35" w:rsidRPr="00B9042E" w:rsidDel="00F84224" w14:paraId="54812CD3" w14:textId="7CBBDD60" w:rsidTr="00AA72E7">
        <w:trPr>
          <w:ins w:id="5555" w:author="Author"/>
          <w:del w:id="5556" w:author="Author"/>
        </w:trPr>
        <w:tc>
          <w:tcPr>
            <w:tcW w:w="1021" w:type="dxa"/>
            <w:tcBorders>
              <w:top w:val="single" w:sz="2" w:space="0" w:color="auto"/>
              <w:left w:val="single" w:sz="2" w:space="0" w:color="auto"/>
              <w:bottom w:val="single" w:sz="2" w:space="0" w:color="auto"/>
              <w:right w:val="single" w:sz="2" w:space="0" w:color="auto"/>
            </w:tcBorders>
          </w:tcPr>
          <w:p w14:paraId="04E0D902" w14:textId="2B5A5D98" w:rsidR="000C1A35" w:rsidRPr="00B9042E" w:rsidDel="00F84224" w:rsidRDefault="000C1A35" w:rsidP="003C2760">
            <w:pPr>
              <w:pStyle w:val="NormalLeft"/>
              <w:rPr>
                <w:ins w:id="5557" w:author="Author"/>
                <w:del w:id="5558" w:author="Author"/>
                <w:lang w:val="en-GB"/>
              </w:rPr>
            </w:pPr>
            <w:ins w:id="5559" w:author="Author">
              <w:del w:id="5560" w:author="Author">
                <w:r w:rsidRPr="00B9042E" w:rsidDel="00F84224">
                  <w:rPr>
                    <w:lang w:val="en-GB"/>
                  </w:rPr>
                  <w:delText>C0430</w:delText>
                </w:r>
              </w:del>
            </w:ins>
          </w:p>
        </w:tc>
        <w:tc>
          <w:tcPr>
            <w:tcW w:w="1672" w:type="dxa"/>
            <w:tcBorders>
              <w:top w:val="single" w:sz="2" w:space="0" w:color="auto"/>
              <w:left w:val="single" w:sz="2" w:space="0" w:color="auto"/>
              <w:bottom w:val="single" w:sz="2" w:space="0" w:color="auto"/>
              <w:right w:val="single" w:sz="2" w:space="0" w:color="auto"/>
            </w:tcBorders>
          </w:tcPr>
          <w:p w14:paraId="40F1D102" w14:textId="44C566E9" w:rsidR="000C1A35" w:rsidRPr="00B9042E" w:rsidDel="00F84224" w:rsidRDefault="000C1A35" w:rsidP="003C2760">
            <w:pPr>
              <w:pStyle w:val="NormalLeft"/>
              <w:rPr>
                <w:ins w:id="5561" w:author="Author"/>
                <w:del w:id="5562" w:author="Author"/>
                <w:lang w:val="en-GB"/>
              </w:rPr>
            </w:pPr>
            <w:ins w:id="5563" w:author="Author">
              <w:del w:id="5564" w:author="Author">
                <w:r w:rsidRPr="00B9042E" w:rsidDel="00F84224">
                  <w:rPr>
                    <w:lang w:val="en-GB"/>
                  </w:rPr>
                  <w:delText>Order of claims within the reinsurance program</w:delText>
                </w:r>
              </w:del>
            </w:ins>
          </w:p>
        </w:tc>
        <w:tc>
          <w:tcPr>
            <w:tcW w:w="6593" w:type="dxa"/>
            <w:tcBorders>
              <w:top w:val="single" w:sz="2" w:space="0" w:color="auto"/>
              <w:left w:val="single" w:sz="2" w:space="0" w:color="auto"/>
              <w:bottom w:val="single" w:sz="2" w:space="0" w:color="auto"/>
              <w:right w:val="single" w:sz="2" w:space="0" w:color="auto"/>
            </w:tcBorders>
          </w:tcPr>
          <w:p w14:paraId="17EC04CF" w14:textId="68C5863E" w:rsidR="000C1A35" w:rsidRPr="00B9042E" w:rsidDel="00F84224" w:rsidRDefault="000C1A35" w:rsidP="000C1A35">
            <w:pPr>
              <w:pStyle w:val="NormalLeft"/>
              <w:rPr>
                <w:ins w:id="5565" w:author="Author"/>
                <w:del w:id="5566" w:author="Author"/>
                <w:lang w:val="en-GB"/>
              </w:rPr>
            </w:pPr>
            <w:ins w:id="5567" w:author="Author">
              <w:del w:id="5568" w:author="Author">
                <w:r w:rsidRPr="00B9042E" w:rsidDel="00F84224">
                  <w:rPr>
                    <w:lang w:val="en-GB"/>
                  </w:rPr>
                  <w:delText>Include the order of claims within the reinsurance program.</w:delText>
                </w:r>
              </w:del>
            </w:ins>
          </w:p>
        </w:tc>
      </w:tr>
      <w:tr w:rsidR="000C1A35" w:rsidRPr="00B9042E" w14:paraId="443E9FCB" w14:textId="77777777" w:rsidTr="00AA72E7">
        <w:trPr>
          <w:ins w:id="5569" w:author="Author"/>
        </w:trPr>
        <w:tc>
          <w:tcPr>
            <w:tcW w:w="1021" w:type="dxa"/>
            <w:tcBorders>
              <w:top w:val="single" w:sz="2" w:space="0" w:color="auto"/>
              <w:left w:val="single" w:sz="2" w:space="0" w:color="auto"/>
              <w:bottom w:val="single" w:sz="2" w:space="0" w:color="auto"/>
              <w:right w:val="single" w:sz="2" w:space="0" w:color="auto"/>
            </w:tcBorders>
          </w:tcPr>
          <w:p w14:paraId="2FB2AF64" w14:textId="12236514" w:rsidR="000C1A35" w:rsidRPr="00C848DB" w:rsidRDefault="000C1A35" w:rsidP="003C2760">
            <w:pPr>
              <w:pStyle w:val="NormalLeft"/>
              <w:rPr>
                <w:ins w:id="5570" w:author="Author"/>
                <w:highlight w:val="yellow"/>
                <w:lang w:val="en-GB"/>
              </w:rPr>
            </w:pPr>
            <w:ins w:id="5571" w:author="Author">
              <w:r w:rsidRPr="00E57C66">
                <w:rPr>
                  <w:lang w:val="en-GB"/>
                </w:rPr>
                <w:t>C04</w:t>
              </w:r>
              <w:r w:rsidR="00307AD6" w:rsidRPr="00E57C66">
                <w:rPr>
                  <w:lang w:val="en-GB"/>
                </w:rPr>
                <w:t>2</w:t>
              </w:r>
              <w:del w:id="5572" w:author="Author">
                <w:r w:rsidRPr="00E57C66" w:rsidDel="00307AD6">
                  <w:rPr>
                    <w:lang w:val="en-GB"/>
                  </w:rPr>
                  <w:delText>4</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74FF6B1D" w14:textId="15D27FAD" w:rsidR="000C1A35" w:rsidRPr="00B9042E" w:rsidRDefault="000C1A35" w:rsidP="003C2760">
            <w:pPr>
              <w:pStyle w:val="NormalLeft"/>
              <w:rPr>
                <w:ins w:id="5573" w:author="Author"/>
                <w:lang w:val="en-GB"/>
              </w:rPr>
            </w:pPr>
            <w:ins w:id="5574" w:author="Author">
              <w:r w:rsidRPr="00B9042E">
                <w:rPr>
                  <w:lang w:val="en-GB"/>
                </w:rPr>
                <w:t>Minimum commission</w:t>
              </w:r>
            </w:ins>
          </w:p>
        </w:tc>
        <w:tc>
          <w:tcPr>
            <w:tcW w:w="6593" w:type="dxa"/>
            <w:tcBorders>
              <w:top w:val="single" w:sz="2" w:space="0" w:color="auto"/>
              <w:left w:val="single" w:sz="2" w:space="0" w:color="auto"/>
              <w:bottom w:val="single" w:sz="2" w:space="0" w:color="auto"/>
              <w:right w:val="single" w:sz="2" w:space="0" w:color="auto"/>
            </w:tcBorders>
          </w:tcPr>
          <w:p w14:paraId="05BD24EF" w14:textId="4F0D1484" w:rsidR="000C1A35" w:rsidRPr="00B9042E" w:rsidRDefault="000C1A35" w:rsidP="000C1A35">
            <w:pPr>
              <w:pStyle w:val="NormalLeft"/>
              <w:rPr>
                <w:ins w:id="5575" w:author="Author"/>
                <w:lang w:val="en-GB"/>
              </w:rPr>
            </w:pPr>
            <w:ins w:id="5576" w:author="Author">
              <w:r w:rsidRPr="00B9042E">
                <w:rPr>
                  <w:lang w:val="en-GB"/>
                </w:rPr>
                <w:t>Include the minimum commission</w:t>
              </w:r>
              <w:r w:rsidR="00BF052A" w:rsidRPr="00B9042E">
                <w:rPr>
                  <w:lang w:val="en-GB"/>
                </w:rPr>
                <w:t xml:space="preserve"> as a percentage</w:t>
              </w:r>
              <w:r w:rsidRPr="00B9042E">
                <w:rPr>
                  <w:lang w:val="en-GB"/>
                </w:rPr>
                <w:t>.</w:t>
              </w:r>
            </w:ins>
          </w:p>
        </w:tc>
      </w:tr>
      <w:tr w:rsidR="000C1A35" w:rsidRPr="00B9042E" w14:paraId="3B63E0BC" w14:textId="77777777" w:rsidTr="00AA72E7">
        <w:trPr>
          <w:ins w:id="5577" w:author="Author"/>
        </w:trPr>
        <w:tc>
          <w:tcPr>
            <w:tcW w:w="1021" w:type="dxa"/>
            <w:tcBorders>
              <w:top w:val="single" w:sz="2" w:space="0" w:color="auto"/>
              <w:left w:val="single" w:sz="2" w:space="0" w:color="auto"/>
              <w:bottom w:val="single" w:sz="2" w:space="0" w:color="auto"/>
              <w:right w:val="single" w:sz="2" w:space="0" w:color="auto"/>
            </w:tcBorders>
          </w:tcPr>
          <w:p w14:paraId="13ED5A3F" w14:textId="1BBBBFDE" w:rsidR="000C1A35" w:rsidRPr="00E57C66" w:rsidRDefault="000C1A35" w:rsidP="003C2760">
            <w:pPr>
              <w:pStyle w:val="NormalLeft"/>
              <w:rPr>
                <w:ins w:id="5578" w:author="Author"/>
                <w:lang w:val="en-GB"/>
              </w:rPr>
            </w:pPr>
            <w:ins w:id="5579" w:author="Author">
              <w:r w:rsidRPr="00E57C66">
                <w:rPr>
                  <w:lang w:val="en-GB"/>
                </w:rPr>
                <w:t>C04</w:t>
              </w:r>
              <w:r w:rsidR="00307AD6" w:rsidRPr="00E57C66">
                <w:rPr>
                  <w:lang w:val="en-GB"/>
                </w:rPr>
                <w:t>3</w:t>
              </w:r>
              <w:del w:id="5580" w:author="Author">
                <w:r w:rsidRPr="00E57C66" w:rsidDel="00307AD6">
                  <w:rPr>
                    <w:lang w:val="en-GB"/>
                  </w:rPr>
                  <w:delText>5</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13ABF084" w14:textId="7F096950" w:rsidR="000C1A35" w:rsidRPr="00B9042E" w:rsidRDefault="000C1A35" w:rsidP="003C2760">
            <w:pPr>
              <w:pStyle w:val="NormalLeft"/>
              <w:rPr>
                <w:ins w:id="5581" w:author="Author"/>
                <w:lang w:val="en-GB"/>
              </w:rPr>
            </w:pPr>
            <w:ins w:id="5582" w:author="Author">
              <w:r w:rsidRPr="00B9042E">
                <w:rPr>
                  <w:lang w:val="en-GB"/>
                </w:rPr>
                <w:t>Maximum commission</w:t>
              </w:r>
            </w:ins>
          </w:p>
        </w:tc>
        <w:tc>
          <w:tcPr>
            <w:tcW w:w="6593" w:type="dxa"/>
            <w:tcBorders>
              <w:top w:val="single" w:sz="2" w:space="0" w:color="auto"/>
              <w:left w:val="single" w:sz="2" w:space="0" w:color="auto"/>
              <w:bottom w:val="single" w:sz="2" w:space="0" w:color="auto"/>
              <w:right w:val="single" w:sz="2" w:space="0" w:color="auto"/>
            </w:tcBorders>
          </w:tcPr>
          <w:p w14:paraId="4636B252" w14:textId="15196893" w:rsidR="000C1A35" w:rsidRPr="00B9042E" w:rsidRDefault="000C1A35" w:rsidP="000C1A35">
            <w:pPr>
              <w:pStyle w:val="NormalLeft"/>
              <w:rPr>
                <w:ins w:id="5583" w:author="Author"/>
                <w:lang w:val="en-GB"/>
              </w:rPr>
            </w:pPr>
            <w:ins w:id="5584" w:author="Author">
              <w:r w:rsidRPr="00B9042E">
                <w:rPr>
                  <w:lang w:val="en-GB"/>
                </w:rPr>
                <w:t>Include the maximum commission</w:t>
              </w:r>
              <w:r w:rsidR="00BF052A" w:rsidRPr="00B9042E">
                <w:rPr>
                  <w:lang w:val="en-GB"/>
                </w:rPr>
                <w:t xml:space="preserve"> as a percentage</w:t>
              </w:r>
              <w:r w:rsidRPr="00B9042E">
                <w:rPr>
                  <w:lang w:val="en-GB"/>
                </w:rPr>
                <w:t>.</w:t>
              </w:r>
            </w:ins>
          </w:p>
        </w:tc>
      </w:tr>
      <w:tr w:rsidR="000C1A35" w:rsidRPr="00B9042E" w14:paraId="20FC32AE" w14:textId="77777777" w:rsidTr="00AA72E7">
        <w:trPr>
          <w:ins w:id="5585" w:author="Author"/>
        </w:trPr>
        <w:tc>
          <w:tcPr>
            <w:tcW w:w="1021" w:type="dxa"/>
            <w:tcBorders>
              <w:top w:val="single" w:sz="2" w:space="0" w:color="auto"/>
              <w:left w:val="single" w:sz="2" w:space="0" w:color="auto"/>
              <w:bottom w:val="single" w:sz="2" w:space="0" w:color="auto"/>
              <w:right w:val="single" w:sz="2" w:space="0" w:color="auto"/>
            </w:tcBorders>
          </w:tcPr>
          <w:p w14:paraId="7F73E65B" w14:textId="582D0580" w:rsidR="000C1A35" w:rsidRPr="00E57C66" w:rsidRDefault="000C1A35" w:rsidP="003C2760">
            <w:pPr>
              <w:pStyle w:val="NormalLeft"/>
              <w:rPr>
                <w:ins w:id="5586" w:author="Author"/>
                <w:lang w:val="en-GB"/>
              </w:rPr>
            </w:pPr>
            <w:ins w:id="5587" w:author="Author">
              <w:r w:rsidRPr="00E57C66">
                <w:rPr>
                  <w:lang w:val="en-GB"/>
                </w:rPr>
                <w:t>C04</w:t>
              </w:r>
              <w:r w:rsidR="00307AD6" w:rsidRPr="00E57C66">
                <w:rPr>
                  <w:lang w:val="en-GB"/>
                </w:rPr>
                <w:t>4</w:t>
              </w:r>
              <w:del w:id="5588" w:author="Author">
                <w:r w:rsidRPr="00E57C66" w:rsidDel="00307AD6">
                  <w:rPr>
                    <w:lang w:val="en-GB"/>
                  </w:rPr>
                  <w:delText>6</w:delText>
                </w:r>
              </w:del>
              <w:r w:rsidRPr="00E57C66">
                <w:rPr>
                  <w:lang w:val="en-GB"/>
                </w:rPr>
                <w:t>0</w:t>
              </w:r>
            </w:ins>
          </w:p>
        </w:tc>
        <w:tc>
          <w:tcPr>
            <w:tcW w:w="1672" w:type="dxa"/>
            <w:tcBorders>
              <w:top w:val="single" w:sz="2" w:space="0" w:color="auto"/>
              <w:left w:val="single" w:sz="2" w:space="0" w:color="auto"/>
              <w:bottom w:val="single" w:sz="2" w:space="0" w:color="auto"/>
              <w:right w:val="single" w:sz="2" w:space="0" w:color="auto"/>
            </w:tcBorders>
          </w:tcPr>
          <w:p w14:paraId="1C5926D9" w14:textId="7069218C" w:rsidR="000C1A35" w:rsidRPr="00B9042E" w:rsidRDefault="000C1A35" w:rsidP="003C2760">
            <w:pPr>
              <w:pStyle w:val="NormalLeft"/>
              <w:rPr>
                <w:ins w:id="5589" w:author="Author"/>
                <w:lang w:val="en-GB"/>
              </w:rPr>
            </w:pPr>
            <w:ins w:id="5590" w:author="Author">
              <w:r w:rsidRPr="00B9042E">
                <w:rPr>
                  <w:lang w:val="en-GB"/>
                </w:rPr>
                <w:t>Expected commission</w:t>
              </w:r>
            </w:ins>
          </w:p>
        </w:tc>
        <w:tc>
          <w:tcPr>
            <w:tcW w:w="6593" w:type="dxa"/>
            <w:tcBorders>
              <w:top w:val="single" w:sz="2" w:space="0" w:color="auto"/>
              <w:left w:val="single" w:sz="2" w:space="0" w:color="auto"/>
              <w:bottom w:val="single" w:sz="2" w:space="0" w:color="auto"/>
              <w:right w:val="single" w:sz="2" w:space="0" w:color="auto"/>
            </w:tcBorders>
          </w:tcPr>
          <w:p w14:paraId="23341AFD" w14:textId="0E844FA7" w:rsidR="000C1A35" w:rsidRPr="00B9042E" w:rsidRDefault="000C1A35" w:rsidP="000C1A35">
            <w:pPr>
              <w:pStyle w:val="NormalLeft"/>
              <w:rPr>
                <w:ins w:id="5591" w:author="Author"/>
                <w:lang w:val="en-GB"/>
              </w:rPr>
            </w:pPr>
            <w:ins w:id="5592" w:author="Author">
              <w:r w:rsidRPr="00B9042E">
                <w:rPr>
                  <w:lang w:val="en-GB"/>
                </w:rPr>
                <w:t>Include the expected commission</w:t>
              </w:r>
              <w:r w:rsidR="00BF052A" w:rsidRPr="00B9042E">
                <w:rPr>
                  <w:lang w:val="en-GB"/>
                </w:rPr>
                <w:t xml:space="preserve"> as a percentage</w:t>
              </w:r>
              <w:r w:rsidRPr="00B9042E">
                <w:rPr>
                  <w:lang w:val="en-GB"/>
                </w:rPr>
                <w:t>.</w:t>
              </w:r>
            </w:ins>
          </w:p>
        </w:tc>
      </w:tr>
    </w:tbl>
    <w:p w14:paraId="3D3A521A" w14:textId="77777777" w:rsidR="00A84604" w:rsidRPr="00B9042E" w:rsidRDefault="00A84604" w:rsidP="00A84604">
      <w:pPr>
        <w:rPr>
          <w:lang w:val="en-GB"/>
        </w:rPr>
      </w:pPr>
    </w:p>
    <w:p w14:paraId="016C9667" w14:textId="77777777" w:rsidR="00A84604" w:rsidRPr="00B9042E" w:rsidRDefault="00A84604" w:rsidP="00A84604">
      <w:pPr>
        <w:pStyle w:val="ManualHeading2"/>
        <w:numPr>
          <w:ilvl w:val="0"/>
          <w:numId w:val="0"/>
        </w:numPr>
        <w:ind w:left="851" w:hanging="851"/>
        <w:rPr>
          <w:lang w:val="en-GB"/>
        </w:rPr>
      </w:pPr>
      <w:r w:rsidRPr="00B9042E">
        <w:rPr>
          <w:i/>
          <w:lang w:val="en-GB"/>
        </w:rPr>
        <w:t>S.30.04 — Outgoing Reinsurance Program shares data</w:t>
      </w:r>
    </w:p>
    <w:p w14:paraId="3DD2908F" w14:textId="77777777" w:rsidR="00A84604" w:rsidRPr="00B9042E" w:rsidRDefault="00A84604" w:rsidP="00A84604">
      <w:pPr>
        <w:rPr>
          <w:lang w:val="en-GB"/>
        </w:rPr>
      </w:pPr>
      <w:r w:rsidRPr="00B9042E">
        <w:rPr>
          <w:i/>
          <w:lang w:val="en-GB"/>
        </w:rPr>
        <w:t>General comments:</w:t>
      </w:r>
    </w:p>
    <w:p w14:paraId="52009F0F" w14:textId="77777777" w:rsidR="00A84604" w:rsidRPr="00B9042E" w:rsidRDefault="00A84604" w:rsidP="00A84604">
      <w:pPr>
        <w:rPr>
          <w:lang w:val="en-GB"/>
        </w:rPr>
      </w:pPr>
      <w:r w:rsidRPr="00B9042E">
        <w:rPr>
          <w:lang w:val="en-GB"/>
        </w:rPr>
        <w:t>This section relates to annual submission of information for individual entities.</w:t>
      </w:r>
    </w:p>
    <w:p w14:paraId="7CE2D0F8" w14:textId="77777777" w:rsidR="00A84604" w:rsidRPr="00B9042E" w:rsidRDefault="00A84604" w:rsidP="00A84604">
      <w:pPr>
        <w:rPr>
          <w:lang w:val="en-GB"/>
        </w:rPr>
      </w:pPr>
      <w:r w:rsidRPr="00B9042E">
        <w:rPr>
          <w:lang w:val="en-GB"/>
        </w:rPr>
        <w:t>This template is relevant to insurance and reinsurance undertakings with an outgoing; reinsurance and/or retrocession program including any coverage provided by State backed reinsurance pool arrangements, excluding facultative covers.</w:t>
      </w:r>
    </w:p>
    <w:p w14:paraId="6477CC04" w14:textId="5B0B1AEE" w:rsidR="000C1A35" w:rsidRDefault="00A84604" w:rsidP="00A84604">
      <w:pPr>
        <w:rPr>
          <w:ins w:id="5593" w:author="Author"/>
          <w:lang w:val="en-GB"/>
        </w:rPr>
      </w:pPr>
      <w:r w:rsidRPr="00B9042E">
        <w:rPr>
          <w:lang w:val="en-GB"/>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re–submitted when adequate.</w:t>
      </w:r>
    </w:p>
    <w:p w14:paraId="5414FDCB" w14:textId="051F9A2E" w:rsidR="008738AB" w:rsidRPr="00B9042E" w:rsidRDefault="008738AB" w:rsidP="00A84604">
      <w:pPr>
        <w:rPr>
          <w:lang w:val="en-GB"/>
        </w:rPr>
      </w:pPr>
      <w:ins w:id="5594" w:author="Author">
        <w:r>
          <w:rPr>
            <w:lang w:val="en-GB"/>
          </w:rPr>
          <w:t xml:space="preserve">This template should only be reported if the reinsurance recoverables are </w:t>
        </w:r>
        <w:r w:rsidR="000015F0">
          <w:rPr>
            <w:lang w:val="en-GB"/>
          </w:rPr>
          <w:t>higher</w:t>
        </w:r>
        <w:r>
          <w:rPr>
            <w:lang w:val="en-GB"/>
          </w:rPr>
          <w:t xml:space="preserve"> than 10% of the Best Estimate</w:t>
        </w:r>
        <w:r w:rsidR="00E90CB9">
          <w:rPr>
            <w:lang w:val="en-GB"/>
          </w:rPr>
          <w:t xml:space="preserve"> </w:t>
        </w:r>
        <w:r w:rsidR="00E90CB9" w:rsidRPr="00F61EB5">
          <w:rPr>
            <w:lang w:val="en-GB"/>
          </w:rPr>
          <w:t>calculated separately for life and non-life business</w:t>
        </w:r>
        <w:r>
          <w:rPr>
            <w:lang w:val="en-GB"/>
          </w:rPr>
          <w:t>.</w:t>
        </w:r>
      </w:ins>
    </w:p>
    <w:tbl>
      <w:tblPr>
        <w:tblW w:w="0" w:type="auto"/>
        <w:tblLayout w:type="fixed"/>
        <w:tblLook w:val="0000" w:firstRow="0" w:lastRow="0" w:firstColumn="0" w:lastColumn="0" w:noHBand="0" w:noVBand="0"/>
      </w:tblPr>
      <w:tblGrid>
        <w:gridCol w:w="1579"/>
        <w:gridCol w:w="1857"/>
        <w:gridCol w:w="5850"/>
      </w:tblGrid>
      <w:tr w:rsidR="00A84604" w:rsidRPr="00B9042E" w14:paraId="686F16D7" w14:textId="77777777" w:rsidTr="003C2760">
        <w:tc>
          <w:tcPr>
            <w:tcW w:w="1579" w:type="dxa"/>
            <w:tcBorders>
              <w:top w:val="single" w:sz="2" w:space="0" w:color="auto"/>
              <w:left w:val="single" w:sz="2" w:space="0" w:color="auto"/>
              <w:bottom w:val="single" w:sz="2" w:space="0" w:color="auto"/>
              <w:right w:val="single" w:sz="2" w:space="0" w:color="auto"/>
            </w:tcBorders>
          </w:tcPr>
          <w:p w14:paraId="2243AF90" w14:textId="77777777" w:rsidR="00A84604" w:rsidRPr="00B9042E" w:rsidRDefault="00A84604" w:rsidP="003C2760">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19B2EA4D" w14:textId="77777777" w:rsidR="00A84604" w:rsidRPr="00B9042E" w:rsidRDefault="00A84604" w:rsidP="003C2760">
            <w:pPr>
              <w:pStyle w:val="NormalCentered"/>
              <w:rPr>
                <w:lang w:val="en-GB"/>
              </w:rPr>
            </w:pPr>
            <w:r w:rsidRPr="00B9042E">
              <w:rPr>
                <w:lang w:val="en-GB"/>
              </w:rPr>
              <w:t>ITEM</w:t>
            </w:r>
          </w:p>
        </w:tc>
        <w:tc>
          <w:tcPr>
            <w:tcW w:w="5850" w:type="dxa"/>
            <w:tcBorders>
              <w:top w:val="single" w:sz="2" w:space="0" w:color="auto"/>
              <w:left w:val="single" w:sz="2" w:space="0" w:color="auto"/>
              <w:bottom w:val="single" w:sz="2" w:space="0" w:color="auto"/>
              <w:right w:val="single" w:sz="2" w:space="0" w:color="auto"/>
            </w:tcBorders>
          </w:tcPr>
          <w:p w14:paraId="7FD34E48" w14:textId="77777777" w:rsidR="00A84604" w:rsidRPr="00B9042E" w:rsidRDefault="00A84604" w:rsidP="003C2760">
            <w:pPr>
              <w:pStyle w:val="NormalCentered"/>
              <w:rPr>
                <w:lang w:val="en-GB"/>
              </w:rPr>
            </w:pPr>
            <w:r w:rsidRPr="00B9042E">
              <w:rPr>
                <w:lang w:val="en-GB"/>
              </w:rPr>
              <w:t>INSTRUCTIONS</w:t>
            </w:r>
          </w:p>
        </w:tc>
      </w:tr>
      <w:tr w:rsidR="00A84604" w:rsidRPr="00B9042E" w14:paraId="28C7E5F2" w14:textId="77777777" w:rsidTr="003C2760">
        <w:tc>
          <w:tcPr>
            <w:tcW w:w="1579" w:type="dxa"/>
            <w:tcBorders>
              <w:top w:val="single" w:sz="2" w:space="0" w:color="auto"/>
              <w:left w:val="single" w:sz="2" w:space="0" w:color="auto"/>
              <w:bottom w:val="single" w:sz="2" w:space="0" w:color="auto"/>
              <w:right w:val="single" w:sz="2" w:space="0" w:color="auto"/>
            </w:tcBorders>
          </w:tcPr>
          <w:p w14:paraId="08CC2B86" w14:textId="77777777" w:rsidR="00A84604" w:rsidRPr="00B9042E" w:rsidRDefault="00A84604" w:rsidP="003C2760">
            <w:pPr>
              <w:pStyle w:val="NormalLeft"/>
              <w:rPr>
                <w:lang w:val="en-GB"/>
              </w:rPr>
            </w:pPr>
            <w:r w:rsidRPr="00B9042E">
              <w:rPr>
                <w:lang w:val="en-GB"/>
              </w:rPr>
              <w:t>C0010</w:t>
            </w:r>
          </w:p>
        </w:tc>
        <w:tc>
          <w:tcPr>
            <w:tcW w:w="1857" w:type="dxa"/>
            <w:tcBorders>
              <w:top w:val="single" w:sz="2" w:space="0" w:color="auto"/>
              <w:left w:val="single" w:sz="2" w:space="0" w:color="auto"/>
              <w:bottom w:val="single" w:sz="2" w:space="0" w:color="auto"/>
              <w:right w:val="single" w:sz="2" w:space="0" w:color="auto"/>
            </w:tcBorders>
          </w:tcPr>
          <w:p w14:paraId="1BAE58FF" w14:textId="77777777" w:rsidR="00A84604" w:rsidRPr="00B9042E" w:rsidRDefault="00A84604" w:rsidP="003C2760">
            <w:pPr>
              <w:pStyle w:val="NormalLeft"/>
              <w:rPr>
                <w:lang w:val="en-GB"/>
              </w:rPr>
            </w:pPr>
            <w:r w:rsidRPr="00B9042E">
              <w:rPr>
                <w:lang w:val="en-GB"/>
              </w:rPr>
              <w:t>Reinsurance program code</w:t>
            </w:r>
          </w:p>
        </w:tc>
        <w:tc>
          <w:tcPr>
            <w:tcW w:w="5850" w:type="dxa"/>
            <w:tcBorders>
              <w:top w:val="single" w:sz="2" w:space="0" w:color="auto"/>
              <w:left w:val="single" w:sz="2" w:space="0" w:color="auto"/>
              <w:bottom w:val="single" w:sz="2" w:space="0" w:color="auto"/>
              <w:right w:val="single" w:sz="2" w:space="0" w:color="auto"/>
            </w:tcBorders>
          </w:tcPr>
          <w:p w14:paraId="0A98F3A6" w14:textId="77777777" w:rsidR="00A84604" w:rsidRPr="00B9042E" w:rsidRDefault="00A84604" w:rsidP="003C2760">
            <w:pPr>
              <w:pStyle w:val="NormalLeft"/>
              <w:rPr>
                <w:lang w:val="en-GB"/>
              </w:rPr>
            </w:pPr>
            <w:r w:rsidRPr="00B9042E">
              <w:rPr>
                <w:lang w:val="en-GB"/>
              </w:rPr>
              <w:t>Unique code (undertaking specific) covering all the individual reinsurance placements and/or treaties which belong to the same reinsurance program.</w:t>
            </w:r>
          </w:p>
        </w:tc>
      </w:tr>
      <w:tr w:rsidR="00A84604" w:rsidRPr="00B9042E" w14:paraId="2D21BDF6" w14:textId="77777777" w:rsidTr="003C2760">
        <w:tc>
          <w:tcPr>
            <w:tcW w:w="1579" w:type="dxa"/>
            <w:tcBorders>
              <w:top w:val="single" w:sz="2" w:space="0" w:color="auto"/>
              <w:left w:val="single" w:sz="2" w:space="0" w:color="auto"/>
              <w:bottom w:val="single" w:sz="2" w:space="0" w:color="auto"/>
              <w:right w:val="single" w:sz="2" w:space="0" w:color="auto"/>
            </w:tcBorders>
          </w:tcPr>
          <w:p w14:paraId="17CD4910" w14:textId="77777777" w:rsidR="00A84604" w:rsidRPr="00B9042E" w:rsidRDefault="00A84604" w:rsidP="003C2760">
            <w:pPr>
              <w:pStyle w:val="NormalLeft"/>
              <w:rPr>
                <w:lang w:val="en-GB"/>
              </w:rPr>
            </w:pPr>
            <w:r w:rsidRPr="00B9042E">
              <w:rPr>
                <w:lang w:val="en-GB"/>
              </w:rPr>
              <w:lastRenderedPageBreak/>
              <w:t>C0020</w:t>
            </w:r>
          </w:p>
        </w:tc>
        <w:tc>
          <w:tcPr>
            <w:tcW w:w="1857" w:type="dxa"/>
            <w:tcBorders>
              <w:top w:val="single" w:sz="2" w:space="0" w:color="auto"/>
              <w:left w:val="single" w:sz="2" w:space="0" w:color="auto"/>
              <w:bottom w:val="single" w:sz="2" w:space="0" w:color="auto"/>
              <w:right w:val="single" w:sz="2" w:space="0" w:color="auto"/>
            </w:tcBorders>
          </w:tcPr>
          <w:p w14:paraId="39789D9D" w14:textId="77777777" w:rsidR="00A84604" w:rsidRPr="00B9042E" w:rsidRDefault="00A84604" w:rsidP="003C2760">
            <w:pPr>
              <w:pStyle w:val="NormalLeft"/>
              <w:rPr>
                <w:lang w:val="en-GB"/>
              </w:rPr>
            </w:pPr>
            <w:r w:rsidRPr="00B9042E">
              <w:rPr>
                <w:lang w:val="en-GB"/>
              </w:rPr>
              <w:t>Treaty identification code</w:t>
            </w:r>
          </w:p>
        </w:tc>
        <w:tc>
          <w:tcPr>
            <w:tcW w:w="5850" w:type="dxa"/>
            <w:tcBorders>
              <w:top w:val="single" w:sz="2" w:space="0" w:color="auto"/>
              <w:left w:val="single" w:sz="2" w:space="0" w:color="auto"/>
              <w:bottom w:val="single" w:sz="2" w:space="0" w:color="auto"/>
              <w:right w:val="single" w:sz="2" w:space="0" w:color="auto"/>
            </w:tcBorders>
          </w:tcPr>
          <w:p w14:paraId="63436FB7" w14:textId="77777777" w:rsidR="00A84604" w:rsidRPr="00B9042E" w:rsidRDefault="00A84604" w:rsidP="003C2760">
            <w:pPr>
              <w:pStyle w:val="NormalLeft"/>
              <w:rPr>
                <w:lang w:val="en-GB"/>
              </w:rPr>
            </w:pPr>
            <w:r w:rsidRPr="00B9042E">
              <w:rPr>
                <w:lang w:val="en-GB"/>
              </w:rPr>
              <w:t>Treaty identification code that identifies it exclusively and must be maintained in subsequent reports, usually the original treaty number registered in the company's books.</w:t>
            </w:r>
          </w:p>
        </w:tc>
      </w:tr>
      <w:tr w:rsidR="00A84604" w:rsidRPr="00B9042E" w14:paraId="29EDF316" w14:textId="77777777" w:rsidTr="003C2760">
        <w:tc>
          <w:tcPr>
            <w:tcW w:w="1579" w:type="dxa"/>
            <w:tcBorders>
              <w:top w:val="single" w:sz="2" w:space="0" w:color="auto"/>
              <w:left w:val="single" w:sz="2" w:space="0" w:color="auto"/>
              <w:bottom w:val="single" w:sz="2" w:space="0" w:color="auto"/>
              <w:right w:val="single" w:sz="2" w:space="0" w:color="auto"/>
            </w:tcBorders>
          </w:tcPr>
          <w:p w14:paraId="0281513A" w14:textId="77777777" w:rsidR="00A84604" w:rsidRPr="00B9042E" w:rsidRDefault="00A84604" w:rsidP="003C2760">
            <w:pPr>
              <w:pStyle w:val="NormalLeft"/>
              <w:rPr>
                <w:lang w:val="en-GB"/>
              </w:rPr>
            </w:pPr>
            <w:r w:rsidRPr="00B9042E">
              <w:rPr>
                <w:lang w:val="en-GB"/>
              </w:rPr>
              <w:t>C0030</w:t>
            </w:r>
          </w:p>
        </w:tc>
        <w:tc>
          <w:tcPr>
            <w:tcW w:w="1857" w:type="dxa"/>
            <w:tcBorders>
              <w:top w:val="single" w:sz="2" w:space="0" w:color="auto"/>
              <w:left w:val="single" w:sz="2" w:space="0" w:color="auto"/>
              <w:bottom w:val="single" w:sz="2" w:space="0" w:color="auto"/>
              <w:right w:val="single" w:sz="2" w:space="0" w:color="auto"/>
            </w:tcBorders>
          </w:tcPr>
          <w:p w14:paraId="3615BCCB" w14:textId="77777777" w:rsidR="00A84604" w:rsidRPr="00B9042E" w:rsidRDefault="00A84604" w:rsidP="003C2760">
            <w:pPr>
              <w:pStyle w:val="NormalLeft"/>
              <w:rPr>
                <w:lang w:val="en-GB"/>
              </w:rPr>
            </w:pPr>
            <w:r w:rsidRPr="00B9042E">
              <w:rPr>
                <w:lang w:val="en-GB"/>
              </w:rPr>
              <w:t>Progressive section number in treaty</w:t>
            </w:r>
          </w:p>
        </w:tc>
        <w:tc>
          <w:tcPr>
            <w:tcW w:w="5850" w:type="dxa"/>
            <w:tcBorders>
              <w:top w:val="single" w:sz="2" w:space="0" w:color="auto"/>
              <w:left w:val="single" w:sz="2" w:space="0" w:color="auto"/>
              <w:bottom w:val="single" w:sz="2" w:space="0" w:color="auto"/>
              <w:right w:val="single" w:sz="2" w:space="0" w:color="auto"/>
            </w:tcBorders>
          </w:tcPr>
          <w:p w14:paraId="7AF87D5B" w14:textId="77777777" w:rsidR="00A84604" w:rsidRPr="00B9042E" w:rsidRDefault="00A84604" w:rsidP="003C2760">
            <w:pPr>
              <w:pStyle w:val="NormalLeft"/>
              <w:rPr>
                <w:lang w:val="en-GB"/>
              </w:rPr>
            </w:pPr>
            <w:r w:rsidRPr="00B9042E">
              <w:rPr>
                <w:lang w:val="en-GB"/>
              </w:rPr>
              <w:t>The progressive section number assigned by the undertaking to the various sections of the treaty, in those cases where the treaty, for example, covers more than one line of business, as defined in Annex I to Delegated Regulation (EU) 2015/35, or covers different lines of activity with different limits. Treaties with different conditions are considered different treaties for the submission of information and shall be reported in different sections. For different lines of business covered under the same treaty, the conditions referring to each line of business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A84604" w:rsidRPr="00B9042E" w14:paraId="64ACEA9E" w14:textId="77777777" w:rsidTr="003C2760">
        <w:tc>
          <w:tcPr>
            <w:tcW w:w="1579" w:type="dxa"/>
            <w:tcBorders>
              <w:top w:val="single" w:sz="2" w:space="0" w:color="auto"/>
              <w:left w:val="single" w:sz="2" w:space="0" w:color="auto"/>
              <w:bottom w:val="single" w:sz="2" w:space="0" w:color="auto"/>
              <w:right w:val="single" w:sz="2" w:space="0" w:color="auto"/>
            </w:tcBorders>
          </w:tcPr>
          <w:p w14:paraId="2893638B" w14:textId="77777777" w:rsidR="00A84604" w:rsidRPr="00B9042E" w:rsidRDefault="00A84604" w:rsidP="003C2760">
            <w:pPr>
              <w:pStyle w:val="NormalLeft"/>
              <w:rPr>
                <w:lang w:val="en-GB"/>
              </w:rPr>
            </w:pPr>
            <w:r w:rsidRPr="00B9042E">
              <w:rPr>
                <w:lang w:val="en-GB"/>
              </w:rPr>
              <w:t>C0040</w:t>
            </w:r>
          </w:p>
        </w:tc>
        <w:tc>
          <w:tcPr>
            <w:tcW w:w="1857" w:type="dxa"/>
            <w:tcBorders>
              <w:top w:val="single" w:sz="2" w:space="0" w:color="auto"/>
              <w:left w:val="single" w:sz="2" w:space="0" w:color="auto"/>
              <w:bottom w:val="single" w:sz="2" w:space="0" w:color="auto"/>
              <w:right w:val="single" w:sz="2" w:space="0" w:color="auto"/>
            </w:tcBorders>
          </w:tcPr>
          <w:p w14:paraId="395E8916" w14:textId="77777777" w:rsidR="00A84604" w:rsidRPr="00B9042E" w:rsidRDefault="00A84604" w:rsidP="003C2760">
            <w:pPr>
              <w:pStyle w:val="NormalLeft"/>
              <w:rPr>
                <w:lang w:val="en-GB"/>
              </w:rPr>
            </w:pPr>
            <w:r w:rsidRPr="00B9042E">
              <w:rPr>
                <w:lang w:val="en-GB"/>
              </w:rPr>
              <w:t>Progressive number of surplus/layer in program</w:t>
            </w:r>
          </w:p>
        </w:tc>
        <w:tc>
          <w:tcPr>
            <w:tcW w:w="5850" w:type="dxa"/>
            <w:tcBorders>
              <w:top w:val="single" w:sz="2" w:space="0" w:color="auto"/>
              <w:left w:val="single" w:sz="2" w:space="0" w:color="auto"/>
              <w:bottom w:val="single" w:sz="2" w:space="0" w:color="auto"/>
              <w:right w:val="single" w:sz="2" w:space="0" w:color="auto"/>
            </w:tcBorders>
          </w:tcPr>
          <w:p w14:paraId="7ABDF6AB" w14:textId="77777777" w:rsidR="00A84604" w:rsidRPr="00B9042E" w:rsidRDefault="00A84604" w:rsidP="003C2760">
            <w:pPr>
              <w:pStyle w:val="NormalLeft"/>
              <w:rPr>
                <w:lang w:val="en-GB"/>
              </w:rPr>
            </w:pPr>
            <w:r w:rsidRPr="00B9042E">
              <w:rPr>
                <w:lang w:val="en-GB"/>
              </w:rPr>
              <w:t>The progressive surplus/layer number, when the treaty is part of a wider program.</w:t>
            </w:r>
          </w:p>
        </w:tc>
      </w:tr>
      <w:tr w:rsidR="00A84604" w:rsidRPr="00B9042E" w14:paraId="56020070" w14:textId="77777777" w:rsidTr="003C2760">
        <w:tc>
          <w:tcPr>
            <w:tcW w:w="1579" w:type="dxa"/>
            <w:tcBorders>
              <w:top w:val="single" w:sz="2" w:space="0" w:color="auto"/>
              <w:left w:val="single" w:sz="2" w:space="0" w:color="auto"/>
              <w:bottom w:val="single" w:sz="2" w:space="0" w:color="auto"/>
              <w:right w:val="single" w:sz="2" w:space="0" w:color="auto"/>
            </w:tcBorders>
          </w:tcPr>
          <w:p w14:paraId="58B189D6" w14:textId="77777777" w:rsidR="00A84604" w:rsidRPr="00B9042E" w:rsidRDefault="00A84604" w:rsidP="003C2760">
            <w:pPr>
              <w:pStyle w:val="NormalLeft"/>
              <w:rPr>
                <w:lang w:val="en-GB"/>
              </w:rPr>
            </w:pPr>
            <w:r w:rsidRPr="00B9042E">
              <w:rPr>
                <w:lang w:val="en-GB"/>
              </w:rPr>
              <w:t>C0050</w:t>
            </w:r>
          </w:p>
        </w:tc>
        <w:tc>
          <w:tcPr>
            <w:tcW w:w="1857" w:type="dxa"/>
            <w:tcBorders>
              <w:top w:val="single" w:sz="2" w:space="0" w:color="auto"/>
              <w:left w:val="single" w:sz="2" w:space="0" w:color="auto"/>
              <w:bottom w:val="single" w:sz="2" w:space="0" w:color="auto"/>
              <w:right w:val="single" w:sz="2" w:space="0" w:color="auto"/>
            </w:tcBorders>
          </w:tcPr>
          <w:p w14:paraId="2E01B9CC" w14:textId="77777777" w:rsidR="00A84604" w:rsidRPr="00B9042E" w:rsidRDefault="00A84604" w:rsidP="003C2760">
            <w:pPr>
              <w:pStyle w:val="NormalLeft"/>
              <w:rPr>
                <w:lang w:val="en-GB"/>
              </w:rPr>
            </w:pPr>
            <w:r w:rsidRPr="00B9042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1341A5E6" w14:textId="77777777" w:rsidR="00A84604" w:rsidRPr="00B9042E" w:rsidRDefault="00A84604" w:rsidP="003C2760">
            <w:pPr>
              <w:pStyle w:val="NormalLeft"/>
              <w:rPr>
                <w:lang w:val="en-GB"/>
              </w:rPr>
            </w:pPr>
            <w:r w:rsidRPr="00B9042E">
              <w:rPr>
                <w:lang w:val="en-GB"/>
              </w:rPr>
              <w:t>Identification code of the reinsurer by this order of priority:</w:t>
            </w:r>
          </w:p>
          <w:p w14:paraId="5886136A" w14:textId="77777777" w:rsidR="00A84604" w:rsidRPr="00B9042E" w:rsidRDefault="00A84604" w:rsidP="004A3FC1">
            <w:pPr>
              <w:pStyle w:val="Tiret0"/>
              <w:numPr>
                <w:ilvl w:val="0"/>
                <w:numId w:val="82"/>
              </w:numPr>
              <w:rPr>
                <w:lang w:val="en-GB"/>
              </w:rPr>
            </w:pPr>
            <w:r w:rsidRPr="00B9042E">
              <w:rPr>
                <w:lang w:val="en-GB"/>
              </w:rPr>
              <w:t>Legal Entity Identifier (LEI);</w:t>
            </w:r>
          </w:p>
          <w:p w14:paraId="2AA39F74" w14:textId="77777777" w:rsidR="00A84604" w:rsidRPr="00B9042E" w:rsidRDefault="00A84604" w:rsidP="004A3FC1">
            <w:pPr>
              <w:pStyle w:val="Tiret0"/>
              <w:numPr>
                <w:ilvl w:val="0"/>
                <w:numId w:val="82"/>
              </w:numPr>
              <w:rPr>
                <w:lang w:val="en-GB"/>
              </w:rPr>
            </w:pPr>
            <w:r w:rsidRPr="00B9042E">
              <w:rPr>
                <w:lang w:val="en-GB"/>
              </w:rPr>
              <w:t>Specific code attributed by the undertaking</w:t>
            </w:r>
          </w:p>
          <w:p w14:paraId="6228E5BA" w14:textId="77777777" w:rsidR="00A84604" w:rsidRPr="00B9042E" w:rsidRDefault="00A84604" w:rsidP="003C2760">
            <w:pPr>
              <w:pStyle w:val="NormalLeft"/>
              <w:rPr>
                <w:lang w:val="en-GB"/>
              </w:rPr>
            </w:pPr>
            <w:r w:rsidRPr="00B9042E">
              <w:rPr>
                <w:lang w:val="en-GB"/>
              </w:rPr>
              <w:t>In case a specific code is attributed by the undertaking, the code shall be unique for the specific reinsurer and shall not overlap with any other code, attributed by the undertaking or LEI code.</w:t>
            </w:r>
          </w:p>
        </w:tc>
      </w:tr>
      <w:tr w:rsidR="00A84604" w:rsidRPr="00B9042E" w14:paraId="6EDCC9C7" w14:textId="77777777" w:rsidTr="003C2760">
        <w:tc>
          <w:tcPr>
            <w:tcW w:w="1579" w:type="dxa"/>
            <w:tcBorders>
              <w:top w:val="single" w:sz="2" w:space="0" w:color="auto"/>
              <w:left w:val="single" w:sz="2" w:space="0" w:color="auto"/>
              <w:bottom w:val="single" w:sz="2" w:space="0" w:color="auto"/>
              <w:right w:val="single" w:sz="2" w:space="0" w:color="auto"/>
            </w:tcBorders>
          </w:tcPr>
          <w:p w14:paraId="25D7A9CC" w14:textId="77777777" w:rsidR="00A84604" w:rsidRPr="00B9042E" w:rsidRDefault="00A84604" w:rsidP="003C2760">
            <w:pPr>
              <w:pStyle w:val="NormalLeft"/>
              <w:rPr>
                <w:lang w:val="en-GB"/>
              </w:rPr>
            </w:pPr>
            <w:r w:rsidRPr="00B9042E">
              <w:rPr>
                <w:lang w:val="en-GB"/>
              </w:rPr>
              <w:t>C0060</w:t>
            </w:r>
          </w:p>
        </w:tc>
        <w:tc>
          <w:tcPr>
            <w:tcW w:w="1857" w:type="dxa"/>
            <w:tcBorders>
              <w:top w:val="single" w:sz="2" w:space="0" w:color="auto"/>
              <w:left w:val="single" w:sz="2" w:space="0" w:color="auto"/>
              <w:bottom w:val="single" w:sz="2" w:space="0" w:color="auto"/>
              <w:right w:val="single" w:sz="2" w:space="0" w:color="auto"/>
            </w:tcBorders>
          </w:tcPr>
          <w:p w14:paraId="5D99BA2B" w14:textId="77777777" w:rsidR="00A84604" w:rsidRPr="00B9042E" w:rsidRDefault="00A84604" w:rsidP="003C2760">
            <w:pPr>
              <w:pStyle w:val="NormalLeft"/>
              <w:rPr>
                <w:lang w:val="en-GB"/>
              </w:rPr>
            </w:pPr>
            <w:r w:rsidRPr="00B9042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6D87F343" w14:textId="77777777" w:rsidR="00A84604" w:rsidRPr="00B9042E" w:rsidRDefault="00A84604" w:rsidP="003C2760">
            <w:pPr>
              <w:pStyle w:val="NormalLeft"/>
              <w:rPr>
                <w:lang w:val="en-GB"/>
              </w:rPr>
            </w:pPr>
            <w:r w:rsidRPr="00B9042E">
              <w:rPr>
                <w:lang w:val="en-GB"/>
              </w:rPr>
              <w:t>Identification of the code used in item ‘Code reinsurer’. One of the options in the following closed list shall be used:</w:t>
            </w:r>
          </w:p>
          <w:p w14:paraId="138C43E9" w14:textId="77777777" w:rsidR="00A84604" w:rsidRPr="00B9042E" w:rsidRDefault="00A84604" w:rsidP="003C2760">
            <w:pPr>
              <w:pStyle w:val="NormalLeft"/>
              <w:rPr>
                <w:lang w:val="en-GB"/>
              </w:rPr>
            </w:pPr>
            <w:r w:rsidRPr="00B9042E">
              <w:rPr>
                <w:lang w:val="en-GB"/>
              </w:rPr>
              <w:t>1 — LEI</w:t>
            </w:r>
          </w:p>
          <w:p w14:paraId="0715EAC9" w14:textId="77777777" w:rsidR="00A84604" w:rsidRPr="00B9042E" w:rsidRDefault="00A84604" w:rsidP="003C2760">
            <w:pPr>
              <w:pStyle w:val="NormalLeft"/>
              <w:rPr>
                <w:lang w:val="en-GB"/>
              </w:rPr>
            </w:pPr>
            <w:r w:rsidRPr="00B9042E">
              <w:rPr>
                <w:lang w:val="en-GB"/>
              </w:rPr>
              <w:t>2 — Specific code</w:t>
            </w:r>
          </w:p>
        </w:tc>
      </w:tr>
      <w:tr w:rsidR="00A84604" w:rsidRPr="00B9042E" w14:paraId="1A91D33C" w14:textId="77777777" w:rsidTr="003C2760">
        <w:tc>
          <w:tcPr>
            <w:tcW w:w="1579" w:type="dxa"/>
            <w:tcBorders>
              <w:top w:val="single" w:sz="2" w:space="0" w:color="auto"/>
              <w:left w:val="single" w:sz="2" w:space="0" w:color="auto"/>
              <w:bottom w:val="single" w:sz="2" w:space="0" w:color="auto"/>
              <w:right w:val="single" w:sz="2" w:space="0" w:color="auto"/>
            </w:tcBorders>
          </w:tcPr>
          <w:p w14:paraId="2735D04E" w14:textId="47BC50FB" w:rsidR="00A84604" w:rsidRPr="00B9042E" w:rsidRDefault="00A84604" w:rsidP="003C2760">
            <w:pPr>
              <w:pStyle w:val="NormalLeft"/>
              <w:rPr>
                <w:lang w:val="en-GB"/>
              </w:rPr>
            </w:pPr>
            <w:del w:id="5595" w:author="Author">
              <w:r w:rsidRPr="00B9042E" w:rsidDel="000C1A35">
                <w:rPr>
                  <w:lang w:val="en-GB"/>
                </w:rPr>
                <w:delText>C0070</w:delText>
              </w:r>
            </w:del>
          </w:p>
        </w:tc>
        <w:tc>
          <w:tcPr>
            <w:tcW w:w="1857" w:type="dxa"/>
            <w:tcBorders>
              <w:top w:val="single" w:sz="2" w:space="0" w:color="auto"/>
              <w:left w:val="single" w:sz="2" w:space="0" w:color="auto"/>
              <w:bottom w:val="single" w:sz="2" w:space="0" w:color="auto"/>
              <w:right w:val="single" w:sz="2" w:space="0" w:color="auto"/>
            </w:tcBorders>
          </w:tcPr>
          <w:p w14:paraId="5685014C" w14:textId="2F9A264E" w:rsidR="00A84604" w:rsidRPr="00B9042E" w:rsidRDefault="00A84604" w:rsidP="003C2760">
            <w:pPr>
              <w:pStyle w:val="NormalLeft"/>
              <w:rPr>
                <w:lang w:val="en-GB"/>
              </w:rPr>
            </w:pPr>
            <w:del w:id="5596" w:author="Author">
              <w:r w:rsidRPr="00B9042E" w:rsidDel="000C1A35">
                <w:rPr>
                  <w:lang w:val="en-GB"/>
                </w:rPr>
                <w:delText>Code broker</w:delText>
              </w:r>
            </w:del>
          </w:p>
        </w:tc>
        <w:tc>
          <w:tcPr>
            <w:tcW w:w="5850" w:type="dxa"/>
            <w:tcBorders>
              <w:top w:val="single" w:sz="2" w:space="0" w:color="auto"/>
              <w:left w:val="single" w:sz="2" w:space="0" w:color="auto"/>
              <w:bottom w:val="single" w:sz="2" w:space="0" w:color="auto"/>
              <w:right w:val="single" w:sz="2" w:space="0" w:color="auto"/>
            </w:tcBorders>
          </w:tcPr>
          <w:p w14:paraId="478FACF5" w14:textId="187209A1" w:rsidR="00A84604" w:rsidRPr="00B9042E" w:rsidDel="000C1A35" w:rsidRDefault="00A84604" w:rsidP="003C2760">
            <w:pPr>
              <w:pStyle w:val="NormalLeft"/>
              <w:rPr>
                <w:del w:id="5597" w:author="Author"/>
                <w:lang w:val="en-GB"/>
              </w:rPr>
            </w:pPr>
            <w:del w:id="5598" w:author="Author">
              <w:r w:rsidRPr="00B9042E" w:rsidDel="000C1A35">
                <w:rPr>
                  <w:lang w:val="en-GB"/>
                </w:rPr>
                <w:delText>Identification code of the broker by this order of priority:</w:delText>
              </w:r>
            </w:del>
          </w:p>
          <w:p w14:paraId="6DEAFF81" w14:textId="69E83702" w:rsidR="00A84604" w:rsidRPr="00B9042E" w:rsidDel="000C1A35" w:rsidRDefault="00A84604" w:rsidP="004A3FC1">
            <w:pPr>
              <w:pStyle w:val="Tiret0"/>
              <w:numPr>
                <w:ilvl w:val="0"/>
                <w:numId w:val="82"/>
              </w:numPr>
              <w:rPr>
                <w:del w:id="5599" w:author="Author"/>
                <w:lang w:val="en-GB"/>
              </w:rPr>
            </w:pPr>
            <w:del w:id="5600" w:author="Author">
              <w:r w:rsidRPr="00B9042E" w:rsidDel="000C1A35">
                <w:rPr>
                  <w:lang w:val="en-GB"/>
                </w:rPr>
                <w:delText>Legal Entity Identifier (LEI);</w:delText>
              </w:r>
            </w:del>
          </w:p>
          <w:p w14:paraId="6B58E329" w14:textId="0C93398C" w:rsidR="00A84604" w:rsidRPr="00B9042E" w:rsidDel="000C1A35" w:rsidRDefault="00A84604" w:rsidP="004A3FC1">
            <w:pPr>
              <w:pStyle w:val="Tiret0"/>
              <w:numPr>
                <w:ilvl w:val="0"/>
                <w:numId w:val="82"/>
              </w:numPr>
              <w:rPr>
                <w:del w:id="5601" w:author="Author"/>
                <w:lang w:val="en-GB"/>
              </w:rPr>
            </w:pPr>
            <w:del w:id="5602" w:author="Author">
              <w:r w:rsidRPr="00B9042E" w:rsidDel="000C1A35">
                <w:rPr>
                  <w:lang w:val="en-GB"/>
                </w:rPr>
                <w:delText>Specific code attributed by the undertaking</w:delText>
              </w:r>
            </w:del>
          </w:p>
          <w:p w14:paraId="4C0F79EE" w14:textId="0D5551BD" w:rsidR="00A84604" w:rsidRPr="00B9042E" w:rsidDel="000C1A35" w:rsidRDefault="00A84604" w:rsidP="003C2760">
            <w:pPr>
              <w:pStyle w:val="NormalLeft"/>
              <w:rPr>
                <w:del w:id="5603" w:author="Author"/>
                <w:lang w:val="en-GB"/>
              </w:rPr>
            </w:pPr>
            <w:del w:id="5604" w:author="Author">
              <w:r w:rsidRPr="00B9042E" w:rsidDel="000C1A35">
                <w:rPr>
                  <w:lang w:val="en-GB"/>
                </w:rPr>
                <w:delText xml:space="preserve">In case a specific code is attributed by the undertaking, the code shall be unique for the specific broker and shall not </w:delText>
              </w:r>
              <w:r w:rsidRPr="00B9042E" w:rsidDel="000C1A35">
                <w:rPr>
                  <w:lang w:val="en-GB"/>
                </w:rPr>
                <w:lastRenderedPageBreak/>
                <w:delText>overlap with any other code, attributed by the undertaking or LEI code.</w:delText>
              </w:r>
            </w:del>
          </w:p>
          <w:p w14:paraId="08C577CE" w14:textId="1D2D6C52" w:rsidR="00A84604" w:rsidRPr="00B9042E" w:rsidRDefault="00A84604" w:rsidP="003C2760">
            <w:pPr>
              <w:pStyle w:val="NormalLeft"/>
              <w:rPr>
                <w:lang w:val="en-GB"/>
              </w:rPr>
            </w:pPr>
            <w:del w:id="5605" w:author="Author">
              <w:r w:rsidRPr="00B9042E" w:rsidDel="000C1A35">
                <w:rPr>
                  <w:lang w:val="en-GB"/>
                </w:rPr>
                <w:delText>Where more than one broker was involved in the reinsurance placement only the main dominant broker is required.</w:delText>
              </w:r>
            </w:del>
          </w:p>
        </w:tc>
      </w:tr>
      <w:tr w:rsidR="00A84604" w:rsidRPr="00B9042E" w14:paraId="20D86143" w14:textId="77777777" w:rsidTr="003C2760">
        <w:tc>
          <w:tcPr>
            <w:tcW w:w="1579" w:type="dxa"/>
            <w:tcBorders>
              <w:top w:val="single" w:sz="2" w:space="0" w:color="auto"/>
              <w:left w:val="single" w:sz="2" w:space="0" w:color="auto"/>
              <w:bottom w:val="single" w:sz="2" w:space="0" w:color="auto"/>
              <w:right w:val="single" w:sz="2" w:space="0" w:color="auto"/>
            </w:tcBorders>
          </w:tcPr>
          <w:p w14:paraId="67615D84" w14:textId="04AD6759" w:rsidR="00A84604" w:rsidRPr="00B9042E" w:rsidRDefault="00A84604" w:rsidP="003C2760">
            <w:pPr>
              <w:pStyle w:val="NormalLeft"/>
              <w:rPr>
                <w:lang w:val="en-GB"/>
              </w:rPr>
            </w:pPr>
            <w:del w:id="5606" w:author="Author">
              <w:r w:rsidRPr="00B9042E" w:rsidDel="008808C5">
                <w:rPr>
                  <w:lang w:val="en-GB"/>
                </w:rPr>
                <w:lastRenderedPageBreak/>
                <w:delText>C0080</w:delText>
              </w:r>
            </w:del>
          </w:p>
        </w:tc>
        <w:tc>
          <w:tcPr>
            <w:tcW w:w="1857" w:type="dxa"/>
            <w:tcBorders>
              <w:top w:val="single" w:sz="2" w:space="0" w:color="auto"/>
              <w:left w:val="single" w:sz="2" w:space="0" w:color="auto"/>
              <w:bottom w:val="single" w:sz="2" w:space="0" w:color="auto"/>
              <w:right w:val="single" w:sz="2" w:space="0" w:color="auto"/>
            </w:tcBorders>
          </w:tcPr>
          <w:p w14:paraId="1D4D7E0D" w14:textId="745BE6AD" w:rsidR="00A84604" w:rsidRPr="00B9042E" w:rsidRDefault="00A84604" w:rsidP="003C2760">
            <w:pPr>
              <w:pStyle w:val="NormalLeft"/>
              <w:rPr>
                <w:lang w:val="en-GB"/>
              </w:rPr>
            </w:pPr>
            <w:del w:id="5607" w:author="Author">
              <w:r w:rsidRPr="00B9042E" w:rsidDel="008808C5">
                <w:rPr>
                  <w:lang w:val="en-GB"/>
                </w:rPr>
                <w:delText>Type of code broker</w:delText>
              </w:r>
            </w:del>
          </w:p>
        </w:tc>
        <w:tc>
          <w:tcPr>
            <w:tcW w:w="5850" w:type="dxa"/>
            <w:tcBorders>
              <w:top w:val="single" w:sz="2" w:space="0" w:color="auto"/>
              <w:left w:val="single" w:sz="2" w:space="0" w:color="auto"/>
              <w:bottom w:val="single" w:sz="2" w:space="0" w:color="auto"/>
              <w:right w:val="single" w:sz="2" w:space="0" w:color="auto"/>
            </w:tcBorders>
          </w:tcPr>
          <w:p w14:paraId="40E97E2E" w14:textId="21AAACB0" w:rsidR="00A84604" w:rsidRPr="00B9042E" w:rsidDel="008808C5" w:rsidRDefault="00A84604" w:rsidP="003C2760">
            <w:pPr>
              <w:pStyle w:val="NormalLeft"/>
              <w:rPr>
                <w:del w:id="5608" w:author="Author"/>
                <w:lang w:val="en-GB"/>
              </w:rPr>
            </w:pPr>
            <w:del w:id="5609" w:author="Author">
              <w:r w:rsidRPr="00B9042E" w:rsidDel="008808C5">
                <w:rPr>
                  <w:lang w:val="en-GB"/>
                </w:rPr>
                <w:delText>Identification of the code used in item ‘Code broker’:</w:delText>
              </w:r>
            </w:del>
          </w:p>
          <w:p w14:paraId="589A9329" w14:textId="2BAFAC7D" w:rsidR="00A84604" w:rsidRPr="00B9042E" w:rsidDel="008808C5" w:rsidRDefault="00A84604" w:rsidP="003C2760">
            <w:pPr>
              <w:pStyle w:val="NormalLeft"/>
              <w:rPr>
                <w:del w:id="5610" w:author="Author"/>
                <w:lang w:val="en-GB"/>
              </w:rPr>
            </w:pPr>
            <w:del w:id="5611" w:author="Author">
              <w:r w:rsidRPr="00B9042E" w:rsidDel="008808C5">
                <w:rPr>
                  <w:lang w:val="en-GB"/>
                </w:rPr>
                <w:delText>1 — LEI</w:delText>
              </w:r>
            </w:del>
          </w:p>
          <w:p w14:paraId="3D0C6DAD" w14:textId="0D78F501" w:rsidR="00A84604" w:rsidRPr="00B9042E" w:rsidRDefault="00A84604" w:rsidP="003C2760">
            <w:pPr>
              <w:pStyle w:val="NormalLeft"/>
              <w:rPr>
                <w:lang w:val="en-GB"/>
              </w:rPr>
            </w:pPr>
            <w:del w:id="5612" w:author="Author">
              <w:r w:rsidRPr="00B9042E" w:rsidDel="008808C5">
                <w:rPr>
                  <w:lang w:val="en-GB"/>
                </w:rPr>
                <w:delText>2 — Specific code</w:delText>
              </w:r>
            </w:del>
          </w:p>
        </w:tc>
      </w:tr>
      <w:tr w:rsidR="00A84604" w:rsidRPr="00B9042E" w14:paraId="322D5399" w14:textId="77777777" w:rsidTr="003C2760">
        <w:tc>
          <w:tcPr>
            <w:tcW w:w="1579" w:type="dxa"/>
            <w:tcBorders>
              <w:top w:val="single" w:sz="2" w:space="0" w:color="auto"/>
              <w:left w:val="single" w:sz="2" w:space="0" w:color="auto"/>
              <w:bottom w:val="single" w:sz="2" w:space="0" w:color="auto"/>
              <w:right w:val="single" w:sz="2" w:space="0" w:color="auto"/>
            </w:tcBorders>
          </w:tcPr>
          <w:p w14:paraId="281811E5" w14:textId="4D908753" w:rsidR="00A84604" w:rsidRPr="00B9042E" w:rsidRDefault="00A84604" w:rsidP="003C2760">
            <w:pPr>
              <w:pStyle w:val="NormalLeft"/>
              <w:rPr>
                <w:lang w:val="en-GB"/>
              </w:rPr>
            </w:pPr>
            <w:del w:id="5613" w:author="Author">
              <w:r w:rsidRPr="00B9042E" w:rsidDel="000C1A35">
                <w:rPr>
                  <w:lang w:val="en-GB"/>
                </w:rPr>
                <w:delText>C0090</w:delText>
              </w:r>
            </w:del>
          </w:p>
        </w:tc>
        <w:tc>
          <w:tcPr>
            <w:tcW w:w="1857" w:type="dxa"/>
            <w:tcBorders>
              <w:top w:val="single" w:sz="2" w:space="0" w:color="auto"/>
              <w:left w:val="single" w:sz="2" w:space="0" w:color="auto"/>
              <w:bottom w:val="single" w:sz="2" w:space="0" w:color="auto"/>
              <w:right w:val="single" w:sz="2" w:space="0" w:color="auto"/>
            </w:tcBorders>
          </w:tcPr>
          <w:p w14:paraId="3E734DC4" w14:textId="36ED6D8D" w:rsidR="00A84604" w:rsidRPr="00B9042E" w:rsidRDefault="00A84604" w:rsidP="003C2760">
            <w:pPr>
              <w:pStyle w:val="NormalLeft"/>
              <w:rPr>
                <w:lang w:val="en-GB"/>
              </w:rPr>
            </w:pPr>
            <w:del w:id="5614" w:author="Author">
              <w:r w:rsidRPr="00B9042E" w:rsidDel="000C1A35">
                <w:rPr>
                  <w:lang w:val="en-GB"/>
                </w:rPr>
                <w:delText>Activity code broker</w:delText>
              </w:r>
            </w:del>
          </w:p>
        </w:tc>
        <w:tc>
          <w:tcPr>
            <w:tcW w:w="5850" w:type="dxa"/>
            <w:tcBorders>
              <w:top w:val="single" w:sz="2" w:space="0" w:color="auto"/>
              <w:left w:val="single" w:sz="2" w:space="0" w:color="auto"/>
              <w:bottom w:val="single" w:sz="2" w:space="0" w:color="auto"/>
              <w:right w:val="single" w:sz="2" w:space="0" w:color="auto"/>
            </w:tcBorders>
          </w:tcPr>
          <w:p w14:paraId="58ABE822" w14:textId="472100C6" w:rsidR="00A84604" w:rsidRPr="00B9042E" w:rsidDel="000C1A35" w:rsidRDefault="00A84604" w:rsidP="003C2760">
            <w:pPr>
              <w:pStyle w:val="NormalLeft"/>
              <w:rPr>
                <w:del w:id="5615" w:author="Author"/>
                <w:lang w:val="en-GB"/>
              </w:rPr>
            </w:pPr>
            <w:del w:id="5616" w:author="Author">
              <w:r w:rsidRPr="00B9042E" w:rsidDel="000C1A35">
                <w:rPr>
                  <w:lang w:val="en-GB"/>
                </w:rPr>
                <w:delText>Representing the activities of the broker involved, as considered by the undertaking. In case the activities are combined all activities must be mentioned separated by ‘,’:</w:delText>
              </w:r>
            </w:del>
          </w:p>
          <w:p w14:paraId="55F547FA" w14:textId="7D975B81" w:rsidR="00A84604" w:rsidRPr="00B9042E" w:rsidDel="000C1A35" w:rsidRDefault="00A84604" w:rsidP="003C2760">
            <w:pPr>
              <w:pStyle w:val="NormalLeft"/>
              <w:rPr>
                <w:del w:id="5617" w:author="Author"/>
                <w:lang w:val="en-GB"/>
              </w:rPr>
            </w:pPr>
            <w:del w:id="5618" w:author="Author">
              <w:r w:rsidRPr="00B9042E" w:rsidDel="000C1A35">
                <w:rPr>
                  <w:lang w:val="en-GB"/>
                </w:rPr>
                <w:delText>1 — Intermediary for placement</w:delText>
              </w:r>
            </w:del>
          </w:p>
          <w:p w14:paraId="3DD723AD" w14:textId="329E63D8" w:rsidR="00A84604" w:rsidRPr="00B9042E" w:rsidDel="000C1A35" w:rsidRDefault="00A84604" w:rsidP="003C2760">
            <w:pPr>
              <w:pStyle w:val="NormalLeft"/>
              <w:rPr>
                <w:del w:id="5619" w:author="Author"/>
                <w:lang w:val="en-GB"/>
              </w:rPr>
            </w:pPr>
            <w:del w:id="5620" w:author="Author">
              <w:r w:rsidRPr="00B9042E" w:rsidDel="000C1A35">
                <w:rPr>
                  <w:lang w:val="en-GB"/>
                </w:rPr>
                <w:delText>2 — Underwriting on behalf of</w:delText>
              </w:r>
            </w:del>
          </w:p>
          <w:p w14:paraId="3AAA4BDE" w14:textId="0169123D" w:rsidR="00A84604" w:rsidRPr="00B9042E" w:rsidRDefault="00A84604" w:rsidP="00BB619D">
            <w:pPr>
              <w:pStyle w:val="NormalLeft"/>
              <w:rPr>
                <w:lang w:val="en-GB"/>
              </w:rPr>
            </w:pPr>
            <w:del w:id="5621" w:author="Author">
              <w:r w:rsidRPr="00B9042E" w:rsidDel="000C1A35">
                <w:rPr>
                  <w:lang w:val="en-GB"/>
                </w:rPr>
                <w:delText>3 — Financial services</w:delText>
              </w:r>
            </w:del>
          </w:p>
        </w:tc>
      </w:tr>
      <w:tr w:rsidR="00A84604" w:rsidRPr="00B9042E" w14:paraId="0B5F8589" w14:textId="77777777" w:rsidTr="003C2760">
        <w:tc>
          <w:tcPr>
            <w:tcW w:w="1579" w:type="dxa"/>
            <w:tcBorders>
              <w:top w:val="single" w:sz="2" w:space="0" w:color="auto"/>
              <w:left w:val="single" w:sz="2" w:space="0" w:color="auto"/>
              <w:bottom w:val="single" w:sz="2" w:space="0" w:color="auto"/>
              <w:right w:val="single" w:sz="2" w:space="0" w:color="auto"/>
            </w:tcBorders>
          </w:tcPr>
          <w:p w14:paraId="0FECF29F" w14:textId="77777777" w:rsidR="00A84604" w:rsidRPr="00B9042E" w:rsidRDefault="00A84604" w:rsidP="003C2760">
            <w:pPr>
              <w:pStyle w:val="NormalLeft"/>
              <w:rPr>
                <w:lang w:val="en-GB"/>
              </w:rPr>
            </w:pPr>
            <w:r w:rsidRPr="00B9042E">
              <w:rPr>
                <w:lang w:val="en-GB"/>
              </w:rPr>
              <w:t>C0100</w:t>
            </w:r>
          </w:p>
        </w:tc>
        <w:tc>
          <w:tcPr>
            <w:tcW w:w="1857" w:type="dxa"/>
            <w:tcBorders>
              <w:top w:val="single" w:sz="2" w:space="0" w:color="auto"/>
              <w:left w:val="single" w:sz="2" w:space="0" w:color="auto"/>
              <w:bottom w:val="single" w:sz="2" w:space="0" w:color="auto"/>
              <w:right w:val="single" w:sz="2" w:space="0" w:color="auto"/>
            </w:tcBorders>
          </w:tcPr>
          <w:p w14:paraId="10246FAB" w14:textId="77777777" w:rsidR="00A84604" w:rsidRPr="00B9042E" w:rsidRDefault="00A84604" w:rsidP="003C2760">
            <w:pPr>
              <w:pStyle w:val="NormalLeft"/>
              <w:rPr>
                <w:lang w:val="en-GB"/>
              </w:rPr>
            </w:pPr>
            <w:r w:rsidRPr="00B9042E">
              <w:rPr>
                <w:lang w:val="en-GB"/>
              </w:rPr>
              <w:t>Share reinsurer (%)</w:t>
            </w:r>
          </w:p>
        </w:tc>
        <w:tc>
          <w:tcPr>
            <w:tcW w:w="5850" w:type="dxa"/>
            <w:tcBorders>
              <w:top w:val="single" w:sz="2" w:space="0" w:color="auto"/>
              <w:left w:val="single" w:sz="2" w:space="0" w:color="auto"/>
              <w:bottom w:val="single" w:sz="2" w:space="0" w:color="auto"/>
              <w:right w:val="single" w:sz="2" w:space="0" w:color="auto"/>
            </w:tcBorders>
          </w:tcPr>
          <w:p w14:paraId="60DCA58C" w14:textId="77777777" w:rsidR="00A84604" w:rsidRPr="00B9042E" w:rsidRDefault="00A84604" w:rsidP="003C2760">
            <w:pPr>
              <w:pStyle w:val="NormalLeft"/>
              <w:rPr>
                <w:lang w:val="en-GB"/>
              </w:rPr>
            </w:pPr>
            <w:r w:rsidRPr="00B9042E">
              <w:rPr>
                <w:lang w:val="en-GB"/>
              </w:rPr>
              <w:t>Percentage of the reinsurance treaty accepted by reinsurer identified in item C0050, expressed as absolute percentage of the treaty placement.</w:t>
            </w:r>
          </w:p>
          <w:p w14:paraId="0BC7CF11" w14:textId="77777777" w:rsidR="00A84604" w:rsidRPr="00B9042E" w:rsidRDefault="00A84604" w:rsidP="003C2760">
            <w:pPr>
              <w:pStyle w:val="NormalLeft"/>
              <w:rPr>
                <w:lang w:val="en-GB"/>
              </w:rPr>
            </w:pPr>
            <w:r w:rsidRPr="00B9042E">
              <w:rPr>
                <w:lang w:val="en-GB"/>
              </w:rPr>
              <w:t>Percentages shall be reported as a decimal.</w:t>
            </w:r>
          </w:p>
        </w:tc>
      </w:tr>
      <w:tr w:rsidR="00A84604" w:rsidRPr="00B9042E" w14:paraId="16179A09" w14:textId="77777777" w:rsidTr="003C2760">
        <w:tc>
          <w:tcPr>
            <w:tcW w:w="1579" w:type="dxa"/>
            <w:tcBorders>
              <w:top w:val="single" w:sz="2" w:space="0" w:color="auto"/>
              <w:left w:val="single" w:sz="2" w:space="0" w:color="auto"/>
              <w:bottom w:val="single" w:sz="2" w:space="0" w:color="auto"/>
              <w:right w:val="single" w:sz="2" w:space="0" w:color="auto"/>
            </w:tcBorders>
          </w:tcPr>
          <w:p w14:paraId="6A92A1BF" w14:textId="77777777" w:rsidR="00A84604" w:rsidRPr="00B9042E" w:rsidRDefault="00A84604" w:rsidP="003C2760">
            <w:pPr>
              <w:pStyle w:val="NormalLeft"/>
              <w:rPr>
                <w:lang w:val="en-GB"/>
              </w:rPr>
            </w:pPr>
            <w:r w:rsidRPr="00B9042E">
              <w:rPr>
                <w:lang w:val="en-GB"/>
              </w:rPr>
              <w:t>C0110</w:t>
            </w:r>
          </w:p>
        </w:tc>
        <w:tc>
          <w:tcPr>
            <w:tcW w:w="1857" w:type="dxa"/>
            <w:tcBorders>
              <w:top w:val="single" w:sz="2" w:space="0" w:color="auto"/>
              <w:left w:val="single" w:sz="2" w:space="0" w:color="auto"/>
              <w:bottom w:val="single" w:sz="2" w:space="0" w:color="auto"/>
              <w:right w:val="single" w:sz="2" w:space="0" w:color="auto"/>
            </w:tcBorders>
          </w:tcPr>
          <w:p w14:paraId="16541972" w14:textId="77777777" w:rsidR="00A84604" w:rsidRPr="00B9042E" w:rsidRDefault="00A84604" w:rsidP="003C2760">
            <w:pPr>
              <w:pStyle w:val="NormalLeft"/>
              <w:rPr>
                <w:lang w:val="en-GB"/>
              </w:rPr>
            </w:pPr>
            <w:r w:rsidRPr="00B9042E">
              <w:rPr>
                <w:lang w:val="en-GB"/>
              </w:rPr>
              <w:t>Exposure ceded for reinsurer's share</w:t>
            </w:r>
          </w:p>
        </w:tc>
        <w:tc>
          <w:tcPr>
            <w:tcW w:w="5850" w:type="dxa"/>
            <w:tcBorders>
              <w:top w:val="single" w:sz="2" w:space="0" w:color="auto"/>
              <w:left w:val="single" w:sz="2" w:space="0" w:color="auto"/>
              <w:bottom w:val="single" w:sz="2" w:space="0" w:color="auto"/>
              <w:right w:val="single" w:sz="2" w:space="0" w:color="auto"/>
            </w:tcBorders>
          </w:tcPr>
          <w:p w14:paraId="3360E3F6" w14:textId="77777777" w:rsidR="00A84604" w:rsidRPr="00B9042E" w:rsidRDefault="00A84604" w:rsidP="003C2760">
            <w:pPr>
              <w:pStyle w:val="NormalLeft"/>
              <w:rPr>
                <w:lang w:val="en-GB"/>
              </w:rPr>
            </w:pPr>
            <w:r w:rsidRPr="00B9042E">
              <w:rPr>
                <w:lang w:val="en-GB"/>
              </w:rPr>
              <w:t>Amount of the exposure reinsured with the reinsurer. This amount is based on the maximum cover per risk/event and is calculated with the formula: Item Maximum cover per risk or event (reported in item C0230 of S.30.03) x Item Share reinsurer (%) (reported in item C0100 of S.30.04).</w:t>
            </w:r>
          </w:p>
          <w:p w14:paraId="27161B07" w14:textId="77777777" w:rsidR="00A84604" w:rsidRPr="00B9042E" w:rsidRDefault="00A84604" w:rsidP="003C2760">
            <w:pPr>
              <w:pStyle w:val="NormalLeft"/>
              <w:rPr>
                <w:lang w:val="en-GB"/>
              </w:rPr>
            </w:pPr>
            <w:r w:rsidRPr="00B9042E">
              <w:rPr>
                <w:lang w:val="en-GB"/>
              </w:rPr>
              <w:t>If C0230 from S.30.03 is Unlimited fill this cell with ‘– 1’.</w:t>
            </w:r>
          </w:p>
        </w:tc>
      </w:tr>
      <w:tr w:rsidR="00A84604" w:rsidRPr="00B9042E" w14:paraId="11BA6BE0" w14:textId="77777777" w:rsidTr="003C2760">
        <w:tc>
          <w:tcPr>
            <w:tcW w:w="1579" w:type="dxa"/>
            <w:tcBorders>
              <w:top w:val="single" w:sz="2" w:space="0" w:color="auto"/>
              <w:left w:val="single" w:sz="2" w:space="0" w:color="auto"/>
              <w:bottom w:val="single" w:sz="2" w:space="0" w:color="auto"/>
              <w:right w:val="single" w:sz="2" w:space="0" w:color="auto"/>
            </w:tcBorders>
          </w:tcPr>
          <w:p w14:paraId="227D117B" w14:textId="77777777" w:rsidR="00A84604" w:rsidRPr="00B9042E" w:rsidRDefault="00A84604" w:rsidP="003C2760">
            <w:pPr>
              <w:pStyle w:val="NormalLeft"/>
              <w:rPr>
                <w:lang w:val="en-GB"/>
              </w:rPr>
            </w:pPr>
            <w:r w:rsidRPr="00B9042E">
              <w:rPr>
                <w:lang w:val="en-GB"/>
              </w:rPr>
              <w:t>C0120</w:t>
            </w:r>
          </w:p>
        </w:tc>
        <w:tc>
          <w:tcPr>
            <w:tcW w:w="1857" w:type="dxa"/>
            <w:tcBorders>
              <w:top w:val="single" w:sz="2" w:space="0" w:color="auto"/>
              <w:left w:val="single" w:sz="2" w:space="0" w:color="auto"/>
              <w:bottom w:val="single" w:sz="2" w:space="0" w:color="auto"/>
              <w:right w:val="single" w:sz="2" w:space="0" w:color="auto"/>
            </w:tcBorders>
          </w:tcPr>
          <w:p w14:paraId="331456BA" w14:textId="77777777" w:rsidR="00A84604" w:rsidRPr="00B9042E" w:rsidRDefault="00A84604" w:rsidP="003C2760">
            <w:pPr>
              <w:pStyle w:val="NormalLeft"/>
              <w:rPr>
                <w:lang w:val="en-GB"/>
              </w:rPr>
            </w:pPr>
            <w:r w:rsidRPr="00B9042E">
              <w:rPr>
                <w:lang w:val="en-GB"/>
              </w:rPr>
              <w:t>Type of collateral (if applicable)</w:t>
            </w:r>
          </w:p>
        </w:tc>
        <w:tc>
          <w:tcPr>
            <w:tcW w:w="5850" w:type="dxa"/>
            <w:tcBorders>
              <w:top w:val="single" w:sz="2" w:space="0" w:color="auto"/>
              <w:left w:val="single" w:sz="2" w:space="0" w:color="auto"/>
              <w:bottom w:val="single" w:sz="2" w:space="0" w:color="auto"/>
              <w:right w:val="single" w:sz="2" w:space="0" w:color="auto"/>
            </w:tcBorders>
          </w:tcPr>
          <w:p w14:paraId="2E4FFC82" w14:textId="77777777" w:rsidR="00A84604" w:rsidRPr="00B9042E" w:rsidRDefault="00A84604" w:rsidP="003C2760">
            <w:pPr>
              <w:pStyle w:val="NormalLeft"/>
              <w:rPr>
                <w:lang w:val="en-GB"/>
              </w:rPr>
            </w:pPr>
            <w:r w:rsidRPr="00B9042E">
              <w:rPr>
                <w:lang w:val="en-GB"/>
              </w:rPr>
              <w:t>Type of collateral held. The following closed list shall be used:</w:t>
            </w:r>
          </w:p>
          <w:p w14:paraId="4D96C006" w14:textId="77777777" w:rsidR="00A84604" w:rsidRPr="00B9042E" w:rsidRDefault="00A84604" w:rsidP="003C2760">
            <w:pPr>
              <w:pStyle w:val="NormalLeft"/>
              <w:rPr>
                <w:lang w:val="en-GB"/>
              </w:rPr>
            </w:pPr>
            <w:r w:rsidRPr="00B9042E">
              <w:rPr>
                <w:lang w:val="en-GB"/>
              </w:rPr>
              <w:t>1 — Cash or equivalent in Trust</w:t>
            </w:r>
          </w:p>
          <w:p w14:paraId="2B5173E2" w14:textId="77777777" w:rsidR="00A84604" w:rsidRPr="00B9042E" w:rsidRDefault="00A84604" w:rsidP="003C2760">
            <w:pPr>
              <w:pStyle w:val="NormalLeft"/>
              <w:rPr>
                <w:lang w:val="en-GB"/>
              </w:rPr>
            </w:pPr>
            <w:r w:rsidRPr="00B9042E">
              <w:rPr>
                <w:lang w:val="en-GB"/>
              </w:rPr>
              <w:t>2 — Cash or Funds Withheld</w:t>
            </w:r>
          </w:p>
          <w:p w14:paraId="6ED76670" w14:textId="77777777" w:rsidR="00A84604" w:rsidRPr="00B9042E" w:rsidRDefault="00A84604" w:rsidP="003C2760">
            <w:pPr>
              <w:pStyle w:val="NormalLeft"/>
              <w:rPr>
                <w:lang w:val="en-GB"/>
              </w:rPr>
            </w:pPr>
            <w:r w:rsidRPr="00B9042E">
              <w:rPr>
                <w:lang w:val="en-GB"/>
              </w:rPr>
              <w:t>3 — Letter of Credit</w:t>
            </w:r>
          </w:p>
          <w:p w14:paraId="5881BF83" w14:textId="77777777" w:rsidR="00A84604" w:rsidRPr="00B9042E" w:rsidRDefault="00A84604" w:rsidP="003C2760">
            <w:pPr>
              <w:pStyle w:val="NormalLeft"/>
              <w:rPr>
                <w:lang w:val="en-GB"/>
              </w:rPr>
            </w:pPr>
            <w:r w:rsidRPr="00B9042E">
              <w:rPr>
                <w:lang w:val="en-GB"/>
              </w:rPr>
              <w:t>4 — Other</w:t>
            </w:r>
          </w:p>
          <w:p w14:paraId="049CE2EE" w14:textId="77777777" w:rsidR="00A84604" w:rsidRPr="00B9042E" w:rsidRDefault="00A84604" w:rsidP="003C2760">
            <w:pPr>
              <w:pStyle w:val="NormalLeft"/>
              <w:rPr>
                <w:lang w:val="en-GB"/>
              </w:rPr>
            </w:pPr>
            <w:r w:rsidRPr="00B9042E">
              <w:rPr>
                <w:lang w:val="en-GB"/>
              </w:rPr>
              <w:t>5 — None</w:t>
            </w:r>
          </w:p>
        </w:tc>
      </w:tr>
      <w:tr w:rsidR="00A84604" w:rsidRPr="00B9042E" w14:paraId="6AAA573A" w14:textId="77777777" w:rsidTr="003C2760">
        <w:tc>
          <w:tcPr>
            <w:tcW w:w="1579" w:type="dxa"/>
            <w:tcBorders>
              <w:top w:val="single" w:sz="2" w:space="0" w:color="auto"/>
              <w:left w:val="single" w:sz="2" w:space="0" w:color="auto"/>
              <w:bottom w:val="single" w:sz="2" w:space="0" w:color="auto"/>
              <w:right w:val="single" w:sz="2" w:space="0" w:color="auto"/>
            </w:tcBorders>
          </w:tcPr>
          <w:p w14:paraId="37C938AE" w14:textId="77777777" w:rsidR="00A84604" w:rsidRPr="00B9042E" w:rsidRDefault="00A84604" w:rsidP="003C2760">
            <w:pPr>
              <w:pStyle w:val="NormalLeft"/>
              <w:rPr>
                <w:lang w:val="en-GB"/>
              </w:rPr>
            </w:pPr>
            <w:r w:rsidRPr="00B9042E">
              <w:rPr>
                <w:lang w:val="en-GB"/>
              </w:rPr>
              <w:t>C0130</w:t>
            </w:r>
          </w:p>
        </w:tc>
        <w:tc>
          <w:tcPr>
            <w:tcW w:w="1857" w:type="dxa"/>
            <w:tcBorders>
              <w:top w:val="single" w:sz="2" w:space="0" w:color="auto"/>
              <w:left w:val="single" w:sz="2" w:space="0" w:color="auto"/>
              <w:bottom w:val="single" w:sz="2" w:space="0" w:color="auto"/>
              <w:right w:val="single" w:sz="2" w:space="0" w:color="auto"/>
            </w:tcBorders>
          </w:tcPr>
          <w:p w14:paraId="3D904FEA" w14:textId="77777777" w:rsidR="00A84604" w:rsidRPr="00B9042E" w:rsidRDefault="00A84604" w:rsidP="003C2760">
            <w:pPr>
              <w:pStyle w:val="NormalLeft"/>
              <w:rPr>
                <w:lang w:val="en-GB"/>
              </w:rPr>
            </w:pPr>
            <w:r w:rsidRPr="00B9042E">
              <w:rPr>
                <w:lang w:val="en-GB"/>
              </w:rPr>
              <w:t>Description of the reinsurers limit collateralised</w:t>
            </w:r>
          </w:p>
        </w:tc>
        <w:tc>
          <w:tcPr>
            <w:tcW w:w="5850" w:type="dxa"/>
            <w:tcBorders>
              <w:top w:val="single" w:sz="2" w:space="0" w:color="auto"/>
              <w:left w:val="single" w:sz="2" w:space="0" w:color="auto"/>
              <w:bottom w:val="single" w:sz="2" w:space="0" w:color="auto"/>
              <w:right w:val="single" w:sz="2" w:space="0" w:color="auto"/>
            </w:tcBorders>
          </w:tcPr>
          <w:p w14:paraId="6456A2A4" w14:textId="77777777" w:rsidR="00A84604" w:rsidRPr="00B9042E" w:rsidRDefault="00A84604" w:rsidP="003C2760">
            <w:pPr>
              <w:pStyle w:val="NormalLeft"/>
              <w:rPr>
                <w:lang w:val="en-GB"/>
              </w:rPr>
            </w:pPr>
            <w:r w:rsidRPr="00B9042E">
              <w:rPr>
                <w:lang w:val="en-GB"/>
              </w:rPr>
              <w:t>Description of the reinsurer limit collateralised referring to the specific item specified in the treaty (e.g. 90 % of the technical provisions or 90 % of the premiums), if applicable.</w:t>
            </w:r>
          </w:p>
        </w:tc>
      </w:tr>
      <w:tr w:rsidR="00A84604" w:rsidRPr="00B9042E" w14:paraId="0B75CC53" w14:textId="77777777" w:rsidTr="003C2760">
        <w:tc>
          <w:tcPr>
            <w:tcW w:w="1579" w:type="dxa"/>
            <w:tcBorders>
              <w:top w:val="single" w:sz="2" w:space="0" w:color="auto"/>
              <w:left w:val="single" w:sz="2" w:space="0" w:color="auto"/>
              <w:bottom w:val="single" w:sz="2" w:space="0" w:color="auto"/>
              <w:right w:val="single" w:sz="2" w:space="0" w:color="auto"/>
            </w:tcBorders>
          </w:tcPr>
          <w:p w14:paraId="23E12A42" w14:textId="77777777" w:rsidR="00A84604" w:rsidRPr="00B9042E" w:rsidRDefault="00A84604" w:rsidP="003C2760">
            <w:pPr>
              <w:pStyle w:val="NormalLeft"/>
              <w:rPr>
                <w:lang w:val="en-GB"/>
              </w:rPr>
            </w:pPr>
            <w:r w:rsidRPr="00B9042E">
              <w:rPr>
                <w:lang w:val="en-GB"/>
              </w:rPr>
              <w:lastRenderedPageBreak/>
              <w:t>C0140</w:t>
            </w:r>
          </w:p>
        </w:tc>
        <w:tc>
          <w:tcPr>
            <w:tcW w:w="1857" w:type="dxa"/>
            <w:tcBorders>
              <w:top w:val="single" w:sz="2" w:space="0" w:color="auto"/>
              <w:left w:val="single" w:sz="2" w:space="0" w:color="auto"/>
              <w:bottom w:val="single" w:sz="2" w:space="0" w:color="auto"/>
              <w:right w:val="single" w:sz="2" w:space="0" w:color="auto"/>
            </w:tcBorders>
          </w:tcPr>
          <w:p w14:paraId="101EE5D2" w14:textId="77777777" w:rsidR="00A84604" w:rsidRPr="00B9042E" w:rsidRDefault="00A84604" w:rsidP="003C2760">
            <w:pPr>
              <w:pStyle w:val="NormalLeft"/>
              <w:rPr>
                <w:lang w:val="en-GB"/>
              </w:rPr>
            </w:pPr>
            <w:r w:rsidRPr="00B9042E">
              <w:rPr>
                <w:lang w:val="en-GB"/>
              </w:rPr>
              <w:t>Code collateral provider (if applicable)</w:t>
            </w:r>
          </w:p>
        </w:tc>
        <w:tc>
          <w:tcPr>
            <w:tcW w:w="5850" w:type="dxa"/>
            <w:tcBorders>
              <w:top w:val="single" w:sz="2" w:space="0" w:color="auto"/>
              <w:left w:val="single" w:sz="2" w:space="0" w:color="auto"/>
              <w:bottom w:val="single" w:sz="2" w:space="0" w:color="auto"/>
              <w:right w:val="single" w:sz="2" w:space="0" w:color="auto"/>
            </w:tcBorders>
          </w:tcPr>
          <w:p w14:paraId="0C63537A" w14:textId="77777777" w:rsidR="00A84604" w:rsidRPr="00B9042E" w:rsidRDefault="00A84604" w:rsidP="003C2760">
            <w:pPr>
              <w:pStyle w:val="NormalLeft"/>
              <w:rPr>
                <w:lang w:val="en-GB"/>
              </w:rPr>
            </w:pPr>
            <w:r w:rsidRPr="00B9042E">
              <w:rPr>
                <w:lang w:val="en-GB"/>
              </w:rPr>
              <w:t>Identification code using the Legal Entity Identifier (LEI) if available.</w:t>
            </w:r>
          </w:p>
          <w:p w14:paraId="59862CE9" w14:textId="77777777" w:rsidR="00A84604" w:rsidRPr="00B9042E" w:rsidRDefault="00A84604" w:rsidP="003C2760">
            <w:pPr>
              <w:pStyle w:val="NormalLeft"/>
              <w:rPr>
                <w:lang w:val="en-GB"/>
              </w:rPr>
            </w:pPr>
            <w:r w:rsidRPr="00B9042E">
              <w:rPr>
                <w:lang w:val="en-GB"/>
              </w:rPr>
              <w:t>If none is available this item shall not be reported.</w:t>
            </w:r>
          </w:p>
        </w:tc>
      </w:tr>
      <w:tr w:rsidR="00A84604" w:rsidRPr="00B9042E" w14:paraId="3DF22CC2" w14:textId="77777777" w:rsidTr="003C2760">
        <w:tc>
          <w:tcPr>
            <w:tcW w:w="1579" w:type="dxa"/>
            <w:tcBorders>
              <w:top w:val="single" w:sz="2" w:space="0" w:color="auto"/>
              <w:left w:val="single" w:sz="2" w:space="0" w:color="auto"/>
              <w:bottom w:val="single" w:sz="2" w:space="0" w:color="auto"/>
              <w:right w:val="single" w:sz="2" w:space="0" w:color="auto"/>
            </w:tcBorders>
          </w:tcPr>
          <w:p w14:paraId="412C5249" w14:textId="77777777" w:rsidR="00A84604" w:rsidRPr="00B9042E" w:rsidRDefault="00A84604" w:rsidP="003C2760">
            <w:pPr>
              <w:pStyle w:val="NormalLeft"/>
              <w:rPr>
                <w:lang w:val="en-GB"/>
              </w:rPr>
            </w:pPr>
            <w:r w:rsidRPr="00B9042E">
              <w:rPr>
                <w:lang w:val="en-GB"/>
              </w:rPr>
              <w:t>C0150</w:t>
            </w:r>
          </w:p>
        </w:tc>
        <w:tc>
          <w:tcPr>
            <w:tcW w:w="1857" w:type="dxa"/>
            <w:tcBorders>
              <w:top w:val="single" w:sz="2" w:space="0" w:color="auto"/>
              <w:left w:val="single" w:sz="2" w:space="0" w:color="auto"/>
              <w:bottom w:val="single" w:sz="2" w:space="0" w:color="auto"/>
              <w:right w:val="single" w:sz="2" w:space="0" w:color="auto"/>
            </w:tcBorders>
          </w:tcPr>
          <w:p w14:paraId="5C5D94F5" w14:textId="77777777" w:rsidR="00A84604" w:rsidRPr="00B9042E" w:rsidRDefault="00A84604" w:rsidP="003C2760">
            <w:pPr>
              <w:pStyle w:val="NormalLeft"/>
              <w:rPr>
                <w:lang w:val="en-GB"/>
              </w:rPr>
            </w:pPr>
            <w:r w:rsidRPr="00B9042E">
              <w:rPr>
                <w:lang w:val="en-GB"/>
              </w:rPr>
              <w:t>Type of code of collateral provider</w:t>
            </w:r>
          </w:p>
        </w:tc>
        <w:tc>
          <w:tcPr>
            <w:tcW w:w="5850" w:type="dxa"/>
            <w:tcBorders>
              <w:top w:val="single" w:sz="2" w:space="0" w:color="auto"/>
              <w:left w:val="single" w:sz="2" w:space="0" w:color="auto"/>
              <w:bottom w:val="single" w:sz="2" w:space="0" w:color="auto"/>
              <w:right w:val="single" w:sz="2" w:space="0" w:color="auto"/>
            </w:tcBorders>
          </w:tcPr>
          <w:p w14:paraId="0D285E10" w14:textId="77777777" w:rsidR="00A84604" w:rsidRPr="00B9042E" w:rsidRDefault="00A84604" w:rsidP="003C2760">
            <w:pPr>
              <w:pStyle w:val="NormalLeft"/>
              <w:rPr>
                <w:lang w:val="en-GB"/>
              </w:rPr>
            </w:pPr>
            <w:r w:rsidRPr="00B9042E">
              <w:rPr>
                <w:lang w:val="en-GB"/>
              </w:rPr>
              <w:t>Identification of the code used in item ‘Code collateral provider (if applicable)’:</w:t>
            </w:r>
          </w:p>
          <w:p w14:paraId="60AD443B" w14:textId="77777777" w:rsidR="00A84604" w:rsidRPr="00B9042E" w:rsidRDefault="00A84604" w:rsidP="003C2760">
            <w:pPr>
              <w:pStyle w:val="NormalLeft"/>
              <w:rPr>
                <w:lang w:val="en-GB"/>
              </w:rPr>
            </w:pPr>
            <w:r w:rsidRPr="00B9042E">
              <w:rPr>
                <w:lang w:val="en-GB"/>
              </w:rPr>
              <w:t>1 — LEI</w:t>
            </w:r>
          </w:p>
          <w:p w14:paraId="721F8304" w14:textId="77777777" w:rsidR="00A84604" w:rsidRPr="00B9042E" w:rsidRDefault="00A84604" w:rsidP="003C2760">
            <w:pPr>
              <w:pStyle w:val="NormalLeft"/>
              <w:rPr>
                <w:lang w:val="en-GB"/>
              </w:rPr>
            </w:pPr>
            <w:r w:rsidRPr="00B9042E">
              <w:rPr>
                <w:lang w:val="en-GB"/>
              </w:rPr>
              <w:t>9 — None</w:t>
            </w:r>
          </w:p>
        </w:tc>
      </w:tr>
      <w:tr w:rsidR="00A84604" w:rsidRPr="00B9042E" w14:paraId="154D3D4F" w14:textId="77777777" w:rsidTr="003C2760">
        <w:tc>
          <w:tcPr>
            <w:tcW w:w="1579" w:type="dxa"/>
            <w:tcBorders>
              <w:top w:val="single" w:sz="2" w:space="0" w:color="auto"/>
              <w:left w:val="single" w:sz="2" w:space="0" w:color="auto"/>
              <w:bottom w:val="single" w:sz="2" w:space="0" w:color="auto"/>
              <w:right w:val="single" w:sz="2" w:space="0" w:color="auto"/>
            </w:tcBorders>
          </w:tcPr>
          <w:p w14:paraId="0EABF582" w14:textId="77777777" w:rsidR="00A84604" w:rsidRPr="00B9042E" w:rsidRDefault="00A84604" w:rsidP="003C2760">
            <w:pPr>
              <w:pStyle w:val="NormalLeft"/>
              <w:rPr>
                <w:lang w:val="en-GB"/>
              </w:rPr>
            </w:pPr>
            <w:r w:rsidRPr="00B9042E">
              <w:rPr>
                <w:lang w:val="en-GB"/>
              </w:rPr>
              <w:t>C0160</w:t>
            </w:r>
          </w:p>
        </w:tc>
        <w:tc>
          <w:tcPr>
            <w:tcW w:w="1857" w:type="dxa"/>
            <w:tcBorders>
              <w:top w:val="single" w:sz="2" w:space="0" w:color="auto"/>
              <w:left w:val="single" w:sz="2" w:space="0" w:color="auto"/>
              <w:bottom w:val="single" w:sz="2" w:space="0" w:color="auto"/>
              <w:right w:val="single" w:sz="2" w:space="0" w:color="auto"/>
            </w:tcBorders>
          </w:tcPr>
          <w:p w14:paraId="75F62655" w14:textId="77777777" w:rsidR="00A84604" w:rsidRPr="00B9042E" w:rsidRDefault="00A84604" w:rsidP="003C2760">
            <w:pPr>
              <w:pStyle w:val="NormalLeft"/>
              <w:rPr>
                <w:lang w:val="en-GB"/>
              </w:rPr>
            </w:pPr>
            <w:r w:rsidRPr="00B9042E">
              <w:rPr>
                <w:lang w:val="en-GB"/>
              </w:rPr>
              <w:t>Estimated outgoing reinsurance premium for reinsurer's share</w:t>
            </w:r>
          </w:p>
        </w:tc>
        <w:tc>
          <w:tcPr>
            <w:tcW w:w="5850" w:type="dxa"/>
            <w:tcBorders>
              <w:top w:val="single" w:sz="2" w:space="0" w:color="auto"/>
              <w:left w:val="single" w:sz="2" w:space="0" w:color="auto"/>
              <w:bottom w:val="single" w:sz="2" w:space="0" w:color="auto"/>
              <w:right w:val="single" w:sz="2" w:space="0" w:color="auto"/>
            </w:tcBorders>
          </w:tcPr>
          <w:p w14:paraId="7F298E3A" w14:textId="77777777" w:rsidR="00A84604" w:rsidRPr="00B9042E" w:rsidRDefault="00A84604" w:rsidP="003C2760">
            <w:pPr>
              <w:pStyle w:val="NormalLeft"/>
              <w:rPr>
                <w:lang w:val="en-GB"/>
              </w:rPr>
            </w:pPr>
            <w:r w:rsidRPr="00B9042E">
              <w:rPr>
                <w:lang w:val="en-GB"/>
              </w:rPr>
              <w:t>The estimated gross reinsurance premium of the treaty, to be paid by the undertaking, according to the next reporting year (N+1) for the share of each reinsurer. This amount is calculated according to the following examples:</w:t>
            </w:r>
          </w:p>
          <w:p w14:paraId="784230F1" w14:textId="77777777" w:rsidR="00A84604" w:rsidRPr="00B9042E" w:rsidRDefault="00A84604" w:rsidP="003C2760">
            <w:pPr>
              <w:pStyle w:val="NormalLeft"/>
              <w:rPr>
                <w:lang w:val="en-GB"/>
              </w:rPr>
            </w:pPr>
            <w:r w:rsidRPr="00B9042E">
              <w:rPr>
                <w:lang w:val="en-GB"/>
              </w:rPr>
              <w:t>Case 1: For Quota Share and Surplus; the share reported in item Share reinsurer (C0100) multiplied by item Gross Estimated Treaty Premium Income (C0160) reported in S.30.03;</w:t>
            </w:r>
          </w:p>
          <w:p w14:paraId="1E5C80B8" w14:textId="77777777" w:rsidR="00A84604" w:rsidRPr="00B9042E" w:rsidRDefault="00A84604" w:rsidP="003C2760">
            <w:pPr>
              <w:pStyle w:val="NormalLeft"/>
              <w:rPr>
                <w:lang w:val="en-GB"/>
              </w:rPr>
            </w:pPr>
            <w:r w:rsidRPr="00B9042E">
              <w:rPr>
                <w:lang w:val="en-GB"/>
              </w:rPr>
              <w:t>Case 2: For XL–treaties if the treaty is subject to a fixed rate; the rate reported in item XL rate 1 (C0360) as reported in S.30.03 multiplied by the item Estimated Subject premium income (C0150) reported in S.30.03 multiplied by the share reported in item Share reinsurer (C0100).</w:t>
            </w:r>
          </w:p>
          <w:p w14:paraId="5DC2CD5C" w14:textId="77777777" w:rsidR="00A84604" w:rsidRPr="00B9042E" w:rsidRDefault="00A84604" w:rsidP="003C2760">
            <w:pPr>
              <w:pStyle w:val="NormalLeft"/>
              <w:rPr>
                <w:lang w:val="en-GB"/>
              </w:rPr>
            </w:pPr>
            <w:r w:rsidRPr="00B9042E">
              <w:rPr>
                <w:lang w:val="en-GB"/>
              </w:rPr>
              <w:t>Case 3: For XL–treaties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A84604" w:rsidRPr="00B9042E" w14:paraId="679A581F" w14:textId="77777777" w:rsidTr="003C2760">
        <w:tc>
          <w:tcPr>
            <w:tcW w:w="1579" w:type="dxa"/>
            <w:tcBorders>
              <w:top w:val="single" w:sz="2" w:space="0" w:color="auto"/>
              <w:left w:val="single" w:sz="2" w:space="0" w:color="auto"/>
              <w:bottom w:val="single" w:sz="2" w:space="0" w:color="auto"/>
              <w:right w:val="single" w:sz="2" w:space="0" w:color="auto"/>
            </w:tcBorders>
          </w:tcPr>
          <w:p w14:paraId="4F35AEFA" w14:textId="77777777" w:rsidR="00A84604" w:rsidRPr="00B9042E" w:rsidRDefault="00A84604" w:rsidP="003C2760">
            <w:pPr>
              <w:pStyle w:val="NormalLeft"/>
              <w:rPr>
                <w:lang w:val="en-GB"/>
              </w:rPr>
            </w:pPr>
            <w:r w:rsidRPr="00B9042E">
              <w:rPr>
                <w:lang w:val="en-GB"/>
              </w:rPr>
              <w:t>C0170</w:t>
            </w:r>
          </w:p>
        </w:tc>
        <w:tc>
          <w:tcPr>
            <w:tcW w:w="1857" w:type="dxa"/>
            <w:tcBorders>
              <w:top w:val="single" w:sz="2" w:space="0" w:color="auto"/>
              <w:left w:val="single" w:sz="2" w:space="0" w:color="auto"/>
              <w:bottom w:val="single" w:sz="2" w:space="0" w:color="auto"/>
              <w:right w:val="single" w:sz="2" w:space="0" w:color="auto"/>
            </w:tcBorders>
          </w:tcPr>
          <w:p w14:paraId="59869E43" w14:textId="77777777" w:rsidR="00A84604" w:rsidRPr="00B9042E" w:rsidRDefault="00A84604" w:rsidP="003C2760">
            <w:pPr>
              <w:pStyle w:val="NormalLeft"/>
              <w:rPr>
                <w:lang w:val="en-GB"/>
              </w:rPr>
            </w:pPr>
            <w:r w:rsidRPr="00B9042E">
              <w:rPr>
                <w:lang w:val="en-GB"/>
              </w:rPr>
              <w:t>Annotations</w:t>
            </w:r>
          </w:p>
        </w:tc>
        <w:tc>
          <w:tcPr>
            <w:tcW w:w="5850" w:type="dxa"/>
            <w:tcBorders>
              <w:top w:val="single" w:sz="2" w:space="0" w:color="auto"/>
              <w:left w:val="single" w:sz="2" w:space="0" w:color="auto"/>
              <w:bottom w:val="single" w:sz="2" w:space="0" w:color="auto"/>
              <w:right w:val="single" w:sz="2" w:space="0" w:color="auto"/>
            </w:tcBorders>
          </w:tcPr>
          <w:p w14:paraId="1C724A55" w14:textId="77777777" w:rsidR="00A84604" w:rsidRPr="00B9042E" w:rsidRDefault="00A84604" w:rsidP="003C2760">
            <w:pPr>
              <w:pStyle w:val="NormalLeft"/>
              <w:rPr>
                <w:lang w:val="en-GB"/>
              </w:rPr>
            </w:pPr>
            <w:r w:rsidRPr="00B9042E">
              <w:rPr>
                <w:lang w:val="en-GB"/>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A84604" w:rsidRPr="00B9042E" w14:paraId="4BB4EF67" w14:textId="77777777" w:rsidTr="003C2760">
        <w:tc>
          <w:tcPr>
            <w:tcW w:w="1579" w:type="dxa"/>
            <w:tcBorders>
              <w:top w:val="single" w:sz="2" w:space="0" w:color="auto"/>
              <w:left w:val="single" w:sz="2" w:space="0" w:color="auto"/>
              <w:bottom w:val="single" w:sz="2" w:space="0" w:color="auto"/>
              <w:right w:val="single" w:sz="2" w:space="0" w:color="auto"/>
            </w:tcBorders>
          </w:tcPr>
          <w:p w14:paraId="273394C6" w14:textId="77777777" w:rsidR="00A84604" w:rsidRPr="00B9042E" w:rsidRDefault="00A84604" w:rsidP="003C2760">
            <w:pPr>
              <w:pStyle w:val="NormalCentered"/>
              <w:rPr>
                <w:lang w:val="en-GB"/>
              </w:rPr>
            </w:pPr>
            <w:r w:rsidRPr="00B9042E">
              <w:rPr>
                <w:i/>
                <w:lang w:val="en-GB"/>
              </w:rPr>
              <w:t>Information on reinsurers and brokers</w:t>
            </w:r>
          </w:p>
        </w:tc>
        <w:tc>
          <w:tcPr>
            <w:tcW w:w="1857" w:type="dxa"/>
            <w:tcBorders>
              <w:top w:val="single" w:sz="2" w:space="0" w:color="auto"/>
              <w:left w:val="single" w:sz="2" w:space="0" w:color="auto"/>
              <w:bottom w:val="single" w:sz="2" w:space="0" w:color="auto"/>
              <w:right w:val="single" w:sz="2" w:space="0" w:color="auto"/>
            </w:tcBorders>
          </w:tcPr>
          <w:p w14:paraId="00DF3EE9" w14:textId="77777777" w:rsidR="00A84604" w:rsidRPr="00B9042E" w:rsidRDefault="00A84604" w:rsidP="003C2760">
            <w:pPr>
              <w:pStyle w:val="NormalCentered"/>
              <w:rPr>
                <w:lang w:val="en-GB"/>
              </w:rPr>
            </w:pPr>
          </w:p>
        </w:tc>
        <w:tc>
          <w:tcPr>
            <w:tcW w:w="5850" w:type="dxa"/>
            <w:tcBorders>
              <w:top w:val="single" w:sz="2" w:space="0" w:color="auto"/>
              <w:left w:val="single" w:sz="2" w:space="0" w:color="auto"/>
              <w:bottom w:val="single" w:sz="2" w:space="0" w:color="auto"/>
              <w:right w:val="single" w:sz="2" w:space="0" w:color="auto"/>
            </w:tcBorders>
          </w:tcPr>
          <w:p w14:paraId="0F7D0EFE" w14:textId="77777777" w:rsidR="00A84604" w:rsidRPr="00B9042E" w:rsidRDefault="00A84604" w:rsidP="003C2760">
            <w:pPr>
              <w:pStyle w:val="NormalCentered"/>
              <w:rPr>
                <w:lang w:val="en-GB"/>
              </w:rPr>
            </w:pPr>
          </w:p>
        </w:tc>
      </w:tr>
      <w:tr w:rsidR="00A84604" w:rsidRPr="00B9042E" w14:paraId="106C3C00" w14:textId="77777777" w:rsidTr="003C2760">
        <w:tc>
          <w:tcPr>
            <w:tcW w:w="1579" w:type="dxa"/>
            <w:tcBorders>
              <w:top w:val="single" w:sz="2" w:space="0" w:color="auto"/>
              <w:left w:val="single" w:sz="2" w:space="0" w:color="auto"/>
              <w:bottom w:val="single" w:sz="2" w:space="0" w:color="auto"/>
              <w:right w:val="single" w:sz="2" w:space="0" w:color="auto"/>
            </w:tcBorders>
          </w:tcPr>
          <w:p w14:paraId="7751328C" w14:textId="77777777" w:rsidR="00A84604" w:rsidRPr="00B9042E" w:rsidRDefault="00A84604" w:rsidP="003C2760">
            <w:pPr>
              <w:pStyle w:val="NormalLeft"/>
              <w:rPr>
                <w:lang w:val="en-GB"/>
              </w:rPr>
            </w:pPr>
            <w:r w:rsidRPr="00B9042E">
              <w:rPr>
                <w:lang w:val="en-GB"/>
              </w:rPr>
              <w:t>C0180</w:t>
            </w:r>
          </w:p>
        </w:tc>
        <w:tc>
          <w:tcPr>
            <w:tcW w:w="1857" w:type="dxa"/>
            <w:tcBorders>
              <w:top w:val="single" w:sz="2" w:space="0" w:color="auto"/>
              <w:left w:val="single" w:sz="2" w:space="0" w:color="auto"/>
              <w:bottom w:val="single" w:sz="2" w:space="0" w:color="auto"/>
              <w:right w:val="single" w:sz="2" w:space="0" w:color="auto"/>
            </w:tcBorders>
          </w:tcPr>
          <w:p w14:paraId="010D0B37" w14:textId="77777777" w:rsidR="00A84604" w:rsidRPr="00B9042E" w:rsidRDefault="00A84604" w:rsidP="003C2760">
            <w:pPr>
              <w:pStyle w:val="NormalLeft"/>
              <w:rPr>
                <w:lang w:val="en-GB"/>
              </w:rPr>
            </w:pPr>
            <w:r w:rsidRPr="00B9042E">
              <w:rPr>
                <w:lang w:val="en-GB"/>
              </w:rPr>
              <w:t>Code reinsurer</w:t>
            </w:r>
          </w:p>
        </w:tc>
        <w:tc>
          <w:tcPr>
            <w:tcW w:w="5850" w:type="dxa"/>
            <w:tcBorders>
              <w:top w:val="single" w:sz="2" w:space="0" w:color="auto"/>
              <w:left w:val="single" w:sz="2" w:space="0" w:color="auto"/>
              <w:bottom w:val="single" w:sz="2" w:space="0" w:color="auto"/>
              <w:right w:val="single" w:sz="2" w:space="0" w:color="auto"/>
            </w:tcBorders>
          </w:tcPr>
          <w:p w14:paraId="6C73F540" w14:textId="77777777" w:rsidR="00A84604" w:rsidRPr="00B9042E" w:rsidRDefault="00A84604" w:rsidP="003C2760">
            <w:pPr>
              <w:pStyle w:val="NormalLeft"/>
              <w:rPr>
                <w:lang w:val="en-GB"/>
              </w:rPr>
            </w:pPr>
            <w:r w:rsidRPr="00B9042E">
              <w:rPr>
                <w:lang w:val="en-GB"/>
              </w:rPr>
              <w:t>Identification code of the reinsurer by this order of priority:</w:t>
            </w:r>
          </w:p>
          <w:p w14:paraId="379481E7" w14:textId="77777777" w:rsidR="00A84604" w:rsidRPr="00B9042E" w:rsidRDefault="00A84604" w:rsidP="004A3FC1">
            <w:pPr>
              <w:pStyle w:val="Tiret0"/>
              <w:numPr>
                <w:ilvl w:val="0"/>
                <w:numId w:val="82"/>
              </w:numPr>
              <w:rPr>
                <w:lang w:val="en-GB"/>
              </w:rPr>
            </w:pPr>
            <w:r w:rsidRPr="00B9042E">
              <w:rPr>
                <w:lang w:val="en-GB"/>
              </w:rPr>
              <w:t>Legal Entity Identifier (LEI);</w:t>
            </w:r>
          </w:p>
          <w:p w14:paraId="57483E47" w14:textId="77777777" w:rsidR="00A84604" w:rsidRPr="00B9042E" w:rsidRDefault="00A84604" w:rsidP="004A3FC1">
            <w:pPr>
              <w:pStyle w:val="Tiret0"/>
              <w:numPr>
                <w:ilvl w:val="0"/>
                <w:numId w:val="82"/>
              </w:numPr>
              <w:rPr>
                <w:lang w:val="en-GB"/>
              </w:rPr>
            </w:pPr>
            <w:r w:rsidRPr="00B9042E">
              <w:rPr>
                <w:lang w:val="en-GB"/>
              </w:rPr>
              <w:t>Specific code attributed by the undertaking</w:t>
            </w:r>
          </w:p>
          <w:p w14:paraId="098A0EF3" w14:textId="77777777" w:rsidR="00A84604" w:rsidRPr="00B9042E" w:rsidRDefault="00A84604" w:rsidP="003C2760">
            <w:pPr>
              <w:pStyle w:val="NormalLeft"/>
              <w:rPr>
                <w:lang w:val="en-GB"/>
              </w:rPr>
            </w:pPr>
            <w:r w:rsidRPr="00B9042E">
              <w:rPr>
                <w:lang w:val="en-GB"/>
              </w:rPr>
              <w:lastRenderedPageBreak/>
              <w:t>In case a specific code is attributed by the undertaking, the code shall be unique for the specific reinsurer and shall not overlap with any other code, attributed by the undertaking or LEI code.</w:t>
            </w:r>
          </w:p>
        </w:tc>
      </w:tr>
      <w:tr w:rsidR="00A84604" w:rsidRPr="00B9042E" w14:paraId="42A07715" w14:textId="77777777" w:rsidTr="003C2760">
        <w:tc>
          <w:tcPr>
            <w:tcW w:w="1579" w:type="dxa"/>
            <w:tcBorders>
              <w:top w:val="single" w:sz="2" w:space="0" w:color="auto"/>
              <w:left w:val="single" w:sz="2" w:space="0" w:color="auto"/>
              <w:bottom w:val="single" w:sz="2" w:space="0" w:color="auto"/>
              <w:right w:val="single" w:sz="2" w:space="0" w:color="auto"/>
            </w:tcBorders>
          </w:tcPr>
          <w:p w14:paraId="23467690" w14:textId="77777777" w:rsidR="00A84604" w:rsidRPr="00B9042E" w:rsidRDefault="00A84604" w:rsidP="003C2760">
            <w:pPr>
              <w:pStyle w:val="NormalLeft"/>
              <w:rPr>
                <w:lang w:val="en-GB"/>
              </w:rPr>
            </w:pPr>
            <w:r w:rsidRPr="00B9042E">
              <w:rPr>
                <w:lang w:val="en-GB"/>
              </w:rPr>
              <w:lastRenderedPageBreak/>
              <w:t>C0190</w:t>
            </w:r>
          </w:p>
        </w:tc>
        <w:tc>
          <w:tcPr>
            <w:tcW w:w="1857" w:type="dxa"/>
            <w:tcBorders>
              <w:top w:val="single" w:sz="2" w:space="0" w:color="auto"/>
              <w:left w:val="single" w:sz="2" w:space="0" w:color="auto"/>
              <w:bottom w:val="single" w:sz="2" w:space="0" w:color="auto"/>
              <w:right w:val="single" w:sz="2" w:space="0" w:color="auto"/>
            </w:tcBorders>
          </w:tcPr>
          <w:p w14:paraId="613F2C61" w14:textId="77777777" w:rsidR="00A84604" w:rsidRPr="00B9042E" w:rsidRDefault="00A84604" w:rsidP="003C2760">
            <w:pPr>
              <w:pStyle w:val="NormalLeft"/>
              <w:rPr>
                <w:lang w:val="en-GB"/>
              </w:rPr>
            </w:pPr>
            <w:r w:rsidRPr="00B9042E">
              <w:rPr>
                <w:lang w:val="en-GB"/>
              </w:rPr>
              <w:t>Type of code reinsurer</w:t>
            </w:r>
          </w:p>
        </w:tc>
        <w:tc>
          <w:tcPr>
            <w:tcW w:w="5850" w:type="dxa"/>
            <w:tcBorders>
              <w:top w:val="single" w:sz="2" w:space="0" w:color="auto"/>
              <w:left w:val="single" w:sz="2" w:space="0" w:color="auto"/>
              <w:bottom w:val="single" w:sz="2" w:space="0" w:color="auto"/>
              <w:right w:val="single" w:sz="2" w:space="0" w:color="auto"/>
            </w:tcBorders>
          </w:tcPr>
          <w:p w14:paraId="4F967CAC" w14:textId="77777777" w:rsidR="00A84604" w:rsidRPr="00B9042E" w:rsidRDefault="00A84604" w:rsidP="003C2760">
            <w:pPr>
              <w:pStyle w:val="NormalLeft"/>
              <w:rPr>
                <w:lang w:val="en-GB"/>
              </w:rPr>
            </w:pPr>
            <w:r w:rsidRPr="00B9042E">
              <w:rPr>
                <w:lang w:val="en-GB"/>
              </w:rPr>
              <w:t>Identification of the code used in item ‘Code reinsurer’. One of the options in the following closed list shall be used:</w:t>
            </w:r>
          </w:p>
          <w:p w14:paraId="5B39C0DA" w14:textId="77777777" w:rsidR="00A84604" w:rsidRPr="00B9042E" w:rsidRDefault="00A84604" w:rsidP="003C2760">
            <w:pPr>
              <w:pStyle w:val="NormalLeft"/>
              <w:rPr>
                <w:lang w:val="en-GB"/>
              </w:rPr>
            </w:pPr>
            <w:r w:rsidRPr="00B9042E">
              <w:rPr>
                <w:lang w:val="en-GB"/>
              </w:rPr>
              <w:t>1 — LEI</w:t>
            </w:r>
          </w:p>
          <w:p w14:paraId="51A85A63" w14:textId="77777777" w:rsidR="00A84604" w:rsidRPr="00B9042E" w:rsidRDefault="00A84604" w:rsidP="003C2760">
            <w:pPr>
              <w:pStyle w:val="NormalLeft"/>
              <w:rPr>
                <w:lang w:val="en-GB"/>
              </w:rPr>
            </w:pPr>
            <w:r w:rsidRPr="00B9042E">
              <w:rPr>
                <w:lang w:val="en-GB"/>
              </w:rPr>
              <w:t>2 — Specific code</w:t>
            </w:r>
          </w:p>
        </w:tc>
      </w:tr>
      <w:tr w:rsidR="00A84604" w:rsidRPr="00B9042E" w14:paraId="6D200224" w14:textId="77777777" w:rsidTr="003C2760">
        <w:tc>
          <w:tcPr>
            <w:tcW w:w="1579" w:type="dxa"/>
            <w:tcBorders>
              <w:top w:val="single" w:sz="2" w:space="0" w:color="auto"/>
              <w:left w:val="single" w:sz="2" w:space="0" w:color="auto"/>
              <w:bottom w:val="single" w:sz="2" w:space="0" w:color="auto"/>
              <w:right w:val="single" w:sz="2" w:space="0" w:color="auto"/>
            </w:tcBorders>
          </w:tcPr>
          <w:p w14:paraId="210548C8" w14:textId="77777777" w:rsidR="00A84604" w:rsidRPr="00B9042E" w:rsidRDefault="00A84604" w:rsidP="003C2760">
            <w:pPr>
              <w:pStyle w:val="NormalLeft"/>
              <w:rPr>
                <w:lang w:val="en-GB"/>
              </w:rPr>
            </w:pPr>
            <w:r w:rsidRPr="00B9042E">
              <w:rPr>
                <w:lang w:val="en-GB"/>
              </w:rPr>
              <w:t>C0200</w:t>
            </w:r>
          </w:p>
        </w:tc>
        <w:tc>
          <w:tcPr>
            <w:tcW w:w="1857" w:type="dxa"/>
            <w:tcBorders>
              <w:top w:val="single" w:sz="2" w:space="0" w:color="auto"/>
              <w:left w:val="single" w:sz="2" w:space="0" w:color="auto"/>
              <w:bottom w:val="single" w:sz="2" w:space="0" w:color="auto"/>
              <w:right w:val="single" w:sz="2" w:space="0" w:color="auto"/>
            </w:tcBorders>
          </w:tcPr>
          <w:p w14:paraId="62C5E690" w14:textId="77777777" w:rsidR="00A84604" w:rsidRPr="00B9042E" w:rsidRDefault="00A84604" w:rsidP="003C2760">
            <w:pPr>
              <w:pStyle w:val="NormalLeft"/>
              <w:rPr>
                <w:lang w:val="en-GB"/>
              </w:rPr>
            </w:pPr>
            <w:r w:rsidRPr="00B9042E">
              <w:rPr>
                <w:lang w:val="en-GB"/>
              </w:rPr>
              <w:t>Legal name reinsurer</w:t>
            </w:r>
          </w:p>
        </w:tc>
        <w:tc>
          <w:tcPr>
            <w:tcW w:w="5850" w:type="dxa"/>
            <w:tcBorders>
              <w:top w:val="single" w:sz="2" w:space="0" w:color="auto"/>
              <w:left w:val="single" w:sz="2" w:space="0" w:color="auto"/>
              <w:bottom w:val="single" w:sz="2" w:space="0" w:color="auto"/>
              <w:right w:val="single" w:sz="2" w:space="0" w:color="auto"/>
            </w:tcBorders>
          </w:tcPr>
          <w:p w14:paraId="5D2B0E35" w14:textId="77777777" w:rsidR="00A84604" w:rsidRPr="00B9042E" w:rsidRDefault="00A84604" w:rsidP="003C276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57CCF6AC" w14:textId="77777777" w:rsidR="00A84604" w:rsidRPr="00B9042E" w:rsidRDefault="00A84604" w:rsidP="003C2760">
            <w:pPr>
              <w:pStyle w:val="NormalLeft"/>
              <w:rPr>
                <w:lang w:val="en-GB"/>
              </w:rPr>
            </w:pPr>
            <w:r w:rsidRPr="00B9042E">
              <w:rPr>
                <w:lang w:val="en-GB"/>
              </w:rPr>
              <w:t>In case of pooling arrangements, the name of the Pool (or Pool manager) can be filled only if the Pool is a legal entity.</w:t>
            </w:r>
          </w:p>
        </w:tc>
      </w:tr>
      <w:tr w:rsidR="00A84604" w:rsidRPr="00B9042E" w14:paraId="5E696788" w14:textId="77777777" w:rsidTr="003C2760">
        <w:tc>
          <w:tcPr>
            <w:tcW w:w="1579" w:type="dxa"/>
            <w:tcBorders>
              <w:top w:val="single" w:sz="2" w:space="0" w:color="auto"/>
              <w:left w:val="single" w:sz="2" w:space="0" w:color="auto"/>
              <w:bottom w:val="single" w:sz="2" w:space="0" w:color="auto"/>
              <w:right w:val="single" w:sz="2" w:space="0" w:color="auto"/>
            </w:tcBorders>
          </w:tcPr>
          <w:p w14:paraId="7FFF213A" w14:textId="77777777" w:rsidR="00A84604" w:rsidRPr="00B9042E" w:rsidRDefault="00A84604" w:rsidP="003C2760">
            <w:pPr>
              <w:pStyle w:val="NormalLeft"/>
              <w:rPr>
                <w:lang w:val="en-GB"/>
              </w:rPr>
            </w:pPr>
            <w:r w:rsidRPr="00B9042E">
              <w:rPr>
                <w:lang w:val="en-GB"/>
              </w:rPr>
              <w:t>C0210</w:t>
            </w:r>
          </w:p>
        </w:tc>
        <w:tc>
          <w:tcPr>
            <w:tcW w:w="1857" w:type="dxa"/>
            <w:tcBorders>
              <w:top w:val="single" w:sz="2" w:space="0" w:color="auto"/>
              <w:left w:val="single" w:sz="2" w:space="0" w:color="auto"/>
              <w:bottom w:val="single" w:sz="2" w:space="0" w:color="auto"/>
              <w:right w:val="single" w:sz="2" w:space="0" w:color="auto"/>
            </w:tcBorders>
          </w:tcPr>
          <w:p w14:paraId="79AA9B8A" w14:textId="77777777" w:rsidR="00A84604" w:rsidRPr="00B9042E" w:rsidRDefault="00A84604" w:rsidP="003C2760">
            <w:pPr>
              <w:pStyle w:val="NormalLeft"/>
              <w:rPr>
                <w:lang w:val="en-GB"/>
              </w:rPr>
            </w:pPr>
            <w:r w:rsidRPr="00B9042E">
              <w:rPr>
                <w:lang w:val="en-GB"/>
              </w:rPr>
              <w:t>Type of reinsurer</w:t>
            </w:r>
          </w:p>
        </w:tc>
        <w:tc>
          <w:tcPr>
            <w:tcW w:w="5850" w:type="dxa"/>
            <w:tcBorders>
              <w:top w:val="single" w:sz="2" w:space="0" w:color="auto"/>
              <w:left w:val="single" w:sz="2" w:space="0" w:color="auto"/>
              <w:bottom w:val="single" w:sz="2" w:space="0" w:color="auto"/>
              <w:right w:val="single" w:sz="2" w:space="0" w:color="auto"/>
            </w:tcBorders>
          </w:tcPr>
          <w:p w14:paraId="211DE583" w14:textId="77777777" w:rsidR="00A84604" w:rsidRPr="00B9042E" w:rsidRDefault="00A84604" w:rsidP="003C2760">
            <w:pPr>
              <w:pStyle w:val="NormalLeft"/>
              <w:rPr>
                <w:lang w:val="en-GB"/>
              </w:rPr>
            </w:pPr>
            <w:r w:rsidRPr="00B9042E">
              <w:rPr>
                <w:lang w:val="en-GB"/>
              </w:rPr>
              <w:t>Type of reinsurer to whom the underwriting risk has been transferred.</w:t>
            </w:r>
          </w:p>
          <w:p w14:paraId="12FA871E" w14:textId="77777777" w:rsidR="00A84604" w:rsidRPr="00B9042E" w:rsidRDefault="00A84604" w:rsidP="003C2760">
            <w:pPr>
              <w:pStyle w:val="NormalLeft"/>
              <w:rPr>
                <w:lang w:val="en-GB"/>
              </w:rPr>
            </w:pPr>
            <w:r w:rsidRPr="00B9042E">
              <w:rPr>
                <w:lang w:val="en-GB"/>
              </w:rPr>
              <w:t>The following closed list shall be used:</w:t>
            </w:r>
          </w:p>
          <w:p w14:paraId="301E4A0A" w14:textId="77777777" w:rsidR="00A84604" w:rsidRPr="00B9042E" w:rsidRDefault="00A84604" w:rsidP="003C2760">
            <w:pPr>
              <w:pStyle w:val="NormalLeft"/>
              <w:rPr>
                <w:lang w:val="en-GB"/>
              </w:rPr>
            </w:pPr>
            <w:r w:rsidRPr="00B9042E">
              <w:rPr>
                <w:lang w:val="en-GB"/>
              </w:rPr>
              <w:t>1 — Direct Life insurer</w:t>
            </w:r>
          </w:p>
          <w:p w14:paraId="150B27B2" w14:textId="77777777" w:rsidR="00A84604" w:rsidRPr="00B9042E" w:rsidRDefault="00A84604" w:rsidP="003C2760">
            <w:pPr>
              <w:pStyle w:val="NormalLeft"/>
              <w:rPr>
                <w:lang w:val="en-GB"/>
              </w:rPr>
            </w:pPr>
            <w:r w:rsidRPr="00B9042E">
              <w:rPr>
                <w:lang w:val="en-GB"/>
              </w:rPr>
              <w:t>2 — Direct Non–life insurer</w:t>
            </w:r>
          </w:p>
          <w:p w14:paraId="67FE84C5" w14:textId="77777777" w:rsidR="00A84604" w:rsidRPr="00B9042E" w:rsidRDefault="00A84604" w:rsidP="003C2760">
            <w:pPr>
              <w:pStyle w:val="NormalLeft"/>
              <w:rPr>
                <w:lang w:val="en-GB"/>
              </w:rPr>
            </w:pPr>
            <w:r w:rsidRPr="00B9042E">
              <w:rPr>
                <w:lang w:val="en-GB"/>
              </w:rPr>
              <w:t>3 — Direct Composite insurer</w:t>
            </w:r>
          </w:p>
          <w:p w14:paraId="2A3860BF" w14:textId="77777777" w:rsidR="00A84604" w:rsidRPr="00B9042E" w:rsidRDefault="00A84604" w:rsidP="003C2760">
            <w:pPr>
              <w:pStyle w:val="NormalLeft"/>
              <w:rPr>
                <w:lang w:val="en-GB"/>
              </w:rPr>
            </w:pPr>
            <w:r w:rsidRPr="00B9042E">
              <w:rPr>
                <w:lang w:val="en-GB"/>
              </w:rPr>
              <w:t>4 — Captive insurance undertaking</w:t>
            </w:r>
          </w:p>
          <w:p w14:paraId="4FE4376F" w14:textId="77777777" w:rsidR="00A84604" w:rsidRPr="00B9042E" w:rsidRDefault="00A84604" w:rsidP="003C2760">
            <w:pPr>
              <w:pStyle w:val="NormalLeft"/>
              <w:rPr>
                <w:lang w:val="en-GB"/>
              </w:rPr>
            </w:pPr>
            <w:r w:rsidRPr="00B9042E">
              <w:rPr>
                <w:lang w:val="en-GB"/>
              </w:rPr>
              <w:t>5 — Internal reinsurer (reinsurance undertaking which primary focus is to take risk from other insurance undertakings within the group)</w:t>
            </w:r>
          </w:p>
          <w:p w14:paraId="012F7213" w14:textId="77777777" w:rsidR="00A84604" w:rsidRPr="00B9042E" w:rsidRDefault="00A84604" w:rsidP="003C2760">
            <w:pPr>
              <w:pStyle w:val="NormalLeft"/>
              <w:rPr>
                <w:lang w:val="en-GB"/>
              </w:rPr>
            </w:pPr>
            <w:r w:rsidRPr="00B9042E">
              <w:rPr>
                <w:lang w:val="en-GB"/>
              </w:rPr>
              <w:t>6 — External reinsurer (reinsurance undertaking that takes risks from undertakings other than from insurance undertakings within the group)</w:t>
            </w:r>
          </w:p>
          <w:p w14:paraId="1437E0BA" w14:textId="77777777" w:rsidR="00A84604" w:rsidRPr="00B9042E" w:rsidRDefault="00A84604" w:rsidP="003C2760">
            <w:pPr>
              <w:pStyle w:val="NormalLeft"/>
              <w:rPr>
                <w:lang w:val="en-GB"/>
              </w:rPr>
            </w:pPr>
            <w:r w:rsidRPr="00B9042E">
              <w:rPr>
                <w:lang w:val="en-GB"/>
              </w:rPr>
              <w:t>7 — Captive reinsurance undertaking</w:t>
            </w:r>
          </w:p>
          <w:p w14:paraId="3EB4FE49" w14:textId="77777777" w:rsidR="00A84604" w:rsidRPr="00B9042E" w:rsidRDefault="00A84604" w:rsidP="003C2760">
            <w:pPr>
              <w:pStyle w:val="NormalLeft"/>
              <w:rPr>
                <w:lang w:val="en-GB"/>
              </w:rPr>
            </w:pPr>
            <w:r w:rsidRPr="00B9042E">
              <w:rPr>
                <w:lang w:val="en-GB"/>
              </w:rPr>
              <w:t>8 — Special purpose vehicle</w:t>
            </w:r>
          </w:p>
          <w:p w14:paraId="408C1D22" w14:textId="77777777" w:rsidR="00A84604" w:rsidRPr="00B9042E" w:rsidRDefault="00A84604" w:rsidP="003C2760">
            <w:pPr>
              <w:pStyle w:val="NormalLeft"/>
              <w:rPr>
                <w:lang w:val="en-GB"/>
              </w:rPr>
            </w:pPr>
            <w:r w:rsidRPr="00B9042E">
              <w:rPr>
                <w:lang w:val="en-GB"/>
              </w:rPr>
              <w:t>9 — Pool entity (where more than one insurance or reinsurance undertakings are involved)</w:t>
            </w:r>
          </w:p>
          <w:p w14:paraId="5A468501" w14:textId="77777777" w:rsidR="00A84604" w:rsidRPr="00B9042E" w:rsidRDefault="00A84604" w:rsidP="003C2760">
            <w:pPr>
              <w:pStyle w:val="NormalLeft"/>
              <w:rPr>
                <w:lang w:val="en-GB"/>
              </w:rPr>
            </w:pPr>
            <w:r w:rsidRPr="00B9042E">
              <w:rPr>
                <w:lang w:val="en-GB"/>
              </w:rPr>
              <w:t>10 — State pool</w:t>
            </w:r>
          </w:p>
        </w:tc>
      </w:tr>
      <w:tr w:rsidR="00A84604" w:rsidRPr="00B9042E" w14:paraId="6BB63A1C" w14:textId="77777777" w:rsidTr="003C2760">
        <w:tc>
          <w:tcPr>
            <w:tcW w:w="1579" w:type="dxa"/>
            <w:tcBorders>
              <w:top w:val="single" w:sz="2" w:space="0" w:color="auto"/>
              <w:left w:val="single" w:sz="2" w:space="0" w:color="auto"/>
              <w:bottom w:val="single" w:sz="2" w:space="0" w:color="auto"/>
              <w:right w:val="single" w:sz="2" w:space="0" w:color="auto"/>
            </w:tcBorders>
          </w:tcPr>
          <w:p w14:paraId="0CB5A307" w14:textId="77777777" w:rsidR="00A84604" w:rsidRPr="00B9042E" w:rsidRDefault="00A84604" w:rsidP="003C2760">
            <w:pPr>
              <w:pStyle w:val="NormalLeft"/>
              <w:rPr>
                <w:lang w:val="en-GB"/>
              </w:rPr>
            </w:pPr>
            <w:r w:rsidRPr="00B9042E">
              <w:rPr>
                <w:lang w:val="en-GB"/>
              </w:rPr>
              <w:t>C0220</w:t>
            </w:r>
          </w:p>
        </w:tc>
        <w:tc>
          <w:tcPr>
            <w:tcW w:w="1857" w:type="dxa"/>
            <w:tcBorders>
              <w:top w:val="single" w:sz="2" w:space="0" w:color="auto"/>
              <w:left w:val="single" w:sz="2" w:space="0" w:color="auto"/>
              <w:bottom w:val="single" w:sz="2" w:space="0" w:color="auto"/>
              <w:right w:val="single" w:sz="2" w:space="0" w:color="auto"/>
            </w:tcBorders>
          </w:tcPr>
          <w:p w14:paraId="2F3BF61F" w14:textId="77777777" w:rsidR="00A84604" w:rsidRPr="00B9042E" w:rsidRDefault="00A84604" w:rsidP="003C2760">
            <w:pPr>
              <w:pStyle w:val="NormalLeft"/>
              <w:rPr>
                <w:lang w:val="en-GB"/>
              </w:rPr>
            </w:pPr>
            <w:r w:rsidRPr="00B9042E">
              <w:rPr>
                <w:lang w:val="en-GB"/>
              </w:rPr>
              <w:t>Country of residency</w:t>
            </w:r>
          </w:p>
        </w:tc>
        <w:tc>
          <w:tcPr>
            <w:tcW w:w="5850" w:type="dxa"/>
            <w:tcBorders>
              <w:top w:val="single" w:sz="2" w:space="0" w:color="auto"/>
              <w:left w:val="single" w:sz="2" w:space="0" w:color="auto"/>
              <w:bottom w:val="single" w:sz="2" w:space="0" w:color="auto"/>
              <w:right w:val="single" w:sz="2" w:space="0" w:color="auto"/>
            </w:tcBorders>
          </w:tcPr>
          <w:p w14:paraId="2A5DCE0B" w14:textId="77777777" w:rsidR="00A84604" w:rsidRPr="00B9042E" w:rsidRDefault="00A84604" w:rsidP="003C2760">
            <w:pPr>
              <w:pStyle w:val="NormalLeft"/>
              <w:rPr>
                <w:lang w:val="en-GB"/>
              </w:rPr>
            </w:pPr>
            <w:r w:rsidRPr="00B9042E">
              <w:rPr>
                <w:lang w:val="en-GB"/>
              </w:rPr>
              <w:t>Identify the ISO 3166–1 alpha–2 code for the country where the reinsurer is legally authorised/licensed.</w:t>
            </w:r>
          </w:p>
        </w:tc>
      </w:tr>
      <w:tr w:rsidR="00A84604" w:rsidRPr="00B9042E" w14:paraId="128F90FF" w14:textId="77777777" w:rsidTr="003C2760">
        <w:tc>
          <w:tcPr>
            <w:tcW w:w="1579" w:type="dxa"/>
            <w:tcBorders>
              <w:top w:val="single" w:sz="2" w:space="0" w:color="auto"/>
              <w:left w:val="single" w:sz="2" w:space="0" w:color="auto"/>
              <w:bottom w:val="single" w:sz="2" w:space="0" w:color="auto"/>
              <w:right w:val="single" w:sz="2" w:space="0" w:color="auto"/>
            </w:tcBorders>
          </w:tcPr>
          <w:p w14:paraId="48E03444" w14:textId="77777777" w:rsidR="00A84604" w:rsidRPr="00B9042E" w:rsidRDefault="00A84604" w:rsidP="003C2760">
            <w:pPr>
              <w:pStyle w:val="NormalLeft"/>
              <w:rPr>
                <w:lang w:val="en-GB"/>
              </w:rPr>
            </w:pPr>
            <w:r w:rsidRPr="00B9042E">
              <w:rPr>
                <w:lang w:val="en-GB"/>
              </w:rPr>
              <w:lastRenderedPageBreak/>
              <w:t>C0230</w:t>
            </w:r>
          </w:p>
        </w:tc>
        <w:tc>
          <w:tcPr>
            <w:tcW w:w="1857" w:type="dxa"/>
            <w:tcBorders>
              <w:top w:val="single" w:sz="2" w:space="0" w:color="auto"/>
              <w:left w:val="single" w:sz="2" w:space="0" w:color="auto"/>
              <w:bottom w:val="single" w:sz="2" w:space="0" w:color="auto"/>
              <w:right w:val="single" w:sz="2" w:space="0" w:color="auto"/>
            </w:tcBorders>
          </w:tcPr>
          <w:p w14:paraId="5C41E45A" w14:textId="77777777" w:rsidR="00A84604" w:rsidRPr="00B9042E" w:rsidRDefault="00A84604" w:rsidP="003C2760">
            <w:pPr>
              <w:pStyle w:val="NormalLeft"/>
              <w:rPr>
                <w:lang w:val="en-GB"/>
              </w:rPr>
            </w:pPr>
            <w:r w:rsidRPr="00B9042E">
              <w:rPr>
                <w:lang w:val="en-GB"/>
              </w:rPr>
              <w:t>External rating assessment by nominated ECAI</w:t>
            </w:r>
          </w:p>
        </w:tc>
        <w:tc>
          <w:tcPr>
            <w:tcW w:w="5850" w:type="dxa"/>
            <w:tcBorders>
              <w:top w:val="single" w:sz="2" w:space="0" w:color="auto"/>
              <w:left w:val="single" w:sz="2" w:space="0" w:color="auto"/>
              <w:bottom w:val="single" w:sz="2" w:space="0" w:color="auto"/>
              <w:right w:val="single" w:sz="2" w:space="0" w:color="auto"/>
            </w:tcBorders>
          </w:tcPr>
          <w:p w14:paraId="66E22DC1" w14:textId="7067F6E7" w:rsidR="00A84604" w:rsidRPr="00B9042E" w:rsidRDefault="00A84604" w:rsidP="003C2760">
            <w:pPr>
              <w:pStyle w:val="NormalLeft"/>
              <w:rPr>
                <w:lang w:val="en-GB"/>
              </w:rPr>
            </w:pPr>
            <w:r w:rsidRPr="00B9042E">
              <w:rPr>
                <w:lang w:val="en-GB"/>
              </w:rPr>
              <w:t>Rating of the reinsurer at the reporting reference date as provided by the nominated credit assessment institution (ECAI). </w:t>
            </w:r>
            <w:r w:rsidR="00BB619D" w:rsidRPr="00B9042E">
              <w:rPr>
                <w:lang w:val="en-GB"/>
              </w:rPr>
              <w:t xml:space="preserve"> </w:t>
            </w:r>
          </w:p>
          <w:p w14:paraId="0E0235E2" w14:textId="36672BBE" w:rsidR="00A84604" w:rsidRPr="00B9042E" w:rsidRDefault="00A84604" w:rsidP="003C2760">
            <w:pPr>
              <w:pStyle w:val="NormalLeft"/>
              <w:rPr>
                <w:lang w:val="en-GB"/>
              </w:rPr>
            </w:pPr>
            <w:r w:rsidRPr="00B9042E">
              <w:rPr>
                <w:lang w:val="en-GB"/>
              </w:rPr>
              <w:t>If the rating is not available the item shall be left blank. </w:t>
            </w:r>
            <w:r w:rsidR="00BB619D" w:rsidRPr="00B9042E">
              <w:rPr>
                <w:lang w:val="en-GB"/>
              </w:rPr>
              <w:t xml:space="preserve"> </w:t>
            </w:r>
          </w:p>
          <w:p w14:paraId="05D9E0BE" w14:textId="77777777" w:rsidR="00A84604" w:rsidRPr="00B9042E" w:rsidRDefault="00A84604" w:rsidP="003C2760">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w:t>
            </w:r>
          </w:p>
        </w:tc>
      </w:tr>
      <w:tr w:rsidR="00A84604" w:rsidRPr="00B9042E" w14:paraId="1B979C00" w14:textId="77777777" w:rsidTr="003C2760">
        <w:tc>
          <w:tcPr>
            <w:tcW w:w="1579" w:type="dxa"/>
            <w:tcBorders>
              <w:top w:val="single" w:sz="2" w:space="0" w:color="auto"/>
              <w:left w:val="single" w:sz="2" w:space="0" w:color="auto"/>
              <w:bottom w:val="single" w:sz="2" w:space="0" w:color="auto"/>
              <w:right w:val="single" w:sz="2" w:space="0" w:color="auto"/>
            </w:tcBorders>
          </w:tcPr>
          <w:p w14:paraId="28BA546A" w14:textId="77777777" w:rsidR="00A84604" w:rsidRPr="00B9042E" w:rsidRDefault="00A84604" w:rsidP="003C2760">
            <w:pPr>
              <w:pStyle w:val="NormalLeft"/>
              <w:rPr>
                <w:lang w:val="en-GB"/>
              </w:rPr>
            </w:pPr>
            <w:r w:rsidRPr="00B9042E">
              <w:rPr>
                <w:lang w:val="en-GB"/>
              </w:rPr>
              <w:t>C0240</w:t>
            </w:r>
          </w:p>
        </w:tc>
        <w:tc>
          <w:tcPr>
            <w:tcW w:w="1857" w:type="dxa"/>
            <w:tcBorders>
              <w:top w:val="single" w:sz="2" w:space="0" w:color="auto"/>
              <w:left w:val="single" w:sz="2" w:space="0" w:color="auto"/>
              <w:bottom w:val="single" w:sz="2" w:space="0" w:color="auto"/>
              <w:right w:val="single" w:sz="2" w:space="0" w:color="auto"/>
            </w:tcBorders>
          </w:tcPr>
          <w:p w14:paraId="0F452ED1" w14:textId="77777777" w:rsidR="00A84604" w:rsidRPr="00B9042E" w:rsidRDefault="00A84604" w:rsidP="003C2760">
            <w:pPr>
              <w:pStyle w:val="NormalLeft"/>
              <w:rPr>
                <w:lang w:val="en-GB"/>
              </w:rPr>
            </w:pPr>
            <w:r w:rsidRPr="00B9042E">
              <w:rPr>
                <w:lang w:val="en-GB"/>
              </w:rPr>
              <w:t>Nominated ECAI</w:t>
            </w:r>
          </w:p>
        </w:tc>
        <w:tc>
          <w:tcPr>
            <w:tcW w:w="5850" w:type="dxa"/>
            <w:tcBorders>
              <w:top w:val="single" w:sz="2" w:space="0" w:color="auto"/>
              <w:left w:val="single" w:sz="2" w:space="0" w:color="auto"/>
              <w:bottom w:val="single" w:sz="2" w:space="0" w:color="auto"/>
              <w:right w:val="single" w:sz="2" w:space="0" w:color="auto"/>
            </w:tcBorders>
          </w:tcPr>
          <w:p w14:paraId="66BFFD56" w14:textId="7CF1E44B" w:rsidR="00A84604" w:rsidRPr="00B9042E" w:rsidDel="00124F1E" w:rsidRDefault="00A84604" w:rsidP="00124F1E">
            <w:pPr>
              <w:pStyle w:val="NormalLeft"/>
              <w:rPr>
                <w:del w:id="5622" w:author="Author"/>
                <w:lang w:val="en-GB"/>
              </w:rPr>
            </w:pPr>
            <w:r w:rsidRPr="00B9042E">
              <w:rPr>
                <w:lang w:val="en-GB"/>
              </w:rPr>
              <w:t xml:space="preserve">Identify the credit assessment institution (ECAI) giving the external rating in C0230, by using the </w:t>
            </w:r>
            <w:ins w:id="5623" w:author="Author">
              <w:r w:rsidR="00124F1E" w:rsidRPr="00B9042E">
                <w:rPr>
                  <w:lang w:val="en-GB"/>
                </w:rPr>
                <w:t xml:space="preserve">name of the ECAI as published on ESMA's website. </w:t>
              </w:r>
            </w:ins>
            <w:del w:id="5624"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625" w:author="Author">
              <w:r w:rsidRPr="00B9042E" w:rsidDel="00124F1E">
                <w:rPr>
                  <w:lang w:val="en-GB"/>
                </w:rPr>
                <w:delText>In case a new Credit Rating Agency is registered or certified by ESMA and while the closed list is not up-dated please report ‘Other nominated ECAI’. </w:delText>
              </w:r>
              <w:r w:rsidR="00BB619D" w:rsidRPr="00B9042E" w:rsidDel="00124F1E">
                <w:rPr>
                  <w:lang w:val="en-GB"/>
                </w:rPr>
                <w:delText xml:space="preserve"> </w:delText>
              </w:r>
            </w:del>
          </w:p>
          <w:p w14:paraId="6E66B5F7" w14:textId="1E79F26D" w:rsidR="00A84604" w:rsidRPr="00B9042E" w:rsidDel="00124F1E" w:rsidRDefault="00A84604" w:rsidP="00342A62">
            <w:pPr>
              <w:pStyle w:val="NormalLeft"/>
              <w:rPr>
                <w:del w:id="5626" w:author="Author"/>
                <w:lang w:val="en-GB"/>
              </w:rPr>
            </w:pPr>
            <w:del w:id="5627" w:author="Author">
              <w:r w:rsidRPr="00B9042E" w:rsidDel="00124F1E">
                <w:rPr>
                  <w:lang w:val="en-GB"/>
                </w:rPr>
                <w:tab/>
                <w:delText>—</w:delText>
              </w:r>
              <w:r w:rsidRPr="00B9042E" w:rsidDel="00124F1E">
                <w:rPr>
                  <w:lang w:val="en-GB"/>
                </w:rPr>
                <w:tab/>
                <w:delText>Euler Hermes Rating GmbH (LEI code: 391200QXGLWHK9VK6V27)</w:delText>
              </w:r>
            </w:del>
          </w:p>
          <w:p w14:paraId="755FA9E1" w14:textId="4BBBFF23" w:rsidR="00A84604" w:rsidRPr="00B9042E" w:rsidDel="00124F1E" w:rsidRDefault="00A84604" w:rsidP="00342A62">
            <w:pPr>
              <w:pStyle w:val="NormalLeft"/>
              <w:rPr>
                <w:del w:id="5628" w:author="Author"/>
                <w:lang w:val="en-GB"/>
              </w:rPr>
            </w:pPr>
            <w:del w:id="5629" w:author="Author">
              <w:r w:rsidRPr="00B9042E" w:rsidDel="00124F1E">
                <w:rPr>
                  <w:lang w:val="en-GB"/>
                </w:rPr>
                <w:tab/>
                <w:delText>—</w:delText>
              </w:r>
              <w:r w:rsidRPr="00B9042E" w:rsidDel="00124F1E">
                <w:rPr>
                  <w:lang w:val="en-GB"/>
                </w:rPr>
                <w:tab/>
                <w:delText>Japan Credit Rating Agency Ltd (LEI code: 35380002378CEGMRVW86)</w:delText>
              </w:r>
            </w:del>
          </w:p>
          <w:p w14:paraId="72052554" w14:textId="6732F156" w:rsidR="00A84604" w:rsidRPr="00B9042E" w:rsidDel="00124F1E" w:rsidRDefault="00A84604" w:rsidP="00342A62">
            <w:pPr>
              <w:pStyle w:val="NormalLeft"/>
              <w:rPr>
                <w:del w:id="5630" w:author="Author"/>
                <w:lang w:val="en-GB"/>
              </w:rPr>
            </w:pPr>
            <w:del w:id="5631" w:author="Author">
              <w:r w:rsidRPr="00B9042E" w:rsidDel="00124F1E">
                <w:rPr>
                  <w:lang w:val="en-GB"/>
                </w:rPr>
                <w:tab/>
                <w:delText>—</w:delText>
              </w:r>
              <w:r w:rsidRPr="00B9042E" w:rsidDel="00124F1E">
                <w:rPr>
                  <w:lang w:val="en-GB"/>
                </w:rPr>
                <w:tab/>
                <w:delText>BCRA-Credit Rating Agency AD (LEI code: 747800Z0IC3P66HTQ142)</w:delText>
              </w:r>
            </w:del>
          </w:p>
          <w:p w14:paraId="4A760CD0" w14:textId="28616AFA" w:rsidR="00A84604" w:rsidRPr="00B9042E" w:rsidDel="00124F1E" w:rsidRDefault="00A84604" w:rsidP="00342A62">
            <w:pPr>
              <w:pStyle w:val="NormalLeft"/>
              <w:rPr>
                <w:del w:id="5632" w:author="Author"/>
                <w:lang w:val="en-GB"/>
              </w:rPr>
            </w:pPr>
            <w:del w:id="5633" w:author="Author">
              <w:r w:rsidRPr="00B9042E" w:rsidDel="00124F1E">
                <w:rPr>
                  <w:lang w:val="en-GB"/>
                </w:rPr>
                <w:tab/>
                <w:delText>—</w:delText>
              </w:r>
              <w:r w:rsidRPr="00B9042E" w:rsidDel="00124F1E">
                <w:rPr>
                  <w:lang w:val="en-GB"/>
                </w:rPr>
                <w:tab/>
                <w:delText>Creditreform Rating AG (LEI code: 391200PHL11KDUTTST66)</w:delText>
              </w:r>
            </w:del>
          </w:p>
          <w:p w14:paraId="2DD666CC" w14:textId="3C51C087" w:rsidR="00A84604" w:rsidRPr="00B9042E" w:rsidDel="00124F1E" w:rsidRDefault="00A84604" w:rsidP="00342A62">
            <w:pPr>
              <w:pStyle w:val="NormalLeft"/>
              <w:rPr>
                <w:del w:id="5634" w:author="Author"/>
                <w:lang w:val="en-GB"/>
              </w:rPr>
            </w:pPr>
            <w:del w:id="5635" w:author="Author">
              <w:r w:rsidRPr="00B9042E" w:rsidDel="00124F1E">
                <w:rPr>
                  <w:lang w:val="en-GB"/>
                </w:rPr>
                <w:tab/>
                <w:delText>—</w:delText>
              </w:r>
              <w:r w:rsidRPr="00B9042E" w:rsidDel="00124F1E">
                <w:rPr>
                  <w:lang w:val="en-GB"/>
                </w:rPr>
                <w:tab/>
                <w:delText>Scope Ratings GmbH (LEI code: 391200WU1EZUQFHDWE91)</w:delText>
              </w:r>
            </w:del>
          </w:p>
          <w:p w14:paraId="153274C8" w14:textId="55209F06" w:rsidR="00A84604" w:rsidRPr="00B9042E" w:rsidDel="00124F1E" w:rsidRDefault="00A84604" w:rsidP="00342A62">
            <w:pPr>
              <w:pStyle w:val="NormalLeft"/>
              <w:rPr>
                <w:del w:id="5636" w:author="Author"/>
                <w:lang w:val="en-GB"/>
              </w:rPr>
            </w:pPr>
            <w:del w:id="5637" w:author="Author">
              <w:r w:rsidRPr="00B9042E" w:rsidDel="00124F1E">
                <w:rPr>
                  <w:lang w:val="en-GB"/>
                </w:rPr>
                <w:tab/>
                <w:delText>—</w:delText>
              </w:r>
              <w:r w:rsidRPr="00B9042E" w:rsidDel="00124F1E">
                <w:rPr>
                  <w:lang w:val="en-GB"/>
                </w:rPr>
                <w:tab/>
                <w:delText>ICAP Group SA (LEI code: 2138008U6LKT8VG2UK85)</w:delText>
              </w:r>
            </w:del>
          </w:p>
          <w:p w14:paraId="4BB6D9DF" w14:textId="5F818FD4" w:rsidR="00A84604" w:rsidRPr="00B9042E" w:rsidDel="00124F1E" w:rsidRDefault="00A84604" w:rsidP="00342A62">
            <w:pPr>
              <w:pStyle w:val="NormalLeft"/>
              <w:rPr>
                <w:del w:id="5638" w:author="Author"/>
                <w:lang w:val="en-GB"/>
              </w:rPr>
            </w:pPr>
            <w:del w:id="5639"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40D12936" w14:textId="0877B261" w:rsidR="00A84604" w:rsidRPr="00B9042E" w:rsidDel="00124F1E" w:rsidRDefault="00A84604" w:rsidP="00342A62">
            <w:pPr>
              <w:pStyle w:val="NormalLeft"/>
              <w:rPr>
                <w:del w:id="5640" w:author="Author"/>
                <w:lang w:val="en-GB"/>
              </w:rPr>
            </w:pPr>
            <w:del w:id="5641" w:author="Author">
              <w:r w:rsidRPr="00B9042E" w:rsidDel="00124F1E">
                <w:rPr>
                  <w:lang w:val="en-GB"/>
                </w:rPr>
                <w:tab/>
                <w:delText>—</w:delText>
              </w:r>
              <w:r w:rsidRPr="00B9042E" w:rsidDel="00124F1E">
                <w:rPr>
                  <w:lang w:val="en-GB"/>
                </w:rPr>
                <w:tab/>
                <w:delText>ASSEKURATA Assekuranz Rating-Agentur GmbH (LEI code: 529900977LETWLJF3295)</w:delText>
              </w:r>
            </w:del>
          </w:p>
          <w:p w14:paraId="3326D75B" w14:textId="7302D81A" w:rsidR="00A84604" w:rsidRPr="00B9042E" w:rsidDel="00124F1E" w:rsidRDefault="00A84604" w:rsidP="00342A62">
            <w:pPr>
              <w:pStyle w:val="NormalLeft"/>
              <w:rPr>
                <w:del w:id="5642" w:author="Author"/>
                <w:lang w:val="en-GB"/>
              </w:rPr>
            </w:pPr>
            <w:del w:id="5643" w:author="Author">
              <w:r w:rsidRPr="00B9042E" w:rsidDel="00124F1E">
                <w:rPr>
                  <w:lang w:val="en-GB"/>
                </w:rPr>
                <w:tab/>
                <w:delText>—</w:delText>
              </w:r>
              <w:r w:rsidRPr="00B9042E" w:rsidDel="00124F1E">
                <w:rPr>
                  <w:lang w:val="en-GB"/>
                </w:rPr>
                <w:tab/>
                <w:delText>ARC Ratings, S.A. (LEI code: 213800OZNJQMV6UA7D79)</w:delText>
              </w:r>
            </w:del>
          </w:p>
          <w:p w14:paraId="7420969F" w14:textId="7D5724F3" w:rsidR="00A84604" w:rsidRPr="00B9042E" w:rsidDel="00124F1E" w:rsidRDefault="00A84604" w:rsidP="00342A62">
            <w:pPr>
              <w:pStyle w:val="NormalLeft"/>
              <w:rPr>
                <w:del w:id="5644" w:author="Author"/>
                <w:lang w:val="en-GB"/>
              </w:rPr>
            </w:pPr>
            <w:del w:id="5645" w:author="Author">
              <w:r w:rsidRPr="00B9042E" w:rsidDel="00124F1E">
                <w:rPr>
                  <w:lang w:val="en-GB"/>
                </w:rPr>
                <w:tab/>
                <w:delText>—</w:delText>
              </w:r>
              <w:r w:rsidRPr="00B9042E" w:rsidDel="00124F1E">
                <w:rPr>
                  <w:lang w:val="en-GB"/>
                </w:rPr>
                <w:tab/>
                <w:delText>AM Best Europe</w:delText>
              </w:r>
            </w:del>
          </w:p>
          <w:p w14:paraId="213F466D" w14:textId="13317D82" w:rsidR="00A84604" w:rsidRPr="00B9042E" w:rsidDel="00124F1E" w:rsidRDefault="00A84604" w:rsidP="00342A62">
            <w:pPr>
              <w:pStyle w:val="NormalLeft"/>
              <w:rPr>
                <w:del w:id="5646" w:author="Author"/>
                <w:lang w:val="en-GB"/>
              </w:rPr>
            </w:pPr>
            <w:del w:id="5647" w:author="Author">
              <w:r w:rsidRPr="00B9042E" w:rsidDel="00124F1E">
                <w:rPr>
                  <w:lang w:val="en-GB"/>
                </w:rPr>
                <w:lastRenderedPageBreak/>
                <w:delText>A.M. Best (EU) Rating Services B.V. (LEI code: 549300Z2RUKFKV7GON79)</w:delText>
              </w:r>
            </w:del>
          </w:p>
          <w:p w14:paraId="137D9665" w14:textId="6CA8A82F" w:rsidR="00A84604" w:rsidRPr="00B9042E" w:rsidDel="00124F1E" w:rsidRDefault="00A84604" w:rsidP="00342A62">
            <w:pPr>
              <w:pStyle w:val="NormalLeft"/>
              <w:rPr>
                <w:del w:id="5648" w:author="Author"/>
                <w:lang w:val="en-GB"/>
              </w:rPr>
            </w:pPr>
            <w:del w:id="5649" w:author="Author">
              <w:r w:rsidRPr="00B9042E" w:rsidDel="00124F1E">
                <w:rPr>
                  <w:lang w:val="en-GB"/>
                </w:rPr>
                <w:delText>AM Best Europe-Rating Services Ltd. (AMBERS) (LEI code: 549300VO8J8E5IQV1T26)</w:delText>
              </w:r>
            </w:del>
          </w:p>
          <w:p w14:paraId="53FF6F84" w14:textId="1D49099D" w:rsidR="00A84604" w:rsidRPr="00B9042E" w:rsidDel="00124F1E" w:rsidRDefault="00A84604" w:rsidP="00342A62">
            <w:pPr>
              <w:pStyle w:val="NormalLeft"/>
              <w:rPr>
                <w:del w:id="5650" w:author="Author"/>
                <w:lang w:val="en-GB"/>
              </w:rPr>
            </w:pPr>
            <w:del w:id="5651" w:author="Author">
              <w:r w:rsidRPr="00B9042E" w:rsidDel="00124F1E">
                <w:rPr>
                  <w:lang w:val="en-GB"/>
                </w:rPr>
                <w:tab/>
                <w:delText>—</w:delText>
              </w:r>
              <w:r w:rsidRPr="00B9042E" w:rsidDel="00124F1E">
                <w:rPr>
                  <w:lang w:val="en-GB"/>
                </w:rPr>
                <w:tab/>
                <w:delText>DBRS Ratings Limited (LEI code: 5493008CGCDQLGT3EH93)</w:delText>
              </w:r>
            </w:del>
          </w:p>
          <w:p w14:paraId="0965F818" w14:textId="16028D4D" w:rsidR="00A84604" w:rsidRPr="00B9042E" w:rsidDel="00124F1E" w:rsidRDefault="00A84604" w:rsidP="00342A62">
            <w:pPr>
              <w:pStyle w:val="NormalLeft"/>
              <w:rPr>
                <w:del w:id="5652" w:author="Author"/>
                <w:lang w:val="en-GB"/>
              </w:rPr>
            </w:pPr>
            <w:del w:id="5653" w:author="Author">
              <w:r w:rsidRPr="00B9042E" w:rsidDel="00124F1E">
                <w:rPr>
                  <w:lang w:val="en-GB"/>
                </w:rPr>
                <w:tab/>
                <w:delText>—</w:delText>
              </w:r>
              <w:r w:rsidRPr="00B9042E" w:rsidDel="00124F1E">
                <w:rPr>
                  <w:lang w:val="en-GB"/>
                </w:rPr>
                <w:tab/>
                <w:delText>Fitch</w:delText>
              </w:r>
            </w:del>
          </w:p>
          <w:p w14:paraId="27EB5BBB" w14:textId="6A477D9C" w:rsidR="00A84604" w:rsidRPr="00B9042E" w:rsidDel="00124F1E" w:rsidRDefault="00A84604" w:rsidP="00342A62">
            <w:pPr>
              <w:pStyle w:val="NormalLeft"/>
              <w:rPr>
                <w:del w:id="5654" w:author="Author"/>
                <w:lang w:val="en-GB"/>
              </w:rPr>
            </w:pPr>
            <w:del w:id="5655" w:author="Author">
              <w:r w:rsidRPr="00B9042E" w:rsidDel="00124F1E">
                <w:rPr>
                  <w:lang w:val="en-GB"/>
                </w:rPr>
                <w:delText>Fitch France S.A.S. (LEI code: 2138009Y4TCZT6QOJO69)</w:delText>
              </w:r>
            </w:del>
          </w:p>
          <w:p w14:paraId="0B2AD274" w14:textId="53AAB68B" w:rsidR="00A84604" w:rsidRPr="00B9042E" w:rsidDel="00124F1E" w:rsidRDefault="00A84604" w:rsidP="00342A62">
            <w:pPr>
              <w:pStyle w:val="NormalLeft"/>
              <w:rPr>
                <w:del w:id="5656" w:author="Author"/>
                <w:lang w:val="en-GB"/>
              </w:rPr>
            </w:pPr>
            <w:del w:id="5657" w:author="Author">
              <w:r w:rsidRPr="00B9042E" w:rsidDel="00124F1E">
                <w:rPr>
                  <w:lang w:val="en-GB"/>
                </w:rPr>
                <w:delText>Fitch Deutschland GmbH (LEI code: 213800JEMOT1H45VN340)</w:delText>
              </w:r>
            </w:del>
          </w:p>
          <w:p w14:paraId="04D8647E" w14:textId="5729C969" w:rsidR="00A84604" w:rsidRPr="00B9042E" w:rsidDel="00124F1E" w:rsidRDefault="00A84604" w:rsidP="00342A62">
            <w:pPr>
              <w:pStyle w:val="NormalLeft"/>
              <w:rPr>
                <w:del w:id="5658" w:author="Author"/>
                <w:lang w:val="en-GB"/>
              </w:rPr>
            </w:pPr>
            <w:del w:id="5659" w:author="Author">
              <w:r w:rsidRPr="00B9042E" w:rsidDel="00124F1E">
                <w:rPr>
                  <w:lang w:val="en-GB"/>
                </w:rPr>
                <w:delText>Fitch Italia S.p.A. (LEI code: 213800POJ9QSCHL3KR31)</w:delText>
              </w:r>
            </w:del>
          </w:p>
          <w:p w14:paraId="7C93D9A9" w14:textId="3489FB2E" w:rsidR="00A84604" w:rsidRPr="00B9042E" w:rsidDel="00124F1E" w:rsidRDefault="00A84604" w:rsidP="004A3FC1">
            <w:pPr>
              <w:pStyle w:val="Tiret1"/>
              <w:numPr>
                <w:ilvl w:val="0"/>
                <w:numId w:val="82"/>
              </w:numPr>
              <w:rPr>
                <w:del w:id="5660" w:author="Author"/>
                <w:lang w:val="en-GB"/>
              </w:rPr>
            </w:pPr>
            <w:del w:id="5661" w:author="Author">
              <w:r w:rsidRPr="00B9042E" w:rsidDel="00124F1E">
                <w:rPr>
                  <w:lang w:val="en-GB"/>
                </w:rPr>
                <w:delText>Fitch Polska S.A. (LEI code: 213800RYJTJPW2WD5704)</w:delText>
              </w:r>
            </w:del>
          </w:p>
          <w:p w14:paraId="4F1228D2" w14:textId="441E40C6" w:rsidR="00A84604" w:rsidRPr="00B9042E" w:rsidDel="00124F1E" w:rsidRDefault="00A84604" w:rsidP="004A3FC1">
            <w:pPr>
              <w:pStyle w:val="Tiret1"/>
              <w:numPr>
                <w:ilvl w:val="0"/>
                <w:numId w:val="82"/>
              </w:numPr>
              <w:rPr>
                <w:del w:id="5662" w:author="Author"/>
                <w:lang w:val="en-GB"/>
              </w:rPr>
            </w:pPr>
            <w:del w:id="5663" w:author="Author">
              <w:r w:rsidRPr="00B9042E" w:rsidDel="00124F1E">
                <w:rPr>
                  <w:lang w:val="en-GB"/>
                </w:rPr>
                <w:delText>Fitch Ratings España S.A.U. (LEI code: 213800RENFIIODKETE60)</w:delText>
              </w:r>
            </w:del>
          </w:p>
          <w:p w14:paraId="06B4E705" w14:textId="58EAF8CA" w:rsidR="00A84604" w:rsidRPr="00B9042E" w:rsidDel="00124F1E" w:rsidRDefault="00A84604" w:rsidP="004A3FC1">
            <w:pPr>
              <w:pStyle w:val="Tiret1"/>
              <w:numPr>
                <w:ilvl w:val="0"/>
                <w:numId w:val="82"/>
              </w:numPr>
              <w:rPr>
                <w:del w:id="5664" w:author="Author"/>
                <w:lang w:val="en-GB"/>
              </w:rPr>
            </w:pPr>
            <w:del w:id="5665" w:author="Author">
              <w:r w:rsidRPr="00B9042E" w:rsidDel="00124F1E">
                <w:rPr>
                  <w:lang w:val="en-GB"/>
                </w:rPr>
                <w:delText>Fitch Ratings Limited (LEI code: 2138009F8YAHVC8W3Q52)</w:delText>
              </w:r>
            </w:del>
          </w:p>
          <w:p w14:paraId="650F5F6A" w14:textId="3CDE54DD" w:rsidR="00A84604" w:rsidRPr="00B9042E" w:rsidDel="00124F1E" w:rsidRDefault="00A84604" w:rsidP="004A3FC1">
            <w:pPr>
              <w:pStyle w:val="Tiret1"/>
              <w:numPr>
                <w:ilvl w:val="0"/>
                <w:numId w:val="82"/>
              </w:numPr>
              <w:rPr>
                <w:del w:id="5666" w:author="Author"/>
                <w:lang w:val="en-GB"/>
              </w:rPr>
            </w:pPr>
            <w:del w:id="5667" w:author="Author">
              <w:r w:rsidRPr="00B9042E" w:rsidDel="00124F1E">
                <w:rPr>
                  <w:lang w:val="en-GB"/>
                </w:rPr>
                <w:delText>Fitch Ratings CIS Limited (LEI code: 213800B7528Q4DIF2G76)</w:delText>
              </w:r>
            </w:del>
          </w:p>
          <w:p w14:paraId="19CC52FB" w14:textId="386A7B3A" w:rsidR="00A84604" w:rsidRPr="00B9042E" w:rsidDel="00124F1E" w:rsidRDefault="00A84604" w:rsidP="003C2760">
            <w:pPr>
              <w:pStyle w:val="Point0"/>
              <w:rPr>
                <w:del w:id="5668" w:author="Author"/>
                <w:lang w:val="en-GB"/>
              </w:rPr>
            </w:pPr>
            <w:del w:id="5669" w:author="Author">
              <w:r w:rsidRPr="00B9042E" w:rsidDel="00124F1E">
                <w:rPr>
                  <w:lang w:val="en-GB"/>
                </w:rPr>
                <w:tab/>
                <w:delText>—</w:delText>
              </w:r>
              <w:r w:rsidRPr="00B9042E" w:rsidDel="00124F1E">
                <w:rPr>
                  <w:lang w:val="en-GB"/>
                </w:rPr>
                <w:tab/>
                <w:delText>Moody’s</w:delText>
              </w:r>
            </w:del>
          </w:p>
          <w:p w14:paraId="4E98291F" w14:textId="68062AD9" w:rsidR="00A84604" w:rsidRPr="00B9042E" w:rsidDel="00124F1E" w:rsidRDefault="00A84604" w:rsidP="004A3FC1">
            <w:pPr>
              <w:pStyle w:val="Tiret1"/>
              <w:numPr>
                <w:ilvl w:val="0"/>
                <w:numId w:val="82"/>
              </w:numPr>
              <w:rPr>
                <w:del w:id="5670" w:author="Author"/>
                <w:lang w:val="en-GB"/>
              </w:rPr>
            </w:pPr>
            <w:del w:id="5671" w:author="Author">
              <w:r w:rsidRPr="00B9042E" w:rsidDel="00124F1E">
                <w:rPr>
                  <w:lang w:val="en-GB"/>
                </w:rPr>
                <w:delText>Moody’s Investors Service Cyprus Ltd (LEI code: 549300V4LCOYCMNUVR81)</w:delText>
              </w:r>
            </w:del>
          </w:p>
          <w:p w14:paraId="3E6E5E1B" w14:textId="4FA6AB4F" w:rsidR="00A84604" w:rsidRPr="00B9042E" w:rsidDel="00124F1E" w:rsidRDefault="00A84604" w:rsidP="004A3FC1">
            <w:pPr>
              <w:pStyle w:val="Tiret1"/>
              <w:numPr>
                <w:ilvl w:val="0"/>
                <w:numId w:val="82"/>
              </w:numPr>
              <w:rPr>
                <w:del w:id="5672" w:author="Author"/>
                <w:lang w:val="en-GB"/>
              </w:rPr>
            </w:pPr>
            <w:del w:id="5673" w:author="Author">
              <w:r w:rsidRPr="00B9042E" w:rsidDel="00124F1E">
                <w:rPr>
                  <w:lang w:val="en-GB"/>
                </w:rPr>
                <w:delText>Moody’s France S.A.S. (LEI code: 549300EB2XQYRSE54F02)</w:delText>
              </w:r>
            </w:del>
          </w:p>
          <w:p w14:paraId="2B1D1577" w14:textId="4BAA6C65" w:rsidR="00A84604" w:rsidRPr="00B9042E" w:rsidDel="00124F1E" w:rsidRDefault="00A84604" w:rsidP="004A3FC1">
            <w:pPr>
              <w:pStyle w:val="Tiret1"/>
              <w:numPr>
                <w:ilvl w:val="0"/>
                <w:numId w:val="82"/>
              </w:numPr>
              <w:rPr>
                <w:del w:id="5674" w:author="Author"/>
                <w:lang w:val="en-GB"/>
              </w:rPr>
            </w:pPr>
            <w:del w:id="5675" w:author="Author">
              <w:r w:rsidRPr="00B9042E" w:rsidDel="00124F1E">
                <w:rPr>
                  <w:lang w:val="en-GB"/>
                </w:rPr>
                <w:delText>Moody’s Deutschland GmbH (LEI code: 549300M5JMGHVTWYZH47)</w:delText>
              </w:r>
            </w:del>
          </w:p>
          <w:p w14:paraId="15CD400A" w14:textId="640D3BC0" w:rsidR="00A84604" w:rsidRPr="00B9042E" w:rsidDel="00124F1E" w:rsidRDefault="00A84604" w:rsidP="004A3FC1">
            <w:pPr>
              <w:pStyle w:val="Tiret1"/>
              <w:numPr>
                <w:ilvl w:val="0"/>
                <w:numId w:val="82"/>
              </w:numPr>
              <w:rPr>
                <w:del w:id="5676" w:author="Author"/>
                <w:lang w:val="en-GB"/>
              </w:rPr>
            </w:pPr>
            <w:del w:id="5677" w:author="Author">
              <w:r w:rsidRPr="00B9042E" w:rsidDel="00124F1E">
                <w:rPr>
                  <w:lang w:val="en-GB"/>
                </w:rPr>
                <w:delText>Moody’s Italia S.r.l. (LEI code: 549300GMXJ4QK70UOU68)</w:delText>
              </w:r>
            </w:del>
          </w:p>
          <w:p w14:paraId="7E1E6FE2" w14:textId="6ABA2584" w:rsidR="00A84604" w:rsidRPr="00B9042E" w:rsidDel="00124F1E" w:rsidRDefault="00A84604" w:rsidP="004A3FC1">
            <w:pPr>
              <w:pStyle w:val="Tiret1"/>
              <w:numPr>
                <w:ilvl w:val="0"/>
                <w:numId w:val="82"/>
              </w:numPr>
              <w:rPr>
                <w:del w:id="5678" w:author="Author"/>
                <w:lang w:val="en-GB"/>
              </w:rPr>
            </w:pPr>
            <w:del w:id="5679" w:author="Author">
              <w:r w:rsidRPr="00B9042E" w:rsidDel="00124F1E">
                <w:rPr>
                  <w:lang w:val="en-GB"/>
                </w:rPr>
                <w:delText>Moody’s Investors Service España S.A. (LEI code: 5493005X59ILY4BGJK90)</w:delText>
              </w:r>
            </w:del>
          </w:p>
          <w:p w14:paraId="70B73067" w14:textId="023E20F5" w:rsidR="00A84604" w:rsidRPr="00B9042E" w:rsidDel="00124F1E" w:rsidRDefault="00A84604" w:rsidP="004A3FC1">
            <w:pPr>
              <w:pStyle w:val="Tiret1"/>
              <w:numPr>
                <w:ilvl w:val="0"/>
                <w:numId w:val="82"/>
              </w:numPr>
              <w:rPr>
                <w:del w:id="5680" w:author="Author"/>
                <w:lang w:val="en-GB"/>
              </w:rPr>
            </w:pPr>
            <w:del w:id="5681" w:author="Author">
              <w:r w:rsidRPr="00B9042E" w:rsidDel="00124F1E">
                <w:rPr>
                  <w:lang w:val="en-GB"/>
                </w:rPr>
                <w:delText>Moody’s Investors Service Ltd (LEI code: 549300SM89WABHDNJ349)</w:delText>
              </w:r>
            </w:del>
          </w:p>
          <w:p w14:paraId="3EC8D0A3" w14:textId="52E25A99" w:rsidR="00A84604" w:rsidRPr="00B9042E" w:rsidDel="00124F1E" w:rsidRDefault="00A84604" w:rsidP="004A3FC1">
            <w:pPr>
              <w:pStyle w:val="Tiret1"/>
              <w:numPr>
                <w:ilvl w:val="0"/>
                <w:numId w:val="82"/>
              </w:numPr>
              <w:rPr>
                <w:del w:id="5682" w:author="Author"/>
                <w:lang w:val="en-GB"/>
              </w:rPr>
            </w:pPr>
            <w:del w:id="5683" w:author="Author">
              <w:r w:rsidRPr="00B9042E" w:rsidDel="00124F1E">
                <w:rPr>
                  <w:lang w:val="en-GB"/>
                </w:rPr>
                <w:delText>Moody’s Investors Service EMEA Ltd (LEI code: 54930009NU3JYS1HTT72)</w:delText>
              </w:r>
            </w:del>
          </w:p>
          <w:p w14:paraId="38F8C260" w14:textId="50BA7EE4" w:rsidR="00A84604" w:rsidRPr="00B9042E" w:rsidDel="00124F1E" w:rsidRDefault="00A84604" w:rsidP="004A3FC1">
            <w:pPr>
              <w:pStyle w:val="Tiret1"/>
              <w:numPr>
                <w:ilvl w:val="0"/>
                <w:numId w:val="82"/>
              </w:numPr>
              <w:rPr>
                <w:del w:id="5684" w:author="Author"/>
                <w:lang w:val="en-GB"/>
              </w:rPr>
            </w:pPr>
            <w:del w:id="5685" w:author="Author">
              <w:r w:rsidRPr="00B9042E" w:rsidDel="00124F1E">
                <w:rPr>
                  <w:lang w:val="en-GB"/>
                </w:rPr>
                <w:delText>Moody’s Investors Service (Nordics) AB (LEI code: 549300W79ZVFWJCD2Z23)</w:delText>
              </w:r>
            </w:del>
          </w:p>
          <w:p w14:paraId="3A45A974" w14:textId="1DA2CC78" w:rsidR="00A84604" w:rsidRPr="00B9042E" w:rsidDel="00124F1E" w:rsidRDefault="00A84604" w:rsidP="003C2760">
            <w:pPr>
              <w:pStyle w:val="Point0"/>
              <w:rPr>
                <w:del w:id="5686" w:author="Author"/>
                <w:lang w:val="en-GB"/>
              </w:rPr>
            </w:pPr>
            <w:del w:id="5687" w:author="Author">
              <w:r w:rsidRPr="00B9042E" w:rsidDel="00124F1E">
                <w:rPr>
                  <w:lang w:val="en-GB"/>
                </w:rPr>
                <w:tab/>
                <w:delText>—</w:delText>
              </w:r>
              <w:r w:rsidRPr="00B9042E" w:rsidDel="00124F1E">
                <w:rPr>
                  <w:lang w:val="en-GB"/>
                </w:rPr>
                <w:tab/>
                <w:delText>Standard &amp; Poor’s</w:delText>
              </w:r>
            </w:del>
          </w:p>
          <w:p w14:paraId="1D82930C" w14:textId="098AD0B1" w:rsidR="00A84604" w:rsidRPr="00B9042E" w:rsidDel="00124F1E" w:rsidRDefault="00A84604" w:rsidP="003C2760">
            <w:pPr>
              <w:pStyle w:val="Point0"/>
              <w:rPr>
                <w:del w:id="5688" w:author="Author"/>
                <w:lang w:val="en-GB"/>
              </w:rPr>
            </w:pPr>
            <w:del w:id="5689" w:author="Author">
              <w:r w:rsidRPr="00B9042E" w:rsidDel="00124F1E">
                <w:rPr>
                  <w:lang w:val="en-GB"/>
                </w:rPr>
                <w:lastRenderedPageBreak/>
                <w:tab/>
                <w:delText>—</w:delText>
              </w:r>
              <w:r w:rsidRPr="00B9042E" w:rsidDel="00124F1E">
                <w:rPr>
                  <w:lang w:val="en-GB"/>
                </w:rPr>
                <w:tab/>
                <w:delText>S&amp;P Global Ratings Europe Limited (LEI code:5493008B2TU3S6QE1E12)</w:delText>
              </w:r>
            </w:del>
          </w:p>
          <w:p w14:paraId="354FE6E9" w14:textId="2D74D983" w:rsidR="00A84604" w:rsidRPr="00B9042E" w:rsidDel="00124F1E" w:rsidRDefault="00A84604" w:rsidP="003C2760">
            <w:pPr>
              <w:pStyle w:val="Point0"/>
              <w:rPr>
                <w:del w:id="5690" w:author="Author"/>
                <w:lang w:val="en-GB"/>
              </w:rPr>
            </w:pPr>
            <w:del w:id="5691" w:author="Author">
              <w:r w:rsidRPr="00B9042E" w:rsidDel="00124F1E">
                <w:rPr>
                  <w:lang w:val="en-GB"/>
                </w:rPr>
                <w:tab/>
                <w:delText>—</w:delText>
              </w:r>
              <w:r w:rsidRPr="00B9042E" w:rsidDel="00124F1E">
                <w:rPr>
                  <w:lang w:val="en-GB"/>
                </w:rPr>
                <w:tab/>
                <w:delText>CRIF Ratings S.r.l. (LEI code: 8156001AB6A1D740F237)</w:delText>
              </w:r>
            </w:del>
          </w:p>
          <w:p w14:paraId="555A5149" w14:textId="23BAC229" w:rsidR="00A84604" w:rsidRPr="00B9042E" w:rsidDel="00124F1E" w:rsidRDefault="00A84604" w:rsidP="003C2760">
            <w:pPr>
              <w:pStyle w:val="Point0"/>
              <w:rPr>
                <w:del w:id="5692" w:author="Author"/>
                <w:lang w:val="en-GB"/>
              </w:rPr>
            </w:pPr>
            <w:del w:id="5693" w:author="Author">
              <w:r w:rsidRPr="00B9042E" w:rsidDel="00124F1E">
                <w:rPr>
                  <w:lang w:val="en-GB"/>
                </w:rPr>
                <w:tab/>
                <w:delText>—</w:delText>
              </w:r>
              <w:r w:rsidRPr="00B9042E" w:rsidDel="00124F1E">
                <w:rPr>
                  <w:lang w:val="en-GB"/>
                </w:rPr>
                <w:tab/>
                <w:delText>Capital Intelligence Ratings Ltd (LEI code: 549300RE88OJP9J24Z18)</w:delText>
              </w:r>
            </w:del>
          </w:p>
          <w:p w14:paraId="04ED32CB" w14:textId="4EB76F24" w:rsidR="00A84604" w:rsidRPr="00B9042E" w:rsidDel="00124F1E" w:rsidRDefault="00A84604" w:rsidP="003C2760">
            <w:pPr>
              <w:pStyle w:val="Point0"/>
              <w:rPr>
                <w:del w:id="5694" w:author="Author"/>
                <w:lang w:val="en-GB"/>
              </w:rPr>
            </w:pPr>
            <w:del w:id="5695" w:author="Author">
              <w:r w:rsidRPr="00B9042E" w:rsidDel="00124F1E">
                <w:rPr>
                  <w:lang w:val="en-GB"/>
                </w:rPr>
                <w:tab/>
                <w:delText>—</w:delText>
              </w:r>
              <w:r w:rsidRPr="00B9042E" w:rsidDel="00124F1E">
                <w:rPr>
                  <w:lang w:val="en-GB"/>
                </w:rPr>
                <w:tab/>
                <w:delText>European Rating Agency, a.s. (LEI code: 097900BFME0000038276)</w:delText>
              </w:r>
            </w:del>
          </w:p>
          <w:p w14:paraId="1AC23DFC" w14:textId="6E2FA685" w:rsidR="00A84604" w:rsidRPr="00B9042E" w:rsidDel="00124F1E" w:rsidRDefault="00A84604" w:rsidP="003C2760">
            <w:pPr>
              <w:pStyle w:val="Point0"/>
              <w:rPr>
                <w:del w:id="5696" w:author="Author"/>
                <w:lang w:val="en-GB"/>
              </w:rPr>
            </w:pPr>
            <w:del w:id="5697" w:author="Author">
              <w:r w:rsidRPr="00B9042E" w:rsidDel="00124F1E">
                <w:rPr>
                  <w:lang w:val="en-GB"/>
                </w:rPr>
                <w:tab/>
                <w:delText>—</w:delText>
              </w:r>
              <w:r w:rsidRPr="00B9042E" w:rsidDel="00124F1E">
                <w:rPr>
                  <w:lang w:val="en-GB"/>
                </w:rPr>
                <w:tab/>
                <w:delText>Axesor Risk Management SL (LEI code: 959800EC2RH76JYS3844)</w:delText>
              </w:r>
            </w:del>
          </w:p>
          <w:p w14:paraId="28D0B4C8" w14:textId="3514327B" w:rsidR="00A84604" w:rsidRPr="00B9042E" w:rsidDel="00124F1E" w:rsidRDefault="00A84604" w:rsidP="003C2760">
            <w:pPr>
              <w:pStyle w:val="Point0"/>
              <w:rPr>
                <w:del w:id="5698" w:author="Author"/>
                <w:lang w:val="en-GB"/>
              </w:rPr>
            </w:pPr>
            <w:del w:id="5699" w:author="Author">
              <w:r w:rsidRPr="00B9042E" w:rsidDel="00124F1E">
                <w:rPr>
                  <w:lang w:val="en-GB"/>
                </w:rPr>
                <w:tab/>
                <w:delText>—</w:delText>
              </w:r>
              <w:r w:rsidRPr="00B9042E" w:rsidDel="00124F1E">
                <w:rPr>
                  <w:lang w:val="en-GB"/>
                </w:rPr>
                <w:tab/>
                <w:delText>Cerved Rating Agency S.p.A. (LEI code: 8156004AB6C992A99368)</w:delText>
              </w:r>
            </w:del>
          </w:p>
          <w:p w14:paraId="69B41407" w14:textId="7AC8B4D1" w:rsidR="00A84604" w:rsidRPr="00B9042E" w:rsidDel="00124F1E" w:rsidRDefault="00A84604" w:rsidP="003C2760">
            <w:pPr>
              <w:pStyle w:val="Point0"/>
              <w:rPr>
                <w:del w:id="5700" w:author="Author"/>
                <w:lang w:val="en-GB"/>
              </w:rPr>
            </w:pPr>
            <w:del w:id="5701" w:author="Author">
              <w:r w:rsidRPr="00B9042E" w:rsidDel="00124F1E">
                <w:rPr>
                  <w:lang w:val="en-GB"/>
                </w:rPr>
                <w:tab/>
                <w:delText>—</w:delText>
              </w:r>
              <w:r w:rsidRPr="00B9042E" w:rsidDel="00124F1E">
                <w:rPr>
                  <w:lang w:val="en-GB"/>
                </w:rPr>
                <w:tab/>
                <w:delText>Kroll Bond Rating Agency (LEI code: 549300QYZ5CZYXTNZ676)</w:delText>
              </w:r>
            </w:del>
          </w:p>
          <w:p w14:paraId="3C71334D" w14:textId="00CDC0EC" w:rsidR="00A84604" w:rsidRPr="00B9042E" w:rsidDel="00124F1E" w:rsidRDefault="00A84604" w:rsidP="003C2760">
            <w:pPr>
              <w:pStyle w:val="Point0"/>
              <w:rPr>
                <w:del w:id="5702" w:author="Author"/>
                <w:lang w:val="en-GB"/>
              </w:rPr>
            </w:pPr>
            <w:del w:id="5703" w:author="Author">
              <w:r w:rsidRPr="00B9042E" w:rsidDel="00124F1E">
                <w:rPr>
                  <w:lang w:val="en-GB"/>
                </w:rPr>
                <w:tab/>
                <w:delText>—</w:delText>
              </w:r>
              <w:r w:rsidRPr="00B9042E" w:rsidDel="00124F1E">
                <w:rPr>
                  <w:lang w:val="en-GB"/>
                </w:rPr>
                <w:tab/>
                <w:delText>The Economist Intelligence Unit Ltd (LEI code: 213800Q7GRZWF95EWN10)</w:delText>
              </w:r>
            </w:del>
          </w:p>
          <w:p w14:paraId="5DC9D3E2" w14:textId="706ECF1C" w:rsidR="00A84604" w:rsidRPr="00B9042E" w:rsidDel="00124F1E" w:rsidRDefault="00A84604" w:rsidP="003C2760">
            <w:pPr>
              <w:pStyle w:val="Point0"/>
              <w:rPr>
                <w:del w:id="5704" w:author="Author"/>
                <w:lang w:val="en-GB"/>
              </w:rPr>
            </w:pPr>
            <w:del w:id="5705"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22D266CF" w14:textId="02E224E0" w:rsidR="00A84604" w:rsidRPr="00B9042E" w:rsidDel="00124F1E" w:rsidRDefault="00A84604" w:rsidP="003C2760">
            <w:pPr>
              <w:pStyle w:val="Point0"/>
              <w:rPr>
                <w:del w:id="5706" w:author="Author"/>
                <w:lang w:val="en-GB"/>
              </w:rPr>
            </w:pPr>
            <w:del w:id="5707" w:author="Author">
              <w:r w:rsidRPr="00B9042E" w:rsidDel="00124F1E">
                <w:rPr>
                  <w:lang w:val="en-GB"/>
                </w:rPr>
                <w:tab/>
                <w:delText>—</w:delText>
              </w:r>
              <w:r w:rsidRPr="00B9042E" w:rsidDel="00124F1E">
                <w:rPr>
                  <w:lang w:val="en-GB"/>
                </w:rPr>
                <w:tab/>
                <w:delText>Spread Research (LEI code: 969500HB6BVM2UJDOC52)</w:delText>
              </w:r>
            </w:del>
          </w:p>
          <w:p w14:paraId="7CBEE7A4" w14:textId="38AD6810" w:rsidR="00A84604" w:rsidRPr="00B9042E" w:rsidDel="00124F1E" w:rsidRDefault="00A84604" w:rsidP="003C2760">
            <w:pPr>
              <w:pStyle w:val="Point0"/>
              <w:rPr>
                <w:del w:id="5708" w:author="Author"/>
                <w:lang w:val="en-GB"/>
              </w:rPr>
            </w:pPr>
            <w:del w:id="5709" w:author="Author">
              <w:r w:rsidRPr="00B9042E" w:rsidDel="00124F1E">
                <w:rPr>
                  <w:lang w:val="en-GB"/>
                </w:rPr>
                <w:tab/>
                <w:delText>—</w:delText>
              </w:r>
              <w:r w:rsidRPr="00B9042E" w:rsidDel="00124F1E">
                <w:rPr>
                  <w:lang w:val="en-GB"/>
                </w:rPr>
                <w:tab/>
                <w:delText>EuroRating Sp. z o.o. (LEI code: 25940027QWS5GMO74O03)</w:delText>
              </w:r>
            </w:del>
          </w:p>
          <w:p w14:paraId="42C9739E" w14:textId="6F7DFA9D" w:rsidR="00A84604" w:rsidRPr="00B9042E" w:rsidDel="00124F1E" w:rsidRDefault="00A84604" w:rsidP="003C2760">
            <w:pPr>
              <w:pStyle w:val="Point0"/>
              <w:rPr>
                <w:del w:id="5710" w:author="Author"/>
                <w:lang w:val="en-GB"/>
              </w:rPr>
            </w:pPr>
            <w:del w:id="5711"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456543BF" w14:textId="4F0450D8" w:rsidR="00A84604" w:rsidRPr="00B9042E" w:rsidDel="00124F1E" w:rsidRDefault="00A84604" w:rsidP="003C2760">
            <w:pPr>
              <w:pStyle w:val="Point0"/>
              <w:rPr>
                <w:del w:id="5712" w:author="Author"/>
                <w:lang w:val="en-GB"/>
              </w:rPr>
            </w:pPr>
            <w:del w:id="5713" w:author="Author">
              <w:r w:rsidRPr="00B9042E" w:rsidDel="00124F1E">
                <w:rPr>
                  <w:lang w:val="en-GB"/>
                </w:rPr>
                <w:tab/>
                <w:delText>—</w:delText>
              </w:r>
              <w:r w:rsidRPr="00B9042E" w:rsidDel="00124F1E">
                <w:rPr>
                  <w:lang w:val="en-GB"/>
                </w:rPr>
                <w:tab/>
                <w:delText>Egan-Jones Ratings Co. (EJR) (LEI code: 54930016113PD33V1H31)</w:delText>
              </w:r>
            </w:del>
          </w:p>
          <w:p w14:paraId="58E4DDF0" w14:textId="1CD832E3" w:rsidR="00A84604" w:rsidRPr="00B9042E" w:rsidDel="00124F1E" w:rsidRDefault="00A84604" w:rsidP="003C2760">
            <w:pPr>
              <w:pStyle w:val="Point0"/>
              <w:rPr>
                <w:del w:id="5714" w:author="Author"/>
                <w:lang w:val="en-GB"/>
              </w:rPr>
            </w:pPr>
            <w:del w:id="5715" w:author="Author">
              <w:r w:rsidRPr="00B9042E" w:rsidDel="00124F1E">
                <w:rPr>
                  <w:lang w:val="en-GB"/>
                </w:rPr>
                <w:tab/>
                <w:delText>—</w:delText>
              </w:r>
              <w:r w:rsidRPr="00B9042E" w:rsidDel="00124F1E">
                <w:rPr>
                  <w:lang w:val="en-GB"/>
                </w:rPr>
                <w:tab/>
                <w:delText>modeFinance S.r.l. (LEI code: 815600B85A94A0122614)</w:delText>
              </w:r>
            </w:del>
          </w:p>
          <w:p w14:paraId="5F231B13" w14:textId="2D24F520" w:rsidR="00A84604" w:rsidRPr="00B9042E" w:rsidDel="00124F1E" w:rsidRDefault="00A84604" w:rsidP="003C2760">
            <w:pPr>
              <w:pStyle w:val="Point0"/>
              <w:rPr>
                <w:del w:id="5716" w:author="Author"/>
                <w:lang w:val="en-GB"/>
              </w:rPr>
            </w:pPr>
            <w:del w:id="5717" w:author="Author">
              <w:r w:rsidRPr="00B9042E" w:rsidDel="00124F1E">
                <w:rPr>
                  <w:lang w:val="en-GB"/>
                </w:rPr>
                <w:tab/>
                <w:delText>—</w:delText>
              </w:r>
              <w:r w:rsidRPr="00B9042E" w:rsidDel="00124F1E">
                <w:rPr>
                  <w:lang w:val="en-GB"/>
                </w:rPr>
                <w:tab/>
                <w:delText>INC Rating Sp. z o.o. (LEI code: 259400SUBF5EPOGK0983)</w:delText>
              </w:r>
            </w:del>
          </w:p>
          <w:p w14:paraId="60D28E67" w14:textId="7DDC8B1D" w:rsidR="00A84604" w:rsidRPr="00B9042E" w:rsidDel="00124F1E" w:rsidRDefault="00A84604" w:rsidP="003C2760">
            <w:pPr>
              <w:pStyle w:val="Point0"/>
              <w:rPr>
                <w:del w:id="5718" w:author="Author"/>
                <w:lang w:val="en-GB"/>
              </w:rPr>
            </w:pPr>
            <w:del w:id="5719" w:author="Author">
              <w:r w:rsidRPr="00B9042E" w:rsidDel="00124F1E">
                <w:rPr>
                  <w:lang w:val="en-GB"/>
                </w:rPr>
                <w:tab/>
                <w:delText>—</w:delText>
              </w:r>
              <w:r w:rsidRPr="00B9042E" w:rsidDel="00124F1E">
                <w:rPr>
                  <w:lang w:val="en-GB"/>
                </w:rPr>
                <w:tab/>
                <w:delText>Rating-Agentur Expert RA GmbH (LEI code: 213800P3OOBSGWN2UE81)</w:delText>
              </w:r>
            </w:del>
          </w:p>
          <w:p w14:paraId="08ADF1D8" w14:textId="10D1C41C" w:rsidR="00A84604" w:rsidRPr="00B9042E" w:rsidDel="00124F1E" w:rsidRDefault="00A84604" w:rsidP="003C2760">
            <w:pPr>
              <w:pStyle w:val="Point0"/>
              <w:rPr>
                <w:del w:id="5720" w:author="Author"/>
                <w:lang w:val="en-GB"/>
              </w:rPr>
            </w:pPr>
            <w:del w:id="5721" w:author="Author">
              <w:r w:rsidRPr="00B9042E" w:rsidDel="00124F1E">
                <w:rPr>
                  <w:lang w:val="en-GB"/>
                </w:rPr>
                <w:tab/>
                <w:delText>—</w:delText>
              </w:r>
              <w:r w:rsidRPr="00B9042E" w:rsidDel="00124F1E">
                <w:rPr>
                  <w:lang w:val="en-GB"/>
                </w:rPr>
                <w:tab/>
                <w:delText>Kroll Bond Rating Agency Europe Limited (LEI code: 5493001NGHOLC41ZSK05)</w:delText>
              </w:r>
            </w:del>
          </w:p>
          <w:p w14:paraId="14239894" w14:textId="41D2F9C9" w:rsidR="00A84604" w:rsidRPr="00B9042E" w:rsidDel="00124F1E" w:rsidRDefault="00A84604" w:rsidP="003C2760">
            <w:pPr>
              <w:pStyle w:val="Point0"/>
              <w:rPr>
                <w:del w:id="5722" w:author="Author"/>
                <w:lang w:val="en-GB"/>
              </w:rPr>
            </w:pPr>
            <w:del w:id="5723" w:author="Author">
              <w:r w:rsidRPr="00B9042E" w:rsidDel="00124F1E">
                <w:rPr>
                  <w:lang w:val="en-GB"/>
                </w:rPr>
                <w:tab/>
                <w:delText>—</w:delText>
              </w:r>
              <w:r w:rsidRPr="00B9042E" w:rsidDel="00124F1E">
                <w:rPr>
                  <w:lang w:val="en-GB"/>
                </w:rPr>
                <w:tab/>
                <w:delText>Nordic Credit Rating AS (LEI code: 549300MLUDYVRQOOXS22)</w:delText>
              </w:r>
            </w:del>
          </w:p>
          <w:p w14:paraId="34A12694" w14:textId="55C56F0E" w:rsidR="00A84604" w:rsidRPr="00B9042E" w:rsidDel="00124F1E" w:rsidRDefault="00A84604" w:rsidP="003C2760">
            <w:pPr>
              <w:pStyle w:val="Point0"/>
              <w:rPr>
                <w:del w:id="5724" w:author="Author"/>
                <w:lang w:val="en-GB"/>
              </w:rPr>
            </w:pPr>
            <w:del w:id="5725" w:author="Author">
              <w:r w:rsidRPr="00B9042E" w:rsidDel="00124F1E">
                <w:rPr>
                  <w:lang w:val="en-GB"/>
                </w:rPr>
                <w:tab/>
                <w:delText>—</w:delText>
              </w:r>
              <w:r w:rsidRPr="00B9042E" w:rsidDel="00124F1E">
                <w:rPr>
                  <w:lang w:val="en-GB"/>
                </w:rPr>
                <w:tab/>
                <w:delText>DBRS Rating GmbH (LEI code: 54930033N1HPUEY7I370)</w:delText>
              </w:r>
            </w:del>
          </w:p>
          <w:p w14:paraId="2551DA2D" w14:textId="12426087" w:rsidR="00A84604" w:rsidRPr="00B9042E" w:rsidDel="00124F1E" w:rsidRDefault="00A84604" w:rsidP="003C2760">
            <w:pPr>
              <w:pStyle w:val="Point0"/>
              <w:rPr>
                <w:del w:id="5726" w:author="Author"/>
                <w:lang w:val="en-GB"/>
              </w:rPr>
            </w:pPr>
            <w:del w:id="5727" w:author="Author">
              <w:r w:rsidRPr="00B9042E" w:rsidDel="00124F1E">
                <w:rPr>
                  <w:lang w:val="en-GB"/>
                </w:rPr>
                <w:tab/>
                <w:delText>—</w:delText>
              </w:r>
              <w:r w:rsidRPr="00B9042E" w:rsidDel="00124F1E">
                <w:rPr>
                  <w:lang w:val="en-GB"/>
                </w:rPr>
                <w:tab/>
                <w:delText>Beyond Ratings SAS (LEI code: 9695006ORIPPZ3QSM810)</w:delText>
              </w:r>
            </w:del>
          </w:p>
          <w:p w14:paraId="3A34EDE7" w14:textId="177DD8DD" w:rsidR="00A84604" w:rsidRPr="00B9042E" w:rsidRDefault="00A84604" w:rsidP="00BB619D">
            <w:pPr>
              <w:pStyle w:val="Point0"/>
              <w:rPr>
                <w:lang w:val="en-GB"/>
              </w:rPr>
            </w:pPr>
            <w:del w:id="5728" w:author="Author">
              <w:r w:rsidRPr="00B9042E" w:rsidDel="00124F1E">
                <w:rPr>
                  <w:lang w:val="en-GB"/>
                </w:rPr>
                <w:lastRenderedPageBreak/>
                <w:tab/>
                <w:delText>—</w:delText>
              </w:r>
              <w:r w:rsidRPr="00B9042E" w:rsidDel="00124F1E">
                <w:rPr>
                  <w:lang w:val="en-GB"/>
                </w:rPr>
                <w:tab/>
                <w:delText>Other nominated ECAI</w:delText>
              </w:r>
            </w:del>
          </w:p>
        </w:tc>
      </w:tr>
      <w:tr w:rsidR="00A84604" w:rsidRPr="00B9042E" w14:paraId="0FC1726E" w14:textId="77777777" w:rsidTr="003C2760">
        <w:tc>
          <w:tcPr>
            <w:tcW w:w="1579" w:type="dxa"/>
            <w:tcBorders>
              <w:top w:val="single" w:sz="2" w:space="0" w:color="auto"/>
              <w:left w:val="single" w:sz="2" w:space="0" w:color="auto"/>
              <w:bottom w:val="single" w:sz="2" w:space="0" w:color="auto"/>
              <w:right w:val="single" w:sz="2" w:space="0" w:color="auto"/>
            </w:tcBorders>
          </w:tcPr>
          <w:p w14:paraId="224860C0" w14:textId="77777777" w:rsidR="00A84604" w:rsidRPr="00B9042E" w:rsidRDefault="00A84604" w:rsidP="003C2760">
            <w:pPr>
              <w:pStyle w:val="NormalLeft"/>
              <w:rPr>
                <w:lang w:val="en-GB"/>
              </w:rPr>
            </w:pPr>
            <w:r w:rsidRPr="00B9042E">
              <w:rPr>
                <w:lang w:val="en-GB"/>
              </w:rPr>
              <w:lastRenderedPageBreak/>
              <w:t>C0250</w:t>
            </w:r>
          </w:p>
        </w:tc>
        <w:tc>
          <w:tcPr>
            <w:tcW w:w="1857" w:type="dxa"/>
            <w:tcBorders>
              <w:top w:val="single" w:sz="2" w:space="0" w:color="auto"/>
              <w:left w:val="single" w:sz="2" w:space="0" w:color="auto"/>
              <w:bottom w:val="single" w:sz="2" w:space="0" w:color="auto"/>
              <w:right w:val="single" w:sz="2" w:space="0" w:color="auto"/>
            </w:tcBorders>
          </w:tcPr>
          <w:p w14:paraId="4DB47ACB" w14:textId="77777777" w:rsidR="00A84604" w:rsidRPr="00B9042E" w:rsidRDefault="00A84604" w:rsidP="003C2760">
            <w:pPr>
              <w:pStyle w:val="NormalLeft"/>
              <w:rPr>
                <w:lang w:val="en-GB"/>
              </w:rPr>
            </w:pPr>
            <w:r w:rsidRPr="00B9042E">
              <w:rPr>
                <w:lang w:val="en-GB"/>
              </w:rPr>
              <w:t>Credit quality step</w:t>
            </w:r>
          </w:p>
        </w:tc>
        <w:tc>
          <w:tcPr>
            <w:tcW w:w="5850" w:type="dxa"/>
            <w:tcBorders>
              <w:top w:val="single" w:sz="2" w:space="0" w:color="auto"/>
              <w:left w:val="single" w:sz="2" w:space="0" w:color="auto"/>
              <w:bottom w:val="single" w:sz="2" w:space="0" w:color="auto"/>
              <w:right w:val="single" w:sz="2" w:space="0" w:color="auto"/>
            </w:tcBorders>
          </w:tcPr>
          <w:p w14:paraId="1FD79DCE" w14:textId="77777777" w:rsidR="00A84604" w:rsidRPr="00B9042E" w:rsidRDefault="00A84604" w:rsidP="003C276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 that use the standard formula</w:t>
            </w:r>
          </w:p>
          <w:p w14:paraId="2DCDBC6E" w14:textId="77777777" w:rsidR="00A84604" w:rsidRPr="00B9042E" w:rsidRDefault="00A84604" w:rsidP="003C2760">
            <w:pPr>
              <w:pStyle w:val="NormalLeft"/>
              <w:rPr>
                <w:lang w:val="en-GB"/>
              </w:rPr>
            </w:pPr>
          </w:p>
          <w:p w14:paraId="48C2A492" w14:textId="77777777" w:rsidR="00A84604" w:rsidRPr="00B9042E" w:rsidRDefault="00A84604" w:rsidP="003C2760">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w:t>
            </w:r>
          </w:p>
          <w:p w14:paraId="6E30625B" w14:textId="77777777" w:rsidR="00A84604" w:rsidRPr="00B9042E" w:rsidRDefault="00A84604" w:rsidP="003C2760">
            <w:pPr>
              <w:pStyle w:val="NormalLeft"/>
              <w:rPr>
                <w:lang w:val="en-GB"/>
              </w:rPr>
            </w:pPr>
            <w:r w:rsidRPr="00B9042E">
              <w:rPr>
                <w:lang w:val="en-GB"/>
              </w:rPr>
              <w:t>One of the options in the following closed list shall be used:</w:t>
            </w:r>
          </w:p>
          <w:p w14:paraId="513A3DC9" w14:textId="77777777" w:rsidR="00A84604" w:rsidRPr="00B9042E" w:rsidRDefault="00A84604" w:rsidP="003C2760">
            <w:pPr>
              <w:pStyle w:val="NormalLeft"/>
              <w:rPr>
                <w:lang w:val="en-GB"/>
              </w:rPr>
            </w:pPr>
            <w:r w:rsidRPr="00B9042E">
              <w:rPr>
                <w:lang w:val="en-GB"/>
              </w:rPr>
              <w:t>0 — Credit quality step 0</w:t>
            </w:r>
          </w:p>
          <w:p w14:paraId="42612442" w14:textId="77777777" w:rsidR="00A84604" w:rsidRPr="00B9042E" w:rsidRDefault="00A84604" w:rsidP="003C2760">
            <w:pPr>
              <w:pStyle w:val="NormalLeft"/>
              <w:rPr>
                <w:lang w:val="en-GB"/>
              </w:rPr>
            </w:pPr>
            <w:r w:rsidRPr="00B9042E">
              <w:rPr>
                <w:lang w:val="en-GB"/>
              </w:rPr>
              <w:t>1 — Credit quality step 1</w:t>
            </w:r>
          </w:p>
          <w:p w14:paraId="23B8C275" w14:textId="77777777" w:rsidR="00A84604" w:rsidRPr="00B9042E" w:rsidRDefault="00A84604" w:rsidP="003C2760">
            <w:pPr>
              <w:pStyle w:val="NormalLeft"/>
              <w:rPr>
                <w:lang w:val="en-GB"/>
              </w:rPr>
            </w:pPr>
            <w:r w:rsidRPr="00B9042E">
              <w:rPr>
                <w:lang w:val="en-GB"/>
              </w:rPr>
              <w:t>2 — Credit quality step 2</w:t>
            </w:r>
          </w:p>
          <w:p w14:paraId="0208CB1D" w14:textId="77777777" w:rsidR="00A84604" w:rsidRPr="00B9042E" w:rsidRDefault="00A84604" w:rsidP="003C2760">
            <w:pPr>
              <w:pStyle w:val="NormalLeft"/>
              <w:rPr>
                <w:lang w:val="en-GB"/>
              </w:rPr>
            </w:pPr>
            <w:r w:rsidRPr="00B9042E">
              <w:rPr>
                <w:lang w:val="en-GB"/>
              </w:rPr>
              <w:t>3 — Credit quality step 3</w:t>
            </w:r>
          </w:p>
          <w:p w14:paraId="2664CB63" w14:textId="77777777" w:rsidR="00A84604" w:rsidRPr="00B9042E" w:rsidRDefault="00A84604" w:rsidP="003C2760">
            <w:pPr>
              <w:pStyle w:val="NormalLeft"/>
              <w:rPr>
                <w:lang w:val="en-GB"/>
              </w:rPr>
            </w:pPr>
            <w:r w:rsidRPr="00B9042E">
              <w:rPr>
                <w:lang w:val="en-GB"/>
              </w:rPr>
              <w:t>4 — Credit quality step 4</w:t>
            </w:r>
          </w:p>
          <w:p w14:paraId="03DB631F" w14:textId="77777777" w:rsidR="00A84604" w:rsidRPr="00B9042E" w:rsidRDefault="00A84604" w:rsidP="003C2760">
            <w:pPr>
              <w:pStyle w:val="NormalLeft"/>
              <w:rPr>
                <w:lang w:val="en-GB"/>
              </w:rPr>
            </w:pPr>
            <w:r w:rsidRPr="00B9042E">
              <w:rPr>
                <w:lang w:val="en-GB"/>
              </w:rPr>
              <w:t>5 — Credit quality step 5</w:t>
            </w:r>
          </w:p>
          <w:p w14:paraId="127651B0" w14:textId="77777777" w:rsidR="00A84604" w:rsidRPr="00B9042E" w:rsidRDefault="00A84604" w:rsidP="003C2760">
            <w:pPr>
              <w:pStyle w:val="NormalLeft"/>
              <w:rPr>
                <w:lang w:val="en-GB"/>
              </w:rPr>
            </w:pPr>
            <w:r w:rsidRPr="00B9042E">
              <w:rPr>
                <w:lang w:val="en-GB"/>
              </w:rPr>
              <w:t>6 — Credit quality step 6</w:t>
            </w:r>
          </w:p>
          <w:p w14:paraId="602893F8" w14:textId="77777777" w:rsidR="00A84604" w:rsidRPr="00B9042E" w:rsidRDefault="00A84604" w:rsidP="003C2760">
            <w:pPr>
              <w:pStyle w:val="NormalLeft"/>
              <w:rPr>
                <w:lang w:val="en-GB"/>
              </w:rPr>
            </w:pPr>
            <w:r w:rsidRPr="00B9042E">
              <w:rPr>
                <w:lang w:val="en-GB"/>
              </w:rPr>
              <w:t>9 — No rating available</w:t>
            </w:r>
          </w:p>
        </w:tc>
      </w:tr>
      <w:tr w:rsidR="00A84604" w:rsidRPr="00B9042E" w14:paraId="2376E5B8" w14:textId="77777777" w:rsidTr="003C2760">
        <w:tc>
          <w:tcPr>
            <w:tcW w:w="1579" w:type="dxa"/>
            <w:tcBorders>
              <w:top w:val="single" w:sz="2" w:space="0" w:color="auto"/>
              <w:left w:val="single" w:sz="2" w:space="0" w:color="auto"/>
              <w:bottom w:val="single" w:sz="2" w:space="0" w:color="auto"/>
              <w:right w:val="single" w:sz="2" w:space="0" w:color="auto"/>
            </w:tcBorders>
          </w:tcPr>
          <w:p w14:paraId="0B4F9791" w14:textId="77777777" w:rsidR="00A84604" w:rsidRPr="00B9042E" w:rsidRDefault="00A84604" w:rsidP="003C2760">
            <w:pPr>
              <w:pStyle w:val="NormalLeft"/>
              <w:rPr>
                <w:lang w:val="en-GB"/>
              </w:rPr>
            </w:pPr>
            <w:r w:rsidRPr="00B9042E">
              <w:rPr>
                <w:lang w:val="en-GB"/>
              </w:rPr>
              <w:t>C0260</w:t>
            </w:r>
          </w:p>
        </w:tc>
        <w:tc>
          <w:tcPr>
            <w:tcW w:w="1857" w:type="dxa"/>
            <w:tcBorders>
              <w:top w:val="single" w:sz="2" w:space="0" w:color="auto"/>
              <w:left w:val="single" w:sz="2" w:space="0" w:color="auto"/>
              <w:bottom w:val="single" w:sz="2" w:space="0" w:color="auto"/>
              <w:right w:val="single" w:sz="2" w:space="0" w:color="auto"/>
            </w:tcBorders>
          </w:tcPr>
          <w:p w14:paraId="07765299" w14:textId="77777777" w:rsidR="00A84604" w:rsidRPr="00B9042E" w:rsidRDefault="00A84604" w:rsidP="003C2760">
            <w:pPr>
              <w:pStyle w:val="NormalLeft"/>
              <w:rPr>
                <w:lang w:val="en-GB"/>
              </w:rPr>
            </w:pPr>
            <w:r w:rsidRPr="00B9042E">
              <w:rPr>
                <w:lang w:val="en-GB"/>
              </w:rPr>
              <w:t>Internal rating</w:t>
            </w:r>
          </w:p>
        </w:tc>
        <w:tc>
          <w:tcPr>
            <w:tcW w:w="5850" w:type="dxa"/>
            <w:tcBorders>
              <w:top w:val="single" w:sz="2" w:space="0" w:color="auto"/>
              <w:left w:val="single" w:sz="2" w:space="0" w:color="auto"/>
              <w:bottom w:val="single" w:sz="2" w:space="0" w:color="auto"/>
              <w:right w:val="single" w:sz="2" w:space="0" w:color="auto"/>
            </w:tcBorders>
          </w:tcPr>
          <w:p w14:paraId="614B5E8B" w14:textId="77777777" w:rsidR="00A84604" w:rsidRPr="00B9042E" w:rsidRDefault="00A84604" w:rsidP="003C2760">
            <w:pPr>
              <w:pStyle w:val="NormalLeft"/>
              <w:rPr>
                <w:lang w:val="en-GB"/>
              </w:rPr>
            </w:pPr>
            <w:r w:rsidRPr="00B9042E">
              <w:rPr>
                <w:lang w:val="en-GB"/>
              </w:rPr>
              <w:t>Internal rating of reinsurers for undertakings using internal model to the extent that the internal ratings are used in their internal modelling. If an internal model undertaking is using solely external ratings this item shall not be reported.</w:t>
            </w:r>
          </w:p>
        </w:tc>
      </w:tr>
      <w:tr w:rsidR="00A84604" w:rsidRPr="00B9042E" w14:paraId="4F051F9B" w14:textId="77777777" w:rsidTr="003C2760">
        <w:tc>
          <w:tcPr>
            <w:tcW w:w="1579" w:type="dxa"/>
            <w:tcBorders>
              <w:top w:val="single" w:sz="2" w:space="0" w:color="auto"/>
              <w:left w:val="single" w:sz="2" w:space="0" w:color="auto"/>
              <w:bottom w:val="single" w:sz="2" w:space="0" w:color="auto"/>
              <w:right w:val="single" w:sz="2" w:space="0" w:color="auto"/>
            </w:tcBorders>
          </w:tcPr>
          <w:p w14:paraId="23579AEA" w14:textId="2FE14F1F" w:rsidR="00A84604" w:rsidRPr="00B9042E" w:rsidRDefault="00A84604" w:rsidP="003C2760">
            <w:pPr>
              <w:pStyle w:val="NormalLeft"/>
              <w:rPr>
                <w:lang w:val="en-GB"/>
              </w:rPr>
            </w:pPr>
            <w:del w:id="5729" w:author="Author">
              <w:r w:rsidRPr="00B9042E" w:rsidDel="000C1A35">
                <w:rPr>
                  <w:lang w:val="en-GB"/>
                </w:rPr>
                <w:delText>C0270</w:delText>
              </w:r>
            </w:del>
          </w:p>
        </w:tc>
        <w:tc>
          <w:tcPr>
            <w:tcW w:w="1857" w:type="dxa"/>
            <w:tcBorders>
              <w:top w:val="single" w:sz="2" w:space="0" w:color="auto"/>
              <w:left w:val="single" w:sz="2" w:space="0" w:color="auto"/>
              <w:bottom w:val="single" w:sz="2" w:space="0" w:color="auto"/>
              <w:right w:val="single" w:sz="2" w:space="0" w:color="auto"/>
            </w:tcBorders>
          </w:tcPr>
          <w:p w14:paraId="72DEB907" w14:textId="2A4839E2" w:rsidR="00A84604" w:rsidRPr="00B9042E" w:rsidRDefault="00A84604" w:rsidP="003C2760">
            <w:pPr>
              <w:pStyle w:val="NormalLeft"/>
              <w:rPr>
                <w:lang w:val="en-GB"/>
              </w:rPr>
            </w:pPr>
            <w:del w:id="5730" w:author="Author">
              <w:r w:rsidRPr="00B9042E" w:rsidDel="000C1A35">
                <w:rPr>
                  <w:lang w:val="en-GB"/>
                </w:rPr>
                <w:delText>Code broker</w:delText>
              </w:r>
            </w:del>
          </w:p>
        </w:tc>
        <w:tc>
          <w:tcPr>
            <w:tcW w:w="5850" w:type="dxa"/>
            <w:tcBorders>
              <w:top w:val="single" w:sz="2" w:space="0" w:color="auto"/>
              <w:left w:val="single" w:sz="2" w:space="0" w:color="auto"/>
              <w:bottom w:val="single" w:sz="2" w:space="0" w:color="auto"/>
              <w:right w:val="single" w:sz="2" w:space="0" w:color="auto"/>
            </w:tcBorders>
          </w:tcPr>
          <w:p w14:paraId="656D4052" w14:textId="3705D221" w:rsidR="00A84604" w:rsidRPr="00B9042E" w:rsidDel="000C1A35" w:rsidRDefault="00A84604" w:rsidP="003C2760">
            <w:pPr>
              <w:pStyle w:val="NormalLeft"/>
              <w:rPr>
                <w:del w:id="5731" w:author="Author"/>
                <w:lang w:val="en-GB"/>
              </w:rPr>
            </w:pPr>
            <w:del w:id="5732" w:author="Author">
              <w:r w:rsidRPr="00B9042E" w:rsidDel="000C1A35">
                <w:rPr>
                  <w:lang w:val="en-GB"/>
                </w:rPr>
                <w:delText>Identification code of the broker by this order of priority:</w:delText>
              </w:r>
            </w:del>
          </w:p>
          <w:p w14:paraId="2B497084" w14:textId="755AFD79" w:rsidR="00A84604" w:rsidRPr="00B9042E" w:rsidDel="000C1A35" w:rsidRDefault="00A84604" w:rsidP="004A3FC1">
            <w:pPr>
              <w:pStyle w:val="Tiret0"/>
              <w:numPr>
                <w:ilvl w:val="0"/>
                <w:numId w:val="82"/>
              </w:numPr>
              <w:rPr>
                <w:del w:id="5733" w:author="Author"/>
                <w:lang w:val="en-GB"/>
              </w:rPr>
            </w:pPr>
            <w:del w:id="5734" w:author="Author">
              <w:r w:rsidRPr="00B9042E" w:rsidDel="000C1A35">
                <w:rPr>
                  <w:lang w:val="en-GB"/>
                </w:rPr>
                <w:delText>Legal Entity Identifier (LEI);</w:delText>
              </w:r>
            </w:del>
          </w:p>
          <w:p w14:paraId="3B6E52EB" w14:textId="3EBB01B8" w:rsidR="00A84604" w:rsidRPr="00B9042E" w:rsidDel="000C1A35" w:rsidRDefault="00A84604" w:rsidP="004A3FC1">
            <w:pPr>
              <w:pStyle w:val="Tiret0"/>
              <w:numPr>
                <w:ilvl w:val="0"/>
                <w:numId w:val="82"/>
              </w:numPr>
              <w:rPr>
                <w:del w:id="5735" w:author="Author"/>
                <w:lang w:val="en-GB"/>
              </w:rPr>
            </w:pPr>
            <w:del w:id="5736" w:author="Author">
              <w:r w:rsidRPr="00B9042E" w:rsidDel="000C1A35">
                <w:rPr>
                  <w:lang w:val="en-GB"/>
                </w:rPr>
                <w:delText>Specific code attributed by the undertaking</w:delText>
              </w:r>
            </w:del>
          </w:p>
          <w:p w14:paraId="126FC87B" w14:textId="07DF56B7" w:rsidR="00A84604" w:rsidRPr="00B9042E" w:rsidDel="000C1A35" w:rsidRDefault="00A84604" w:rsidP="003C2760">
            <w:pPr>
              <w:pStyle w:val="NormalLeft"/>
              <w:rPr>
                <w:del w:id="5737" w:author="Author"/>
                <w:lang w:val="en-GB"/>
              </w:rPr>
            </w:pPr>
            <w:del w:id="5738" w:author="Author">
              <w:r w:rsidRPr="00B9042E" w:rsidDel="000C1A35">
                <w:rPr>
                  <w:lang w:val="en-GB"/>
                </w:rPr>
                <w:delText>In case a specific code is attributed by the undertaking, the code shall be unique for the specific broker and shall not overlap with any other code, attributed by the undertaking or LEI code.</w:delText>
              </w:r>
            </w:del>
          </w:p>
          <w:p w14:paraId="656AD89E" w14:textId="1E0E6BBF" w:rsidR="00A84604" w:rsidRPr="00B9042E" w:rsidRDefault="00A84604" w:rsidP="003C2760">
            <w:pPr>
              <w:pStyle w:val="NormalLeft"/>
              <w:rPr>
                <w:lang w:val="en-GB"/>
              </w:rPr>
            </w:pPr>
            <w:del w:id="5739" w:author="Author">
              <w:r w:rsidRPr="00B9042E" w:rsidDel="000C1A35">
                <w:rPr>
                  <w:lang w:val="en-GB"/>
                </w:rPr>
                <w:delText>Where a reinsurance treaty is covered by more than one broker only the dominant broker shall be reported.</w:delText>
              </w:r>
            </w:del>
          </w:p>
        </w:tc>
      </w:tr>
      <w:tr w:rsidR="00A84604" w:rsidRPr="00B9042E" w14:paraId="5C66C7ED" w14:textId="77777777" w:rsidTr="003C2760">
        <w:tc>
          <w:tcPr>
            <w:tcW w:w="1579" w:type="dxa"/>
            <w:tcBorders>
              <w:top w:val="single" w:sz="2" w:space="0" w:color="auto"/>
              <w:left w:val="single" w:sz="2" w:space="0" w:color="auto"/>
              <w:bottom w:val="single" w:sz="2" w:space="0" w:color="auto"/>
              <w:right w:val="single" w:sz="2" w:space="0" w:color="auto"/>
            </w:tcBorders>
          </w:tcPr>
          <w:p w14:paraId="129A60F7" w14:textId="5A09DA79" w:rsidR="00A84604" w:rsidRPr="00B9042E" w:rsidRDefault="00A84604" w:rsidP="003C2760">
            <w:pPr>
              <w:pStyle w:val="NormalLeft"/>
              <w:rPr>
                <w:lang w:val="en-GB"/>
              </w:rPr>
            </w:pPr>
            <w:del w:id="5740" w:author="Author">
              <w:r w:rsidRPr="00B9042E" w:rsidDel="008808C5">
                <w:rPr>
                  <w:lang w:val="en-GB"/>
                </w:rPr>
                <w:delText>C0280</w:delText>
              </w:r>
            </w:del>
          </w:p>
        </w:tc>
        <w:tc>
          <w:tcPr>
            <w:tcW w:w="1857" w:type="dxa"/>
            <w:tcBorders>
              <w:top w:val="single" w:sz="2" w:space="0" w:color="auto"/>
              <w:left w:val="single" w:sz="2" w:space="0" w:color="auto"/>
              <w:bottom w:val="single" w:sz="2" w:space="0" w:color="auto"/>
              <w:right w:val="single" w:sz="2" w:space="0" w:color="auto"/>
            </w:tcBorders>
          </w:tcPr>
          <w:p w14:paraId="4786AD89" w14:textId="60A2A110" w:rsidR="00A84604" w:rsidRPr="00B9042E" w:rsidRDefault="00A84604" w:rsidP="003C2760">
            <w:pPr>
              <w:pStyle w:val="NormalLeft"/>
              <w:rPr>
                <w:lang w:val="en-GB"/>
              </w:rPr>
            </w:pPr>
            <w:del w:id="5741" w:author="Author">
              <w:r w:rsidRPr="00B9042E" w:rsidDel="008808C5">
                <w:rPr>
                  <w:lang w:val="en-GB"/>
                </w:rPr>
                <w:delText>Type of code broker</w:delText>
              </w:r>
            </w:del>
          </w:p>
        </w:tc>
        <w:tc>
          <w:tcPr>
            <w:tcW w:w="5850" w:type="dxa"/>
            <w:tcBorders>
              <w:top w:val="single" w:sz="2" w:space="0" w:color="auto"/>
              <w:left w:val="single" w:sz="2" w:space="0" w:color="auto"/>
              <w:bottom w:val="single" w:sz="2" w:space="0" w:color="auto"/>
              <w:right w:val="single" w:sz="2" w:space="0" w:color="auto"/>
            </w:tcBorders>
          </w:tcPr>
          <w:p w14:paraId="14BC3764" w14:textId="2FBDDDBD" w:rsidR="00A84604" w:rsidRPr="00B9042E" w:rsidDel="008808C5" w:rsidRDefault="00A84604" w:rsidP="003C2760">
            <w:pPr>
              <w:pStyle w:val="NormalLeft"/>
              <w:rPr>
                <w:del w:id="5742" w:author="Author"/>
                <w:lang w:val="en-GB"/>
              </w:rPr>
            </w:pPr>
            <w:del w:id="5743" w:author="Author">
              <w:r w:rsidRPr="00B9042E" w:rsidDel="008808C5">
                <w:rPr>
                  <w:lang w:val="en-GB"/>
                </w:rPr>
                <w:delText>Identification of the code used in item ‘Code broker’:</w:delText>
              </w:r>
            </w:del>
          </w:p>
          <w:p w14:paraId="13A5A9E8" w14:textId="21F05F19" w:rsidR="00A84604" w:rsidRPr="00B9042E" w:rsidDel="008808C5" w:rsidRDefault="00A84604" w:rsidP="003C2760">
            <w:pPr>
              <w:pStyle w:val="NormalLeft"/>
              <w:rPr>
                <w:del w:id="5744" w:author="Author"/>
                <w:lang w:val="en-GB"/>
              </w:rPr>
            </w:pPr>
            <w:del w:id="5745" w:author="Author">
              <w:r w:rsidRPr="00B9042E" w:rsidDel="008808C5">
                <w:rPr>
                  <w:lang w:val="en-GB"/>
                </w:rPr>
                <w:delText>1 — LEI</w:delText>
              </w:r>
            </w:del>
          </w:p>
          <w:p w14:paraId="5573F40F" w14:textId="1D7D07D8" w:rsidR="00A84604" w:rsidRPr="00B9042E" w:rsidRDefault="00A84604" w:rsidP="003C2760">
            <w:pPr>
              <w:pStyle w:val="NormalLeft"/>
              <w:rPr>
                <w:lang w:val="en-GB"/>
              </w:rPr>
            </w:pPr>
            <w:del w:id="5746" w:author="Author">
              <w:r w:rsidRPr="00B9042E" w:rsidDel="008808C5">
                <w:rPr>
                  <w:lang w:val="en-GB"/>
                </w:rPr>
                <w:delText>2 — Specific code</w:delText>
              </w:r>
            </w:del>
          </w:p>
        </w:tc>
      </w:tr>
      <w:tr w:rsidR="00A84604" w:rsidRPr="00B9042E" w14:paraId="51D7F461" w14:textId="77777777" w:rsidTr="003C2760">
        <w:tc>
          <w:tcPr>
            <w:tcW w:w="1579" w:type="dxa"/>
            <w:tcBorders>
              <w:top w:val="single" w:sz="2" w:space="0" w:color="auto"/>
              <w:left w:val="single" w:sz="2" w:space="0" w:color="auto"/>
              <w:bottom w:val="single" w:sz="2" w:space="0" w:color="auto"/>
              <w:right w:val="single" w:sz="2" w:space="0" w:color="auto"/>
            </w:tcBorders>
          </w:tcPr>
          <w:p w14:paraId="6E10BF30" w14:textId="33C0C3D5" w:rsidR="00A84604" w:rsidRPr="00B9042E" w:rsidRDefault="00A84604" w:rsidP="003C2760">
            <w:pPr>
              <w:pStyle w:val="NormalLeft"/>
              <w:rPr>
                <w:lang w:val="en-GB"/>
              </w:rPr>
            </w:pPr>
            <w:del w:id="5747" w:author="Author">
              <w:r w:rsidRPr="00B9042E" w:rsidDel="000C1A35">
                <w:rPr>
                  <w:lang w:val="en-GB"/>
                </w:rPr>
                <w:lastRenderedPageBreak/>
                <w:delText>C0290</w:delText>
              </w:r>
            </w:del>
          </w:p>
        </w:tc>
        <w:tc>
          <w:tcPr>
            <w:tcW w:w="1857" w:type="dxa"/>
            <w:tcBorders>
              <w:top w:val="single" w:sz="2" w:space="0" w:color="auto"/>
              <w:left w:val="single" w:sz="2" w:space="0" w:color="auto"/>
              <w:bottom w:val="single" w:sz="2" w:space="0" w:color="auto"/>
              <w:right w:val="single" w:sz="2" w:space="0" w:color="auto"/>
            </w:tcBorders>
          </w:tcPr>
          <w:p w14:paraId="13838A74" w14:textId="58B1B02E" w:rsidR="00A84604" w:rsidRPr="00B9042E" w:rsidRDefault="00A84604" w:rsidP="003C2760">
            <w:pPr>
              <w:pStyle w:val="NormalLeft"/>
              <w:rPr>
                <w:lang w:val="en-GB"/>
              </w:rPr>
            </w:pPr>
            <w:del w:id="5748" w:author="Author">
              <w:r w:rsidRPr="00B9042E" w:rsidDel="000C1A35">
                <w:rPr>
                  <w:lang w:val="en-GB"/>
                </w:rPr>
                <w:delText>Legal name broker</w:delText>
              </w:r>
            </w:del>
          </w:p>
        </w:tc>
        <w:tc>
          <w:tcPr>
            <w:tcW w:w="5850" w:type="dxa"/>
            <w:tcBorders>
              <w:top w:val="single" w:sz="2" w:space="0" w:color="auto"/>
              <w:left w:val="single" w:sz="2" w:space="0" w:color="auto"/>
              <w:bottom w:val="single" w:sz="2" w:space="0" w:color="auto"/>
              <w:right w:val="single" w:sz="2" w:space="0" w:color="auto"/>
            </w:tcBorders>
          </w:tcPr>
          <w:p w14:paraId="38633AEA" w14:textId="5EA41B21" w:rsidR="00A84604" w:rsidRPr="00B9042E" w:rsidRDefault="00A84604" w:rsidP="003C2760">
            <w:pPr>
              <w:pStyle w:val="NormalLeft"/>
              <w:rPr>
                <w:lang w:val="en-GB"/>
              </w:rPr>
            </w:pPr>
            <w:del w:id="5749" w:author="Author">
              <w:r w:rsidRPr="00B9042E" w:rsidDel="000C1A35">
                <w:rPr>
                  <w:lang w:val="en-GB"/>
                </w:rPr>
                <w:delText>Statutory name of the broker.</w:delText>
              </w:r>
            </w:del>
          </w:p>
        </w:tc>
      </w:tr>
      <w:tr w:rsidR="00A84604" w:rsidRPr="00B9042E" w14:paraId="3F5ADD79" w14:textId="77777777" w:rsidTr="003C2760">
        <w:tc>
          <w:tcPr>
            <w:tcW w:w="1579" w:type="dxa"/>
            <w:tcBorders>
              <w:top w:val="single" w:sz="2" w:space="0" w:color="auto"/>
              <w:left w:val="single" w:sz="2" w:space="0" w:color="auto"/>
              <w:bottom w:val="single" w:sz="2" w:space="0" w:color="auto"/>
              <w:right w:val="single" w:sz="2" w:space="0" w:color="auto"/>
            </w:tcBorders>
          </w:tcPr>
          <w:p w14:paraId="64C7111E" w14:textId="2DBA8CF7" w:rsidR="00A84604" w:rsidRPr="00B9042E" w:rsidRDefault="00A84604" w:rsidP="003C2760">
            <w:pPr>
              <w:pStyle w:val="NormalLeft"/>
              <w:rPr>
                <w:lang w:val="en-GB"/>
              </w:rPr>
            </w:pPr>
            <w:del w:id="5750" w:author="Author">
              <w:r w:rsidRPr="00B9042E" w:rsidDel="0020292F">
                <w:rPr>
                  <w:lang w:val="en-GB"/>
                </w:rPr>
                <w:delText>C0300</w:delText>
              </w:r>
            </w:del>
          </w:p>
        </w:tc>
        <w:tc>
          <w:tcPr>
            <w:tcW w:w="1857" w:type="dxa"/>
            <w:tcBorders>
              <w:top w:val="single" w:sz="2" w:space="0" w:color="auto"/>
              <w:left w:val="single" w:sz="2" w:space="0" w:color="auto"/>
              <w:bottom w:val="single" w:sz="2" w:space="0" w:color="auto"/>
              <w:right w:val="single" w:sz="2" w:space="0" w:color="auto"/>
            </w:tcBorders>
          </w:tcPr>
          <w:p w14:paraId="43E88A9C" w14:textId="12464B11" w:rsidR="00A84604" w:rsidRPr="00B9042E" w:rsidRDefault="00A84604" w:rsidP="003C2760">
            <w:pPr>
              <w:pStyle w:val="NormalLeft"/>
              <w:rPr>
                <w:lang w:val="en-GB"/>
              </w:rPr>
            </w:pPr>
            <w:del w:id="5751" w:author="Author">
              <w:r w:rsidRPr="00B9042E" w:rsidDel="0020292F">
                <w:rPr>
                  <w:lang w:val="en-GB"/>
                </w:rPr>
                <w:delText>Code collateral provider (if applicable)</w:delText>
              </w:r>
            </w:del>
          </w:p>
        </w:tc>
        <w:tc>
          <w:tcPr>
            <w:tcW w:w="5850" w:type="dxa"/>
            <w:tcBorders>
              <w:top w:val="single" w:sz="2" w:space="0" w:color="auto"/>
              <w:left w:val="single" w:sz="2" w:space="0" w:color="auto"/>
              <w:bottom w:val="single" w:sz="2" w:space="0" w:color="auto"/>
              <w:right w:val="single" w:sz="2" w:space="0" w:color="auto"/>
            </w:tcBorders>
          </w:tcPr>
          <w:p w14:paraId="4B1A4CED" w14:textId="146868AC" w:rsidR="00A84604" w:rsidRPr="00B9042E" w:rsidDel="0020292F" w:rsidRDefault="00A84604" w:rsidP="003C2760">
            <w:pPr>
              <w:pStyle w:val="NormalLeft"/>
              <w:rPr>
                <w:del w:id="5752" w:author="Author"/>
                <w:lang w:val="en-GB"/>
              </w:rPr>
            </w:pPr>
            <w:del w:id="5753" w:author="Author">
              <w:r w:rsidRPr="00B9042E" w:rsidDel="0020292F">
                <w:rPr>
                  <w:lang w:val="en-GB"/>
                </w:rPr>
                <w:delText>Identification code using the Legal Entity Identifier (LEI) if available.</w:delText>
              </w:r>
            </w:del>
          </w:p>
          <w:p w14:paraId="4B05FA29" w14:textId="0484567F" w:rsidR="00A84604" w:rsidRPr="00B9042E" w:rsidRDefault="00A84604" w:rsidP="003C2760">
            <w:pPr>
              <w:pStyle w:val="NormalLeft"/>
              <w:rPr>
                <w:lang w:val="en-GB"/>
              </w:rPr>
            </w:pPr>
            <w:del w:id="5754" w:author="Author">
              <w:r w:rsidRPr="00B9042E" w:rsidDel="0020292F">
                <w:rPr>
                  <w:lang w:val="en-GB"/>
                </w:rPr>
                <w:delText>If none is available this item shall not be reported.</w:delText>
              </w:r>
            </w:del>
          </w:p>
        </w:tc>
      </w:tr>
      <w:tr w:rsidR="00A84604" w:rsidRPr="00B9042E" w14:paraId="6953444A" w14:textId="77777777" w:rsidTr="003C2760">
        <w:tc>
          <w:tcPr>
            <w:tcW w:w="1579" w:type="dxa"/>
            <w:tcBorders>
              <w:top w:val="single" w:sz="2" w:space="0" w:color="auto"/>
              <w:left w:val="single" w:sz="2" w:space="0" w:color="auto"/>
              <w:bottom w:val="single" w:sz="2" w:space="0" w:color="auto"/>
              <w:right w:val="single" w:sz="2" w:space="0" w:color="auto"/>
            </w:tcBorders>
          </w:tcPr>
          <w:p w14:paraId="1BEF37FC" w14:textId="00309E36" w:rsidR="00A84604" w:rsidRPr="00B9042E" w:rsidRDefault="00A84604" w:rsidP="003C2760">
            <w:pPr>
              <w:pStyle w:val="NormalLeft"/>
              <w:rPr>
                <w:lang w:val="en-GB"/>
              </w:rPr>
            </w:pPr>
            <w:del w:id="5755" w:author="Author">
              <w:r w:rsidRPr="00B9042E" w:rsidDel="0020292F">
                <w:rPr>
                  <w:lang w:val="en-GB"/>
                </w:rPr>
                <w:delText>C0310</w:delText>
              </w:r>
            </w:del>
          </w:p>
        </w:tc>
        <w:tc>
          <w:tcPr>
            <w:tcW w:w="1857" w:type="dxa"/>
            <w:tcBorders>
              <w:top w:val="single" w:sz="2" w:space="0" w:color="auto"/>
              <w:left w:val="single" w:sz="2" w:space="0" w:color="auto"/>
              <w:bottom w:val="single" w:sz="2" w:space="0" w:color="auto"/>
              <w:right w:val="single" w:sz="2" w:space="0" w:color="auto"/>
            </w:tcBorders>
          </w:tcPr>
          <w:p w14:paraId="43438DE5" w14:textId="3DD06E9F" w:rsidR="00A84604" w:rsidRPr="00B9042E" w:rsidRDefault="00A84604" w:rsidP="003C2760">
            <w:pPr>
              <w:pStyle w:val="NormalLeft"/>
              <w:rPr>
                <w:lang w:val="en-GB"/>
              </w:rPr>
            </w:pPr>
            <w:del w:id="5756" w:author="Author">
              <w:r w:rsidRPr="00B9042E" w:rsidDel="0020292F">
                <w:rPr>
                  <w:lang w:val="en-GB"/>
                </w:rPr>
                <w:delText>Type of code collateral provider (if applicable)</w:delText>
              </w:r>
            </w:del>
          </w:p>
        </w:tc>
        <w:tc>
          <w:tcPr>
            <w:tcW w:w="5850" w:type="dxa"/>
            <w:tcBorders>
              <w:top w:val="single" w:sz="2" w:space="0" w:color="auto"/>
              <w:left w:val="single" w:sz="2" w:space="0" w:color="auto"/>
              <w:bottom w:val="single" w:sz="2" w:space="0" w:color="auto"/>
              <w:right w:val="single" w:sz="2" w:space="0" w:color="auto"/>
            </w:tcBorders>
          </w:tcPr>
          <w:p w14:paraId="5FC360E9" w14:textId="1B590398" w:rsidR="00A84604" w:rsidRPr="00B9042E" w:rsidDel="0020292F" w:rsidRDefault="00A84604" w:rsidP="003C2760">
            <w:pPr>
              <w:pStyle w:val="NormalLeft"/>
              <w:rPr>
                <w:del w:id="5757" w:author="Author"/>
                <w:lang w:val="en-GB"/>
              </w:rPr>
            </w:pPr>
            <w:del w:id="5758" w:author="Author">
              <w:r w:rsidRPr="00B9042E" w:rsidDel="0020292F">
                <w:rPr>
                  <w:lang w:val="en-GB"/>
                </w:rPr>
                <w:delText>Identification of the code used for the ‘Collateral provider’ item. One of the options in the following closed list shall be used:</w:delText>
              </w:r>
            </w:del>
          </w:p>
          <w:p w14:paraId="6569B125" w14:textId="28D6A49D" w:rsidR="00A84604" w:rsidRPr="00B9042E" w:rsidDel="0020292F" w:rsidRDefault="00A84604" w:rsidP="003C2760">
            <w:pPr>
              <w:pStyle w:val="NormalLeft"/>
              <w:rPr>
                <w:del w:id="5759" w:author="Author"/>
                <w:lang w:val="en-GB"/>
              </w:rPr>
            </w:pPr>
            <w:del w:id="5760" w:author="Author">
              <w:r w:rsidRPr="00B9042E" w:rsidDel="0020292F">
                <w:rPr>
                  <w:lang w:val="en-GB"/>
                </w:rPr>
                <w:delText>1 — LEI</w:delText>
              </w:r>
            </w:del>
          </w:p>
          <w:p w14:paraId="653625C1" w14:textId="4D75DDF2" w:rsidR="00A84604" w:rsidRPr="00B9042E" w:rsidRDefault="00A84604" w:rsidP="00BB619D">
            <w:pPr>
              <w:pStyle w:val="NormalLeft"/>
              <w:rPr>
                <w:lang w:val="en-GB"/>
              </w:rPr>
            </w:pPr>
            <w:del w:id="5761" w:author="Author">
              <w:r w:rsidRPr="00B9042E" w:rsidDel="0020292F">
                <w:rPr>
                  <w:lang w:val="en-GB"/>
                </w:rPr>
                <w:delText>9 — None</w:delText>
              </w:r>
            </w:del>
          </w:p>
        </w:tc>
      </w:tr>
      <w:tr w:rsidR="00A84604" w:rsidRPr="00B9042E" w14:paraId="6ABCB5FB" w14:textId="77777777" w:rsidTr="003C2760">
        <w:tc>
          <w:tcPr>
            <w:tcW w:w="1579" w:type="dxa"/>
            <w:tcBorders>
              <w:top w:val="single" w:sz="2" w:space="0" w:color="auto"/>
              <w:left w:val="single" w:sz="2" w:space="0" w:color="auto"/>
              <w:bottom w:val="single" w:sz="2" w:space="0" w:color="auto"/>
              <w:right w:val="single" w:sz="2" w:space="0" w:color="auto"/>
            </w:tcBorders>
          </w:tcPr>
          <w:p w14:paraId="3A6FA94B" w14:textId="77777777" w:rsidR="00A84604" w:rsidRPr="00B9042E" w:rsidRDefault="00A84604" w:rsidP="003C2760">
            <w:pPr>
              <w:pStyle w:val="NormalLeft"/>
              <w:rPr>
                <w:lang w:val="en-GB"/>
              </w:rPr>
            </w:pPr>
            <w:r w:rsidRPr="00B9042E">
              <w:rPr>
                <w:lang w:val="en-GB"/>
              </w:rPr>
              <w:t>C0320</w:t>
            </w:r>
          </w:p>
        </w:tc>
        <w:tc>
          <w:tcPr>
            <w:tcW w:w="1857" w:type="dxa"/>
            <w:tcBorders>
              <w:top w:val="single" w:sz="2" w:space="0" w:color="auto"/>
              <w:left w:val="single" w:sz="2" w:space="0" w:color="auto"/>
              <w:bottom w:val="single" w:sz="2" w:space="0" w:color="auto"/>
              <w:right w:val="single" w:sz="2" w:space="0" w:color="auto"/>
            </w:tcBorders>
          </w:tcPr>
          <w:p w14:paraId="68BE76FD" w14:textId="77777777" w:rsidR="00A84604" w:rsidRPr="00B9042E" w:rsidRDefault="00A84604" w:rsidP="003C2760">
            <w:pPr>
              <w:pStyle w:val="NormalLeft"/>
              <w:rPr>
                <w:lang w:val="en-GB"/>
              </w:rPr>
            </w:pPr>
            <w:r w:rsidRPr="00B9042E">
              <w:rPr>
                <w:lang w:val="en-GB"/>
              </w:rPr>
              <w:t>Collateral provider name</w:t>
            </w:r>
          </w:p>
        </w:tc>
        <w:tc>
          <w:tcPr>
            <w:tcW w:w="5850" w:type="dxa"/>
            <w:tcBorders>
              <w:top w:val="single" w:sz="2" w:space="0" w:color="auto"/>
              <w:left w:val="single" w:sz="2" w:space="0" w:color="auto"/>
              <w:bottom w:val="single" w:sz="2" w:space="0" w:color="auto"/>
              <w:right w:val="single" w:sz="2" w:space="0" w:color="auto"/>
            </w:tcBorders>
          </w:tcPr>
          <w:p w14:paraId="6DE7B275" w14:textId="77777777" w:rsidR="00A84604" w:rsidRPr="00B9042E" w:rsidRDefault="00A84604" w:rsidP="003C2760">
            <w:pPr>
              <w:pStyle w:val="NormalLeft"/>
              <w:rPr>
                <w:lang w:val="en-GB"/>
              </w:rPr>
            </w:pPr>
            <w:r w:rsidRPr="00B9042E">
              <w:rPr>
                <w:lang w:val="en-GB"/>
              </w:rPr>
              <w:t>Name of the collateral provider will depend on the type of collateral specified in C0120.</w:t>
            </w:r>
          </w:p>
          <w:p w14:paraId="6CB61794" w14:textId="77777777" w:rsidR="00A84604" w:rsidRPr="00B9042E" w:rsidRDefault="00A84604" w:rsidP="00C848DB">
            <w:pPr>
              <w:pStyle w:val="Tiret0"/>
              <w:numPr>
                <w:ilvl w:val="0"/>
                <w:numId w:val="96"/>
              </w:numPr>
              <w:ind w:left="568" w:hanging="425"/>
              <w:rPr>
                <w:lang w:val="en-GB"/>
              </w:rPr>
            </w:pPr>
            <w:r w:rsidRPr="00B9042E">
              <w:rPr>
                <w:lang w:val="en-GB"/>
              </w:rPr>
              <w:t>Where collateral is held in trust the collateral provider will be the Trust provider.</w:t>
            </w:r>
          </w:p>
          <w:p w14:paraId="20B38A52" w14:textId="77777777" w:rsidR="00A84604" w:rsidRPr="00B9042E" w:rsidRDefault="00A84604" w:rsidP="00C848DB">
            <w:pPr>
              <w:pStyle w:val="Tiret0"/>
              <w:numPr>
                <w:ilvl w:val="0"/>
                <w:numId w:val="96"/>
              </w:numPr>
              <w:ind w:left="568" w:hanging="425"/>
              <w:rPr>
                <w:lang w:val="en-GB"/>
              </w:rPr>
            </w:pPr>
            <w:r w:rsidRPr="00B9042E">
              <w:rPr>
                <w:lang w:val="en-GB"/>
              </w:rPr>
              <w:t>Where the collateral is on a Cash or Funds withheld basis this cell can remain blank.</w:t>
            </w:r>
          </w:p>
          <w:p w14:paraId="22CE2184" w14:textId="77777777" w:rsidR="00A84604" w:rsidRPr="00B9042E" w:rsidRDefault="00A84604" w:rsidP="00C848DB">
            <w:pPr>
              <w:pStyle w:val="Tiret0"/>
              <w:numPr>
                <w:ilvl w:val="0"/>
                <w:numId w:val="96"/>
              </w:numPr>
              <w:ind w:left="568" w:hanging="425"/>
              <w:rPr>
                <w:lang w:val="en-GB"/>
              </w:rPr>
            </w:pPr>
            <w:r w:rsidRPr="00B9042E">
              <w:rPr>
                <w:lang w:val="en-GB"/>
              </w:rPr>
              <w:t>Where the collateral is a Letters of Credit it will be the underlying Financial Institution providing this facility.</w:t>
            </w:r>
          </w:p>
          <w:p w14:paraId="58E8817E" w14:textId="77777777" w:rsidR="00A84604" w:rsidRPr="00B9042E" w:rsidRDefault="00A84604" w:rsidP="00C848DB">
            <w:pPr>
              <w:pStyle w:val="Tiret0"/>
              <w:numPr>
                <w:ilvl w:val="0"/>
                <w:numId w:val="96"/>
              </w:numPr>
              <w:ind w:left="568" w:hanging="425"/>
              <w:rPr>
                <w:lang w:val="en-GB"/>
              </w:rPr>
            </w:pPr>
            <w:r w:rsidRPr="00B9042E">
              <w:rPr>
                <w:lang w:val="en-GB"/>
              </w:rPr>
              <w:t>Where other report only if applicable.</w:t>
            </w:r>
          </w:p>
        </w:tc>
      </w:tr>
    </w:tbl>
    <w:p w14:paraId="649E5E02" w14:textId="77777777" w:rsidR="00A84604" w:rsidRPr="00B9042E" w:rsidRDefault="00A84604" w:rsidP="00A84604">
      <w:pPr>
        <w:rPr>
          <w:lang w:val="en-GB"/>
        </w:rPr>
      </w:pPr>
    </w:p>
    <w:p w14:paraId="2A896E49" w14:textId="77777777" w:rsidR="00A84604" w:rsidRPr="00B9042E" w:rsidRDefault="00A84604" w:rsidP="00A84604">
      <w:pPr>
        <w:pStyle w:val="ManualHeading2"/>
        <w:numPr>
          <w:ilvl w:val="0"/>
          <w:numId w:val="0"/>
        </w:numPr>
        <w:ind w:left="851" w:hanging="851"/>
        <w:rPr>
          <w:lang w:val="en-GB"/>
        </w:rPr>
      </w:pPr>
      <w:r w:rsidRPr="00B9042E">
        <w:rPr>
          <w:i/>
          <w:lang w:val="en-GB"/>
        </w:rPr>
        <w:t>S.31.01 — Share of reinsurers (including Finite Reinsurance and SPV's)</w:t>
      </w:r>
    </w:p>
    <w:p w14:paraId="7558AE26" w14:textId="77777777" w:rsidR="00A84604" w:rsidRPr="00B9042E" w:rsidRDefault="00A84604" w:rsidP="00A84604">
      <w:pPr>
        <w:rPr>
          <w:lang w:val="en-GB"/>
        </w:rPr>
      </w:pPr>
      <w:r w:rsidRPr="00B9042E">
        <w:rPr>
          <w:i/>
          <w:lang w:val="en-GB"/>
        </w:rPr>
        <w:t>General comments:</w:t>
      </w:r>
    </w:p>
    <w:p w14:paraId="661DDA85" w14:textId="77777777" w:rsidR="00A84604" w:rsidRPr="00B9042E" w:rsidRDefault="00A84604" w:rsidP="00A84604">
      <w:pPr>
        <w:rPr>
          <w:lang w:val="en-GB"/>
        </w:rPr>
      </w:pPr>
      <w:r w:rsidRPr="00B9042E">
        <w:rPr>
          <w:lang w:val="en-GB"/>
        </w:rPr>
        <w:t>This section relates to annual submission of information for individual entities.</w:t>
      </w:r>
    </w:p>
    <w:p w14:paraId="2254FDC1" w14:textId="3544B2B7" w:rsidR="00A84604" w:rsidRPr="00B9042E" w:rsidRDefault="00A84604" w:rsidP="00A84604">
      <w:pPr>
        <w:rPr>
          <w:lang w:val="en-GB"/>
        </w:rPr>
      </w:pPr>
      <w:r w:rsidRPr="00B9042E">
        <w:rPr>
          <w:lang w:val="en-GB"/>
        </w:rPr>
        <w:t>This template shall be filled by the insurance and reinsurance undertakings where a recoverable is recognised in relation to the reinsurer (even if all contracts with that reinsurer have terminated)</w:t>
      </w:r>
      <w:del w:id="5762" w:author="Author">
        <w:r w:rsidRPr="00B9042E" w:rsidDel="008738AB">
          <w:rPr>
            <w:lang w:val="en-GB"/>
          </w:rPr>
          <w:delText xml:space="preserve"> and whose reinsurer is reducing the gross technical provisions as per end of the reporting year</w:delText>
        </w:r>
      </w:del>
      <w:r w:rsidRPr="00B9042E">
        <w:rPr>
          <w:lang w:val="en-GB"/>
        </w:rPr>
        <w:t>.</w:t>
      </w:r>
    </w:p>
    <w:p w14:paraId="31979BFF" w14:textId="77777777" w:rsidR="00A84604" w:rsidRPr="00B9042E" w:rsidRDefault="00A84604" w:rsidP="00A84604">
      <w:pPr>
        <w:rPr>
          <w:lang w:val="en-GB"/>
        </w:rPr>
      </w:pPr>
      <w:r w:rsidRPr="00B9042E">
        <w:rPr>
          <w:lang w:val="en-GB"/>
        </w:rPr>
        <w:t>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w:t>
      </w:r>
    </w:p>
    <w:tbl>
      <w:tblPr>
        <w:tblW w:w="0" w:type="auto"/>
        <w:tblLayout w:type="fixed"/>
        <w:tblLook w:val="0000" w:firstRow="0" w:lastRow="0" w:firstColumn="0" w:lastColumn="0" w:noHBand="0" w:noVBand="0"/>
      </w:tblPr>
      <w:tblGrid>
        <w:gridCol w:w="1486"/>
        <w:gridCol w:w="1578"/>
        <w:gridCol w:w="6222"/>
      </w:tblGrid>
      <w:tr w:rsidR="00A84604" w:rsidRPr="00B9042E" w14:paraId="5019778B" w14:textId="77777777" w:rsidTr="003C2760">
        <w:tc>
          <w:tcPr>
            <w:tcW w:w="1486" w:type="dxa"/>
            <w:tcBorders>
              <w:top w:val="single" w:sz="2" w:space="0" w:color="auto"/>
              <w:left w:val="single" w:sz="2" w:space="0" w:color="auto"/>
              <w:bottom w:val="single" w:sz="2" w:space="0" w:color="auto"/>
              <w:right w:val="single" w:sz="2" w:space="0" w:color="auto"/>
            </w:tcBorders>
          </w:tcPr>
          <w:p w14:paraId="20485909" w14:textId="77777777" w:rsidR="00A84604" w:rsidRPr="00B9042E" w:rsidRDefault="00A84604" w:rsidP="003C2760">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128C681E" w14:textId="77777777" w:rsidR="00A84604" w:rsidRPr="00B9042E" w:rsidRDefault="00A84604" w:rsidP="003C2760">
            <w:pPr>
              <w:pStyle w:val="NormalCentered"/>
              <w:rPr>
                <w:lang w:val="en-GB"/>
              </w:rPr>
            </w:pPr>
            <w:r w:rsidRPr="00B9042E">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2F830311" w14:textId="77777777" w:rsidR="00A84604" w:rsidRPr="00B9042E" w:rsidRDefault="00A84604" w:rsidP="003C2760">
            <w:pPr>
              <w:pStyle w:val="NormalCentered"/>
              <w:rPr>
                <w:lang w:val="en-GB"/>
              </w:rPr>
            </w:pPr>
            <w:r w:rsidRPr="00B9042E">
              <w:rPr>
                <w:lang w:val="en-GB"/>
              </w:rPr>
              <w:t>INSTRUCTIONS</w:t>
            </w:r>
          </w:p>
        </w:tc>
      </w:tr>
      <w:tr w:rsidR="00A84604" w:rsidRPr="00B9042E" w14:paraId="2C531C41" w14:textId="77777777" w:rsidTr="003C2760">
        <w:tc>
          <w:tcPr>
            <w:tcW w:w="1486" w:type="dxa"/>
            <w:tcBorders>
              <w:top w:val="single" w:sz="2" w:space="0" w:color="auto"/>
              <w:left w:val="single" w:sz="2" w:space="0" w:color="auto"/>
              <w:bottom w:val="single" w:sz="2" w:space="0" w:color="auto"/>
              <w:right w:val="single" w:sz="2" w:space="0" w:color="auto"/>
            </w:tcBorders>
          </w:tcPr>
          <w:p w14:paraId="7C0BFD90" w14:textId="77777777" w:rsidR="00A84604" w:rsidRPr="00B9042E" w:rsidRDefault="00A84604" w:rsidP="003C2760">
            <w:pPr>
              <w:pStyle w:val="NormalLeft"/>
              <w:rPr>
                <w:lang w:val="en-GB"/>
              </w:rPr>
            </w:pPr>
            <w:r w:rsidRPr="00B9042E">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730B76FE" w14:textId="77777777" w:rsidR="00A84604" w:rsidRPr="00B9042E" w:rsidRDefault="00A84604" w:rsidP="003C2760">
            <w:pPr>
              <w:pStyle w:val="NormalLeft"/>
              <w:rPr>
                <w:lang w:val="en-GB"/>
              </w:rPr>
            </w:pPr>
            <w:r w:rsidRPr="00B9042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19E0EDE1" w14:textId="77777777" w:rsidR="00A84604" w:rsidRPr="00B9042E" w:rsidRDefault="00A84604" w:rsidP="003C2760">
            <w:pPr>
              <w:pStyle w:val="NormalLeft"/>
              <w:rPr>
                <w:lang w:val="en-GB"/>
              </w:rPr>
            </w:pPr>
            <w:r w:rsidRPr="00B9042E">
              <w:rPr>
                <w:lang w:val="en-GB"/>
              </w:rPr>
              <w:t>Identification code of the reinsurer by this order of priority:</w:t>
            </w:r>
          </w:p>
          <w:p w14:paraId="6512911A" w14:textId="77777777" w:rsidR="00A84604" w:rsidRPr="00B9042E" w:rsidRDefault="00A84604" w:rsidP="00C848DB">
            <w:pPr>
              <w:pStyle w:val="Tiret0"/>
              <w:numPr>
                <w:ilvl w:val="0"/>
                <w:numId w:val="91"/>
              </w:numPr>
              <w:rPr>
                <w:lang w:val="en-GB"/>
              </w:rPr>
            </w:pPr>
            <w:r w:rsidRPr="00B9042E">
              <w:rPr>
                <w:lang w:val="en-GB"/>
              </w:rPr>
              <w:t>Legal Entity Identifier (LEI);</w:t>
            </w:r>
          </w:p>
          <w:p w14:paraId="14556D69" w14:textId="77777777" w:rsidR="00A84604" w:rsidRPr="00B9042E" w:rsidRDefault="00A84604" w:rsidP="00C848DB">
            <w:pPr>
              <w:pStyle w:val="Tiret0"/>
              <w:numPr>
                <w:ilvl w:val="0"/>
                <w:numId w:val="91"/>
              </w:numPr>
              <w:rPr>
                <w:lang w:val="en-GB"/>
              </w:rPr>
            </w:pPr>
            <w:r w:rsidRPr="00B9042E">
              <w:rPr>
                <w:lang w:val="en-GB"/>
              </w:rPr>
              <w:t>Specific code attributed by the undertaking</w:t>
            </w:r>
          </w:p>
        </w:tc>
      </w:tr>
      <w:tr w:rsidR="00A84604" w:rsidRPr="00B9042E" w14:paraId="1CC7CF3F" w14:textId="77777777" w:rsidTr="003C2760">
        <w:tc>
          <w:tcPr>
            <w:tcW w:w="1486" w:type="dxa"/>
            <w:tcBorders>
              <w:top w:val="single" w:sz="2" w:space="0" w:color="auto"/>
              <w:left w:val="single" w:sz="2" w:space="0" w:color="auto"/>
              <w:bottom w:val="single" w:sz="2" w:space="0" w:color="auto"/>
              <w:right w:val="single" w:sz="2" w:space="0" w:color="auto"/>
            </w:tcBorders>
          </w:tcPr>
          <w:p w14:paraId="0B6FAB8E" w14:textId="77777777" w:rsidR="00A84604" w:rsidRPr="00B9042E" w:rsidRDefault="00A84604" w:rsidP="003C2760">
            <w:pPr>
              <w:pStyle w:val="NormalLeft"/>
              <w:rPr>
                <w:lang w:val="en-GB"/>
              </w:rPr>
            </w:pPr>
            <w:r w:rsidRPr="00B9042E">
              <w:rPr>
                <w:lang w:val="en-GB"/>
              </w:rPr>
              <w:lastRenderedPageBreak/>
              <w:t>C0050</w:t>
            </w:r>
          </w:p>
        </w:tc>
        <w:tc>
          <w:tcPr>
            <w:tcW w:w="1578" w:type="dxa"/>
            <w:tcBorders>
              <w:top w:val="single" w:sz="2" w:space="0" w:color="auto"/>
              <w:left w:val="single" w:sz="2" w:space="0" w:color="auto"/>
              <w:bottom w:val="single" w:sz="2" w:space="0" w:color="auto"/>
              <w:right w:val="single" w:sz="2" w:space="0" w:color="auto"/>
            </w:tcBorders>
          </w:tcPr>
          <w:p w14:paraId="56151411" w14:textId="77777777" w:rsidR="00A84604" w:rsidRPr="00B9042E" w:rsidRDefault="00A84604" w:rsidP="003C2760">
            <w:pPr>
              <w:pStyle w:val="NormalLeft"/>
              <w:rPr>
                <w:lang w:val="en-GB"/>
              </w:rPr>
            </w:pPr>
            <w:r w:rsidRPr="00B9042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01AFB3D6" w14:textId="77777777"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4C92BC2F" w14:textId="77777777" w:rsidR="00A84604" w:rsidRPr="00B9042E" w:rsidRDefault="00A84604" w:rsidP="003C2760">
            <w:pPr>
              <w:pStyle w:val="NormalLeft"/>
              <w:rPr>
                <w:lang w:val="en-GB"/>
              </w:rPr>
            </w:pPr>
            <w:r w:rsidRPr="00B9042E">
              <w:rPr>
                <w:lang w:val="en-GB"/>
              </w:rPr>
              <w:t>1 — LEI</w:t>
            </w:r>
          </w:p>
          <w:p w14:paraId="344A2DB2" w14:textId="77777777" w:rsidR="00A84604" w:rsidRPr="00B9042E" w:rsidRDefault="00A84604" w:rsidP="003C2760">
            <w:pPr>
              <w:pStyle w:val="NormalLeft"/>
              <w:rPr>
                <w:lang w:val="en-GB"/>
              </w:rPr>
            </w:pPr>
            <w:r w:rsidRPr="00B9042E">
              <w:rPr>
                <w:lang w:val="en-GB"/>
              </w:rPr>
              <w:t>2 — Specific code</w:t>
            </w:r>
          </w:p>
        </w:tc>
      </w:tr>
      <w:tr w:rsidR="00A84604" w:rsidRPr="00B9042E" w14:paraId="34B81EF1" w14:textId="77777777" w:rsidTr="003C2760">
        <w:tc>
          <w:tcPr>
            <w:tcW w:w="1486" w:type="dxa"/>
            <w:tcBorders>
              <w:top w:val="single" w:sz="2" w:space="0" w:color="auto"/>
              <w:left w:val="single" w:sz="2" w:space="0" w:color="auto"/>
              <w:bottom w:val="single" w:sz="2" w:space="0" w:color="auto"/>
              <w:right w:val="single" w:sz="2" w:space="0" w:color="auto"/>
            </w:tcBorders>
          </w:tcPr>
          <w:p w14:paraId="3866659A" w14:textId="77777777" w:rsidR="00A84604" w:rsidRPr="00B9042E" w:rsidRDefault="00A84604" w:rsidP="003C2760">
            <w:pPr>
              <w:pStyle w:val="NormalLeft"/>
              <w:rPr>
                <w:lang w:val="en-GB"/>
              </w:rPr>
            </w:pPr>
            <w:r w:rsidRPr="00B9042E">
              <w:rPr>
                <w:lang w:val="en-GB"/>
              </w:rPr>
              <w:t>C0060</w:t>
            </w:r>
          </w:p>
        </w:tc>
        <w:tc>
          <w:tcPr>
            <w:tcW w:w="1578" w:type="dxa"/>
            <w:tcBorders>
              <w:top w:val="single" w:sz="2" w:space="0" w:color="auto"/>
              <w:left w:val="single" w:sz="2" w:space="0" w:color="auto"/>
              <w:bottom w:val="single" w:sz="2" w:space="0" w:color="auto"/>
              <w:right w:val="single" w:sz="2" w:space="0" w:color="auto"/>
            </w:tcBorders>
          </w:tcPr>
          <w:p w14:paraId="4B5483E2" w14:textId="77777777" w:rsidR="00A84604" w:rsidRPr="00B9042E" w:rsidRDefault="00A84604" w:rsidP="003C2760">
            <w:pPr>
              <w:pStyle w:val="NormalLeft"/>
              <w:rPr>
                <w:lang w:val="en-GB"/>
              </w:rPr>
            </w:pPr>
            <w:r w:rsidRPr="00B9042E">
              <w:rPr>
                <w:lang w:val="en-GB"/>
              </w:rPr>
              <w:t>Reinsurance recoverables — Premium provision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04546520"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w:t>
            </w:r>
          </w:p>
        </w:tc>
      </w:tr>
      <w:tr w:rsidR="00A84604" w:rsidRPr="00B9042E" w14:paraId="586D6280" w14:textId="77777777" w:rsidTr="003C2760">
        <w:tc>
          <w:tcPr>
            <w:tcW w:w="1486" w:type="dxa"/>
            <w:tcBorders>
              <w:top w:val="single" w:sz="2" w:space="0" w:color="auto"/>
              <w:left w:val="single" w:sz="2" w:space="0" w:color="auto"/>
              <w:bottom w:val="single" w:sz="2" w:space="0" w:color="auto"/>
              <w:right w:val="single" w:sz="2" w:space="0" w:color="auto"/>
            </w:tcBorders>
          </w:tcPr>
          <w:p w14:paraId="1687E4BC" w14:textId="77777777" w:rsidR="00A84604" w:rsidRPr="00B9042E" w:rsidRDefault="00A84604" w:rsidP="003C2760">
            <w:pPr>
              <w:pStyle w:val="NormalLeft"/>
              <w:rPr>
                <w:lang w:val="en-GB"/>
              </w:rPr>
            </w:pPr>
            <w:r w:rsidRPr="00B9042E">
              <w:rPr>
                <w:lang w:val="en-GB"/>
              </w:rPr>
              <w:t>C0070</w:t>
            </w:r>
          </w:p>
        </w:tc>
        <w:tc>
          <w:tcPr>
            <w:tcW w:w="1578" w:type="dxa"/>
            <w:tcBorders>
              <w:top w:val="single" w:sz="2" w:space="0" w:color="auto"/>
              <w:left w:val="single" w:sz="2" w:space="0" w:color="auto"/>
              <w:bottom w:val="single" w:sz="2" w:space="0" w:color="auto"/>
              <w:right w:val="single" w:sz="2" w:space="0" w:color="auto"/>
            </w:tcBorders>
          </w:tcPr>
          <w:p w14:paraId="765ECA53" w14:textId="77777777" w:rsidR="00A84604" w:rsidRPr="00B9042E" w:rsidRDefault="00A84604" w:rsidP="003C2760">
            <w:pPr>
              <w:pStyle w:val="NormalLeft"/>
              <w:rPr>
                <w:lang w:val="en-GB"/>
              </w:rPr>
            </w:pPr>
            <w:r w:rsidRPr="00B9042E">
              <w:rPr>
                <w:lang w:val="en-GB"/>
              </w:rPr>
              <w:t>Reinsurance recoverables — Claims provisions Non–life including Non–SLT Health</w:t>
            </w:r>
          </w:p>
        </w:tc>
        <w:tc>
          <w:tcPr>
            <w:tcW w:w="6222" w:type="dxa"/>
            <w:tcBorders>
              <w:top w:val="single" w:sz="2" w:space="0" w:color="auto"/>
              <w:left w:val="single" w:sz="2" w:space="0" w:color="auto"/>
              <w:bottom w:val="single" w:sz="2" w:space="0" w:color="auto"/>
              <w:right w:val="single" w:sz="2" w:space="0" w:color="auto"/>
            </w:tcBorders>
          </w:tcPr>
          <w:p w14:paraId="2D84BDAD"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claims provisions.</w:t>
            </w:r>
          </w:p>
        </w:tc>
      </w:tr>
      <w:tr w:rsidR="00A84604" w:rsidRPr="00B9042E" w14:paraId="190B1C51" w14:textId="77777777" w:rsidTr="003C2760">
        <w:tc>
          <w:tcPr>
            <w:tcW w:w="1486" w:type="dxa"/>
            <w:tcBorders>
              <w:top w:val="single" w:sz="2" w:space="0" w:color="auto"/>
              <w:left w:val="single" w:sz="2" w:space="0" w:color="auto"/>
              <w:bottom w:val="single" w:sz="2" w:space="0" w:color="auto"/>
              <w:right w:val="single" w:sz="2" w:space="0" w:color="auto"/>
            </w:tcBorders>
          </w:tcPr>
          <w:p w14:paraId="77689B5E" w14:textId="77777777" w:rsidR="00A84604" w:rsidRPr="00B9042E" w:rsidRDefault="00A84604" w:rsidP="003C2760">
            <w:pPr>
              <w:pStyle w:val="NormalLeft"/>
              <w:rPr>
                <w:lang w:val="en-GB"/>
              </w:rPr>
            </w:pPr>
            <w:r w:rsidRPr="00B9042E">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031D614F" w14:textId="77777777" w:rsidR="00A84604" w:rsidRPr="00B9042E" w:rsidRDefault="00A84604" w:rsidP="003C2760">
            <w:pPr>
              <w:pStyle w:val="NormalLeft"/>
              <w:rPr>
                <w:lang w:val="en-GB"/>
              </w:rPr>
            </w:pPr>
            <w:r w:rsidRPr="00B9042E">
              <w:rPr>
                <w:lang w:val="en-GB"/>
              </w:rPr>
              <w:t>Reinsurance recoverables — Technical provisions Life including SLT Health</w:t>
            </w:r>
          </w:p>
        </w:tc>
        <w:tc>
          <w:tcPr>
            <w:tcW w:w="6222" w:type="dxa"/>
            <w:tcBorders>
              <w:top w:val="single" w:sz="2" w:space="0" w:color="auto"/>
              <w:left w:val="single" w:sz="2" w:space="0" w:color="auto"/>
              <w:bottom w:val="single" w:sz="2" w:space="0" w:color="auto"/>
              <w:right w:val="single" w:sz="2" w:space="0" w:color="auto"/>
            </w:tcBorders>
          </w:tcPr>
          <w:p w14:paraId="192AC66E" w14:textId="77777777" w:rsidR="00A84604" w:rsidRPr="00B9042E" w:rsidRDefault="00A84604" w:rsidP="003C2760">
            <w:pPr>
              <w:pStyle w:val="NormalLeft"/>
              <w:rPr>
                <w:lang w:val="en-GB"/>
              </w:rPr>
            </w:pPr>
            <w:r w:rsidRPr="00B9042E">
              <w:rPr>
                <w:lang w:val="en-GB"/>
              </w:rPr>
              <w:t>The amount of share of the reinsurer in the recoverables from reinsurance (including Finite Re and SPV) before the adjustment for expected losses due to the counterparty default, in the best estimate of the technical provisions.</w:t>
            </w:r>
          </w:p>
        </w:tc>
      </w:tr>
      <w:tr w:rsidR="00A84604" w:rsidRPr="00B9042E" w14:paraId="5D48D060" w14:textId="77777777" w:rsidTr="003C2760">
        <w:tc>
          <w:tcPr>
            <w:tcW w:w="1486" w:type="dxa"/>
            <w:tcBorders>
              <w:top w:val="single" w:sz="2" w:space="0" w:color="auto"/>
              <w:left w:val="single" w:sz="2" w:space="0" w:color="auto"/>
              <w:bottom w:val="single" w:sz="2" w:space="0" w:color="auto"/>
              <w:right w:val="single" w:sz="2" w:space="0" w:color="auto"/>
            </w:tcBorders>
          </w:tcPr>
          <w:p w14:paraId="5A4A1C4D" w14:textId="77777777" w:rsidR="00A84604" w:rsidRPr="00B9042E" w:rsidRDefault="00A84604" w:rsidP="003C2760">
            <w:pPr>
              <w:pStyle w:val="NormalLeft"/>
              <w:rPr>
                <w:lang w:val="en-GB"/>
              </w:rPr>
            </w:pPr>
            <w:r w:rsidRPr="00B9042E">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682C9DBF" w14:textId="77777777" w:rsidR="00A84604" w:rsidRPr="00B9042E" w:rsidRDefault="00A84604" w:rsidP="003C2760">
            <w:pPr>
              <w:pStyle w:val="NormalLeft"/>
              <w:rPr>
                <w:lang w:val="en-GB"/>
              </w:rPr>
            </w:pPr>
            <w:r w:rsidRPr="00B9042E">
              <w:rPr>
                <w:lang w:val="en-GB"/>
              </w:rPr>
              <w:t>Adjustment for expected losses due to counterparty default</w:t>
            </w:r>
          </w:p>
        </w:tc>
        <w:tc>
          <w:tcPr>
            <w:tcW w:w="6222" w:type="dxa"/>
            <w:tcBorders>
              <w:top w:val="single" w:sz="2" w:space="0" w:color="auto"/>
              <w:left w:val="single" w:sz="2" w:space="0" w:color="auto"/>
              <w:bottom w:val="single" w:sz="2" w:space="0" w:color="auto"/>
              <w:right w:val="single" w:sz="2" w:space="0" w:color="auto"/>
            </w:tcBorders>
          </w:tcPr>
          <w:p w14:paraId="12AC982F" w14:textId="77777777" w:rsidR="00A84604" w:rsidRPr="00B9042E" w:rsidRDefault="00A84604" w:rsidP="003C2760">
            <w:pPr>
              <w:pStyle w:val="NormalLeft"/>
              <w:rPr>
                <w:lang w:val="en-GB"/>
              </w:rPr>
            </w:pPr>
            <w:r w:rsidRPr="00B9042E">
              <w:rPr>
                <w:lang w:val="en-GB"/>
              </w:rPr>
              <w:t>Per reinsurer the adjustment for expected losses due to counterparty default. The adjustment shall be calculated separately and must be in line with Delegated Regulation (EU) 2015/35.</w:t>
            </w:r>
          </w:p>
          <w:p w14:paraId="0256F6DB" w14:textId="77777777" w:rsidR="00A84604" w:rsidRPr="00B9042E" w:rsidRDefault="00A84604" w:rsidP="003C2760">
            <w:pPr>
              <w:pStyle w:val="NormalLeft"/>
              <w:rPr>
                <w:lang w:val="en-GB"/>
              </w:rPr>
            </w:pPr>
            <w:r w:rsidRPr="00B9042E">
              <w:rPr>
                <w:lang w:val="en-GB"/>
              </w:rPr>
              <w:t>This value shall be reported as negative value.</w:t>
            </w:r>
          </w:p>
        </w:tc>
      </w:tr>
      <w:tr w:rsidR="00A84604" w:rsidRPr="00B9042E" w14:paraId="25CDC99A" w14:textId="77777777" w:rsidTr="003C2760">
        <w:tc>
          <w:tcPr>
            <w:tcW w:w="1486" w:type="dxa"/>
            <w:tcBorders>
              <w:top w:val="single" w:sz="2" w:space="0" w:color="auto"/>
              <w:left w:val="single" w:sz="2" w:space="0" w:color="auto"/>
              <w:bottom w:val="single" w:sz="2" w:space="0" w:color="auto"/>
              <w:right w:val="single" w:sz="2" w:space="0" w:color="auto"/>
            </w:tcBorders>
          </w:tcPr>
          <w:p w14:paraId="4D6EE225" w14:textId="77777777" w:rsidR="00A84604" w:rsidRPr="00B9042E" w:rsidRDefault="00A84604" w:rsidP="003C2760">
            <w:pPr>
              <w:pStyle w:val="NormalLeft"/>
              <w:rPr>
                <w:lang w:val="en-GB"/>
              </w:rPr>
            </w:pPr>
            <w:r w:rsidRPr="00B9042E">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31E68C2B" w14:textId="77777777" w:rsidR="00A84604" w:rsidRPr="00B9042E" w:rsidRDefault="00A84604" w:rsidP="003C2760">
            <w:pPr>
              <w:pStyle w:val="NormalLeft"/>
              <w:rPr>
                <w:lang w:val="en-GB"/>
              </w:rPr>
            </w:pPr>
            <w:r w:rsidRPr="00B9042E">
              <w:rPr>
                <w:lang w:val="en-GB"/>
              </w:rPr>
              <w:t>Reinsurance recoverables: Total reinsurance recoverables</w:t>
            </w:r>
          </w:p>
        </w:tc>
        <w:tc>
          <w:tcPr>
            <w:tcW w:w="6222" w:type="dxa"/>
            <w:tcBorders>
              <w:top w:val="single" w:sz="2" w:space="0" w:color="auto"/>
              <w:left w:val="single" w:sz="2" w:space="0" w:color="auto"/>
              <w:bottom w:val="single" w:sz="2" w:space="0" w:color="auto"/>
              <w:right w:val="single" w:sz="2" w:space="0" w:color="auto"/>
            </w:tcBorders>
          </w:tcPr>
          <w:p w14:paraId="749C2895" w14:textId="77777777" w:rsidR="00A84604" w:rsidRPr="00B9042E" w:rsidRDefault="00A84604" w:rsidP="003C2760">
            <w:pPr>
              <w:pStyle w:val="NormalLeft"/>
              <w:rPr>
                <w:lang w:val="en-GB"/>
              </w:rPr>
            </w:pPr>
            <w:r w:rsidRPr="00B9042E">
              <w:rPr>
                <w:lang w:val="en-GB"/>
              </w:rPr>
              <w:t>The result of ceded technical provisions (resulting from claims provision + premiums provision + Non–Life TP calculated as a whole and Life including health SLT, including the adjustment for expected losses due to counterparty default.</w:t>
            </w:r>
          </w:p>
        </w:tc>
      </w:tr>
      <w:tr w:rsidR="00A84604" w:rsidRPr="00B9042E" w14:paraId="0865610D" w14:textId="77777777" w:rsidTr="003C2760">
        <w:tc>
          <w:tcPr>
            <w:tcW w:w="1486" w:type="dxa"/>
            <w:tcBorders>
              <w:top w:val="single" w:sz="2" w:space="0" w:color="auto"/>
              <w:left w:val="single" w:sz="2" w:space="0" w:color="auto"/>
              <w:bottom w:val="single" w:sz="2" w:space="0" w:color="auto"/>
              <w:right w:val="single" w:sz="2" w:space="0" w:color="auto"/>
            </w:tcBorders>
          </w:tcPr>
          <w:p w14:paraId="62BBDAF5" w14:textId="77777777" w:rsidR="00A84604" w:rsidRPr="00B9042E" w:rsidRDefault="00A84604" w:rsidP="003C2760">
            <w:pPr>
              <w:pStyle w:val="NormalLeft"/>
              <w:rPr>
                <w:lang w:val="en-GB"/>
              </w:rPr>
            </w:pPr>
            <w:r w:rsidRPr="00B9042E">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5BCBC3D1" w14:textId="77777777" w:rsidR="00A84604" w:rsidRPr="00B9042E" w:rsidRDefault="00A84604" w:rsidP="003C2760">
            <w:pPr>
              <w:pStyle w:val="NormalLeft"/>
              <w:rPr>
                <w:lang w:val="en-GB"/>
              </w:rPr>
            </w:pPr>
            <w:r w:rsidRPr="00B9042E">
              <w:rPr>
                <w:lang w:val="en-GB"/>
              </w:rPr>
              <w:t>Net receivables</w:t>
            </w:r>
          </w:p>
        </w:tc>
        <w:tc>
          <w:tcPr>
            <w:tcW w:w="6222" w:type="dxa"/>
            <w:tcBorders>
              <w:top w:val="single" w:sz="2" w:space="0" w:color="auto"/>
              <w:left w:val="single" w:sz="2" w:space="0" w:color="auto"/>
              <w:bottom w:val="single" w:sz="2" w:space="0" w:color="auto"/>
              <w:right w:val="single" w:sz="2" w:space="0" w:color="auto"/>
            </w:tcBorders>
          </w:tcPr>
          <w:p w14:paraId="33240876" w14:textId="77777777" w:rsidR="00A84604" w:rsidRPr="00B9042E" w:rsidRDefault="00A84604" w:rsidP="003C2760">
            <w:pPr>
              <w:pStyle w:val="NormalLeft"/>
              <w:rPr>
                <w:lang w:val="en-GB"/>
              </w:rPr>
            </w:pPr>
            <w:r w:rsidRPr="00B9042E">
              <w:rPr>
                <w:lang w:val="en-GB"/>
              </w:rPr>
              <w:t xml:space="preserve">The amounts past due resulting from: claims paid by the insurer but not yet reimbursed by the reinsurer plus commissions to be paid by the reinsurer and other receivables </w:t>
            </w:r>
            <w:r w:rsidRPr="00B9042E">
              <w:rPr>
                <w:lang w:val="en-GB"/>
              </w:rPr>
              <w:lastRenderedPageBreak/>
              <w:t>minus debts to the reinsurer. Cash deposits are excluded and are to be considered as guarantees received.</w:t>
            </w:r>
          </w:p>
        </w:tc>
      </w:tr>
      <w:tr w:rsidR="00A84604" w:rsidRPr="00B9042E" w14:paraId="4B4E5159" w14:textId="77777777" w:rsidTr="003C2760">
        <w:tc>
          <w:tcPr>
            <w:tcW w:w="1486" w:type="dxa"/>
            <w:tcBorders>
              <w:top w:val="single" w:sz="2" w:space="0" w:color="auto"/>
              <w:left w:val="single" w:sz="2" w:space="0" w:color="auto"/>
              <w:bottom w:val="single" w:sz="2" w:space="0" w:color="auto"/>
              <w:right w:val="single" w:sz="2" w:space="0" w:color="auto"/>
            </w:tcBorders>
          </w:tcPr>
          <w:p w14:paraId="3448DC75" w14:textId="77777777" w:rsidR="00A84604" w:rsidRPr="00B9042E" w:rsidRDefault="00A84604" w:rsidP="003C2760">
            <w:pPr>
              <w:pStyle w:val="NormalLeft"/>
              <w:rPr>
                <w:lang w:val="en-GB"/>
              </w:rPr>
            </w:pPr>
            <w:r w:rsidRPr="00B9042E">
              <w:rPr>
                <w:lang w:val="en-GB"/>
              </w:rPr>
              <w:lastRenderedPageBreak/>
              <w:t>C0120</w:t>
            </w:r>
          </w:p>
        </w:tc>
        <w:tc>
          <w:tcPr>
            <w:tcW w:w="1578" w:type="dxa"/>
            <w:tcBorders>
              <w:top w:val="single" w:sz="2" w:space="0" w:color="auto"/>
              <w:left w:val="single" w:sz="2" w:space="0" w:color="auto"/>
              <w:bottom w:val="single" w:sz="2" w:space="0" w:color="auto"/>
              <w:right w:val="single" w:sz="2" w:space="0" w:color="auto"/>
            </w:tcBorders>
          </w:tcPr>
          <w:p w14:paraId="6A3E38D6" w14:textId="77777777" w:rsidR="00A84604" w:rsidRPr="00B9042E" w:rsidRDefault="00A84604" w:rsidP="003C2760">
            <w:pPr>
              <w:pStyle w:val="NormalLeft"/>
              <w:rPr>
                <w:lang w:val="en-GB"/>
              </w:rPr>
            </w:pPr>
            <w:r w:rsidRPr="00B9042E">
              <w:rPr>
                <w:lang w:val="en-GB"/>
              </w:rPr>
              <w:t>Assets pledged by reinsurer</w:t>
            </w:r>
          </w:p>
        </w:tc>
        <w:tc>
          <w:tcPr>
            <w:tcW w:w="6222" w:type="dxa"/>
            <w:tcBorders>
              <w:top w:val="single" w:sz="2" w:space="0" w:color="auto"/>
              <w:left w:val="single" w:sz="2" w:space="0" w:color="auto"/>
              <w:bottom w:val="single" w:sz="2" w:space="0" w:color="auto"/>
              <w:right w:val="single" w:sz="2" w:space="0" w:color="auto"/>
            </w:tcBorders>
          </w:tcPr>
          <w:p w14:paraId="70175CC1" w14:textId="77777777" w:rsidR="00A84604" w:rsidRPr="00B9042E" w:rsidRDefault="00A84604" w:rsidP="003C2760">
            <w:pPr>
              <w:pStyle w:val="NormalLeft"/>
              <w:rPr>
                <w:lang w:val="en-GB"/>
              </w:rPr>
            </w:pPr>
            <w:r w:rsidRPr="00B9042E">
              <w:rPr>
                <w:lang w:val="en-GB"/>
              </w:rPr>
              <w:t>Amount of assets pledged by the reinsurer to mitigate the counterparty default risk of the reinsurer.</w:t>
            </w:r>
          </w:p>
        </w:tc>
      </w:tr>
      <w:tr w:rsidR="00A84604" w:rsidRPr="00B9042E" w14:paraId="099D62EB" w14:textId="77777777" w:rsidTr="003C2760">
        <w:tc>
          <w:tcPr>
            <w:tcW w:w="1486" w:type="dxa"/>
            <w:tcBorders>
              <w:top w:val="single" w:sz="2" w:space="0" w:color="auto"/>
              <w:left w:val="single" w:sz="2" w:space="0" w:color="auto"/>
              <w:bottom w:val="single" w:sz="2" w:space="0" w:color="auto"/>
              <w:right w:val="single" w:sz="2" w:space="0" w:color="auto"/>
            </w:tcBorders>
          </w:tcPr>
          <w:p w14:paraId="16939947" w14:textId="77777777" w:rsidR="00A84604" w:rsidRPr="00B9042E" w:rsidRDefault="00A84604" w:rsidP="003C2760">
            <w:pPr>
              <w:pStyle w:val="NormalLeft"/>
              <w:rPr>
                <w:lang w:val="en-GB"/>
              </w:rPr>
            </w:pPr>
            <w:r w:rsidRPr="00B9042E">
              <w:rPr>
                <w:lang w:val="en-GB"/>
              </w:rPr>
              <w:t>C0130</w:t>
            </w:r>
          </w:p>
        </w:tc>
        <w:tc>
          <w:tcPr>
            <w:tcW w:w="1578" w:type="dxa"/>
            <w:tcBorders>
              <w:top w:val="single" w:sz="2" w:space="0" w:color="auto"/>
              <w:left w:val="single" w:sz="2" w:space="0" w:color="auto"/>
              <w:bottom w:val="single" w:sz="2" w:space="0" w:color="auto"/>
              <w:right w:val="single" w:sz="2" w:space="0" w:color="auto"/>
            </w:tcBorders>
          </w:tcPr>
          <w:p w14:paraId="376BF962" w14:textId="77777777" w:rsidR="00A84604" w:rsidRPr="00B9042E" w:rsidRDefault="00A84604" w:rsidP="003C2760">
            <w:pPr>
              <w:pStyle w:val="NormalLeft"/>
              <w:rPr>
                <w:lang w:val="en-GB"/>
              </w:rPr>
            </w:pPr>
            <w:r w:rsidRPr="00B9042E">
              <w:rPr>
                <w:lang w:val="en-GB"/>
              </w:rPr>
              <w:t>Financial guarantees</w:t>
            </w:r>
          </w:p>
        </w:tc>
        <w:tc>
          <w:tcPr>
            <w:tcW w:w="6222" w:type="dxa"/>
            <w:tcBorders>
              <w:top w:val="single" w:sz="2" w:space="0" w:color="auto"/>
              <w:left w:val="single" w:sz="2" w:space="0" w:color="auto"/>
              <w:bottom w:val="single" w:sz="2" w:space="0" w:color="auto"/>
              <w:right w:val="single" w:sz="2" w:space="0" w:color="auto"/>
            </w:tcBorders>
          </w:tcPr>
          <w:p w14:paraId="444AEE1B" w14:textId="77777777" w:rsidR="00A84604" w:rsidRPr="00B9042E" w:rsidRDefault="00A84604" w:rsidP="003C2760">
            <w:pPr>
              <w:pStyle w:val="NormalLeft"/>
              <w:rPr>
                <w:lang w:val="en-GB"/>
              </w:rPr>
            </w:pPr>
            <w:r w:rsidRPr="00B9042E">
              <w:rPr>
                <w:lang w:val="en-GB"/>
              </w:rPr>
              <w:t>Amount of guarantees received by the undertaking from the reinsurer to guarantee the payment of the liabilities due by the undertaking (includes letter of credit, undrawn committed borrowing facilities).</w:t>
            </w:r>
          </w:p>
        </w:tc>
      </w:tr>
      <w:tr w:rsidR="00A84604" w:rsidRPr="00B9042E" w14:paraId="246345D5" w14:textId="77777777" w:rsidTr="003C2760">
        <w:tc>
          <w:tcPr>
            <w:tcW w:w="1486" w:type="dxa"/>
            <w:tcBorders>
              <w:top w:val="single" w:sz="2" w:space="0" w:color="auto"/>
              <w:left w:val="single" w:sz="2" w:space="0" w:color="auto"/>
              <w:bottom w:val="single" w:sz="2" w:space="0" w:color="auto"/>
              <w:right w:val="single" w:sz="2" w:space="0" w:color="auto"/>
            </w:tcBorders>
          </w:tcPr>
          <w:p w14:paraId="75E8946E" w14:textId="77777777" w:rsidR="00A84604" w:rsidRPr="00B9042E" w:rsidRDefault="00A84604" w:rsidP="003C2760">
            <w:pPr>
              <w:pStyle w:val="NormalLeft"/>
              <w:rPr>
                <w:lang w:val="en-GB"/>
              </w:rPr>
            </w:pPr>
            <w:r w:rsidRPr="00B9042E">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76932F9A" w14:textId="77777777" w:rsidR="00A84604" w:rsidRPr="00B9042E" w:rsidRDefault="00A84604" w:rsidP="003C2760">
            <w:pPr>
              <w:pStyle w:val="NormalLeft"/>
              <w:rPr>
                <w:lang w:val="en-GB"/>
              </w:rPr>
            </w:pPr>
            <w:r w:rsidRPr="00B9042E">
              <w:rPr>
                <w:lang w:val="en-GB"/>
              </w:rPr>
              <w:t>Cash deposits</w:t>
            </w:r>
          </w:p>
        </w:tc>
        <w:tc>
          <w:tcPr>
            <w:tcW w:w="6222" w:type="dxa"/>
            <w:tcBorders>
              <w:top w:val="single" w:sz="2" w:space="0" w:color="auto"/>
              <w:left w:val="single" w:sz="2" w:space="0" w:color="auto"/>
              <w:bottom w:val="single" w:sz="2" w:space="0" w:color="auto"/>
              <w:right w:val="single" w:sz="2" w:space="0" w:color="auto"/>
            </w:tcBorders>
          </w:tcPr>
          <w:p w14:paraId="079619AA" w14:textId="5B52984E" w:rsidR="00A84604" w:rsidRPr="00B9042E" w:rsidRDefault="00A84604" w:rsidP="00BB619D">
            <w:pPr>
              <w:pStyle w:val="NormalLeft"/>
              <w:rPr>
                <w:lang w:val="en-GB"/>
              </w:rPr>
            </w:pPr>
            <w:r w:rsidRPr="00B9042E">
              <w:rPr>
                <w:lang w:val="en-GB"/>
              </w:rPr>
              <w:t>Amount of cash deposits received by the undertaking from the reinsurers. </w:t>
            </w:r>
            <w:r w:rsidR="00BB619D" w:rsidRPr="00B9042E">
              <w:rPr>
                <w:lang w:val="en-GB"/>
              </w:rPr>
              <w:t xml:space="preserve"> </w:t>
            </w:r>
          </w:p>
        </w:tc>
      </w:tr>
      <w:tr w:rsidR="00A84604" w:rsidRPr="00B9042E" w14:paraId="45D8E210" w14:textId="77777777" w:rsidTr="00346A15">
        <w:trPr>
          <w:trHeight w:val="1000"/>
        </w:trPr>
        <w:tc>
          <w:tcPr>
            <w:tcW w:w="1486" w:type="dxa"/>
            <w:tcBorders>
              <w:top w:val="single" w:sz="2" w:space="0" w:color="auto"/>
              <w:left w:val="single" w:sz="2" w:space="0" w:color="auto"/>
              <w:bottom w:val="single" w:sz="4" w:space="0" w:color="auto"/>
              <w:right w:val="single" w:sz="2" w:space="0" w:color="auto"/>
            </w:tcBorders>
          </w:tcPr>
          <w:p w14:paraId="0F7AC344" w14:textId="77777777" w:rsidR="00A84604" w:rsidRPr="00B9042E" w:rsidRDefault="00A84604" w:rsidP="003C2760">
            <w:pPr>
              <w:pStyle w:val="NormalLeft"/>
              <w:rPr>
                <w:lang w:val="en-GB"/>
              </w:rPr>
            </w:pPr>
            <w:r w:rsidRPr="00B9042E">
              <w:rPr>
                <w:lang w:val="en-GB"/>
              </w:rPr>
              <w:t>C0150</w:t>
            </w:r>
          </w:p>
        </w:tc>
        <w:tc>
          <w:tcPr>
            <w:tcW w:w="1578" w:type="dxa"/>
            <w:tcBorders>
              <w:top w:val="single" w:sz="2" w:space="0" w:color="auto"/>
              <w:left w:val="single" w:sz="2" w:space="0" w:color="auto"/>
              <w:bottom w:val="single" w:sz="4" w:space="0" w:color="auto"/>
              <w:right w:val="single" w:sz="2" w:space="0" w:color="auto"/>
            </w:tcBorders>
          </w:tcPr>
          <w:p w14:paraId="73A1B4BB" w14:textId="77777777" w:rsidR="00A84604" w:rsidRPr="00B9042E" w:rsidRDefault="00A84604" w:rsidP="003C2760">
            <w:pPr>
              <w:pStyle w:val="NormalLeft"/>
              <w:rPr>
                <w:lang w:val="en-GB"/>
              </w:rPr>
            </w:pPr>
            <w:r w:rsidRPr="00B9042E">
              <w:rPr>
                <w:lang w:val="en-GB"/>
              </w:rPr>
              <w:t>Total guarantees received</w:t>
            </w:r>
          </w:p>
        </w:tc>
        <w:tc>
          <w:tcPr>
            <w:tcW w:w="6222" w:type="dxa"/>
            <w:tcBorders>
              <w:top w:val="single" w:sz="2" w:space="0" w:color="auto"/>
              <w:left w:val="single" w:sz="2" w:space="0" w:color="auto"/>
              <w:bottom w:val="single" w:sz="4" w:space="0" w:color="auto"/>
              <w:right w:val="single" w:sz="2" w:space="0" w:color="auto"/>
            </w:tcBorders>
          </w:tcPr>
          <w:p w14:paraId="1D9F7082" w14:textId="77777777" w:rsidR="00A84604" w:rsidRPr="00B9042E" w:rsidRDefault="00A84604" w:rsidP="003C2760">
            <w:pPr>
              <w:pStyle w:val="NormalLeft"/>
              <w:rPr>
                <w:lang w:val="en-GB"/>
              </w:rPr>
            </w:pPr>
            <w:r w:rsidRPr="00B9042E">
              <w:rPr>
                <w:lang w:val="en-GB"/>
              </w:rPr>
              <w:t>Total amount of types of guarantees.</w:t>
            </w:r>
          </w:p>
          <w:p w14:paraId="08ABE766" w14:textId="20AF5C04" w:rsidR="00A84604" w:rsidRPr="00B9042E" w:rsidRDefault="00A84604" w:rsidP="00BB619D">
            <w:pPr>
              <w:pStyle w:val="NormalLeft"/>
              <w:rPr>
                <w:lang w:val="en-GB"/>
              </w:rPr>
            </w:pPr>
            <w:r w:rsidRPr="00B9042E">
              <w:rPr>
                <w:lang w:val="en-GB"/>
              </w:rPr>
              <w:t>Corresponds to the sum of the amounts reported in C0120, C0130 and C0140. </w:t>
            </w:r>
            <w:r w:rsidR="00BB619D" w:rsidRPr="00B9042E">
              <w:rPr>
                <w:lang w:val="en-GB"/>
              </w:rPr>
              <w:t xml:space="preserve"> </w:t>
            </w:r>
          </w:p>
        </w:tc>
      </w:tr>
      <w:tr w:rsidR="00346A15" w:rsidRPr="00B9042E" w14:paraId="5468C0EE" w14:textId="77777777" w:rsidTr="00346A15">
        <w:trPr>
          <w:trHeight w:val="180"/>
        </w:trPr>
        <w:tc>
          <w:tcPr>
            <w:tcW w:w="1486" w:type="dxa"/>
            <w:tcBorders>
              <w:top w:val="single" w:sz="4" w:space="0" w:color="auto"/>
              <w:left w:val="single" w:sz="2" w:space="0" w:color="auto"/>
              <w:bottom w:val="single" w:sz="2" w:space="0" w:color="auto"/>
              <w:right w:val="single" w:sz="2" w:space="0" w:color="auto"/>
            </w:tcBorders>
          </w:tcPr>
          <w:p w14:paraId="316A01EE" w14:textId="5C53A049" w:rsidR="00346A15" w:rsidRPr="00B9042E" w:rsidRDefault="00346A15" w:rsidP="003C2760">
            <w:pPr>
              <w:pStyle w:val="NormalLeft"/>
              <w:rPr>
                <w:lang w:val="en-GB"/>
              </w:rPr>
            </w:pPr>
            <w:ins w:id="5763" w:author="Author">
              <w:r w:rsidRPr="00B9042E">
                <w:rPr>
                  <w:lang w:val="en-GB"/>
                </w:rPr>
                <w:t>C0155</w:t>
              </w:r>
            </w:ins>
          </w:p>
        </w:tc>
        <w:tc>
          <w:tcPr>
            <w:tcW w:w="1578" w:type="dxa"/>
            <w:tcBorders>
              <w:top w:val="single" w:sz="4" w:space="0" w:color="auto"/>
              <w:left w:val="single" w:sz="2" w:space="0" w:color="auto"/>
              <w:bottom w:val="single" w:sz="2" w:space="0" w:color="auto"/>
              <w:right w:val="single" w:sz="2" w:space="0" w:color="auto"/>
            </w:tcBorders>
          </w:tcPr>
          <w:p w14:paraId="4AD8CBA5" w14:textId="0145F2F5" w:rsidR="00346A15" w:rsidRPr="00B9042E" w:rsidRDefault="00346A15" w:rsidP="003C2760">
            <w:pPr>
              <w:pStyle w:val="NormalLeft"/>
              <w:rPr>
                <w:lang w:val="en-GB"/>
              </w:rPr>
            </w:pPr>
            <w:ins w:id="5764" w:author="Author">
              <w:r w:rsidRPr="00B9042E">
                <w:rPr>
                  <w:lang w:val="en-GB"/>
                </w:rPr>
                <w:t>Currency</w:t>
              </w:r>
            </w:ins>
          </w:p>
        </w:tc>
        <w:tc>
          <w:tcPr>
            <w:tcW w:w="6222" w:type="dxa"/>
            <w:tcBorders>
              <w:top w:val="single" w:sz="4" w:space="0" w:color="auto"/>
              <w:left w:val="single" w:sz="2" w:space="0" w:color="auto"/>
              <w:bottom w:val="single" w:sz="2" w:space="0" w:color="auto"/>
              <w:right w:val="single" w:sz="2" w:space="0" w:color="auto"/>
            </w:tcBorders>
          </w:tcPr>
          <w:p w14:paraId="7A095E04" w14:textId="039CA15B" w:rsidR="00346A15" w:rsidRPr="00B9042E" w:rsidRDefault="00346A15" w:rsidP="002D4B3B">
            <w:pPr>
              <w:pStyle w:val="NormalLeft"/>
              <w:rPr>
                <w:lang w:val="en-GB"/>
              </w:rPr>
            </w:pPr>
            <w:ins w:id="5765" w:author="Author">
              <w:r w:rsidRPr="00B9042E">
                <w:rPr>
                  <w:lang w:val="en-GB"/>
                </w:rPr>
                <w:t>Where applicable, identify the ISO 4217 alphabetic code of the currency of the reinsurance recoverables.</w:t>
              </w:r>
              <w:r w:rsidR="00591C80">
                <w:rPr>
                  <w:lang w:val="en-GB"/>
                </w:rPr>
                <w:t xml:space="preserve"> </w:t>
              </w:r>
              <w:r w:rsidR="00591C80" w:rsidRPr="00591C80">
                <w:rPr>
                  <w:lang w:val="en-GB"/>
                </w:rPr>
                <w:t xml:space="preserve">The breakdown by currency </w:t>
              </w:r>
              <w:r w:rsidR="002D4B3B">
                <w:rPr>
                  <w:lang w:val="en-GB"/>
                </w:rPr>
                <w:t>i</w:t>
              </w:r>
              <w:r w:rsidR="00591C80">
                <w:rPr>
                  <w:lang w:val="en-GB"/>
                </w:rPr>
                <w:t>s</w:t>
              </w:r>
              <w:r w:rsidR="00591C80" w:rsidRPr="00591C80">
                <w:rPr>
                  <w:lang w:val="en-GB"/>
                </w:rPr>
                <w:t xml:space="preserve"> only be required to cover 90% of reinsurance recoverables. For the remaining 10% it </w:t>
              </w:r>
              <w:r w:rsidR="00591C80">
                <w:rPr>
                  <w:lang w:val="en-GB"/>
                </w:rPr>
                <w:t>is</w:t>
              </w:r>
              <w:r w:rsidR="00591C80" w:rsidRPr="00591C80">
                <w:rPr>
                  <w:lang w:val="en-GB"/>
                </w:rPr>
                <w:t xml:space="preserve"> possible to group it under "other</w:t>
              </w:r>
              <w:r w:rsidR="00591C80">
                <w:rPr>
                  <w:lang w:val="en-GB"/>
                </w:rPr>
                <w:t xml:space="preserve"> currencies</w:t>
              </w:r>
              <w:r w:rsidR="00591C80" w:rsidRPr="00591C80">
                <w:rPr>
                  <w:lang w:val="en-GB"/>
                </w:rPr>
                <w:t>".</w:t>
              </w:r>
            </w:ins>
          </w:p>
        </w:tc>
      </w:tr>
      <w:tr w:rsidR="00A84604" w:rsidRPr="00B9042E" w14:paraId="7CB3A2CA" w14:textId="77777777" w:rsidTr="003C2760">
        <w:tc>
          <w:tcPr>
            <w:tcW w:w="1486" w:type="dxa"/>
            <w:tcBorders>
              <w:top w:val="single" w:sz="2" w:space="0" w:color="auto"/>
              <w:left w:val="single" w:sz="2" w:space="0" w:color="auto"/>
              <w:bottom w:val="single" w:sz="2" w:space="0" w:color="auto"/>
              <w:right w:val="single" w:sz="2" w:space="0" w:color="auto"/>
            </w:tcBorders>
          </w:tcPr>
          <w:p w14:paraId="2C654785" w14:textId="77777777" w:rsidR="00A84604" w:rsidRPr="00B9042E" w:rsidRDefault="00A84604" w:rsidP="003C2760">
            <w:pPr>
              <w:pStyle w:val="NormalCentered"/>
              <w:rPr>
                <w:lang w:val="en-GB"/>
              </w:rPr>
            </w:pPr>
            <w:r w:rsidRPr="00B9042E">
              <w:rPr>
                <w:i/>
                <w:iCs/>
                <w:lang w:val="en-GB"/>
              </w:rPr>
              <w:t>Information on reinsurers</w:t>
            </w:r>
          </w:p>
        </w:tc>
        <w:tc>
          <w:tcPr>
            <w:tcW w:w="1578" w:type="dxa"/>
            <w:tcBorders>
              <w:top w:val="single" w:sz="2" w:space="0" w:color="auto"/>
              <w:left w:val="single" w:sz="2" w:space="0" w:color="auto"/>
              <w:bottom w:val="single" w:sz="2" w:space="0" w:color="auto"/>
              <w:right w:val="single" w:sz="2" w:space="0" w:color="auto"/>
            </w:tcBorders>
          </w:tcPr>
          <w:p w14:paraId="44758CA3" w14:textId="77777777" w:rsidR="00A84604" w:rsidRPr="00B9042E" w:rsidRDefault="00A84604" w:rsidP="003C2760">
            <w:pPr>
              <w:pStyle w:val="NormalCentered"/>
              <w:rPr>
                <w:lang w:val="en-GB"/>
              </w:rPr>
            </w:pPr>
          </w:p>
        </w:tc>
        <w:tc>
          <w:tcPr>
            <w:tcW w:w="6222" w:type="dxa"/>
            <w:tcBorders>
              <w:top w:val="single" w:sz="2" w:space="0" w:color="auto"/>
              <w:left w:val="single" w:sz="2" w:space="0" w:color="auto"/>
              <w:bottom w:val="single" w:sz="2" w:space="0" w:color="auto"/>
              <w:right w:val="single" w:sz="2" w:space="0" w:color="auto"/>
            </w:tcBorders>
          </w:tcPr>
          <w:p w14:paraId="6CA12274" w14:textId="77777777" w:rsidR="00A84604" w:rsidRPr="00B9042E" w:rsidRDefault="00A84604" w:rsidP="003C2760">
            <w:pPr>
              <w:pStyle w:val="NormalCentered"/>
              <w:rPr>
                <w:lang w:val="en-GB"/>
              </w:rPr>
            </w:pPr>
          </w:p>
        </w:tc>
      </w:tr>
      <w:tr w:rsidR="00A84604" w:rsidRPr="00B9042E" w14:paraId="00E9555B" w14:textId="77777777" w:rsidTr="003C2760">
        <w:tc>
          <w:tcPr>
            <w:tcW w:w="1486" w:type="dxa"/>
            <w:tcBorders>
              <w:top w:val="single" w:sz="2" w:space="0" w:color="auto"/>
              <w:left w:val="single" w:sz="2" w:space="0" w:color="auto"/>
              <w:bottom w:val="single" w:sz="2" w:space="0" w:color="auto"/>
              <w:right w:val="single" w:sz="2" w:space="0" w:color="auto"/>
            </w:tcBorders>
          </w:tcPr>
          <w:p w14:paraId="127919E5" w14:textId="77777777" w:rsidR="00A84604" w:rsidRPr="00B9042E" w:rsidRDefault="00A84604" w:rsidP="003C2760">
            <w:pPr>
              <w:pStyle w:val="NormalLeft"/>
              <w:rPr>
                <w:lang w:val="en-GB"/>
              </w:rPr>
            </w:pPr>
            <w:r w:rsidRPr="00B9042E">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4AE31911" w14:textId="77777777" w:rsidR="00A84604" w:rsidRPr="00B9042E" w:rsidRDefault="00A84604" w:rsidP="003C2760">
            <w:pPr>
              <w:pStyle w:val="NormalLeft"/>
              <w:rPr>
                <w:lang w:val="en-GB"/>
              </w:rPr>
            </w:pPr>
            <w:r w:rsidRPr="00B9042E">
              <w:rPr>
                <w:lang w:val="en-GB"/>
              </w:rPr>
              <w:t>Code reinsurer</w:t>
            </w:r>
          </w:p>
        </w:tc>
        <w:tc>
          <w:tcPr>
            <w:tcW w:w="6222" w:type="dxa"/>
            <w:tcBorders>
              <w:top w:val="single" w:sz="2" w:space="0" w:color="auto"/>
              <w:left w:val="single" w:sz="2" w:space="0" w:color="auto"/>
              <w:bottom w:val="single" w:sz="2" w:space="0" w:color="auto"/>
              <w:right w:val="single" w:sz="2" w:space="0" w:color="auto"/>
            </w:tcBorders>
          </w:tcPr>
          <w:p w14:paraId="054587D5" w14:textId="77777777" w:rsidR="00A84604" w:rsidRPr="00B9042E" w:rsidRDefault="00A84604" w:rsidP="003C2760">
            <w:pPr>
              <w:pStyle w:val="NormalLeft"/>
              <w:rPr>
                <w:lang w:val="en-GB"/>
              </w:rPr>
            </w:pPr>
            <w:r w:rsidRPr="00B9042E">
              <w:rPr>
                <w:lang w:val="en-GB"/>
              </w:rPr>
              <w:t>Identification code of the reinsurer by this order of priority:</w:t>
            </w:r>
          </w:p>
          <w:p w14:paraId="5778A402" w14:textId="77777777" w:rsidR="00A84604" w:rsidRPr="00B9042E" w:rsidRDefault="00A84604" w:rsidP="00C848DB">
            <w:pPr>
              <w:pStyle w:val="Tiret0"/>
              <w:numPr>
                <w:ilvl w:val="0"/>
                <w:numId w:val="92"/>
              </w:numPr>
              <w:rPr>
                <w:lang w:val="en-GB"/>
              </w:rPr>
            </w:pPr>
            <w:r w:rsidRPr="00B9042E">
              <w:rPr>
                <w:lang w:val="en-GB"/>
              </w:rPr>
              <w:t>Legal Entity Identifier (LEI);</w:t>
            </w:r>
          </w:p>
          <w:p w14:paraId="4A38D251" w14:textId="77777777" w:rsidR="00A84604" w:rsidRPr="00B9042E" w:rsidRDefault="00A84604" w:rsidP="00C848DB">
            <w:pPr>
              <w:pStyle w:val="Tiret0"/>
              <w:numPr>
                <w:ilvl w:val="0"/>
                <w:numId w:val="92"/>
              </w:numPr>
              <w:rPr>
                <w:lang w:val="en-GB"/>
              </w:rPr>
            </w:pPr>
            <w:r w:rsidRPr="00B9042E">
              <w:rPr>
                <w:lang w:val="en-GB"/>
              </w:rPr>
              <w:t>Specific code attributed by the undertaking</w:t>
            </w:r>
          </w:p>
        </w:tc>
      </w:tr>
      <w:tr w:rsidR="00A84604" w:rsidRPr="00B9042E" w14:paraId="6937FCD8" w14:textId="77777777" w:rsidTr="003C2760">
        <w:tc>
          <w:tcPr>
            <w:tcW w:w="1486" w:type="dxa"/>
            <w:tcBorders>
              <w:top w:val="single" w:sz="2" w:space="0" w:color="auto"/>
              <w:left w:val="single" w:sz="2" w:space="0" w:color="auto"/>
              <w:bottom w:val="single" w:sz="2" w:space="0" w:color="auto"/>
              <w:right w:val="single" w:sz="2" w:space="0" w:color="auto"/>
            </w:tcBorders>
          </w:tcPr>
          <w:p w14:paraId="127C3511" w14:textId="77777777" w:rsidR="00A84604" w:rsidRPr="00B9042E" w:rsidRDefault="00A84604" w:rsidP="003C2760">
            <w:pPr>
              <w:pStyle w:val="NormalLeft"/>
              <w:rPr>
                <w:lang w:val="en-GB"/>
              </w:rPr>
            </w:pPr>
            <w:r w:rsidRPr="00B9042E">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420C78B6" w14:textId="77777777" w:rsidR="00A84604" w:rsidRPr="00B9042E" w:rsidRDefault="00A84604" w:rsidP="003C2760">
            <w:pPr>
              <w:pStyle w:val="NormalLeft"/>
              <w:rPr>
                <w:lang w:val="en-GB"/>
              </w:rPr>
            </w:pPr>
            <w:r w:rsidRPr="00B9042E">
              <w:rPr>
                <w:lang w:val="en-GB"/>
              </w:rPr>
              <w:t>Type of code Reinsurer</w:t>
            </w:r>
          </w:p>
        </w:tc>
        <w:tc>
          <w:tcPr>
            <w:tcW w:w="6222" w:type="dxa"/>
            <w:tcBorders>
              <w:top w:val="single" w:sz="2" w:space="0" w:color="auto"/>
              <w:left w:val="single" w:sz="2" w:space="0" w:color="auto"/>
              <w:bottom w:val="single" w:sz="2" w:space="0" w:color="auto"/>
              <w:right w:val="single" w:sz="2" w:space="0" w:color="auto"/>
            </w:tcBorders>
          </w:tcPr>
          <w:p w14:paraId="737FB18C" w14:textId="77777777" w:rsidR="00A84604" w:rsidRPr="00B9042E" w:rsidRDefault="00A84604" w:rsidP="003C2760">
            <w:pPr>
              <w:pStyle w:val="NormalLeft"/>
              <w:rPr>
                <w:lang w:val="en-GB"/>
              </w:rPr>
            </w:pPr>
            <w:r w:rsidRPr="00B9042E">
              <w:rPr>
                <w:lang w:val="en-GB"/>
              </w:rPr>
              <w:t>Identification of the code used in item ‘Code reinsurer’. The following closed list shall be used:</w:t>
            </w:r>
          </w:p>
          <w:p w14:paraId="04CB3EB3" w14:textId="77777777" w:rsidR="00A84604" w:rsidRPr="00B9042E" w:rsidRDefault="00A84604" w:rsidP="003C2760">
            <w:pPr>
              <w:pStyle w:val="NormalLeft"/>
              <w:rPr>
                <w:lang w:val="en-GB"/>
              </w:rPr>
            </w:pPr>
            <w:r w:rsidRPr="00B9042E">
              <w:rPr>
                <w:lang w:val="en-GB"/>
              </w:rPr>
              <w:t>1 — LEI</w:t>
            </w:r>
          </w:p>
          <w:p w14:paraId="04310FCE" w14:textId="77777777" w:rsidR="00A84604" w:rsidRPr="00B9042E" w:rsidRDefault="00A84604" w:rsidP="003C2760">
            <w:pPr>
              <w:pStyle w:val="NormalLeft"/>
              <w:rPr>
                <w:lang w:val="en-GB"/>
              </w:rPr>
            </w:pPr>
            <w:r w:rsidRPr="00B9042E">
              <w:rPr>
                <w:lang w:val="en-GB"/>
              </w:rPr>
              <w:t>2 — Specific code</w:t>
            </w:r>
          </w:p>
        </w:tc>
      </w:tr>
      <w:tr w:rsidR="00A84604" w:rsidRPr="00B9042E" w14:paraId="2503BBAE" w14:textId="77777777" w:rsidTr="003C2760">
        <w:tc>
          <w:tcPr>
            <w:tcW w:w="1486" w:type="dxa"/>
            <w:tcBorders>
              <w:top w:val="single" w:sz="2" w:space="0" w:color="auto"/>
              <w:left w:val="single" w:sz="2" w:space="0" w:color="auto"/>
              <w:bottom w:val="single" w:sz="2" w:space="0" w:color="auto"/>
              <w:right w:val="single" w:sz="2" w:space="0" w:color="auto"/>
            </w:tcBorders>
          </w:tcPr>
          <w:p w14:paraId="23EBCE5A" w14:textId="77777777" w:rsidR="00A84604" w:rsidRPr="00B9042E" w:rsidRDefault="00A84604" w:rsidP="003C2760">
            <w:pPr>
              <w:pStyle w:val="NormalLeft"/>
              <w:rPr>
                <w:lang w:val="en-GB"/>
              </w:rPr>
            </w:pPr>
            <w:r w:rsidRPr="00B9042E">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8580B0B" w14:textId="77777777" w:rsidR="00A84604" w:rsidRPr="00B9042E" w:rsidRDefault="00A84604" w:rsidP="003C2760">
            <w:pPr>
              <w:pStyle w:val="NormalLeft"/>
              <w:rPr>
                <w:lang w:val="en-GB"/>
              </w:rPr>
            </w:pPr>
            <w:r w:rsidRPr="00B9042E">
              <w:rPr>
                <w:lang w:val="en-GB"/>
              </w:rPr>
              <w:t>Legal name reinsurer</w:t>
            </w:r>
          </w:p>
        </w:tc>
        <w:tc>
          <w:tcPr>
            <w:tcW w:w="6222" w:type="dxa"/>
            <w:tcBorders>
              <w:top w:val="single" w:sz="2" w:space="0" w:color="auto"/>
              <w:left w:val="single" w:sz="2" w:space="0" w:color="auto"/>
              <w:bottom w:val="single" w:sz="2" w:space="0" w:color="auto"/>
              <w:right w:val="single" w:sz="2" w:space="0" w:color="auto"/>
            </w:tcBorders>
          </w:tcPr>
          <w:p w14:paraId="54AC6F40" w14:textId="77777777" w:rsidR="00A84604" w:rsidRPr="00B9042E" w:rsidRDefault="00A84604" w:rsidP="003C2760">
            <w:pPr>
              <w:pStyle w:val="NormalLeft"/>
              <w:rPr>
                <w:lang w:val="en-GB"/>
              </w:rPr>
            </w:pPr>
            <w:r w:rsidRPr="00B9042E">
              <w:rPr>
                <w:lang w:val="en-GB"/>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7634C450" w14:textId="7D654547" w:rsidR="00A84604" w:rsidRPr="00B9042E" w:rsidDel="004667FD" w:rsidRDefault="00A84604" w:rsidP="003C2760">
            <w:pPr>
              <w:pStyle w:val="NormalLeft"/>
              <w:rPr>
                <w:del w:id="5766" w:author="Author"/>
                <w:lang w:val="en-GB"/>
              </w:rPr>
            </w:pPr>
          </w:p>
          <w:p w14:paraId="615C17A3" w14:textId="77777777" w:rsidR="00A84604" w:rsidRPr="00B9042E" w:rsidRDefault="00A84604" w:rsidP="003C2760">
            <w:pPr>
              <w:pStyle w:val="NormalLeft"/>
              <w:rPr>
                <w:lang w:val="en-GB"/>
              </w:rPr>
            </w:pPr>
            <w:r w:rsidRPr="00B9042E">
              <w:rPr>
                <w:lang w:val="en-GB"/>
              </w:rPr>
              <w:lastRenderedPageBreak/>
              <w:t>In case of pooling arrangements, the name of the Pool (or Pool manager) can be filled only if the Pool is a legal entity.</w:t>
            </w:r>
          </w:p>
        </w:tc>
      </w:tr>
      <w:tr w:rsidR="00A84604" w:rsidRPr="00B9042E" w14:paraId="57A0C038" w14:textId="77777777" w:rsidTr="003C2760">
        <w:tc>
          <w:tcPr>
            <w:tcW w:w="1486" w:type="dxa"/>
            <w:tcBorders>
              <w:top w:val="single" w:sz="2" w:space="0" w:color="auto"/>
              <w:left w:val="single" w:sz="2" w:space="0" w:color="auto"/>
              <w:bottom w:val="single" w:sz="2" w:space="0" w:color="auto"/>
              <w:right w:val="single" w:sz="2" w:space="0" w:color="auto"/>
            </w:tcBorders>
          </w:tcPr>
          <w:p w14:paraId="1B43D888" w14:textId="77777777" w:rsidR="00A84604" w:rsidRPr="00B9042E" w:rsidRDefault="00A84604" w:rsidP="003C2760">
            <w:pPr>
              <w:pStyle w:val="NormalLeft"/>
              <w:rPr>
                <w:lang w:val="en-GB"/>
              </w:rPr>
            </w:pPr>
            <w:r w:rsidRPr="00B9042E">
              <w:rPr>
                <w:lang w:val="en-GB"/>
              </w:rPr>
              <w:lastRenderedPageBreak/>
              <w:t>C0190</w:t>
            </w:r>
          </w:p>
        </w:tc>
        <w:tc>
          <w:tcPr>
            <w:tcW w:w="1578" w:type="dxa"/>
            <w:tcBorders>
              <w:top w:val="single" w:sz="2" w:space="0" w:color="auto"/>
              <w:left w:val="single" w:sz="2" w:space="0" w:color="auto"/>
              <w:bottom w:val="single" w:sz="2" w:space="0" w:color="auto"/>
              <w:right w:val="single" w:sz="2" w:space="0" w:color="auto"/>
            </w:tcBorders>
          </w:tcPr>
          <w:p w14:paraId="14D6967A" w14:textId="77777777" w:rsidR="00A84604" w:rsidRPr="00B9042E" w:rsidRDefault="00A84604" w:rsidP="003C2760">
            <w:pPr>
              <w:pStyle w:val="NormalLeft"/>
              <w:rPr>
                <w:lang w:val="en-GB"/>
              </w:rPr>
            </w:pPr>
            <w:r w:rsidRPr="00B9042E">
              <w:rPr>
                <w:lang w:val="en-GB"/>
              </w:rPr>
              <w:t>Type of reinsurer</w:t>
            </w:r>
          </w:p>
        </w:tc>
        <w:tc>
          <w:tcPr>
            <w:tcW w:w="6222" w:type="dxa"/>
            <w:tcBorders>
              <w:top w:val="single" w:sz="2" w:space="0" w:color="auto"/>
              <w:left w:val="single" w:sz="2" w:space="0" w:color="auto"/>
              <w:bottom w:val="single" w:sz="2" w:space="0" w:color="auto"/>
              <w:right w:val="single" w:sz="2" w:space="0" w:color="auto"/>
            </w:tcBorders>
          </w:tcPr>
          <w:p w14:paraId="07577B39" w14:textId="77777777" w:rsidR="00A84604" w:rsidRPr="00B9042E" w:rsidRDefault="00A84604" w:rsidP="003C2760">
            <w:pPr>
              <w:pStyle w:val="NormalLeft"/>
              <w:rPr>
                <w:lang w:val="en-GB"/>
              </w:rPr>
            </w:pPr>
            <w:r w:rsidRPr="00B9042E">
              <w:rPr>
                <w:lang w:val="en-GB"/>
              </w:rPr>
              <w:t>Type of reinsurer to whom the underwriting risk has been transferred.</w:t>
            </w:r>
          </w:p>
          <w:p w14:paraId="421EF653" w14:textId="77777777" w:rsidR="00A84604" w:rsidRPr="00B9042E" w:rsidRDefault="00A84604" w:rsidP="003C2760">
            <w:pPr>
              <w:pStyle w:val="NormalLeft"/>
              <w:rPr>
                <w:lang w:val="en-GB"/>
              </w:rPr>
            </w:pPr>
            <w:r w:rsidRPr="00B9042E">
              <w:rPr>
                <w:lang w:val="en-GB"/>
              </w:rPr>
              <w:t>The following closed list shall be used:</w:t>
            </w:r>
          </w:p>
          <w:p w14:paraId="38DCA5F8" w14:textId="77777777" w:rsidR="00A84604" w:rsidRPr="00B9042E" w:rsidRDefault="00A84604" w:rsidP="003C2760">
            <w:pPr>
              <w:pStyle w:val="NormalLeft"/>
              <w:rPr>
                <w:lang w:val="en-GB"/>
              </w:rPr>
            </w:pPr>
            <w:r w:rsidRPr="00B9042E">
              <w:rPr>
                <w:lang w:val="en-GB"/>
              </w:rPr>
              <w:t>1 — Direct Life insurer</w:t>
            </w:r>
          </w:p>
          <w:p w14:paraId="03D7F071" w14:textId="77777777" w:rsidR="00A84604" w:rsidRPr="00B9042E" w:rsidRDefault="00A84604" w:rsidP="003C2760">
            <w:pPr>
              <w:pStyle w:val="NormalLeft"/>
              <w:rPr>
                <w:lang w:val="en-GB"/>
              </w:rPr>
            </w:pPr>
            <w:r w:rsidRPr="00B9042E">
              <w:rPr>
                <w:lang w:val="en-GB"/>
              </w:rPr>
              <w:t>2 — Direct Non–life insurer</w:t>
            </w:r>
          </w:p>
          <w:p w14:paraId="0E2FCE42" w14:textId="77777777" w:rsidR="00A84604" w:rsidRPr="00B9042E" w:rsidRDefault="00A84604" w:rsidP="003C2760">
            <w:pPr>
              <w:pStyle w:val="NormalLeft"/>
              <w:rPr>
                <w:lang w:val="en-GB"/>
              </w:rPr>
            </w:pPr>
            <w:r w:rsidRPr="00B9042E">
              <w:rPr>
                <w:lang w:val="en-GB"/>
              </w:rPr>
              <w:t>3 — Direct Composite insurer</w:t>
            </w:r>
          </w:p>
          <w:p w14:paraId="5B087E16" w14:textId="77777777" w:rsidR="00A84604" w:rsidRPr="00B9042E" w:rsidRDefault="00A84604" w:rsidP="003C2760">
            <w:pPr>
              <w:pStyle w:val="NormalLeft"/>
              <w:rPr>
                <w:lang w:val="en-GB"/>
              </w:rPr>
            </w:pPr>
            <w:r w:rsidRPr="00B9042E">
              <w:rPr>
                <w:lang w:val="en-GB"/>
              </w:rPr>
              <w:t>4 — Captive insurance undertaking</w:t>
            </w:r>
          </w:p>
          <w:p w14:paraId="6FD9F019" w14:textId="77777777" w:rsidR="00A84604" w:rsidRPr="00B9042E" w:rsidRDefault="00A84604" w:rsidP="003C2760">
            <w:pPr>
              <w:pStyle w:val="NormalLeft"/>
              <w:rPr>
                <w:lang w:val="en-GB"/>
              </w:rPr>
            </w:pPr>
            <w:r w:rsidRPr="00B9042E">
              <w:rPr>
                <w:lang w:val="en-GB"/>
              </w:rPr>
              <w:t>5 — Internal reinsurer (reinsurance undertaking which primary focus is to take risk from other insurance undertakings within the group)</w:t>
            </w:r>
          </w:p>
          <w:p w14:paraId="16DCF4AF" w14:textId="77777777" w:rsidR="00A84604" w:rsidRPr="00B9042E" w:rsidRDefault="00A84604" w:rsidP="003C2760">
            <w:pPr>
              <w:pStyle w:val="NormalLeft"/>
              <w:rPr>
                <w:lang w:val="en-GB"/>
              </w:rPr>
            </w:pPr>
            <w:r w:rsidRPr="00B9042E">
              <w:rPr>
                <w:lang w:val="en-GB"/>
              </w:rPr>
              <w:t>6 — External reinsurer (reinsurance undertaking that takes risks from undertakings other than from insurance undertakings within the group)</w:t>
            </w:r>
          </w:p>
          <w:p w14:paraId="35A38BF5" w14:textId="77777777" w:rsidR="00A84604" w:rsidRPr="00B9042E" w:rsidRDefault="00A84604" w:rsidP="003C2760">
            <w:pPr>
              <w:pStyle w:val="NormalLeft"/>
              <w:rPr>
                <w:lang w:val="en-GB"/>
              </w:rPr>
            </w:pPr>
            <w:r w:rsidRPr="00B9042E">
              <w:rPr>
                <w:lang w:val="en-GB"/>
              </w:rPr>
              <w:t>7 — Captive reinsurance undertaking</w:t>
            </w:r>
          </w:p>
          <w:p w14:paraId="5E3CFA30" w14:textId="77777777" w:rsidR="00A84604" w:rsidRPr="00B9042E" w:rsidRDefault="00A84604" w:rsidP="003C2760">
            <w:pPr>
              <w:pStyle w:val="NormalLeft"/>
              <w:rPr>
                <w:lang w:val="en-GB"/>
              </w:rPr>
            </w:pPr>
            <w:r w:rsidRPr="00B9042E">
              <w:rPr>
                <w:lang w:val="en-GB"/>
              </w:rPr>
              <w:t>8 — Special purpose vehicle</w:t>
            </w:r>
          </w:p>
          <w:p w14:paraId="6456E884" w14:textId="77777777" w:rsidR="00A84604" w:rsidRPr="00B9042E" w:rsidRDefault="00A84604" w:rsidP="003C2760">
            <w:pPr>
              <w:pStyle w:val="NormalLeft"/>
              <w:rPr>
                <w:lang w:val="en-GB"/>
              </w:rPr>
            </w:pPr>
            <w:r w:rsidRPr="00B9042E">
              <w:rPr>
                <w:lang w:val="en-GB"/>
              </w:rPr>
              <w:t>9 — Pool entity (where more than one insurance or reinsurance undertakings are involved)</w:t>
            </w:r>
          </w:p>
          <w:p w14:paraId="7522EB10" w14:textId="77777777" w:rsidR="00A84604" w:rsidRPr="00B9042E" w:rsidRDefault="00A84604" w:rsidP="003C2760">
            <w:pPr>
              <w:pStyle w:val="NormalLeft"/>
              <w:rPr>
                <w:lang w:val="en-GB"/>
              </w:rPr>
            </w:pPr>
            <w:r w:rsidRPr="00B9042E">
              <w:rPr>
                <w:lang w:val="en-GB"/>
              </w:rPr>
              <w:t>10 — State pool</w:t>
            </w:r>
          </w:p>
        </w:tc>
      </w:tr>
      <w:tr w:rsidR="00A84604" w:rsidRPr="00B9042E" w14:paraId="37703B8D" w14:textId="77777777" w:rsidTr="003C2760">
        <w:tc>
          <w:tcPr>
            <w:tcW w:w="1486" w:type="dxa"/>
            <w:tcBorders>
              <w:top w:val="single" w:sz="2" w:space="0" w:color="auto"/>
              <w:left w:val="single" w:sz="2" w:space="0" w:color="auto"/>
              <w:bottom w:val="single" w:sz="2" w:space="0" w:color="auto"/>
              <w:right w:val="single" w:sz="2" w:space="0" w:color="auto"/>
            </w:tcBorders>
          </w:tcPr>
          <w:p w14:paraId="4CFB047A" w14:textId="77777777" w:rsidR="00A84604" w:rsidRPr="00B9042E" w:rsidRDefault="00A84604" w:rsidP="003C2760">
            <w:pPr>
              <w:pStyle w:val="NormalLeft"/>
              <w:rPr>
                <w:lang w:val="en-GB"/>
              </w:rPr>
            </w:pPr>
            <w:r w:rsidRPr="00B9042E">
              <w:rPr>
                <w:lang w:val="en-GB"/>
              </w:rPr>
              <w:t>C0200</w:t>
            </w:r>
          </w:p>
        </w:tc>
        <w:tc>
          <w:tcPr>
            <w:tcW w:w="1578" w:type="dxa"/>
            <w:tcBorders>
              <w:top w:val="single" w:sz="2" w:space="0" w:color="auto"/>
              <w:left w:val="single" w:sz="2" w:space="0" w:color="auto"/>
              <w:bottom w:val="single" w:sz="2" w:space="0" w:color="auto"/>
              <w:right w:val="single" w:sz="2" w:space="0" w:color="auto"/>
            </w:tcBorders>
          </w:tcPr>
          <w:p w14:paraId="54E797E2" w14:textId="77777777" w:rsidR="00A84604" w:rsidRPr="00B9042E" w:rsidRDefault="00A84604" w:rsidP="003C2760">
            <w:pPr>
              <w:pStyle w:val="NormalLeft"/>
              <w:rPr>
                <w:lang w:val="en-GB"/>
              </w:rPr>
            </w:pPr>
            <w:r w:rsidRPr="00B9042E">
              <w:rPr>
                <w:lang w:val="en-GB"/>
              </w:rPr>
              <w:t>Country of residency</w:t>
            </w:r>
          </w:p>
        </w:tc>
        <w:tc>
          <w:tcPr>
            <w:tcW w:w="6222" w:type="dxa"/>
            <w:tcBorders>
              <w:top w:val="single" w:sz="2" w:space="0" w:color="auto"/>
              <w:left w:val="single" w:sz="2" w:space="0" w:color="auto"/>
              <w:bottom w:val="single" w:sz="2" w:space="0" w:color="auto"/>
              <w:right w:val="single" w:sz="2" w:space="0" w:color="auto"/>
            </w:tcBorders>
          </w:tcPr>
          <w:p w14:paraId="53BA9197" w14:textId="77777777" w:rsidR="00A84604" w:rsidRPr="00B9042E" w:rsidRDefault="00A84604" w:rsidP="003C2760">
            <w:pPr>
              <w:pStyle w:val="NormalLeft"/>
              <w:rPr>
                <w:lang w:val="en-GB"/>
              </w:rPr>
            </w:pPr>
            <w:r w:rsidRPr="00B9042E">
              <w:rPr>
                <w:lang w:val="en-GB"/>
              </w:rPr>
              <w:t>Identify the ISO 3166–1 alpha–2 code for the country where the reinsurer is legally authorised/licensed.</w:t>
            </w:r>
          </w:p>
        </w:tc>
      </w:tr>
      <w:tr w:rsidR="00A84604" w:rsidRPr="00B9042E" w14:paraId="15FC7190" w14:textId="77777777" w:rsidTr="003C2760">
        <w:tc>
          <w:tcPr>
            <w:tcW w:w="1486" w:type="dxa"/>
            <w:tcBorders>
              <w:top w:val="single" w:sz="2" w:space="0" w:color="auto"/>
              <w:left w:val="single" w:sz="2" w:space="0" w:color="auto"/>
              <w:bottom w:val="single" w:sz="2" w:space="0" w:color="auto"/>
              <w:right w:val="single" w:sz="2" w:space="0" w:color="auto"/>
            </w:tcBorders>
          </w:tcPr>
          <w:p w14:paraId="67A96710" w14:textId="77777777" w:rsidR="00A84604" w:rsidRPr="00B9042E" w:rsidRDefault="00A84604" w:rsidP="003C2760">
            <w:pPr>
              <w:pStyle w:val="NormalLeft"/>
              <w:rPr>
                <w:lang w:val="en-GB"/>
              </w:rPr>
            </w:pPr>
            <w:r w:rsidRPr="00B9042E">
              <w:rPr>
                <w:lang w:val="en-GB"/>
              </w:rPr>
              <w:t>C0210</w:t>
            </w:r>
          </w:p>
        </w:tc>
        <w:tc>
          <w:tcPr>
            <w:tcW w:w="1578" w:type="dxa"/>
            <w:tcBorders>
              <w:top w:val="single" w:sz="2" w:space="0" w:color="auto"/>
              <w:left w:val="single" w:sz="2" w:space="0" w:color="auto"/>
              <w:bottom w:val="single" w:sz="2" w:space="0" w:color="auto"/>
              <w:right w:val="single" w:sz="2" w:space="0" w:color="auto"/>
            </w:tcBorders>
          </w:tcPr>
          <w:p w14:paraId="68E3BEA8" w14:textId="77777777" w:rsidR="00A84604" w:rsidRPr="00B9042E" w:rsidRDefault="00A84604" w:rsidP="003C2760">
            <w:pPr>
              <w:pStyle w:val="NormalLeft"/>
              <w:rPr>
                <w:lang w:val="en-GB"/>
              </w:rPr>
            </w:pPr>
            <w:r w:rsidRPr="00B9042E">
              <w:rPr>
                <w:lang w:val="en-GB"/>
              </w:rPr>
              <w:t>External rating assessment by nominated ECAI</w:t>
            </w:r>
          </w:p>
        </w:tc>
        <w:tc>
          <w:tcPr>
            <w:tcW w:w="6222" w:type="dxa"/>
            <w:tcBorders>
              <w:top w:val="single" w:sz="2" w:space="0" w:color="auto"/>
              <w:left w:val="single" w:sz="2" w:space="0" w:color="auto"/>
              <w:bottom w:val="single" w:sz="2" w:space="0" w:color="auto"/>
              <w:right w:val="single" w:sz="2" w:space="0" w:color="auto"/>
            </w:tcBorders>
          </w:tcPr>
          <w:p w14:paraId="041617D0" w14:textId="77777777" w:rsidR="00A84604" w:rsidRPr="00B9042E" w:rsidRDefault="00A84604" w:rsidP="003C2760">
            <w:pPr>
              <w:pStyle w:val="NormalLeft"/>
              <w:rPr>
                <w:lang w:val="en-GB"/>
              </w:rPr>
            </w:pPr>
            <w:r w:rsidRPr="00B9042E">
              <w:rPr>
                <w:lang w:val="en-GB"/>
              </w:rPr>
              <w:t>The actual/current rating that is considered by the undertaking.</w:t>
            </w:r>
          </w:p>
          <w:p w14:paraId="5E9C45CD" w14:textId="45C753CC" w:rsidR="00A84604" w:rsidRPr="00B9042E" w:rsidRDefault="00A84604" w:rsidP="003C2760">
            <w:pPr>
              <w:pStyle w:val="NormalLeft"/>
              <w:rPr>
                <w:lang w:val="en-GB"/>
              </w:rPr>
            </w:pPr>
            <w:r w:rsidRPr="00B9042E">
              <w:rPr>
                <w:lang w:val="en-GB"/>
              </w:rPr>
              <w:t>If the rating is not available the item shall be left blank and the reinsurer shall be identified as ‘9 — no rating available’ in column C0230 (Credit quality step).</w:t>
            </w:r>
          </w:p>
          <w:p w14:paraId="2C2EAF01" w14:textId="6C2E370C" w:rsidR="00A84604" w:rsidRPr="00B9042E" w:rsidRDefault="00A84604" w:rsidP="00BB619D">
            <w:pPr>
              <w:pStyle w:val="NormalLeft"/>
              <w:rPr>
                <w:lang w:val="en-GB"/>
              </w:rPr>
            </w:pPr>
            <w:r w:rsidRPr="00B9042E">
              <w:rPr>
                <w:lang w:val="en-GB"/>
              </w:rPr>
              <w:t>This item is not applicable to reinsurers for which undertakings using internal model use internal ratings. If undertakings using internal model do not use internal rating, this item shall be reported. </w:t>
            </w:r>
            <w:r w:rsidR="00BB619D" w:rsidRPr="00B9042E">
              <w:rPr>
                <w:lang w:val="en-GB"/>
              </w:rPr>
              <w:t xml:space="preserve"> </w:t>
            </w:r>
          </w:p>
        </w:tc>
      </w:tr>
      <w:tr w:rsidR="00A84604" w:rsidRPr="00B9042E" w14:paraId="2D433092" w14:textId="77777777" w:rsidTr="003C2760">
        <w:tc>
          <w:tcPr>
            <w:tcW w:w="1486" w:type="dxa"/>
            <w:tcBorders>
              <w:top w:val="single" w:sz="2" w:space="0" w:color="auto"/>
              <w:left w:val="single" w:sz="2" w:space="0" w:color="auto"/>
              <w:bottom w:val="single" w:sz="2" w:space="0" w:color="auto"/>
              <w:right w:val="single" w:sz="2" w:space="0" w:color="auto"/>
            </w:tcBorders>
          </w:tcPr>
          <w:p w14:paraId="109D5DA2" w14:textId="77777777" w:rsidR="00A84604" w:rsidRPr="00B9042E" w:rsidRDefault="00A84604" w:rsidP="003C2760">
            <w:pPr>
              <w:pStyle w:val="NormalLeft"/>
              <w:rPr>
                <w:lang w:val="en-GB"/>
              </w:rPr>
            </w:pPr>
            <w:r w:rsidRPr="00B9042E">
              <w:rPr>
                <w:lang w:val="en-GB"/>
              </w:rPr>
              <w:t>C0220</w:t>
            </w:r>
          </w:p>
        </w:tc>
        <w:tc>
          <w:tcPr>
            <w:tcW w:w="1578" w:type="dxa"/>
            <w:tcBorders>
              <w:top w:val="single" w:sz="2" w:space="0" w:color="auto"/>
              <w:left w:val="single" w:sz="2" w:space="0" w:color="auto"/>
              <w:bottom w:val="single" w:sz="2" w:space="0" w:color="auto"/>
              <w:right w:val="single" w:sz="2" w:space="0" w:color="auto"/>
            </w:tcBorders>
          </w:tcPr>
          <w:p w14:paraId="001DCBCC" w14:textId="77777777" w:rsidR="00A84604" w:rsidRPr="00B9042E" w:rsidRDefault="00A84604" w:rsidP="003C2760">
            <w:pPr>
              <w:pStyle w:val="NormalLeft"/>
              <w:rPr>
                <w:lang w:val="en-GB"/>
              </w:rPr>
            </w:pPr>
            <w:r w:rsidRPr="00B9042E">
              <w:rPr>
                <w:lang w:val="en-GB"/>
              </w:rPr>
              <w:t>Nominated ECAI</w:t>
            </w:r>
          </w:p>
        </w:tc>
        <w:tc>
          <w:tcPr>
            <w:tcW w:w="6222" w:type="dxa"/>
            <w:tcBorders>
              <w:top w:val="single" w:sz="2" w:space="0" w:color="auto"/>
              <w:left w:val="single" w:sz="2" w:space="0" w:color="auto"/>
              <w:bottom w:val="single" w:sz="2" w:space="0" w:color="auto"/>
              <w:right w:val="single" w:sz="2" w:space="0" w:color="auto"/>
            </w:tcBorders>
          </w:tcPr>
          <w:p w14:paraId="7328AB78" w14:textId="76CC7E62" w:rsidR="00A84604" w:rsidRPr="00B9042E" w:rsidDel="00124F1E" w:rsidRDefault="00A84604" w:rsidP="00124F1E">
            <w:pPr>
              <w:pStyle w:val="NormalLeft"/>
              <w:rPr>
                <w:del w:id="5767" w:author="Author"/>
                <w:lang w:val="en-GB"/>
              </w:rPr>
            </w:pPr>
            <w:r w:rsidRPr="00B9042E">
              <w:rPr>
                <w:lang w:val="en-GB"/>
              </w:rPr>
              <w:t xml:space="preserve">Identify the credit assessment institution (ECAI) giving the external rating in C0210, by using the </w:t>
            </w:r>
            <w:ins w:id="5768" w:author="Author">
              <w:r w:rsidR="00124F1E" w:rsidRPr="00B9042E">
                <w:rPr>
                  <w:lang w:val="en-GB"/>
                </w:rPr>
                <w:t xml:space="preserve">name of the ECAI as published on ESMA's website. </w:t>
              </w:r>
            </w:ins>
            <w:del w:id="5769"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770" w:author="Author">
              <w:r w:rsidRPr="00B9042E" w:rsidDel="00124F1E">
                <w:rPr>
                  <w:lang w:val="en-GB"/>
                </w:rPr>
                <w:delText xml:space="preserve">In case a new Credit Rating Agency is registered or certified by </w:delText>
              </w:r>
              <w:r w:rsidRPr="00B9042E" w:rsidDel="00124F1E">
                <w:rPr>
                  <w:lang w:val="en-GB"/>
                </w:rPr>
                <w:lastRenderedPageBreak/>
                <w:delText>ESMA and while the closed list is not up-dated please report ‘Other nominated ECAI’. </w:delText>
              </w:r>
              <w:r w:rsidR="006A1724" w:rsidRPr="00B9042E" w:rsidDel="00124F1E">
                <w:rPr>
                  <w:lang w:val="en-GB"/>
                </w:rPr>
                <w:delText xml:space="preserve"> </w:delText>
              </w:r>
            </w:del>
          </w:p>
          <w:p w14:paraId="7A472185" w14:textId="740B0C99" w:rsidR="00A84604" w:rsidRPr="00B9042E" w:rsidDel="00124F1E" w:rsidRDefault="00A84604" w:rsidP="00342A62">
            <w:pPr>
              <w:pStyle w:val="NormalLeft"/>
              <w:rPr>
                <w:del w:id="5771" w:author="Author"/>
                <w:lang w:val="en-GB"/>
              </w:rPr>
            </w:pPr>
            <w:del w:id="5772" w:author="Author">
              <w:r w:rsidRPr="00B9042E" w:rsidDel="00124F1E">
                <w:rPr>
                  <w:lang w:val="en-GB"/>
                </w:rPr>
                <w:tab/>
                <w:delText>—</w:delText>
              </w:r>
              <w:r w:rsidRPr="00B9042E" w:rsidDel="00124F1E">
                <w:rPr>
                  <w:lang w:val="en-GB"/>
                </w:rPr>
                <w:tab/>
                <w:delText>Euler Hermes Rating GmbH (LEI code: 391200QXGLWHK9VK6V27)</w:delText>
              </w:r>
            </w:del>
          </w:p>
          <w:p w14:paraId="15DDD232" w14:textId="020C01E0" w:rsidR="00A84604" w:rsidRPr="00B9042E" w:rsidDel="00124F1E" w:rsidRDefault="00A84604" w:rsidP="00342A62">
            <w:pPr>
              <w:pStyle w:val="NormalLeft"/>
              <w:rPr>
                <w:del w:id="5773" w:author="Author"/>
                <w:lang w:val="en-GB"/>
              </w:rPr>
            </w:pPr>
            <w:del w:id="5774" w:author="Author">
              <w:r w:rsidRPr="00B9042E" w:rsidDel="00124F1E">
                <w:rPr>
                  <w:lang w:val="en-GB"/>
                </w:rPr>
                <w:tab/>
                <w:delText>—</w:delText>
              </w:r>
              <w:r w:rsidRPr="00B9042E" w:rsidDel="00124F1E">
                <w:rPr>
                  <w:lang w:val="en-GB"/>
                </w:rPr>
                <w:tab/>
                <w:delText>Japan Credit Rating Agency Ltd (LEI code: 35380002378CEGMRVW86)</w:delText>
              </w:r>
            </w:del>
          </w:p>
          <w:p w14:paraId="79D58AC6" w14:textId="21B09916" w:rsidR="00A84604" w:rsidRPr="00B9042E" w:rsidDel="00124F1E" w:rsidRDefault="00A84604" w:rsidP="00342A62">
            <w:pPr>
              <w:pStyle w:val="NormalLeft"/>
              <w:rPr>
                <w:del w:id="5775" w:author="Author"/>
                <w:lang w:val="en-GB"/>
              </w:rPr>
            </w:pPr>
            <w:del w:id="5776" w:author="Author">
              <w:r w:rsidRPr="00B9042E" w:rsidDel="00124F1E">
                <w:rPr>
                  <w:lang w:val="en-GB"/>
                </w:rPr>
                <w:tab/>
                <w:delText>—</w:delText>
              </w:r>
              <w:r w:rsidRPr="00B9042E" w:rsidDel="00124F1E">
                <w:rPr>
                  <w:lang w:val="en-GB"/>
                </w:rPr>
                <w:tab/>
                <w:delText>BCRA-Credit Rating Agency AD (LEI code: 747800Z0IC3P66HTQ142)</w:delText>
              </w:r>
            </w:del>
          </w:p>
          <w:p w14:paraId="1039BA21" w14:textId="0EEDA901" w:rsidR="00A84604" w:rsidRPr="00B9042E" w:rsidDel="00124F1E" w:rsidRDefault="00A84604" w:rsidP="00342A62">
            <w:pPr>
              <w:pStyle w:val="NormalLeft"/>
              <w:rPr>
                <w:del w:id="5777" w:author="Author"/>
                <w:lang w:val="en-GB"/>
              </w:rPr>
            </w:pPr>
            <w:del w:id="5778" w:author="Author">
              <w:r w:rsidRPr="00B9042E" w:rsidDel="00124F1E">
                <w:rPr>
                  <w:lang w:val="en-GB"/>
                </w:rPr>
                <w:tab/>
                <w:delText>—</w:delText>
              </w:r>
              <w:r w:rsidRPr="00B9042E" w:rsidDel="00124F1E">
                <w:rPr>
                  <w:lang w:val="en-GB"/>
                </w:rPr>
                <w:tab/>
                <w:delText>Creditreform Rating AG (LEI code: 391200PHL11KDUTTST66)</w:delText>
              </w:r>
            </w:del>
          </w:p>
          <w:p w14:paraId="11A6428E" w14:textId="1D52856F" w:rsidR="00A84604" w:rsidRPr="00B9042E" w:rsidDel="00124F1E" w:rsidRDefault="00A84604" w:rsidP="00342A62">
            <w:pPr>
              <w:pStyle w:val="NormalLeft"/>
              <w:rPr>
                <w:del w:id="5779" w:author="Author"/>
                <w:lang w:val="en-GB"/>
              </w:rPr>
            </w:pPr>
            <w:del w:id="5780" w:author="Author">
              <w:r w:rsidRPr="00B9042E" w:rsidDel="00124F1E">
                <w:rPr>
                  <w:lang w:val="en-GB"/>
                </w:rPr>
                <w:tab/>
                <w:delText>—</w:delText>
              </w:r>
              <w:r w:rsidRPr="00B9042E" w:rsidDel="00124F1E">
                <w:rPr>
                  <w:lang w:val="en-GB"/>
                </w:rPr>
                <w:tab/>
                <w:delText>Scope Ratings GmbH (LEI code: 391200WU1EZUQFHDWE91)</w:delText>
              </w:r>
            </w:del>
          </w:p>
          <w:p w14:paraId="32540EC3" w14:textId="01D5B5F1" w:rsidR="00A84604" w:rsidRPr="00B9042E" w:rsidDel="00124F1E" w:rsidRDefault="00A84604" w:rsidP="00342A62">
            <w:pPr>
              <w:pStyle w:val="NormalLeft"/>
              <w:rPr>
                <w:del w:id="5781" w:author="Author"/>
                <w:lang w:val="en-GB"/>
              </w:rPr>
            </w:pPr>
            <w:del w:id="5782" w:author="Author">
              <w:r w:rsidRPr="00B9042E" w:rsidDel="00124F1E">
                <w:rPr>
                  <w:lang w:val="en-GB"/>
                </w:rPr>
                <w:tab/>
                <w:delText>—</w:delText>
              </w:r>
              <w:r w:rsidRPr="00B9042E" w:rsidDel="00124F1E">
                <w:rPr>
                  <w:lang w:val="en-GB"/>
                </w:rPr>
                <w:tab/>
                <w:delText>ICAP Group SA (LEI code: 2138008U6LKT8VG2UK85)</w:delText>
              </w:r>
            </w:del>
          </w:p>
          <w:p w14:paraId="5DC72C20" w14:textId="7EB17E04" w:rsidR="00A84604" w:rsidRPr="00B9042E" w:rsidDel="00124F1E" w:rsidRDefault="00A84604" w:rsidP="00342A62">
            <w:pPr>
              <w:pStyle w:val="NormalLeft"/>
              <w:rPr>
                <w:del w:id="5783" w:author="Author"/>
                <w:lang w:val="en-GB"/>
              </w:rPr>
            </w:pPr>
            <w:del w:id="5784"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3CF4A6EF" w14:textId="7A3C6ABE" w:rsidR="00A84604" w:rsidRPr="00B9042E" w:rsidDel="00124F1E" w:rsidRDefault="00A84604" w:rsidP="00342A62">
            <w:pPr>
              <w:pStyle w:val="NormalLeft"/>
              <w:rPr>
                <w:del w:id="5785" w:author="Author"/>
                <w:lang w:val="en-GB"/>
              </w:rPr>
            </w:pPr>
            <w:del w:id="5786" w:author="Author">
              <w:r w:rsidRPr="00B9042E" w:rsidDel="00124F1E">
                <w:rPr>
                  <w:lang w:val="en-GB"/>
                </w:rPr>
                <w:tab/>
                <w:delText>—</w:delText>
              </w:r>
              <w:r w:rsidRPr="00B9042E" w:rsidDel="00124F1E">
                <w:rPr>
                  <w:lang w:val="en-GB"/>
                </w:rPr>
                <w:tab/>
                <w:delText>ASSEKURATA Assekuranz Rating-Agentur GmbH (LEI code: 529900977LETWLJF3295)</w:delText>
              </w:r>
            </w:del>
          </w:p>
          <w:p w14:paraId="10B4FA77" w14:textId="4C5A5FF8" w:rsidR="00A84604" w:rsidRPr="00B9042E" w:rsidDel="00124F1E" w:rsidRDefault="00A84604" w:rsidP="00342A62">
            <w:pPr>
              <w:pStyle w:val="NormalLeft"/>
              <w:rPr>
                <w:del w:id="5787" w:author="Author"/>
                <w:lang w:val="en-GB"/>
              </w:rPr>
            </w:pPr>
            <w:del w:id="5788" w:author="Author">
              <w:r w:rsidRPr="00B9042E" w:rsidDel="00124F1E">
                <w:rPr>
                  <w:lang w:val="en-GB"/>
                </w:rPr>
                <w:tab/>
                <w:delText>—</w:delText>
              </w:r>
              <w:r w:rsidRPr="00B9042E" w:rsidDel="00124F1E">
                <w:rPr>
                  <w:lang w:val="en-GB"/>
                </w:rPr>
                <w:tab/>
                <w:delText>ARC Ratings, S.A. (LEI code: 213800OZNJQMV6UA7D79)</w:delText>
              </w:r>
            </w:del>
          </w:p>
          <w:p w14:paraId="09F96054" w14:textId="42209445" w:rsidR="00A84604" w:rsidRPr="00B9042E" w:rsidDel="00124F1E" w:rsidRDefault="00A84604" w:rsidP="00342A62">
            <w:pPr>
              <w:pStyle w:val="NormalLeft"/>
              <w:rPr>
                <w:del w:id="5789" w:author="Author"/>
                <w:lang w:val="en-GB"/>
              </w:rPr>
            </w:pPr>
            <w:del w:id="5790" w:author="Author">
              <w:r w:rsidRPr="00B9042E" w:rsidDel="00124F1E">
                <w:rPr>
                  <w:lang w:val="en-GB"/>
                </w:rPr>
                <w:tab/>
                <w:delText>—</w:delText>
              </w:r>
              <w:r w:rsidRPr="00B9042E" w:rsidDel="00124F1E">
                <w:rPr>
                  <w:lang w:val="en-GB"/>
                </w:rPr>
                <w:tab/>
                <w:delText>AM Best Europe</w:delText>
              </w:r>
            </w:del>
          </w:p>
          <w:p w14:paraId="3EF139BA" w14:textId="76E4F979" w:rsidR="00A84604" w:rsidRPr="00B9042E" w:rsidDel="00124F1E" w:rsidRDefault="00A84604" w:rsidP="00342A62">
            <w:pPr>
              <w:pStyle w:val="NormalLeft"/>
              <w:rPr>
                <w:del w:id="5791" w:author="Author"/>
                <w:lang w:val="en-GB"/>
              </w:rPr>
            </w:pPr>
            <w:del w:id="5792" w:author="Author">
              <w:r w:rsidRPr="00B9042E" w:rsidDel="00124F1E">
                <w:rPr>
                  <w:lang w:val="en-GB"/>
                </w:rPr>
                <w:tab/>
                <w:delText>—</w:delText>
              </w:r>
              <w:r w:rsidRPr="00B9042E" w:rsidDel="00124F1E">
                <w:rPr>
                  <w:lang w:val="en-GB"/>
                </w:rPr>
                <w:tab/>
                <w:delText>A.M. Best (EU) Rating Services B.V. (LEI code: 549300Z2RUKFKV7GON79)</w:delText>
              </w:r>
            </w:del>
          </w:p>
          <w:p w14:paraId="47406BC9" w14:textId="49439210" w:rsidR="00A84604" w:rsidRPr="00B9042E" w:rsidDel="00124F1E" w:rsidRDefault="00A84604" w:rsidP="00342A62">
            <w:pPr>
              <w:pStyle w:val="NormalLeft"/>
              <w:rPr>
                <w:del w:id="5793" w:author="Author"/>
                <w:lang w:val="en-GB"/>
              </w:rPr>
            </w:pPr>
            <w:del w:id="5794" w:author="Author">
              <w:r w:rsidRPr="00B9042E" w:rsidDel="00124F1E">
                <w:rPr>
                  <w:lang w:val="en-GB"/>
                </w:rPr>
                <w:tab/>
                <w:delText>—</w:delText>
              </w:r>
              <w:r w:rsidRPr="00B9042E" w:rsidDel="00124F1E">
                <w:rPr>
                  <w:lang w:val="en-GB"/>
                </w:rPr>
                <w:tab/>
                <w:delText>AM Best Europe-Rating Services Ltd. (AMBERS) (LEI code: 549300VO8J8E5IQV1T26)</w:delText>
              </w:r>
            </w:del>
          </w:p>
          <w:p w14:paraId="0D73E859" w14:textId="40475A70" w:rsidR="00A84604" w:rsidRPr="00B9042E" w:rsidDel="00124F1E" w:rsidRDefault="00A84604" w:rsidP="00342A62">
            <w:pPr>
              <w:pStyle w:val="NormalLeft"/>
              <w:rPr>
                <w:del w:id="5795" w:author="Author"/>
                <w:lang w:val="en-GB"/>
              </w:rPr>
            </w:pPr>
            <w:del w:id="5796" w:author="Author">
              <w:r w:rsidRPr="00B9042E" w:rsidDel="00124F1E">
                <w:rPr>
                  <w:lang w:val="en-GB"/>
                </w:rPr>
                <w:tab/>
                <w:delText>—</w:delText>
              </w:r>
              <w:r w:rsidRPr="00B9042E" w:rsidDel="00124F1E">
                <w:rPr>
                  <w:lang w:val="en-GB"/>
                </w:rPr>
                <w:tab/>
                <w:delText>DBRS Ratings Limited (LEI code: 5493008CGCDQLGT3EH93)</w:delText>
              </w:r>
            </w:del>
          </w:p>
          <w:p w14:paraId="32A54825" w14:textId="0C654060" w:rsidR="00A84604" w:rsidRPr="00B9042E" w:rsidDel="00124F1E" w:rsidRDefault="00A84604" w:rsidP="00342A62">
            <w:pPr>
              <w:pStyle w:val="NormalLeft"/>
              <w:rPr>
                <w:del w:id="5797" w:author="Author"/>
                <w:lang w:val="en-GB"/>
              </w:rPr>
            </w:pPr>
            <w:del w:id="5798" w:author="Author">
              <w:r w:rsidRPr="00B9042E" w:rsidDel="00124F1E">
                <w:rPr>
                  <w:lang w:val="en-GB"/>
                </w:rPr>
                <w:tab/>
                <w:delText>—</w:delText>
              </w:r>
              <w:r w:rsidRPr="00B9042E" w:rsidDel="00124F1E">
                <w:rPr>
                  <w:lang w:val="en-GB"/>
                </w:rPr>
                <w:tab/>
                <w:delText>Fitch</w:delText>
              </w:r>
            </w:del>
          </w:p>
          <w:p w14:paraId="09CD748F" w14:textId="34875148" w:rsidR="00A84604" w:rsidRPr="00B9042E" w:rsidDel="00124F1E" w:rsidRDefault="00A84604" w:rsidP="00342A62">
            <w:pPr>
              <w:pStyle w:val="NormalLeft"/>
              <w:rPr>
                <w:del w:id="5799" w:author="Author"/>
                <w:lang w:val="en-GB"/>
              </w:rPr>
            </w:pPr>
            <w:del w:id="5800" w:author="Author">
              <w:r w:rsidRPr="00B9042E" w:rsidDel="00124F1E">
                <w:rPr>
                  <w:lang w:val="en-GB"/>
                </w:rPr>
                <w:tab/>
                <w:delText>—</w:delText>
              </w:r>
              <w:r w:rsidRPr="00B9042E" w:rsidDel="00124F1E">
                <w:rPr>
                  <w:lang w:val="en-GB"/>
                </w:rPr>
                <w:tab/>
                <w:delText>Fitch France S.A.S. (LEI code: 2138009Y4TCZT6QOJO69)</w:delText>
              </w:r>
            </w:del>
          </w:p>
          <w:p w14:paraId="29FD3F82" w14:textId="464613B1" w:rsidR="00A84604" w:rsidRPr="00B9042E" w:rsidDel="00124F1E" w:rsidRDefault="00A84604" w:rsidP="00342A62">
            <w:pPr>
              <w:pStyle w:val="NormalLeft"/>
              <w:rPr>
                <w:del w:id="5801" w:author="Author"/>
                <w:lang w:val="en-GB"/>
              </w:rPr>
            </w:pPr>
            <w:del w:id="5802" w:author="Author">
              <w:r w:rsidRPr="00B9042E" w:rsidDel="00124F1E">
                <w:rPr>
                  <w:lang w:val="en-GB"/>
                </w:rPr>
                <w:tab/>
                <w:delText>—</w:delText>
              </w:r>
              <w:r w:rsidRPr="00B9042E" w:rsidDel="00124F1E">
                <w:rPr>
                  <w:lang w:val="en-GB"/>
                </w:rPr>
                <w:tab/>
                <w:delText>Fitch Deutschland GmbH (LEI code: 213800JEMOT1H45VN340)</w:delText>
              </w:r>
            </w:del>
          </w:p>
          <w:p w14:paraId="737A227C" w14:textId="096E53A8" w:rsidR="00A84604" w:rsidRPr="00B9042E" w:rsidDel="00124F1E" w:rsidRDefault="00A84604" w:rsidP="00342A62">
            <w:pPr>
              <w:pStyle w:val="NormalLeft"/>
              <w:rPr>
                <w:del w:id="5803" w:author="Author"/>
                <w:lang w:val="en-GB"/>
              </w:rPr>
            </w:pPr>
            <w:del w:id="5804" w:author="Author">
              <w:r w:rsidRPr="00B9042E" w:rsidDel="00124F1E">
                <w:rPr>
                  <w:lang w:val="en-GB"/>
                </w:rPr>
                <w:tab/>
                <w:delText>—</w:delText>
              </w:r>
              <w:r w:rsidRPr="00B9042E" w:rsidDel="00124F1E">
                <w:rPr>
                  <w:lang w:val="en-GB"/>
                </w:rPr>
                <w:tab/>
                <w:delText>Fitch Italia S.p.A. (LEI code: 213800POJ9QSCHL3KR31)</w:delText>
              </w:r>
            </w:del>
          </w:p>
          <w:p w14:paraId="2F89DB18" w14:textId="688C0C27" w:rsidR="00A84604" w:rsidRPr="00B9042E" w:rsidDel="00124F1E" w:rsidRDefault="00A84604" w:rsidP="00342A62">
            <w:pPr>
              <w:pStyle w:val="NormalLeft"/>
              <w:rPr>
                <w:del w:id="5805" w:author="Author"/>
                <w:lang w:val="en-GB"/>
              </w:rPr>
            </w:pPr>
            <w:del w:id="5806" w:author="Author">
              <w:r w:rsidRPr="00B9042E" w:rsidDel="00124F1E">
                <w:rPr>
                  <w:lang w:val="en-GB"/>
                </w:rPr>
                <w:tab/>
                <w:delText>—</w:delText>
              </w:r>
              <w:r w:rsidRPr="00B9042E" w:rsidDel="00124F1E">
                <w:rPr>
                  <w:lang w:val="en-GB"/>
                </w:rPr>
                <w:tab/>
                <w:delText>Fitch Polska S.A. (LEI code: 213800RYJTJPW2WD5704)</w:delText>
              </w:r>
            </w:del>
          </w:p>
          <w:p w14:paraId="56A6FEDC" w14:textId="265D112B" w:rsidR="00A84604" w:rsidRPr="00B9042E" w:rsidDel="00124F1E" w:rsidRDefault="00A84604" w:rsidP="00342A62">
            <w:pPr>
              <w:pStyle w:val="NormalLeft"/>
              <w:rPr>
                <w:del w:id="5807" w:author="Author"/>
                <w:lang w:val="en-GB"/>
              </w:rPr>
            </w:pPr>
            <w:del w:id="5808" w:author="Author">
              <w:r w:rsidRPr="00B9042E" w:rsidDel="00124F1E">
                <w:rPr>
                  <w:lang w:val="en-GB"/>
                </w:rPr>
                <w:tab/>
                <w:delText>—</w:delText>
              </w:r>
              <w:r w:rsidRPr="00B9042E" w:rsidDel="00124F1E">
                <w:rPr>
                  <w:lang w:val="en-GB"/>
                </w:rPr>
                <w:tab/>
                <w:delText>Fitch Ratings España S.A.U. (LEI code: 213800RENFIIODKETE60)</w:delText>
              </w:r>
            </w:del>
          </w:p>
          <w:p w14:paraId="5F8C2146" w14:textId="5B685DB6" w:rsidR="00A84604" w:rsidRPr="00B9042E" w:rsidDel="00124F1E" w:rsidRDefault="00A84604" w:rsidP="00342A62">
            <w:pPr>
              <w:pStyle w:val="NormalLeft"/>
              <w:rPr>
                <w:del w:id="5809" w:author="Author"/>
                <w:lang w:val="en-GB"/>
              </w:rPr>
            </w:pPr>
            <w:del w:id="5810" w:author="Author">
              <w:r w:rsidRPr="00B9042E" w:rsidDel="00124F1E">
                <w:rPr>
                  <w:lang w:val="en-GB"/>
                </w:rPr>
                <w:lastRenderedPageBreak/>
                <w:tab/>
                <w:delText>—</w:delText>
              </w:r>
              <w:r w:rsidRPr="00B9042E" w:rsidDel="00124F1E">
                <w:rPr>
                  <w:lang w:val="en-GB"/>
                </w:rPr>
                <w:tab/>
                <w:delText>Fitch Ratings Limited (LEI code: 2138009F8YAHVC8W3Q52)</w:delText>
              </w:r>
            </w:del>
          </w:p>
          <w:p w14:paraId="1DE57517" w14:textId="4DDFE6B5" w:rsidR="00A84604" w:rsidRPr="00B9042E" w:rsidDel="00124F1E" w:rsidRDefault="00A84604" w:rsidP="00342A62">
            <w:pPr>
              <w:pStyle w:val="NormalLeft"/>
              <w:rPr>
                <w:del w:id="5811" w:author="Author"/>
                <w:lang w:val="en-GB"/>
              </w:rPr>
            </w:pPr>
            <w:del w:id="5812" w:author="Author">
              <w:r w:rsidRPr="00B9042E" w:rsidDel="00124F1E">
                <w:rPr>
                  <w:lang w:val="en-GB"/>
                </w:rPr>
                <w:tab/>
                <w:delText>—</w:delText>
              </w:r>
              <w:r w:rsidRPr="00B9042E" w:rsidDel="00124F1E">
                <w:rPr>
                  <w:lang w:val="en-GB"/>
                </w:rPr>
                <w:tab/>
                <w:delText>Fitch Ratings CIS Limited (LEI code: 213800B7528Q4DIF2G76)</w:delText>
              </w:r>
            </w:del>
          </w:p>
          <w:p w14:paraId="06C9B419" w14:textId="21A2948F" w:rsidR="00A84604" w:rsidRPr="00B9042E" w:rsidDel="00124F1E" w:rsidRDefault="00A84604" w:rsidP="00342A62">
            <w:pPr>
              <w:pStyle w:val="NormalLeft"/>
              <w:rPr>
                <w:del w:id="5813" w:author="Author"/>
                <w:lang w:val="en-GB"/>
              </w:rPr>
            </w:pPr>
            <w:del w:id="5814" w:author="Author">
              <w:r w:rsidRPr="00B9042E" w:rsidDel="00124F1E">
                <w:rPr>
                  <w:lang w:val="en-GB"/>
                </w:rPr>
                <w:tab/>
                <w:delText>—</w:delText>
              </w:r>
              <w:r w:rsidRPr="00B9042E" w:rsidDel="00124F1E">
                <w:rPr>
                  <w:lang w:val="en-GB"/>
                </w:rPr>
                <w:tab/>
                <w:delText>Moody’s</w:delText>
              </w:r>
            </w:del>
          </w:p>
          <w:p w14:paraId="030ED42A" w14:textId="7529ED84" w:rsidR="00A84604" w:rsidRPr="00B9042E" w:rsidDel="00124F1E" w:rsidRDefault="00A84604" w:rsidP="00342A62">
            <w:pPr>
              <w:pStyle w:val="NormalLeft"/>
              <w:rPr>
                <w:del w:id="5815" w:author="Author"/>
                <w:lang w:val="en-GB"/>
              </w:rPr>
            </w:pPr>
            <w:del w:id="5816" w:author="Author">
              <w:r w:rsidRPr="00B9042E" w:rsidDel="00124F1E">
                <w:rPr>
                  <w:lang w:val="en-GB"/>
                </w:rPr>
                <w:tab/>
                <w:delText>—</w:delText>
              </w:r>
              <w:r w:rsidRPr="00B9042E" w:rsidDel="00124F1E">
                <w:rPr>
                  <w:lang w:val="en-GB"/>
                </w:rPr>
                <w:tab/>
                <w:delText>Moody’s Investors Service Cyprus Ltd (LEI code: 549300V4LCOYCMNUVR81)</w:delText>
              </w:r>
            </w:del>
          </w:p>
          <w:p w14:paraId="6AEE01C2" w14:textId="1522D4CD" w:rsidR="00A84604" w:rsidRPr="00B9042E" w:rsidDel="00124F1E" w:rsidRDefault="00A84604" w:rsidP="00342A62">
            <w:pPr>
              <w:pStyle w:val="NormalLeft"/>
              <w:rPr>
                <w:del w:id="5817" w:author="Author"/>
                <w:lang w:val="en-GB"/>
              </w:rPr>
            </w:pPr>
            <w:del w:id="5818" w:author="Author">
              <w:r w:rsidRPr="00B9042E" w:rsidDel="00124F1E">
                <w:rPr>
                  <w:lang w:val="en-GB"/>
                </w:rPr>
                <w:tab/>
                <w:delText>—</w:delText>
              </w:r>
              <w:r w:rsidRPr="00B9042E" w:rsidDel="00124F1E">
                <w:rPr>
                  <w:lang w:val="en-GB"/>
                </w:rPr>
                <w:tab/>
                <w:delText>Moody’s France S.A.S. (LEI code: 549300EB2XQYRSE54F02)</w:delText>
              </w:r>
            </w:del>
          </w:p>
          <w:p w14:paraId="47C659A7" w14:textId="744A745E" w:rsidR="00A84604" w:rsidRPr="00B9042E" w:rsidDel="00124F1E" w:rsidRDefault="00A84604" w:rsidP="00342A62">
            <w:pPr>
              <w:pStyle w:val="NormalLeft"/>
              <w:rPr>
                <w:del w:id="5819" w:author="Author"/>
                <w:lang w:val="en-GB"/>
              </w:rPr>
            </w:pPr>
            <w:del w:id="5820" w:author="Author">
              <w:r w:rsidRPr="00B9042E" w:rsidDel="00124F1E">
                <w:rPr>
                  <w:lang w:val="en-GB"/>
                </w:rPr>
                <w:tab/>
                <w:delText>—</w:delText>
              </w:r>
              <w:r w:rsidRPr="00B9042E" w:rsidDel="00124F1E">
                <w:rPr>
                  <w:lang w:val="en-GB"/>
                </w:rPr>
                <w:tab/>
                <w:delText>Moody’s Deutschland GmbH (LEI code: 549300M5JMGHVTWYZH47)</w:delText>
              </w:r>
            </w:del>
          </w:p>
          <w:p w14:paraId="1F6A34E9" w14:textId="675F2751" w:rsidR="00A84604" w:rsidRPr="00B9042E" w:rsidRDefault="00A84604" w:rsidP="00342A62">
            <w:pPr>
              <w:pStyle w:val="NormalLeft"/>
              <w:rPr>
                <w:lang w:val="en-GB"/>
              </w:rPr>
            </w:pPr>
            <w:del w:id="5821" w:author="Author">
              <w:r w:rsidRPr="00B9042E" w:rsidDel="00124F1E">
                <w:rPr>
                  <w:lang w:val="en-GB"/>
                </w:rPr>
                <w:tab/>
                <w:delText>—</w:delText>
              </w:r>
              <w:r w:rsidRPr="00B9042E" w:rsidDel="00124F1E">
                <w:rPr>
                  <w:lang w:val="en-GB"/>
                </w:rPr>
                <w:tab/>
                <w:delText>Moody’s Italia S.r.l. (LEI code: 549300GMXJ4QK70UOU68)</w:delText>
              </w:r>
            </w:del>
          </w:p>
          <w:p w14:paraId="487C8EEF" w14:textId="509CB6A9" w:rsidR="00A84604" w:rsidRPr="00B9042E" w:rsidDel="00124F1E" w:rsidRDefault="00A84604">
            <w:pPr>
              <w:pStyle w:val="Point0"/>
              <w:rPr>
                <w:del w:id="5822" w:author="Author"/>
                <w:lang w:val="en-GB"/>
              </w:rPr>
            </w:pPr>
            <w:r w:rsidRPr="00B9042E">
              <w:rPr>
                <w:lang w:val="en-GB"/>
              </w:rPr>
              <w:tab/>
              <w:t>—</w:t>
            </w:r>
            <w:r w:rsidRPr="00B9042E">
              <w:rPr>
                <w:lang w:val="en-GB"/>
              </w:rPr>
              <w:tab/>
            </w:r>
            <w:del w:id="5823" w:author="Author">
              <w:r w:rsidRPr="00B9042E" w:rsidDel="00124F1E">
                <w:rPr>
                  <w:lang w:val="en-GB"/>
                </w:rPr>
                <w:delText>Moody’s Investors Service España S.A. (LEI code: 5493005X59ILY4BGJK90)</w:delText>
              </w:r>
            </w:del>
          </w:p>
          <w:p w14:paraId="6D843AD1" w14:textId="68F43B03" w:rsidR="00A84604" w:rsidRPr="00B9042E" w:rsidDel="00124F1E" w:rsidRDefault="00A84604">
            <w:pPr>
              <w:pStyle w:val="Point0"/>
              <w:rPr>
                <w:del w:id="5824" w:author="Author"/>
                <w:lang w:val="en-GB"/>
              </w:rPr>
            </w:pPr>
            <w:del w:id="5825" w:author="Author">
              <w:r w:rsidRPr="00B9042E" w:rsidDel="00124F1E">
                <w:rPr>
                  <w:lang w:val="en-GB"/>
                </w:rPr>
                <w:tab/>
                <w:delText>—</w:delText>
              </w:r>
              <w:r w:rsidRPr="00B9042E" w:rsidDel="00124F1E">
                <w:rPr>
                  <w:lang w:val="en-GB"/>
                </w:rPr>
                <w:tab/>
                <w:delText>Moody’s Investors Service Ltd (LEI code: 549300SM89WABHDNJ349)</w:delText>
              </w:r>
            </w:del>
          </w:p>
          <w:p w14:paraId="04D15585" w14:textId="6BE8BC29" w:rsidR="00A84604" w:rsidRPr="00B9042E" w:rsidDel="00124F1E" w:rsidRDefault="00A84604">
            <w:pPr>
              <w:pStyle w:val="Point0"/>
              <w:rPr>
                <w:del w:id="5826" w:author="Author"/>
                <w:lang w:val="en-GB"/>
              </w:rPr>
            </w:pPr>
            <w:del w:id="5827" w:author="Author">
              <w:r w:rsidRPr="00B9042E" w:rsidDel="00124F1E">
                <w:rPr>
                  <w:lang w:val="en-GB"/>
                </w:rPr>
                <w:tab/>
                <w:delText>—</w:delText>
              </w:r>
              <w:r w:rsidRPr="00B9042E" w:rsidDel="00124F1E">
                <w:rPr>
                  <w:lang w:val="en-GB"/>
                </w:rPr>
                <w:tab/>
                <w:delText>Moody’s Investors Service EMEA Ltd (LEI code: 54930009NU3JYS1HTT72)</w:delText>
              </w:r>
            </w:del>
          </w:p>
          <w:p w14:paraId="6DCA90E0" w14:textId="5A8767BB" w:rsidR="00A84604" w:rsidRPr="00B9042E" w:rsidDel="00124F1E" w:rsidRDefault="00A84604">
            <w:pPr>
              <w:pStyle w:val="Point0"/>
              <w:rPr>
                <w:del w:id="5828" w:author="Author"/>
                <w:lang w:val="en-GB"/>
              </w:rPr>
            </w:pPr>
            <w:del w:id="5829" w:author="Author">
              <w:r w:rsidRPr="00B9042E" w:rsidDel="00124F1E">
                <w:rPr>
                  <w:lang w:val="en-GB"/>
                </w:rPr>
                <w:tab/>
                <w:delText>—</w:delText>
              </w:r>
              <w:r w:rsidRPr="00B9042E" w:rsidDel="00124F1E">
                <w:rPr>
                  <w:lang w:val="en-GB"/>
                </w:rPr>
                <w:tab/>
                <w:delText>Moody’s Investors Service (Nordics) AB (LEI code: 549300W79ZVFWJCD2Z23)</w:delText>
              </w:r>
            </w:del>
          </w:p>
          <w:p w14:paraId="0F24DF1C" w14:textId="17A34E12" w:rsidR="00A84604" w:rsidRPr="00B9042E" w:rsidDel="00124F1E" w:rsidRDefault="00A84604">
            <w:pPr>
              <w:pStyle w:val="Point0"/>
              <w:rPr>
                <w:del w:id="5830" w:author="Author"/>
                <w:lang w:val="en-GB"/>
              </w:rPr>
            </w:pPr>
            <w:del w:id="5831" w:author="Author">
              <w:r w:rsidRPr="00B9042E" w:rsidDel="00124F1E">
                <w:rPr>
                  <w:lang w:val="en-GB"/>
                </w:rPr>
                <w:tab/>
                <w:delText>—</w:delText>
              </w:r>
              <w:r w:rsidRPr="00B9042E" w:rsidDel="00124F1E">
                <w:rPr>
                  <w:lang w:val="en-GB"/>
                </w:rPr>
                <w:tab/>
                <w:delText>Standard &amp; Poor’s</w:delText>
              </w:r>
            </w:del>
          </w:p>
          <w:p w14:paraId="148FE0DC" w14:textId="0F12A387" w:rsidR="00A84604" w:rsidRPr="00B9042E" w:rsidDel="00124F1E" w:rsidRDefault="00A84604">
            <w:pPr>
              <w:pStyle w:val="Point0"/>
              <w:rPr>
                <w:del w:id="5832" w:author="Author"/>
                <w:lang w:val="en-GB"/>
              </w:rPr>
            </w:pPr>
            <w:del w:id="5833" w:author="Author">
              <w:r w:rsidRPr="00B9042E" w:rsidDel="00124F1E">
                <w:rPr>
                  <w:lang w:val="en-GB"/>
                </w:rPr>
                <w:tab/>
                <w:delText>—</w:delText>
              </w:r>
              <w:r w:rsidRPr="00B9042E" w:rsidDel="00124F1E">
                <w:rPr>
                  <w:lang w:val="en-GB"/>
                </w:rPr>
                <w:tab/>
                <w:delText>S&amp;P Global Ratings Europe Limited (LEI code:5493008B2TU3S6QE1E12)</w:delText>
              </w:r>
            </w:del>
          </w:p>
          <w:p w14:paraId="6EB2076D" w14:textId="59182A76" w:rsidR="00A84604" w:rsidRPr="00B9042E" w:rsidDel="00124F1E" w:rsidRDefault="00A84604">
            <w:pPr>
              <w:pStyle w:val="Point0"/>
              <w:rPr>
                <w:del w:id="5834" w:author="Author"/>
                <w:lang w:val="en-GB"/>
              </w:rPr>
            </w:pPr>
            <w:del w:id="5835" w:author="Author">
              <w:r w:rsidRPr="00B9042E" w:rsidDel="00124F1E">
                <w:rPr>
                  <w:lang w:val="en-GB"/>
                </w:rPr>
                <w:tab/>
                <w:delText>—</w:delText>
              </w:r>
              <w:r w:rsidRPr="00B9042E" w:rsidDel="00124F1E">
                <w:rPr>
                  <w:lang w:val="en-GB"/>
                </w:rPr>
                <w:tab/>
                <w:delText>CRIF Ratings S.r.l. (LEI code: 8156001AB6A1D740F237)</w:delText>
              </w:r>
            </w:del>
          </w:p>
          <w:p w14:paraId="3ED3C095" w14:textId="0F21E875" w:rsidR="00A84604" w:rsidRPr="00B9042E" w:rsidDel="00124F1E" w:rsidRDefault="00A84604">
            <w:pPr>
              <w:pStyle w:val="Point0"/>
              <w:rPr>
                <w:del w:id="5836" w:author="Author"/>
                <w:lang w:val="en-GB"/>
              </w:rPr>
            </w:pPr>
            <w:del w:id="5837" w:author="Author">
              <w:r w:rsidRPr="00B9042E" w:rsidDel="00124F1E">
                <w:rPr>
                  <w:lang w:val="en-GB"/>
                </w:rPr>
                <w:tab/>
                <w:delText>—</w:delText>
              </w:r>
              <w:r w:rsidRPr="00B9042E" w:rsidDel="00124F1E">
                <w:rPr>
                  <w:lang w:val="en-GB"/>
                </w:rPr>
                <w:tab/>
                <w:delText>Capital Intelligence Ratings Ltd (LEI code: 549300RE88OJP9J24Z18)</w:delText>
              </w:r>
            </w:del>
          </w:p>
          <w:p w14:paraId="5C8FE1D4" w14:textId="22DF8016" w:rsidR="00A84604" w:rsidRPr="00B9042E" w:rsidDel="00124F1E" w:rsidRDefault="00A84604">
            <w:pPr>
              <w:pStyle w:val="Point0"/>
              <w:rPr>
                <w:del w:id="5838" w:author="Author"/>
                <w:lang w:val="en-GB"/>
              </w:rPr>
            </w:pPr>
            <w:del w:id="5839" w:author="Author">
              <w:r w:rsidRPr="00B9042E" w:rsidDel="00124F1E">
                <w:rPr>
                  <w:lang w:val="en-GB"/>
                </w:rPr>
                <w:tab/>
                <w:delText>—</w:delText>
              </w:r>
              <w:r w:rsidRPr="00B9042E" w:rsidDel="00124F1E">
                <w:rPr>
                  <w:lang w:val="en-GB"/>
                </w:rPr>
                <w:tab/>
                <w:delText>European Rating Agency, a.s. (LEI code: 097900BFME0000038276)</w:delText>
              </w:r>
            </w:del>
          </w:p>
          <w:p w14:paraId="16D769B8" w14:textId="34BAF9A2" w:rsidR="00A84604" w:rsidRPr="00B9042E" w:rsidDel="00124F1E" w:rsidRDefault="00A84604">
            <w:pPr>
              <w:pStyle w:val="Point0"/>
              <w:rPr>
                <w:del w:id="5840" w:author="Author"/>
                <w:lang w:val="en-GB"/>
              </w:rPr>
            </w:pPr>
            <w:del w:id="5841" w:author="Author">
              <w:r w:rsidRPr="00B9042E" w:rsidDel="00124F1E">
                <w:rPr>
                  <w:lang w:val="en-GB"/>
                </w:rPr>
                <w:tab/>
                <w:delText>—</w:delText>
              </w:r>
              <w:r w:rsidRPr="00B9042E" w:rsidDel="00124F1E">
                <w:rPr>
                  <w:lang w:val="en-GB"/>
                </w:rPr>
                <w:tab/>
                <w:delText>Axesor Risk Management SL (LEI code: 959800EC2RH76JYS3844)</w:delText>
              </w:r>
            </w:del>
          </w:p>
          <w:p w14:paraId="60FF7A4E" w14:textId="04079D0A" w:rsidR="00A84604" w:rsidRPr="00B9042E" w:rsidDel="00124F1E" w:rsidRDefault="00A84604">
            <w:pPr>
              <w:pStyle w:val="Point0"/>
              <w:rPr>
                <w:del w:id="5842" w:author="Author"/>
                <w:lang w:val="en-GB"/>
              </w:rPr>
            </w:pPr>
            <w:del w:id="5843" w:author="Author">
              <w:r w:rsidRPr="00B9042E" w:rsidDel="00124F1E">
                <w:rPr>
                  <w:lang w:val="en-GB"/>
                </w:rPr>
                <w:tab/>
                <w:delText>—</w:delText>
              </w:r>
              <w:r w:rsidRPr="00B9042E" w:rsidDel="00124F1E">
                <w:rPr>
                  <w:lang w:val="en-GB"/>
                </w:rPr>
                <w:tab/>
                <w:delText>Cerved Rating Agency S.p.A. (LEI code: 8156004AB6C992A99368)</w:delText>
              </w:r>
            </w:del>
          </w:p>
          <w:p w14:paraId="4403E099" w14:textId="33202C4D" w:rsidR="00A84604" w:rsidRPr="00B9042E" w:rsidDel="00124F1E" w:rsidRDefault="00A84604">
            <w:pPr>
              <w:pStyle w:val="Point0"/>
              <w:rPr>
                <w:del w:id="5844" w:author="Author"/>
                <w:lang w:val="en-GB"/>
              </w:rPr>
            </w:pPr>
            <w:del w:id="5845" w:author="Author">
              <w:r w:rsidRPr="00B9042E" w:rsidDel="00124F1E">
                <w:rPr>
                  <w:lang w:val="en-GB"/>
                </w:rPr>
                <w:tab/>
                <w:delText>—</w:delText>
              </w:r>
              <w:r w:rsidRPr="00B9042E" w:rsidDel="00124F1E">
                <w:rPr>
                  <w:lang w:val="en-GB"/>
                </w:rPr>
                <w:tab/>
                <w:delText>Kroll Bond Rating Agency (LEI code: 549300QYZ5CZYXTNZ676)</w:delText>
              </w:r>
            </w:del>
          </w:p>
          <w:p w14:paraId="63CC1463" w14:textId="74504B21" w:rsidR="00A84604" w:rsidRPr="00B9042E" w:rsidDel="00124F1E" w:rsidRDefault="00A84604">
            <w:pPr>
              <w:pStyle w:val="Point0"/>
              <w:rPr>
                <w:del w:id="5846" w:author="Author"/>
                <w:lang w:val="en-GB"/>
              </w:rPr>
            </w:pPr>
            <w:del w:id="5847" w:author="Author">
              <w:r w:rsidRPr="00B9042E" w:rsidDel="00124F1E">
                <w:rPr>
                  <w:lang w:val="en-GB"/>
                </w:rPr>
                <w:tab/>
                <w:delText>—</w:delText>
              </w:r>
              <w:r w:rsidRPr="00B9042E" w:rsidDel="00124F1E">
                <w:rPr>
                  <w:lang w:val="en-GB"/>
                </w:rPr>
                <w:tab/>
                <w:delText>The Economist Intelligence Unit Ltd (LEI code: 213800Q7GRZWF95EWN10)</w:delText>
              </w:r>
            </w:del>
          </w:p>
          <w:p w14:paraId="27370CC2" w14:textId="27F22D84" w:rsidR="00A84604" w:rsidRPr="00B9042E" w:rsidDel="00124F1E" w:rsidRDefault="00A84604">
            <w:pPr>
              <w:pStyle w:val="Point0"/>
              <w:rPr>
                <w:del w:id="5848" w:author="Author"/>
                <w:lang w:val="en-GB"/>
              </w:rPr>
            </w:pPr>
            <w:del w:id="5849"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05F12C72" w14:textId="10C8E272" w:rsidR="00A84604" w:rsidRPr="00B9042E" w:rsidDel="00124F1E" w:rsidRDefault="00A84604">
            <w:pPr>
              <w:pStyle w:val="Point0"/>
              <w:rPr>
                <w:del w:id="5850" w:author="Author"/>
                <w:lang w:val="en-GB"/>
              </w:rPr>
            </w:pPr>
            <w:del w:id="5851" w:author="Author">
              <w:r w:rsidRPr="00B9042E" w:rsidDel="00124F1E">
                <w:rPr>
                  <w:lang w:val="en-GB"/>
                </w:rPr>
                <w:lastRenderedPageBreak/>
                <w:tab/>
                <w:delText>—</w:delText>
              </w:r>
              <w:r w:rsidRPr="00B9042E" w:rsidDel="00124F1E">
                <w:rPr>
                  <w:lang w:val="en-GB"/>
                </w:rPr>
                <w:tab/>
                <w:delText>Spread Research (LEI code: 969500HB6BVM2UJDOC52)</w:delText>
              </w:r>
            </w:del>
          </w:p>
          <w:p w14:paraId="1042CD36" w14:textId="05A3D974" w:rsidR="00A84604" w:rsidRPr="00B9042E" w:rsidDel="00124F1E" w:rsidRDefault="00A84604">
            <w:pPr>
              <w:pStyle w:val="Point0"/>
              <w:rPr>
                <w:del w:id="5852" w:author="Author"/>
                <w:lang w:val="en-GB"/>
              </w:rPr>
            </w:pPr>
            <w:del w:id="5853" w:author="Author">
              <w:r w:rsidRPr="00B9042E" w:rsidDel="00124F1E">
                <w:rPr>
                  <w:lang w:val="en-GB"/>
                </w:rPr>
                <w:tab/>
                <w:delText>—</w:delText>
              </w:r>
              <w:r w:rsidRPr="00B9042E" w:rsidDel="00124F1E">
                <w:rPr>
                  <w:lang w:val="en-GB"/>
                </w:rPr>
                <w:tab/>
                <w:delText>EuroRating Sp. z o.o. (LEI code: 25940027QWS5GMO74O03)</w:delText>
              </w:r>
            </w:del>
          </w:p>
          <w:p w14:paraId="6DC74224" w14:textId="79D9E6CB" w:rsidR="00A84604" w:rsidRPr="00B9042E" w:rsidDel="00124F1E" w:rsidRDefault="00A84604">
            <w:pPr>
              <w:pStyle w:val="Point0"/>
              <w:rPr>
                <w:del w:id="5854" w:author="Author"/>
                <w:lang w:val="en-GB"/>
              </w:rPr>
            </w:pPr>
            <w:del w:id="5855"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104161C2" w14:textId="0DFF5095" w:rsidR="00A84604" w:rsidRPr="00B9042E" w:rsidDel="00124F1E" w:rsidRDefault="00A84604">
            <w:pPr>
              <w:pStyle w:val="Point0"/>
              <w:rPr>
                <w:del w:id="5856" w:author="Author"/>
                <w:lang w:val="en-GB"/>
              </w:rPr>
            </w:pPr>
            <w:del w:id="5857" w:author="Author">
              <w:r w:rsidRPr="00B9042E" w:rsidDel="00124F1E">
                <w:rPr>
                  <w:lang w:val="en-GB"/>
                </w:rPr>
                <w:tab/>
                <w:delText>—</w:delText>
              </w:r>
              <w:r w:rsidRPr="00B9042E" w:rsidDel="00124F1E">
                <w:rPr>
                  <w:lang w:val="en-GB"/>
                </w:rPr>
                <w:tab/>
                <w:delText>Egan-Jones Ratings Co. (EJR) (LEI code: 54930016113PD33V1H31)</w:delText>
              </w:r>
            </w:del>
          </w:p>
          <w:p w14:paraId="374FFA90" w14:textId="16C32638" w:rsidR="00A84604" w:rsidRPr="00B9042E" w:rsidDel="00124F1E" w:rsidRDefault="00A84604">
            <w:pPr>
              <w:pStyle w:val="Point0"/>
              <w:rPr>
                <w:del w:id="5858" w:author="Author"/>
                <w:lang w:val="en-GB"/>
              </w:rPr>
            </w:pPr>
            <w:del w:id="5859" w:author="Author">
              <w:r w:rsidRPr="00B9042E" w:rsidDel="00124F1E">
                <w:rPr>
                  <w:lang w:val="en-GB"/>
                </w:rPr>
                <w:tab/>
                <w:delText>—</w:delText>
              </w:r>
              <w:r w:rsidRPr="00B9042E" w:rsidDel="00124F1E">
                <w:rPr>
                  <w:lang w:val="en-GB"/>
                </w:rPr>
                <w:tab/>
                <w:delText>modeFinance S.r.l. (LEI code: 815600B85A94A0122614)</w:delText>
              </w:r>
            </w:del>
          </w:p>
          <w:p w14:paraId="124C2ACD" w14:textId="579DEDC3" w:rsidR="00A84604" w:rsidRPr="00B9042E" w:rsidDel="00124F1E" w:rsidRDefault="00A84604">
            <w:pPr>
              <w:pStyle w:val="Point0"/>
              <w:rPr>
                <w:del w:id="5860" w:author="Author"/>
                <w:lang w:val="en-GB"/>
              </w:rPr>
            </w:pPr>
            <w:del w:id="5861" w:author="Author">
              <w:r w:rsidRPr="00B9042E" w:rsidDel="00124F1E">
                <w:rPr>
                  <w:lang w:val="en-GB"/>
                </w:rPr>
                <w:tab/>
                <w:delText>—</w:delText>
              </w:r>
              <w:r w:rsidRPr="00B9042E" w:rsidDel="00124F1E">
                <w:rPr>
                  <w:lang w:val="en-GB"/>
                </w:rPr>
                <w:tab/>
                <w:delText>INC Rating Sp. z o.o. (LEI code: 259400SUBF5EPOGK0983)</w:delText>
              </w:r>
            </w:del>
          </w:p>
          <w:p w14:paraId="0F12AEB3" w14:textId="60B72D40" w:rsidR="00A84604" w:rsidRPr="00B9042E" w:rsidDel="00124F1E" w:rsidRDefault="00A84604">
            <w:pPr>
              <w:pStyle w:val="Point0"/>
              <w:rPr>
                <w:del w:id="5862" w:author="Author"/>
                <w:lang w:val="en-GB"/>
              </w:rPr>
            </w:pPr>
            <w:del w:id="5863" w:author="Author">
              <w:r w:rsidRPr="00B9042E" w:rsidDel="00124F1E">
                <w:rPr>
                  <w:lang w:val="en-GB"/>
                </w:rPr>
                <w:tab/>
                <w:delText>—</w:delText>
              </w:r>
              <w:r w:rsidRPr="00B9042E" w:rsidDel="00124F1E">
                <w:rPr>
                  <w:lang w:val="en-GB"/>
                </w:rPr>
                <w:tab/>
                <w:delText>Rating-Agentur Expert RA GmbH (LEI code: 213800P3OOBSGWN2UE81)</w:delText>
              </w:r>
            </w:del>
          </w:p>
          <w:p w14:paraId="5AC4D3A8" w14:textId="097DFE33" w:rsidR="00A84604" w:rsidRPr="00B9042E" w:rsidDel="00124F1E" w:rsidRDefault="00A84604">
            <w:pPr>
              <w:pStyle w:val="Point0"/>
              <w:rPr>
                <w:del w:id="5864" w:author="Author"/>
                <w:lang w:val="en-GB"/>
              </w:rPr>
            </w:pPr>
            <w:del w:id="5865" w:author="Author">
              <w:r w:rsidRPr="00B9042E" w:rsidDel="00124F1E">
                <w:rPr>
                  <w:lang w:val="en-GB"/>
                </w:rPr>
                <w:tab/>
                <w:delText>—</w:delText>
              </w:r>
              <w:r w:rsidRPr="00B9042E" w:rsidDel="00124F1E">
                <w:rPr>
                  <w:lang w:val="en-GB"/>
                </w:rPr>
                <w:tab/>
                <w:delText>Kroll Bond Rating Agency Europe Limited (LEI code: 5493001NGHOLC41ZSK05)</w:delText>
              </w:r>
            </w:del>
          </w:p>
          <w:p w14:paraId="4BF8AA93" w14:textId="418D9A68" w:rsidR="00A84604" w:rsidRPr="00B9042E" w:rsidDel="00124F1E" w:rsidRDefault="00A84604">
            <w:pPr>
              <w:pStyle w:val="Point0"/>
              <w:rPr>
                <w:del w:id="5866" w:author="Author"/>
                <w:lang w:val="en-GB"/>
              </w:rPr>
            </w:pPr>
            <w:del w:id="5867" w:author="Author">
              <w:r w:rsidRPr="00B9042E" w:rsidDel="00124F1E">
                <w:rPr>
                  <w:lang w:val="en-GB"/>
                </w:rPr>
                <w:tab/>
                <w:delText>—</w:delText>
              </w:r>
              <w:r w:rsidRPr="00B9042E" w:rsidDel="00124F1E">
                <w:rPr>
                  <w:lang w:val="en-GB"/>
                </w:rPr>
                <w:tab/>
                <w:delText>Nordic Credit Rating AS (LEI code: 549300MLUDYVRQOOXS22)</w:delText>
              </w:r>
            </w:del>
          </w:p>
          <w:p w14:paraId="1DB49B60" w14:textId="7069643D" w:rsidR="00A84604" w:rsidRPr="00B9042E" w:rsidDel="00124F1E" w:rsidRDefault="00A84604">
            <w:pPr>
              <w:pStyle w:val="Point0"/>
              <w:rPr>
                <w:del w:id="5868" w:author="Author"/>
                <w:lang w:val="en-GB"/>
              </w:rPr>
            </w:pPr>
            <w:del w:id="5869" w:author="Author">
              <w:r w:rsidRPr="00B9042E" w:rsidDel="00124F1E">
                <w:rPr>
                  <w:lang w:val="en-GB"/>
                </w:rPr>
                <w:tab/>
                <w:delText>—</w:delText>
              </w:r>
              <w:r w:rsidRPr="00B9042E" w:rsidDel="00124F1E">
                <w:rPr>
                  <w:lang w:val="en-GB"/>
                </w:rPr>
                <w:tab/>
                <w:delText>DBRS Rating GmbH (LEI code: 54930033N1HPUEY7I370)</w:delText>
              </w:r>
            </w:del>
          </w:p>
          <w:p w14:paraId="34B980C7" w14:textId="16377DE9" w:rsidR="00A84604" w:rsidRPr="00B9042E" w:rsidDel="00124F1E" w:rsidRDefault="00A84604">
            <w:pPr>
              <w:pStyle w:val="Point0"/>
              <w:rPr>
                <w:del w:id="5870" w:author="Author"/>
                <w:lang w:val="en-GB"/>
              </w:rPr>
            </w:pPr>
            <w:del w:id="5871" w:author="Author">
              <w:r w:rsidRPr="00B9042E" w:rsidDel="00124F1E">
                <w:rPr>
                  <w:lang w:val="en-GB"/>
                </w:rPr>
                <w:tab/>
                <w:delText>—</w:delText>
              </w:r>
              <w:r w:rsidRPr="00B9042E" w:rsidDel="00124F1E">
                <w:rPr>
                  <w:lang w:val="en-GB"/>
                </w:rPr>
                <w:tab/>
                <w:delText>Beyond Ratings SAS (LEI code: 9695006ORIPPZ3QSM810)</w:delText>
              </w:r>
            </w:del>
          </w:p>
          <w:p w14:paraId="2409F686" w14:textId="69E60FF6" w:rsidR="00A84604" w:rsidRPr="00B9042E" w:rsidRDefault="00A84604">
            <w:pPr>
              <w:pStyle w:val="Point0"/>
              <w:rPr>
                <w:lang w:val="en-GB"/>
              </w:rPr>
            </w:pPr>
            <w:del w:id="5872" w:author="Author">
              <w:r w:rsidRPr="00B9042E" w:rsidDel="00124F1E">
                <w:rPr>
                  <w:lang w:val="en-GB"/>
                </w:rPr>
                <w:tab/>
                <w:delText>—</w:delText>
              </w:r>
              <w:r w:rsidRPr="00B9042E" w:rsidDel="00124F1E">
                <w:rPr>
                  <w:lang w:val="en-GB"/>
                </w:rPr>
                <w:tab/>
                <w:delText>Other nominated ECAI</w:delText>
              </w:r>
            </w:del>
          </w:p>
        </w:tc>
      </w:tr>
      <w:tr w:rsidR="00A84604" w:rsidRPr="00B9042E" w14:paraId="146456CF" w14:textId="77777777" w:rsidTr="003C2760">
        <w:tc>
          <w:tcPr>
            <w:tcW w:w="1486" w:type="dxa"/>
            <w:tcBorders>
              <w:top w:val="single" w:sz="2" w:space="0" w:color="auto"/>
              <w:left w:val="single" w:sz="2" w:space="0" w:color="auto"/>
              <w:bottom w:val="single" w:sz="2" w:space="0" w:color="auto"/>
              <w:right w:val="single" w:sz="2" w:space="0" w:color="auto"/>
            </w:tcBorders>
          </w:tcPr>
          <w:p w14:paraId="05AB2C3B" w14:textId="77777777" w:rsidR="00A84604" w:rsidRPr="00B9042E" w:rsidRDefault="00A84604" w:rsidP="003C2760">
            <w:pPr>
              <w:pStyle w:val="NormalLeft"/>
              <w:rPr>
                <w:lang w:val="en-GB"/>
              </w:rPr>
            </w:pPr>
            <w:r w:rsidRPr="00B9042E">
              <w:rPr>
                <w:lang w:val="en-GB"/>
              </w:rPr>
              <w:lastRenderedPageBreak/>
              <w:t>C0230</w:t>
            </w:r>
          </w:p>
        </w:tc>
        <w:tc>
          <w:tcPr>
            <w:tcW w:w="1578" w:type="dxa"/>
            <w:tcBorders>
              <w:top w:val="single" w:sz="2" w:space="0" w:color="auto"/>
              <w:left w:val="single" w:sz="2" w:space="0" w:color="auto"/>
              <w:bottom w:val="single" w:sz="2" w:space="0" w:color="auto"/>
              <w:right w:val="single" w:sz="2" w:space="0" w:color="auto"/>
            </w:tcBorders>
          </w:tcPr>
          <w:p w14:paraId="12CC8916" w14:textId="77777777" w:rsidR="00A84604" w:rsidRPr="00B9042E" w:rsidRDefault="00A84604" w:rsidP="003C2760">
            <w:pPr>
              <w:pStyle w:val="NormalLeft"/>
              <w:rPr>
                <w:lang w:val="en-GB"/>
              </w:rPr>
            </w:pPr>
            <w:r w:rsidRPr="00B9042E">
              <w:rPr>
                <w:lang w:val="en-GB"/>
              </w:rPr>
              <w:t>Credit quality step</w:t>
            </w:r>
          </w:p>
        </w:tc>
        <w:tc>
          <w:tcPr>
            <w:tcW w:w="6222" w:type="dxa"/>
            <w:tcBorders>
              <w:top w:val="single" w:sz="2" w:space="0" w:color="auto"/>
              <w:left w:val="single" w:sz="2" w:space="0" w:color="auto"/>
              <w:bottom w:val="single" w:sz="2" w:space="0" w:color="auto"/>
              <w:right w:val="single" w:sz="2" w:space="0" w:color="auto"/>
            </w:tcBorders>
          </w:tcPr>
          <w:p w14:paraId="4AD57DA5" w14:textId="270A03C0" w:rsidR="00A84604" w:rsidRPr="00B9042E" w:rsidRDefault="00A84604" w:rsidP="003C2760">
            <w:pPr>
              <w:pStyle w:val="NormalLeft"/>
              <w:rPr>
                <w:lang w:val="en-GB"/>
              </w:rPr>
            </w:pPr>
            <w:r w:rsidRPr="00B9042E">
              <w:rPr>
                <w:lang w:val="en-GB"/>
              </w:rPr>
              <w:t>Identify the credit quality step attributed to the reinsurer. The credit quality step shall reflect any readjustments to the credit quality made internally by the undertakings</w:t>
            </w:r>
            <w:r w:rsidR="006A1724" w:rsidRPr="00B9042E">
              <w:rPr>
                <w:lang w:val="en-GB"/>
              </w:rPr>
              <w:t xml:space="preserve"> that use the standard formula.</w:t>
            </w:r>
          </w:p>
          <w:p w14:paraId="7B41FC07" w14:textId="77777777" w:rsidR="00A84604" w:rsidRPr="00B9042E" w:rsidRDefault="00A84604" w:rsidP="003C2760">
            <w:pPr>
              <w:pStyle w:val="NormalLeft"/>
              <w:rPr>
                <w:lang w:val="en-GB"/>
              </w:rPr>
            </w:pPr>
            <w:r w:rsidRPr="00B9042E">
              <w:rPr>
                <w:lang w:val="en-GB"/>
              </w:rPr>
              <w:t>One of the options in the following closed list shall be used:</w:t>
            </w:r>
          </w:p>
          <w:p w14:paraId="2D6E979F" w14:textId="77777777" w:rsidR="00A84604" w:rsidRPr="00B9042E" w:rsidRDefault="00A84604" w:rsidP="003C2760">
            <w:pPr>
              <w:pStyle w:val="NormalLeft"/>
              <w:rPr>
                <w:lang w:val="en-GB"/>
              </w:rPr>
            </w:pPr>
            <w:r w:rsidRPr="00B9042E">
              <w:rPr>
                <w:lang w:val="en-GB"/>
              </w:rPr>
              <w:t>0 — Credit quality step 0</w:t>
            </w:r>
          </w:p>
          <w:p w14:paraId="06BB8B01" w14:textId="77777777" w:rsidR="00A84604" w:rsidRPr="00B9042E" w:rsidRDefault="00A84604" w:rsidP="003C2760">
            <w:pPr>
              <w:pStyle w:val="NormalLeft"/>
              <w:rPr>
                <w:lang w:val="en-GB"/>
              </w:rPr>
            </w:pPr>
            <w:r w:rsidRPr="00B9042E">
              <w:rPr>
                <w:lang w:val="en-GB"/>
              </w:rPr>
              <w:t>1 — Credit quality step 1</w:t>
            </w:r>
          </w:p>
          <w:p w14:paraId="63D0497A" w14:textId="77777777" w:rsidR="00A84604" w:rsidRPr="00B9042E" w:rsidRDefault="00A84604" w:rsidP="003C2760">
            <w:pPr>
              <w:pStyle w:val="NormalLeft"/>
              <w:rPr>
                <w:lang w:val="en-GB"/>
              </w:rPr>
            </w:pPr>
            <w:r w:rsidRPr="00B9042E">
              <w:rPr>
                <w:lang w:val="en-GB"/>
              </w:rPr>
              <w:t>2 — Credit quality step 2</w:t>
            </w:r>
          </w:p>
          <w:p w14:paraId="489FBC4A" w14:textId="77777777" w:rsidR="00A84604" w:rsidRPr="00B9042E" w:rsidRDefault="00A84604" w:rsidP="003C2760">
            <w:pPr>
              <w:pStyle w:val="NormalLeft"/>
              <w:rPr>
                <w:lang w:val="en-GB"/>
              </w:rPr>
            </w:pPr>
            <w:r w:rsidRPr="00B9042E">
              <w:rPr>
                <w:lang w:val="en-GB"/>
              </w:rPr>
              <w:t>3 — Credit quality step 3</w:t>
            </w:r>
          </w:p>
          <w:p w14:paraId="33073D19" w14:textId="77777777" w:rsidR="00A84604" w:rsidRPr="00B9042E" w:rsidRDefault="00A84604" w:rsidP="003C2760">
            <w:pPr>
              <w:pStyle w:val="NormalLeft"/>
              <w:rPr>
                <w:lang w:val="en-GB"/>
              </w:rPr>
            </w:pPr>
            <w:r w:rsidRPr="00B9042E">
              <w:rPr>
                <w:lang w:val="en-GB"/>
              </w:rPr>
              <w:t>4 — Credit quality step 4</w:t>
            </w:r>
          </w:p>
          <w:p w14:paraId="37BFB63C" w14:textId="77777777" w:rsidR="00A84604" w:rsidRPr="00B9042E" w:rsidRDefault="00A84604" w:rsidP="003C2760">
            <w:pPr>
              <w:pStyle w:val="NormalLeft"/>
              <w:rPr>
                <w:lang w:val="en-GB"/>
              </w:rPr>
            </w:pPr>
            <w:r w:rsidRPr="00B9042E">
              <w:rPr>
                <w:lang w:val="en-GB"/>
              </w:rPr>
              <w:t>5 — Credit quality step 5</w:t>
            </w:r>
          </w:p>
          <w:p w14:paraId="50BEE095" w14:textId="77777777" w:rsidR="00A84604" w:rsidRPr="00B9042E" w:rsidRDefault="00A84604" w:rsidP="003C2760">
            <w:pPr>
              <w:pStyle w:val="NormalLeft"/>
              <w:rPr>
                <w:lang w:val="en-GB"/>
              </w:rPr>
            </w:pPr>
            <w:r w:rsidRPr="00B9042E">
              <w:rPr>
                <w:lang w:val="en-GB"/>
              </w:rPr>
              <w:t>6 — Credit quality step 6</w:t>
            </w:r>
          </w:p>
          <w:p w14:paraId="1F6F8595" w14:textId="590BDEA9" w:rsidR="00A84604" w:rsidRPr="00B9042E" w:rsidRDefault="00A84604" w:rsidP="006A1724">
            <w:pPr>
              <w:pStyle w:val="NormalLeft"/>
              <w:rPr>
                <w:lang w:val="en-GB"/>
              </w:rPr>
            </w:pPr>
            <w:r w:rsidRPr="00B9042E">
              <w:rPr>
                <w:lang w:val="en-GB"/>
              </w:rPr>
              <w:t>9 — No rating available</w:t>
            </w:r>
          </w:p>
        </w:tc>
      </w:tr>
      <w:tr w:rsidR="00A84604" w:rsidRPr="00B9042E" w14:paraId="6FB2D162" w14:textId="77777777" w:rsidTr="003C2760">
        <w:tc>
          <w:tcPr>
            <w:tcW w:w="1486" w:type="dxa"/>
            <w:tcBorders>
              <w:top w:val="single" w:sz="2" w:space="0" w:color="auto"/>
              <w:left w:val="single" w:sz="2" w:space="0" w:color="auto"/>
              <w:bottom w:val="single" w:sz="2" w:space="0" w:color="auto"/>
              <w:right w:val="single" w:sz="2" w:space="0" w:color="auto"/>
            </w:tcBorders>
          </w:tcPr>
          <w:p w14:paraId="68630715" w14:textId="77777777" w:rsidR="00A84604" w:rsidRPr="00B9042E" w:rsidRDefault="00A84604" w:rsidP="003C2760">
            <w:pPr>
              <w:pStyle w:val="NormalLeft"/>
              <w:rPr>
                <w:lang w:val="en-GB"/>
              </w:rPr>
            </w:pPr>
            <w:r w:rsidRPr="00B9042E">
              <w:rPr>
                <w:lang w:val="en-GB"/>
              </w:rPr>
              <w:t>C0240</w:t>
            </w:r>
          </w:p>
        </w:tc>
        <w:tc>
          <w:tcPr>
            <w:tcW w:w="1578" w:type="dxa"/>
            <w:tcBorders>
              <w:top w:val="single" w:sz="2" w:space="0" w:color="auto"/>
              <w:left w:val="single" w:sz="2" w:space="0" w:color="auto"/>
              <w:bottom w:val="single" w:sz="2" w:space="0" w:color="auto"/>
              <w:right w:val="single" w:sz="2" w:space="0" w:color="auto"/>
            </w:tcBorders>
          </w:tcPr>
          <w:p w14:paraId="3A13A033" w14:textId="77777777" w:rsidR="00A84604" w:rsidRPr="00B9042E" w:rsidRDefault="00A84604" w:rsidP="003C2760">
            <w:pPr>
              <w:pStyle w:val="NormalLeft"/>
              <w:rPr>
                <w:lang w:val="en-GB"/>
              </w:rPr>
            </w:pPr>
            <w:r w:rsidRPr="00B9042E">
              <w:rPr>
                <w:lang w:val="en-GB"/>
              </w:rPr>
              <w:t>Internal rating</w:t>
            </w:r>
          </w:p>
        </w:tc>
        <w:tc>
          <w:tcPr>
            <w:tcW w:w="6222" w:type="dxa"/>
            <w:tcBorders>
              <w:top w:val="single" w:sz="2" w:space="0" w:color="auto"/>
              <w:left w:val="single" w:sz="2" w:space="0" w:color="auto"/>
              <w:bottom w:val="single" w:sz="2" w:space="0" w:color="auto"/>
              <w:right w:val="single" w:sz="2" w:space="0" w:color="auto"/>
            </w:tcBorders>
          </w:tcPr>
          <w:p w14:paraId="1DF589C3" w14:textId="77777777" w:rsidR="00A84604" w:rsidRPr="00B9042E" w:rsidRDefault="00A84604" w:rsidP="003C2760">
            <w:pPr>
              <w:pStyle w:val="NormalLeft"/>
              <w:rPr>
                <w:lang w:val="en-GB"/>
              </w:rPr>
            </w:pPr>
            <w:r w:rsidRPr="00B9042E">
              <w:rPr>
                <w:lang w:val="en-GB"/>
              </w:rPr>
              <w:t xml:space="preserve">Internal rating of the reinsurer for undertakings using internal model to the extent that the internal ratings are used in their </w:t>
            </w:r>
            <w:r w:rsidRPr="00B9042E">
              <w:rPr>
                <w:lang w:val="en-GB"/>
              </w:rPr>
              <w:lastRenderedPageBreak/>
              <w:t>internal modelling. If an internal model undertaking is using solely external ratings this item shall not be reported.</w:t>
            </w:r>
          </w:p>
        </w:tc>
      </w:tr>
    </w:tbl>
    <w:p w14:paraId="3A178ABF" w14:textId="77777777" w:rsidR="00A84604" w:rsidRPr="00B9042E" w:rsidRDefault="00A84604" w:rsidP="00A84604">
      <w:pPr>
        <w:rPr>
          <w:lang w:val="en-GB"/>
        </w:rPr>
      </w:pPr>
    </w:p>
    <w:p w14:paraId="34329BD4" w14:textId="77777777" w:rsidR="00A84604" w:rsidRPr="00B9042E" w:rsidRDefault="00A84604" w:rsidP="00A84604">
      <w:pPr>
        <w:pStyle w:val="ManualHeading2"/>
        <w:numPr>
          <w:ilvl w:val="0"/>
          <w:numId w:val="0"/>
        </w:numPr>
        <w:ind w:left="851" w:hanging="851"/>
        <w:rPr>
          <w:lang w:val="en-GB"/>
        </w:rPr>
      </w:pPr>
      <w:r w:rsidRPr="00B9042E">
        <w:rPr>
          <w:i/>
          <w:lang w:val="en-GB"/>
        </w:rPr>
        <w:t>S.31.02 — Special Purpose Vehicles</w:t>
      </w:r>
    </w:p>
    <w:p w14:paraId="1490D0B6" w14:textId="77777777" w:rsidR="00A84604" w:rsidRPr="00B9042E" w:rsidRDefault="00A84604" w:rsidP="00A84604">
      <w:pPr>
        <w:rPr>
          <w:lang w:val="en-GB"/>
        </w:rPr>
      </w:pPr>
      <w:r w:rsidRPr="00B9042E">
        <w:rPr>
          <w:i/>
          <w:lang w:val="en-GB"/>
        </w:rPr>
        <w:t>General comments:</w:t>
      </w:r>
    </w:p>
    <w:p w14:paraId="12A38E8B" w14:textId="77777777" w:rsidR="00A84604" w:rsidRPr="00B9042E" w:rsidRDefault="00A84604" w:rsidP="00A84604">
      <w:pPr>
        <w:rPr>
          <w:lang w:val="en-GB"/>
        </w:rPr>
      </w:pPr>
      <w:r w:rsidRPr="00B9042E">
        <w:rPr>
          <w:lang w:val="en-GB"/>
        </w:rPr>
        <w:t>This section relates to annual submission of information for individual entities.</w:t>
      </w:r>
    </w:p>
    <w:p w14:paraId="27A0155B" w14:textId="77777777" w:rsidR="00A84604" w:rsidRPr="00B9042E" w:rsidRDefault="00A84604" w:rsidP="00A84604">
      <w:pPr>
        <w:rPr>
          <w:lang w:val="en-GB"/>
        </w:rPr>
      </w:pPr>
      <w:r w:rsidRPr="00B9042E">
        <w:rPr>
          <w:lang w:val="en-GB"/>
        </w:rPr>
        <w:t>This template is relevant for each insurance or reinsurance undertaking transferring risk(s) to a Special Purpose Vehicle (SPV), to ensure sufficient disclosure has been made where SPVs are used as alternative risk transfer methods to traditional reinsurance treaties.</w:t>
      </w:r>
    </w:p>
    <w:p w14:paraId="43601A00" w14:textId="77777777" w:rsidR="00A84604" w:rsidRPr="00B9042E" w:rsidRDefault="00A84604" w:rsidP="00A84604">
      <w:pPr>
        <w:rPr>
          <w:lang w:val="en-GB"/>
        </w:rPr>
      </w:pPr>
      <w:r w:rsidRPr="00B9042E">
        <w:rPr>
          <w:lang w:val="en-GB"/>
        </w:rPr>
        <w:t>The template applies to the use of:</w:t>
      </w:r>
    </w:p>
    <w:p w14:paraId="58D258F3" w14:textId="77777777" w:rsidR="00A84604" w:rsidRPr="00B9042E" w:rsidRDefault="00A84604" w:rsidP="00A84604">
      <w:pPr>
        <w:pStyle w:val="Point0"/>
        <w:rPr>
          <w:lang w:val="en-GB"/>
        </w:rPr>
      </w:pPr>
      <w:r w:rsidRPr="00B9042E">
        <w:rPr>
          <w:lang w:val="en-GB"/>
        </w:rPr>
        <w:tab/>
        <w:t>a)</w:t>
      </w:r>
      <w:r w:rsidRPr="00B9042E">
        <w:rPr>
          <w:lang w:val="en-GB"/>
        </w:rPr>
        <w:tab/>
        <w:t>SPVs defined under Article 13(26) and authorised under Article 211(1) of Directive 2009/138/EC;</w:t>
      </w:r>
    </w:p>
    <w:p w14:paraId="18AB5226" w14:textId="77777777" w:rsidR="00A84604" w:rsidRPr="00B9042E" w:rsidRDefault="00A84604" w:rsidP="00A84604">
      <w:pPr>
        <w:pStyle w:val="Point0"/>
        <w:rPr>
          <w:lang w:val="en-GB"/>
        </w:rPr>
      </w:pPr>
      <w:r w:rsidRPr="00B9042E">
        <w:rPr>
          <w:lang w:val="en-GB"/>
        </w:rPr>
        <w:tab/>
        <w:t>b)</w:t>
      </w:r>
      <w:r w:rsidRPr="00B9042E">
        <w:rPr>
          <w:lang w:val="en-GB"/>
        </w:rPr>
        <w:tab/>
        <w:t>SPVs meeting conditions of Article 211(3) of Directive 2009/138/EC;</w:t>
      </w:r>
    </w:p>
    <w:p w14:paraId="7F7B368C" w14:textId="77777777" w:rsidR="00A84604" w:rsidRPr="00B9042E" w:rsidRDefault="00A84604" w:rsidP="00A84604">
      <w:pPr>
        <w:pStyle w:val="Point0"/>
        <w:rPr>
          <w:lang w:val="en-GB"/>
        </w:rPr>
      </w:pPr>
      <w:r w:rsidRPr="00B9042E">
        <w:rPr>
          <w:lang w:val="en-GB"/>
        </w:rPr>
        <w:tab/>
        <w:t>c)</w:t>
      </w:r>
      <w:r w:rsidRPr="00B9042E">
        <w:rPr>
          <w:lang w:val="en-GB"/>
        </w:rPr>
        <w:tab/>
        <w:t>SPVs regulated by third country supervisors where these meet equivalent measures to the conditions set out in Article 211(2) of Directive 2009/138/EC;</w:t>
      </w:r>
    </w:p>
    <w:p w14:paraId="34E88249" w14:textId="77777777" w:rsidR="00A84604" w:rsidRPr="00B9042E" w:rsidRDefault="00A84604" w:rsidP="00A84604">
      <w:pPr>
        <w:pStyle w:val="Point0"/>
        <w:rPr>
          <w:lang w:val="en-GB"/>
        </w:rPr>
      </w:pPr>
      <w:r w:rsidRPr="00B9042E">
        <w:rPr>
          <w:lang w:val="en-GB"/>
        </w:rPr>
        <w:tab/>
        <w:t>d)</w:t>
      </w:r>
      <w:r w:rsidRPr="00B9042E">
        <w:rPr>
          <w:lang w:val="en-GB"/>
        </w:rPr>
        <w:tab/>
        <w:t>Other SPVs, not meeting the definitions above, where risks are transferred under arrangements with the economic substance of a reinsurance contract.</w:t>
      </w:r>
    </w:p>
    <w:p w14:paraId="56DAF3E0" w14:textId="77777777" w:rsidR="00A84604" w:rsidRPr="00B9042E" w:rsidRDefault="00A84604" w:rsidP="00A84604">
      <w:pPr>
        <w:rPr>
          <w:lang w:val="en-GB"/>
        </w:rPr>
      </w:pPr>
      <w:r w:rsidRPr="00B9042E">
        <w:rPr>
          <w:lang w:val="en-GB"/>
        </w:rPr>
        <w:t>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w:t>
      </w:r>
    </w:p>
    <w:tbl>
      <w:tblPr>
        <w:tblW w:w="0" w:type="auto"/>
        <w:tblLayout w:type="fixed"/>
        <w:tblLook w:val="0000" w:firstRow="0" w:lastRow="0" w:firstColumn="0" w:lastColumn="0" w:noHBand="0" w:noVBand="0"/>
      </w:tblPr>
      <w:tblGrid>
        <w:gridCol w:w="1486"/>
        <w:gridCol w:w="1764"/>
        <w:gridCol w:w="6036"/>
      </w:tblGrid>
      <w:tr w:rsidR="00A84604" w:rsidRPr="00B9042E" w14:paraId="4F2ACCA1" w14:textId="77777777" w:rsidTr="003C2760">
        <w:tc>
          <w:tcPr>
            <w:tcW w:w="1486" w:type="dxa"/>
            <w:tcBorders>
              <w:top w:val="single" w:sz="2" w:space="0" w:color="auto"/>
              <w:left w:val="single" w:sz="2" w:space="0" w:color="auto"/>
              <w:bottom w:val="single" w:sz="2" w:space="0" w:color="auto"/>
              <w:right w:val="single" w:sz="2" w:space="0" w:color="auto"/>
            </w:tcBorders>
          </w:tcPr>
          <w:p w14:paraId="28CAAB8C" w14:textId="77777777" w:rsidR="00A84604" w:rsidRPr="00B9042E" w:rsidRDefault="00A84604" w:rsidP="003C2760">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0223E52B" w14:textId="77777777" w:rsidR="00A84604" w:rsidRPr="00B9042E" w:rsidRDefault="00A84604" w:rsidP="003C2760">
            <w:pPr>
              <w:pStyle w:val="NormalCentered"/>
              <w:rPr>
                <w:lang w:val="en-GB"/>
              </w:rPr>
            </w:pPr>
            <w:r w:rsidRPr="00B9042E">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361B44CA" w14:textId="77777777" w:rsidR="00A84604" w:rsidRPr="00B9042E" w:rsidRDefault="00A84604" w:rsidP="003C2760">
            <w:pPr>
              <w:pStyle w:val="NormalCentered"/>
              <w:rPr>
                <w:lang w:val="en-GB"/>
              </w:rPr>
            </w:pPr>
            <w:r w:rsidRPr="00B9042E">
              <w:rPr>
                <w:lang w:val="en-GB"/>
              </w:rPr>
              <w:t>INSTRUCTIONS</w:t>
            </w:r>
          </w:p>
        </w:tc>
      </w:tr>
      <w:tr w:rsidR="00A84604" w:rsidRPr="00B9042E" w14:paraId="1EE3DC84" w14:textId="77777777" w:rsidTr="003C2760">
        <w:tc>
          <w:tcPr>
            <w:tcW w:w="1486" w:type="dxa"/>
            <w:tcBorders>
              <w:top w:val="single" w:sz="2" w:space="0" w:color="auto"/>
              <w:left w:val="single" w:sz="2" w:space="0" w:color="auto"/>
              <w:bottom w:val="single" w:sz="2" w:space="0" w:color="auto"/>
              <w:right w:val="single" w:sz="2" w:space="0" w:color="auto"/>
            </w:tcBorders>
          </w:tcPr>
          <w:p w14:paraId="37F925C3" w14:textId="77777777" w:rsidR="00A84604" w:rsidRPr="00B9042E" w:rsidRDefault="00A84604" w:rsidP="003C2760">
            <w:pPr>
              <w:pStyle w:val="NormalLeft"/>
              <w:rPr>
                <w:lang w:val="en-GB"/>
              </w:rPr>
            </w:pPr>
            <w:r w:rsidRPr="00B9042E">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6C2A8B8B" w14:textId="77777777" w:rsidR="00A84604" w:rsidRPr="00B9042E" w:rsidRDefault="00A84604" w:rsidP="003C2760">
            <w:pPr>
              <w:pStyle w:val="NormalLeft"/>
              <w:rPr>
                <w:lang w:val="en-GB"/>
              </w:rPr>
            </w:pPr>
            <w:r w:rsidRPr="00B9042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0620D517" w14:textId="77777777" w:rsidR="00A84604" w:rsidRPr="00B9042E" w:rsidRDefault="00A84604" w:rsidP="003C2760">
            <w:pPr>
              <w:pStyle w:val="NormalLeft"/>
              <w:rPr>
                <w:lang w:val="en-GB"/>
              </w:rPr>
            </w:pPr>
            <w:r w:rsidRPr="00B9042E">
              <w:rPr>
                <w:lang w:val="en-GB"/>
              </w:rPr>
              <w:t>Internal code attributed to the SPV by the undertaking by this order of priority:</w:t>
            </w:r>
          </w:p>
          <w:p w14:paraId="349B8329" w14:textId="77777777" w:rsidR="00A84604" w:rsidRPr="00B9042E" w:rsidRDefault="00A84604" w:rsidP="00C848DB">
            <w:pPr>
              <w:pStyle w:val="Tiret0"/>
              <w:numPr>
                <w:ilvl w:val="0"/>
                <w:numId w:val="93"/>
              </w:numPr>
              <w:rPr>
                <w:lang w:val="en-GB"/>
              </w:rPr>
            </w:pPr>
            <w:r w:rsidRPr="00B9042E">
              <w:rPr>
                <w:lang w:val="en-GB"/>
              </w:rPr>
              <w:t>Legal Entity Identifier (LEI);</w:t>
            </w:r>
          </w:p>
          <w:p w14:paraId="4D039163" w14:textId="77777777" w:rsidR="00A84604" w:rsidRPr="00B9042E" w:rsidRDefault="00A84604" w:rsidP="00C848DB">
            <w:pPr>
              <w:pStyle w:val="Tiret0"/>
              <w:numPr>
                <w:ilvl w:val="0"/>
                <w:numId w:val="93"/>
              </w:numPr>
              <w:rPr>
                <w:lang w:val="en-GB"/>
              </w:rPr>
            </w:pPr>
            <w:r w:rsidRPr="00B9042E">
              <w:rPr>
                <w:lang w:val="en-GB"/>
              </w:rPr>
              <w:t>Specific code</w:t>
            </w:r>
          </w:p>
          <w:p w14:paraId="5A80EBD3" w14:textId="163F7EED" w:rsidR="00A84604" w:rsidRPr="00B9042E" w:rsidRDefault="00A84604" w:rsidP="006A1724">
            <w:pPr>
              <w:pStyle w:val="NormalLeft"/>
              <w:rPr>
                <w:lang w:val="en-GB"/>
              </w:rPr>
            </w:pPr>
            <w:r w:rsidRPr="00B9042E">
              <w:rPr>
                <w:lang w:val="en-GB"/>
              </w:rPr>
              <w:t>This code shall be unique to each SPV and remain constant over subsequent reports.</w:t>
            </w:r>
          </w:p>
        </w:tc>
      </w:tr>
      <w:tr w:rsidR="00A84604" w:rsidRPr="00B9042E" w14:paraId="443AFE97" w14:textId="77777777" w:rsidTr="003C2760">
        <w:tc>
          <w:tcPr>
            <w:tcW w:w="1486" w:type="dxa"/>
            <w:tcBorders>
              <w:top w:val="single" w:sz="2" w:space="0" w:color="auto"/>
              <w:left w:val="single" w:sz="2" w:space="0" w:color="auto"/>
              <w:bottom w:val="single" w:sz="2" w:space="0" w:color="auto"/>
              <w:right w:val="single" w:sz="2" w:space="0" w:color="auto"/>
            </w:tcBorders>
          </w:tcPr>
          <w:p w14:paraId="268F65C8" w14:textId="77777777" w:rsidR="00A84604" w:rsidRPr="00B9042E" w:rsidRDefault="00A84604" w:rsidP="003C2760">
            <w:pPr>
              <w:pStyle w:val="NormalLeft"/>
              <w:rPr>
                <w:lang w:val="en-GB"/>
              </w:rPr>
            </w:pPr>
            <w:r w:rsidRPr="00B9042E">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66407B7A" w14:textId="77777777" w:rsidR="00A84604" w:rsidRPr="00B9042E" w:rsidRDefault="00A84604" w:rsidP="003C2760">
            <w:pPr>
              <w:pStyle w:val="NormalLeft"/>
              <w:rPr>
                <w:lang w:val="en-GB"/>
              </w:rPr>
            </w:pPr>
            <w:r w:rsidRPr="00B9042E">
              <w:rPr>
                <w:lang w:val="en-GB"/>
              </w:rPr>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52CDDEA5" w14:textId="77777777" w:rsidR="00A84604" w:rsidRPr="00B9042E" w:rsidRDefault="00A84604" w:rsidP="003C2760">
            <w:pPr>
              <w:pStyle w:val="NormalLeft"/>
              <w:rPr>
                <w:lang w:val="en-GB"/>
              </w:rPr>
            </w:pPr>
            <w:r w:rsidRPr="00B9042E">
              <w:rPr>
                <w:lang w:val="en-GB"/>
              </w:rPr>
              <w:t>For the notes or other financing mechanism issued by the SPV and hold by the insurance and reinsurance undertaking identify the ID code by this order of priority if existent:</w:t>
            </w:r>
          </w:p>
          <w:p w14:paraId="3EE34C4A" w14:textId="77777777" w:rsidR="00A84604" w:rsidRPr="00B9042E" w:rsidRDefault="00A84604" w:rsidP="00C848DB">
            <w:pPr>
              <w:pStyle w:val="Tiret0"/>
              <w:numPr>
                <w:ilvl w:val="0"/>
                <w:numId w:val="94"/>
              </w:numPr>
              <w:rPr>
                <w:lang w:val="en-GB"/>
              </w:rPr>
            </w:pPr>
            <w:r w:rsidRPr="00B9042E">
              <w:rPr>
                <w:lang w:val="en-GB"/>
              </w:rPr>
              <w:t>ISO 6166 ISIN when available;</w:t>
            </w:r>
          </w:p>
          <w:p w14:paraId="30F27F63" w14:textId="77777777" w:rsidR="00A84604" w:rsidRPr="00B9042E" w:rsidRDefault="00A84604" w:rsidP="00C848DB">
            <w:pPr>
              <w:pStyle w:val="Tiret0"/>
              <w:numPr>
                <w:ilvl w:val="0"/>
                <w:numId w:val="94"/>
              </w:numPr>
              <w:rPr>
                <w:lang w:val="en-GB"/>
              </w:rPr>
            </w:pPr>
            <w:r w:rsidRPr="00B9042E">
              <w:rPr>
                <w:lang w:val="en-GB"/>
              </w:rPr>
              <w:t>Other ‘recognised’ codes (e.g.: CUSIP, Bloomberg Ticker, Reuters RIC);</w:t>
            </w:r>
          </w:p>
          <w:p w14:paraId="620DBDE6" w14:textId="77777777" w:rsidR="00A84604" w:rsidRPr="00B9042E" w:rsidRDefault="00A84604" w:rsidP="00C848DB">
            <w:pPr>
              <w:pStyle w:val="Tiret0"/>
              <w:numPr>
                <w:ilvl w:val="0"/>
                <w:numId w:val="94"/>
              </w:numPr>
              <w:rPr>
                <w:lang w:val="en-GB"/>
              </w:rPr>
            </w:pPr>
            <w:r w:rsidRPr="00B9042E">
              <w:rPr>
                <w:lang w:val="en-GB"/>
              </w:rPr>
              <w:t>Code attributed by the undertaking, when the options above are not available, and must be consistent over time.</w:t>
            </w:r>
          </w:p>
        </w:tc>
      </w:tr>
      <w:tr w:rsidR="00A84604" w:rsidRPr="00B9042E" w14:paraId="066A6854" w14:textId="77777777" w:rsidTr="003C2760">
        <w:tc>
          <w:tcPr>
            <w:tcW w:w="1486" w:type="dxa"/>
            <w:tcBorders>
              <w:top w:val="single" w:sz="2" w:space="0" w:color="auto"/>
              <w:left w:val="single" w:sz="2" w:space="0" w:color="auto"/>
              <w:bottom w:val="single" w:sz="2" w:space="0" w:color="auto"/>
              <w:right w:val="single" w:sz="2" w:space="0" w:color="auto"/>
            </w:tcBorders>
          </w:tcPr>
          <w:p w14:paraId="2645BF1F" w14:textId="77777777" w:rsidR="00A84604" w:rsidRPr="00B9042E" w:rsidRDefault="00A84604" w:rsidP="003C2760">
            <w:pPr>
              <w:pStyle w:val="NormalLeft"/>
              <w:rPr>
                <w:lang w:val="en-GB"/>
              </w:rPr>
            </w:pPr>
            <w:r w:rsidRPr="00B9042E">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5CC1E10D" w14:textId="77777777" w:rsidR="00A84604" w:rsidRPr="00B9042E" w:rsidRDefault="00A84604" w:rsidP="003C2760">
            <w:pPr>
              <w:pStyle w:val="NormalLeft"/>
              <w:rPr>
                <w:lang w:val="en-GB"/>
              </w:rPr>
            </w:pPr>
            <w:r w:rsidRPr="00B9042E">
              <w:rPr>
                <w:lang w:val="en-GB"/>
              </w:rPr>
              <w:t>ID Code Type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14E392EE" w14:textId="77777777" w:rsidR="00A84604" w:rsidRPr="00B9042E" w:rsidRDefault="00A84604" w:rsidP="003C2760">
            <w:pPr>
              <w:pStyle w:val="NormalLeft"/>
              <w:rPr>
                <w:lang w:val="en-GB"/>
              </w:rPr>
            </w:pPr>
            <w:r w:rsidRPr="00B9042E">
              <w:rPr>
                <w:lang w:val="en-GB"/>
              </w:rPr>
              <w:t>Type of ID Code used for the ‘Asset ID Code’ item. One of the options in the following closed list shall be used:</w:t>
            </w:r>
          </w:p>
          <w:p w14:paraId="79887AD1" w14:textId="77777777" w:rsidR="00A84604" w:rsidRPr="00B9042E" w:rsidRDefault="00A84604" w:rsidP="003C2760">
            <w:pPr>
              <w:pStyle w:val="NormalLeft"/>
              <w:rPr>
                <w:lang w:val="en-GB"/>
              </w:rPr>
            </w:pPr>
            <w:r w:rsidRPr="00B9042E">
              <w:rPr>
                <w:lang w:val="en-GB"/>
              </w:rPr>
              <w:t>1 — ISO 6166 for ISIN code</w:t>
            </w:r>
          </w:p>
          <w:p w14:paraId="03DC9346" w14:textId="77777777" w:rsidR="00A84604" w:rsidRPr="00B9042E" w:rsidRDefault="00A84604" w:rsidP="003C2760">
            <w:pPr>
              <w:pStyle w:val="NormalLeft"/>
              <w:rPr>
                <w:lang w:val="en-GB"/>
              </w:rPr>
            </w:pPr>
            <w:r w:rsidRPr="00B9042E">
              <w:rPr>
                <w:lang w:val="en-GB"/>
              </w:rPr>
              <w:t>2 — CUSIP (The Committee on Uniform Securities Identification Procedures number assigned by the CUSIP Service Bureau for U.S. and Canadian companies)</w:t>
            </w:r>
          </w:p>
          <w:p w14:paraId="400A94E9" w14:textId="77777777" w:rsidR="00A84604" w:rsidRPr="00B9042E" w:rsidRDefault="00A84604" w:rsidP="003C2760">
            <w:pPr>
              <w:pStyle w:val="NormalLeft"/>
              <w:rPr>
                <w:lang w:val="en-GB"/>
              </w:rPr>
            </w:pPr>
            <w:r w:rsidRPr="00B9042E">
              <w:rPr>
                <w:lang w:val="en-GB"/>
              </w:rPr>
              <w:t>3 — SEDOL (Stock Exchange Daily Official List for the London Stock Exchange)</w:t>
            </w:r>
          </w:p>
          <w:p w14:paraId="70FF7620" w14:textId="77777777" w:rsidR="00A84604" w:rsidRPr="00B9042E" w:rsidRDefault="00A84604" w:rsidP="003C2760">
            <w:pPr>
              <w:pStyle w:val="NormalLeft"/>
              <w:rPr>
                <w:lang w:val="en-GB"/>
              </w:rPr>
            </w:pPr>
            <w:r w:rsidRPr="00B9042E">
              <w:rPr>
                <w:lang w:val="en-GB"/>
              </w:rPr>
              <w:t>4 — WKN (Wertpapier Kenn–Nummer, the alphanumeric German identification number)</w:t>
            </w:r>
          </w:p>
          <w:p w14:paraId="13638E68" w14:textId="77777777" w:rsidR="00A84604" w:rsidRPr="00B9042E" w:rsidRDefault="00A84604" w:rsidP="003C2760">
            <w:pPr>
              <w:pStyle w:val="NormalLeft"/>
              <w:rPr>
                <w:lang w:val="en-GB"/>
              </w:rPr>
            </w:pPr>
            <w:r w:rsidRPr="00B9042E">
              <w:rPr>
                <w:lang w:val="en-GB"/>
              </w:rPr>
              <w:t>5 — Bloomberg Ticker (Bloomberg letters code that identify a company's securities)</w:t>
            </w:r>
          </w:p>
          <w:p w14:paraId="6D5AEB18" w14:textId="77777777" w:rsidR="00A84604" w:rsidRPr="00B9042E" w:rsidRDefault="00A84604" w:rsidP="003C2760">
            <w:pPr>
              <w:pStyle w:val="NormalLeft"/>
              <w:rPr>
                <w:lang w:val="en-GB"/>
              </w:rPr>
            </w:pPr>
            <w:r w:rsidRPr="00B9042E">
              <w:rPr>
                <w:lang w:val="en-GB"/>
              </w:rPr>
              <w:t>6 — BBGID (The Bloomberg Global ID)</w:t>
            </w:r>
          </w:p>
          <w:p w14:paraId="53F9E437" w14:textId="77777777" w:rsidR="00A84604" w:rsidRPr="00B9042E" w:rsidRDefault="00A84604" w:rsidP="003C2760">
            <w:pPr>
              <w:pStyle w:val="NormalLeft"/>
              <w:rPr>
                <w:lang w:val="en-GB"/>
              </w:rPr>
            </w:pPr>
            <w:r w:rsidRPr="00B9042E">
              <w:rPr>
                <w:lang w:val="en-GB"/>
              </w:rPr>
              <w:t>7 — Reuters RIC (Reuters instrument code)</w:t>
            </w:r>
          </w:p>
          <w:p w14:paraId="34B4EC6C" w14:textId="77777777" w:rsidR="00A84604" w:rsidRPr="00B9042E" w:rsidRDefault="00A84604" w:rsidP="003C2760">
            <w:pPr>
              <w:pStyle w:val="NormalLeft"/>
              <w:rPr>
                <w:lang w:val="en-GB"/>
              </w:rPr>
            </w:pPr>
            <w:r w:rsidRPr="00B9042E">
              <w:rPr>
                <w:lang w:val="en-GB"/>
              </w:rPr>
              <w:t>8 — FIGI (Financial Instrument Global Identifier)</w:t>
            </w:r>
          </w:p>
          <w:p w14:paraId="1BDEA7EE" w14:textId="77777777" w:rsidR="00A84604" w:rsidRPr="00B9042E" w:rsidRDefault="00A84604" w:rsidP="003C2760">
            <w:pPr>
              <w:pStyle w:val="NormalLeft"/>
              <w:rPr>
                <w:lang w:val="en-GB"/>
              </w:rPr>
            </w:pPr>
            <w:r w:rsidRPr="00B9042E">
              <w:rPr>
                <w:lang w:val="en-GB"/>
              </w:rPr>
              <w:t>9 — Other code by members of the Association of National Numbering Agencies</w:t>
            </w:r>
          </w:p>
          <w:p w14:paraId="47DD0DE2" w14:textId="77777777" w:rsidR="00A84604" w:rsidRPr="00B9042E" w:rsidRDefault="00A84604" w:rsidP="003C2760">
            <w:pPr>
              <w:pStyle w:val="NormalLeft"/>
              <w:rPr>
                <w:lang w:val="en-GB"/>
              </w:rPr>
            </w:pPr>
            <w:r w:rsidRPr="00B9042E">
              <w:rPr>
                <w:lang w:val="en-GB"/>
              </w:rPr>
              <w:t>99 — Code attributed by the undertaking</w:t>
            </w:r>
          </w:p>
        </w:tc>
      </w:tr>
      <w:tr w:rsidR="00A84604" w:rsidRPr="00B9042E" w14:paraId="7B4EDB16" w14:textId="77777777" w:rsidTr="003C2760">
        <w:tc>
          <w:tcPr>
            <w:tcW w:w="1486" w:type="dxa"/>
            <w:tcBorders>
              <w:top w:val="single" w:sz="2" w:space="0" w:color="auto"/>
              <w:left w:val="single" w:sz="2" w:space="0" w:color="auto"/>
              <w:bottom w:val="single" w:sz="2" w:space="0" w:color="auto"/>
              <w:right w:val="single" w:sz="2" w:space="0" w:color="auto"/>
            </w:tcBorders>
          </w:tcPr>
          <w:p w14:paraId="3B310E19" w14:textId="77777777" w:rsidR="00A84604" w:rsidRPr="00B9042E" w:rsidRDefault="00A84604" w:rsidP="003C2760">
            <w:pPr>
              <w:pStyle w:val="NormalLeft"/>
              <w:rPr>
                <w:lang w:val="en-GB"/>
              </w:rPr>
            </w:pPr>
            <w:r w:rsidRPr="00B9042E">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63F695AB" w14:textId="77777777" w:rsidR="00A84604" w:rsidRPr="00B9042E" w:rsidRDefault="00A84604" w:rsidP="003C2760">
            <w:pPr>
              <w:pStyle w:val="NormalLeft"/>
              <w:rPr>
                <w:lang w:val="en-GB"/>
              </w:rPr>
            </w:pPr>
            <w:r w:rsidRPr="00B9042E">
              <w:rPr>
                <w:lang w:val="en-GB"/>
              </w:rPr>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05D8B0FE" w14:textId="77777777" w:rsidR="00A84604" w:rsidRPr="00B9042E" w:rsidRDefault="00A84604" w:rsidP="003C2760">
            <w:pPr>
              <w:pStyle w:val="NormalLeft"/>
              <w:rPr>
                <w:lang w:val="en-GB"/>
              </w:rPr>
            </w:pPr>
            <w:r w:rsidRPr="00B9042E">
              <w:rPr>
                <w:lang w:val="en-GB"/>
              </w:rPr>
              <w:t>Identification of the line of business, as defined in Annex I to Delegated Regulation (EU) 2015/35, reported. The following closed list shall be used:</w:t>
            </w:r>
          </w:p>
          <w:p w14:paraId="650ABB04" w14:textId="77777777" w:rsidR="00A84604" w:rsidRPr="00B9042E" w:rsidRDefault="00A84604" w:rsidP="003C2760">
            <w:pPr>
              <w:pStyle w:val="NormalLeft"/>
              <w:rPr>
                <w:lang w:val="en-GB"/>
              </w:rPr>
            </w:pPr>
            <w:r w:rsidRPr="00B9042E">
              <w:rPr>
                <w:lang w:val="en-GB"/>
              </w:rPr>
              <w:t>1 — Medical expense insurance</w:t>
            </w:r>
          </w:p>
          <w:p w14:paraId="67B571E0" w14:textId="77777777" w:rsidR="00A84604" w:rsidRPr="00B9042E" w:rsidRDefault="00A84604" w:rsidP="003C2760">
            <w:pPr>
              <w:pStyle w:val="NormalLeft"/>
              <w:rPr>
                <w:lang w:val="en-GB"/>
              </w:rPr>
            </w:pPr>
            <w:r w:rsidRPr="00B9042E">
              <w:rPr>
                <w:lang w:val="en-GB"/>
              </w:rPr>
              <w:t>2 — Income protection insurance</w:t>
            </w:r>
          </w:p>
          <w:p w14:paraId="36DE8E05" w14:textId="77777777" w:rsidR="00A84604" w:rsidRPr="00B9042E" w:rsidRDefault="00A84604" w:rsidP="003C2760">
            <w:pPr>
              <w:pStyle w:val="NormalLeft"/>
              <w:rPr>
                <w:lang w:val="en-GB"/>
              </w:rPr>
            </w:pPr>
            <w:r w:rsidRPr="00B9042E">
              <w:rPr>
                <w:lang w:val="en-GB"/>
              </w:rPr>
              <w:t>3 — Workers' compensation insurance</w:t>
            </w:r>
          </w:p>
          <w:p w14:paraId="12FB2206" w14:textId="77777777" w:rsidR="00A84604" w:rsidRPr="00B9042E" w:rsidRDefault="00A84604" w:rsidP="003C2760">
            <w:pPr>
              <w:pStyle w:val="NormalLeft"/>
              <w:rPr>
                <w:lang w:val="en-GB"/>
              </w:rPr>
            </w:pPr>
            <w:r w:rsidRPr="00B9042E">
              <w:rPr>
                <w:lang w:val="en-GB"/>
              </w:rPr>
              <w:t>4 — Motor vehicle liability insurance</w:t>
            </w:r>
          </w:p>
          <w:p w14:paraId="4754E93E" w14:textId="77777777" w:rsidR="00A84604" w:rsidRPr="00B9042E" w:rsidRDefault="00A84604" w:rsidP="003C2760">
            <w:pPr>
              <w:pStyle w:val="NormalLeft"/>
              <w:rPr>
                <w:lang w:val="en-GB"/>
              </w:rPr>
            </w:pPr>
            <w:r w:rsidRPr="00B9042E">
              <w:rPr>
                <w:lang w:val="en-GB"/>
              </w:rPr>
              <w:t>5 — Other motor insurance</w:t>
            </w:r>
          </w:p>
          <w:p w14:paraId="1F84B7AF" w14:textId="77777777" w:rsidR="00A84604" w:rsidRPr="00B9042E" w:rsidRDefault="00A84604" w:rsidP="003C2760">
            <w:pPr>
              <w:pStyle w:val="NormalLeft"/>
              <w:rPr>
                <w:lang w:val="en-GB"/>
              </w:rPr>
            </w:pPr>
            <w:r w:rsidRPr="00B9042E">
              <w:rPr>
                <w:lang w:val="en-GB"/>
              </w:rPr>
              <w:t>6 — Marine, aviation and transport insurance</w:t>
            </w:r>
          </w:p>
          <w:p w14:paraId="418764FA" w14:textId="77777777" w:rsidR="00A84604" w:rsidRPr="00B9042E" w:rsidRDefault="00A84604" w:rsidP="003C2760">
            <w:pPr>
              <w:pStyle w:val="NormalLeft"/>
              <w:rPr>
                <w:lang w:val="en-GB"/>
              </w:rPr>
            </w:pPr>
            <w:r w:rsidRPr="00B9042E">
              <w:rPr>
                <w:lang w:val="en-GB"/>
              </w:rPr>
              <w:t>7 — Fire and other damage to property insurance</w:t>
            </w:r>
          </w:p>
          <w:p w14:paraId="0239B1B3" w14:textId="77777777" w:rsidR="00A84604" w:rsidRPr="00B9042E" w:rsidRDefault="00A84604" w:rsidP="003C2760">
            <w:pPr>
              <w:pStyle w:val="NormalLeft"/>
              <w:rPr>
                <w:lang w:val="en-GB"/>
              </w:rPr>
            </w:pPr>
            <w:r w:rsidRPr="00B9042E">
              <w:rPr>
                <w:lang w:val="en-GB"/>
              </w:rPr>
              <w:t>8 — General liability insurance</w:t>
            </w:r>
          </w:p>
          <w:p w14:paraId="7A62E28F" w14:textId="77777777" w:rsidR="00A84604" w:rsidRPr="00B9042E" w:rsidRDefault="00A84604" w:rsidP="003C2760">
            <w:pPr>
              <w:pStyle w:val="NormalLeft"/>
              <w:rPr>
                <w:lang w:val="en-GB"/>
              </w:rPr>
            </w:pPr>
            <w:r w:rsidRPr="00B9042E">
              <w:rPr>
                <w:lang w:val="en-GB"/>
              </w:rPr>
              <w:t>9 — Credit and suretyship insurance</w:t>
            </w:r>
          </w:p>
          <w:p w14:paraId="3E9A938B" w14:textId="77777777" w:rsidR="00A84604" w:rsidRPr="00B9042E" w:rsidRDefault="00A84604" w:rsidP="003C2760">
            <w:pPr>
              <w:pStyle w:val="NormalLeft"/>
              <w:rPr>
                <w:lang w:val="en-GB"/>
              </w:rPr>
            </w:pPr>
            <w:r w:rsidRPr="00B9042E">
              <w:rPr>
                <w:lang w:val="en-GB"/>
              </w:rPr>
              <w:t>10 — Legal expenses insurance</w:t>
            </w:r>
          </w:p>
          <w:p w14:paraId="4B1B152F" w14:textId="77777777" w:rsidR="00A84604" w:rsidRPr="00B9042E" w:rsidRDefault="00A84604" w:rsidP="003C2760">
            <w:pPr>
              <w:pStyle w:val="NormalLeft"/>
              <w:rPr>
                <w:lang w:val="en-GB"/>
              </w:rPr>
            </w:pPr>
            <w:r w:rsidRPr="00B9042E">
              <w:rPr>
                <w:lang w:val="en-GB"/>
              </w:rPr>
              <w:t>11 — Assistance</w:t>
            </w:r>
          </w:p>
          <w:p w14:paraId="6908962C" w14:textId="77777777" w:rsidR="00A84604" w:rsidRPr="00B9042E" w:rsidRDefault="00A84604" w:rsidP="003C2760">
            <w:pPr>
              <w:pStyle w:val="NormalLeft"/>
              <w:rPr>
                <w:lang w:val="en-GB"/>
              </w:rPr>
            </w:pPr>
            <w:r w:rsidRPr="00B9042E">
              <w:rPr>
                <w:lang w:val="en-GB"/>
              </w:rPr>
              <w:t>12 — Miscellaneous financial loss</w:t>
            </w:r>
          </w:p>
          <w:p w14:paraId="0975F79F" w14:textId="77777777" w:rsidR="00A84604" w:rsidRPr="00B9042E" w:rsidRDefault="00A84604" w:rsidP="003C2760">
            <w:pPr>
              <w:pStyle w:val="NormalLeft"/>
              <w:rPr>
                <w:lang w:val="en-GB"/>
              </w:rPr>
            </w:pPr>
            <w:r w:rsidRPr="00B9042E">
              <w:rPr>
                <w:lang w:val="en-GB"/>
              </w:rPr>
              <w:t>13 — Proportional medical expense reinsurance</w:t>
            </w:r>
          </w:p>
          <w:p w14:paraId="0DA935E1" w14:textId="77777777" w:rsidR="00A84604" w:rsidRPr="00B9042E" w:rsidRDefault="00A84604" w:rsidP="003C2760">
            <w:pPr>
              <w:pStyle w:val="NormalLeft"/>
              <w:rPr>
                <w:lang w:val="en-GB"/>
              </w:rPr>
            </w:pPr>
            <w:r w:rsidRPr="00B9042E">
              <w:rPr>
                <w:lang w:val="en-GB"/>
              </w:rPr>
              <w:t>14 — Proportional income protection reinsurance</w:t>
            </w:r>
          </w:p>
          <w:p w14:paraId="2F84A52C" w14:textId="77777777" w:rsidR="00A84604" w:rsidRPr="00B9042E" w:rsidRDefault="00A84604" w:rsidP="003C2760">
            <w:pPr>
              <w:pStyle w:val="NormalLeft"/>
              <w:rPr>
                <w:lang w:val="en-GB"/>
              </w:rPr>
            </w:pPr>
            <w:r w:rsidRPr="00B9042E">
              <w:rPr>
                <w:lang w:val="en-GB"/>
              </w:rPr>
              <w:t>15 — Proportional workers' compensation reinsurance</w:t>
            </w:r>
          </w:p>
          <w:p w14:paraId="0EC157D0" w14:textId="77777777" w:rsidR="00A84604" w:rsidRPr="00B9042E" w:rsidRDefault="00A84604" w:rsidP="003C2760">
            <w:pPr>
              <w:pStyle w:val="NormalLeft"/>
              <w:rPr>
                <w:lang w:val="en-GB"/>
              </w:rPr>
            </w:pPr>
            <w:r w:rsidRPr="00B9042E">
              <w:rPr>
                <w:lang w:val="en-GB"/>
              </w:rPr>
              <w:lastRenderedPageBreak/>
              <w:t>16 — Proportional motor vehicle liability reinsurance</w:t>
            </w:r>
          </w:p>
          <w:p w14:paraId="2A527D56" w14:textId="77777777" w:rsidR="00A84604" w:rsidRPr="00B9042E" w:rsidRDefault="00A84604" w:rsidP="003C2760">
            <w:pPr>
              <w:pStyle w:val="NormalLeft"/>
              <w:rPr>
                <w:lang w:val="en-GB"/>
              </w:rPr>
            </w:pPr>
            <w:r w:rsidRPr="00B9042E">
              <w:rPr>
                <w:lang w:val="en-GB"/>
              </w:rPr>
              <w:t>17 — Proportional other motor reinsurance</w:t>
            </w:r>
          </w:p>
          <w:p w14:paraId="399F1D9D" w14:textId="77777777" w:rsidR="00A84604" w:rsidRPr="00B9042E" w:rsidRDefault="00A84604" w:rsidP="003C2760">
            <w:pPr>
              <w:pStyle w:val="NormalLeft"/>
              <w:rPr>
                <w:lang w:val="en-GB"/>
              </w:rPr>
            </w:pPr>
            <w:r w:rsidRPr="00B9042E">
              <w:rPr>
                <w:lang w:val="en-GB"/>
              </w:rPr>
              <w:t>18 — Proportional marine, aviation and transport reinsurance</w:t>
            </w:r>
          </w:p>
          <w:p w14:paraId="283FF3EB" w14:textId="77777777" w:rsidR="00A84604" w:rsidRPr="00B9042E" w:rsidRDefault="00A84604" w:rsidP="003C2760">
            <w:pPr>
              <w:pStyle w:val="NormalLeft"/>
              <w:rPr>
                <w:lang w:val="en-GB"/>
              </w:rPr>
            </w:pPr>
            <w:r w:rsidRPr="00B9042E">
              <w:rPr>
                <w:lang w:val="en-GB"/>
              </w:rPr>
              <w:t>19 — Proportional fire and other damage to property reinsurance</w:t>
            </w:r>
          </w:p>
          <w:p w14:paraId="387D36B8" w14:textId="77777777" w:rsidR="00A84604" w:rsidRPr="00B9042E" w:rsidRDefault="00A84604" w:rsidP="003C2760">
            <w:pPr>
              <w:pStyle w:val="NormalLeft"/>
              <w:rPr>
                <w:lang w:val="en-GB"/>
              </w:rPr>
            </w:pPr>
            <w:r w:rsidRPr="00B9042E">
              <w:rPr>
                <w:lang w:val="en-GB"/>
              </w:rPr>
              <w:t>20 — Proportional general liability reinsurance</w:t>
            </w:r>
          </w:p>
          <w:p w14:paraId="0BB5C826" w14:textId="77777777" w:rsidR="00A84604" w:rsidRPr="00B9042E" w:rsidRDefault="00A84604" w:rsidP="003C2760">
            <w:pPr>
              <w:pStyle w:val="NormalLeft"/>
              <w:rPr>
                <w:lang w:val="en-GB"/>
              </w:rPr>
            </w:pPr>
            <w:r w:rsidRPr="00B9042E">
              <w:rPr>
                <w:lang w:val="en-GB"/>
              </w:rPr>
              <w:t>21 — Proportional credit and suretyship reinsurance</w:t>
            </w:r>
          </w:p>
          <w:p w14:paraId="57CC1A04" w14:textId="77777777" w:rsidR="00A84604" w:rsidRPr="00B9042E" w:rsidRDefault="00A84604" w:rsidP="003C2760">
            <w:pPr>
              <w:pStyle w:val="NormalLeft"/>
              <w:rPr>
                <w:lang w:val="en-GB"/>
              </w:rPr>
            </w:pPr>
            <w:r w:rsidRPr="00B9042E">
              <w:rPr>
                <w:lang w:val="en-GB"/>
              </w:rPr>
              <w:t>22 — Proportional legal expenses reinsurance</w:t>
            </w:r>
          </w:p>
          <w:p w14:paraId="4C0EFED8" w14:textId="77777777" w:rsidR="00A84604" w:rsidRPr="00B9042E" w:rsidRDefault="00A84604" w:rsidP="003C2760">
            <w:pPr>
              <w:pStyle w:val="NormalLeft"/>
              <w:rPr>
                <w:lang w:val="en-GB"/>
              </w:rPr>
            </w:pPr>
            <w:r w:rsidRPr="00B9042E">
              <w:rPr>
                <w:lang w:val="en-GB"/>
              </w:rPr>
              <w:t>23 — Proportional assistance reinsurance</w:t>
            </w:r>
          </w:p>
          <w:p w14:paraId="765373D1" w14:textId="77777777" w:rsidR="00A84604" w:rsidRPr="00B9042E" w:rsidRDefault="00A84604" w:rsidP="003C2760">
            <w:pPr>
              <w:pStyle w:val="NormalLeft"/>
              <w:rPr>
                <w:lang w:val="en-GB"/>
              </w:rPr>
            </w:pPr>
            <w:r w:rsidRPr="00B9042E">
              <w:rPr>
                <w:lang w:val="en-GB"/>
              </w:rPr>
              <w:t>24 — Proportional miscellaneous financial loss reinsurance</w:t>
            </w:r>
          </w:p>
          <w:p w14:paraId="7A8F0079" w14:textId="77777777" w:rsidR="00A84604" w:rsidRPr="00B9042E" w:rsidRDefault="00A84604" w:rsidP="003C2760">
            <w:pPr>
              <w:pStyle w:val="NormalLeft"/>
              <w:rPr>
                <w:lang w:val="en-GB"/>
              </w:rPr>
            </w:pPr>
            <w:r w:rsidRPr="00B9042E">
              <w:rPr>
                <w:lang w:val="en-GB"/>
              </w:rPr>
              <w:t>25 — Non–proportional health reinsurance</w:t>
            </w:r>
          </w:p>
          <w:p w14:paraId="5B12235B" w14:textId="77777777" w:rsidR="00A84604" w:rsidRPr="00B9042E" w:rsidRDefault="00A84604" w:rsidP="003C2760">
            <w:pPr>
              <w:pStyle w:val="NormalLeft"/>
              <w:rPr>
                <w:lang w:val="en-GB"/>
              </w:rPr>
            </w:pPr>
            <w:r w:rsidRPr="00B9042E">
              <w:rPr>
                <w:lang w:val="en-GB"/>
              </w:rPr>
              <w:t>26 — Non–proportional casualty reinsurance</w:t>
            </w:r>
          </w:p>
          <w:p w14:paraId="61E34E92" w14:textId="77777777" w:rsidR="00A84604" w:rsidRPr="00B9042E" w:rsidRDefault="00A84604" w:rsidP="003C2760">
            <w:pPr>
              <w:pStyle w:val="NormalLeft"/>
              <w:rPr>
                <w:lang w:val="en-GB"/>
              </w:rPr>
            </w:pPr>
            <w:r w:rsidRPr="00B9042E">
              <w:rPr>
                <w:lang w:val="en-GB"/>
              </w:rPr>
              <w:t>27 — Non–proportional marine, aviation and transport reinsurance</w:t>
            </w:r>
          </w:p>
          <w:p w14:paraId="684A222F" w14:textId="77777777" w:rsidR="00A84604" w:rsidRPr="00B9042E" w:rsidRDefault="00A84604" w:rsidP="003C2760">
            <w:pPr>
              <w:pStyle w:val="NormalLeft"/>
              <w:rPr>
                <w:lang w:val="en-GB"/>
              </w:rPr>
            </w:pPr>
            <w:r w:rsidRPr="00B9042E">
              <w:rPr>
                <w:lang w:val="en-GB"/>
              </w:rPr>
              <w:t>28 — Non–proportional property reinsurance</w:t>
            </w:r>
          </w:p>
          <w:p w14:paraId="7F0E5B88" w14:textId="77777777" w:rsidR="00A84604" w:rsidRPr="00B9042E" w:rsidRDefault="00A84604" w:rsidP="003C2760">
            <w:pPr>
              <w:pStyle w:val="NormalLeft"/>
              <w:rPr>
                <w:lang w:val="en-GB"/>
              </w:rPr>
            </w:pPr>
            <w:r w:rsidRPr="00B9042E">
              <w:rPr>
                <w:lang w:val="en-GB"/>
              </w:rPr>
              <w:t>29 — Health insurance</w:t>
            </w:r>
          </w:p>
          <w:p w14:paraId="64DA7746" w14:textId="77777777" w:rsidR="00A84604" w:rsidRPr="00B9042E" w:rsidRDefault="00A84604" w:rsidP="003C2760">
            <w:pPr>
              <w:pStyle w:val="NormalLeft"/>
              <w:rPr>
                <w:lang w:val="en-GB"/>
              </w:rPr>
            </w:pPr>
            <w:r w:rsidRPr="00B9042E">
              <w:rPr>
                <w:lang w:val="en-GB"/>
              </w:rPr>
              <w:t>30 — Insurance with profit participation</w:t>
            </w:r>
          </w:p>
          <w:p w14:paraId="2C1EB6D6" w14:textId="77777777" w:rsidR="00A84604" w:rsidRPr="00B9042E" w:rsidRDefault="00A84604" w:rsidP="003C2760">
            <w:pPr>
              <w:pStyle w:val="NormalLeft"/>
              <w:rPr>
                <w:lang w:val="en-GB"/>
              </w:rPr>
            </w:pPr>
            <w:r w:rsidRPr="00B9042E">
              <w:rPr>
                <w:lang w:val="en-GB"/>
              </w:rPr>
              <w:t>31 — Index–linked and unit–linked insurance</w:t>
            </w:r>
          </w:p>
          <w:p w14:paraId="3158F3A1" w14:textId="77777777" w:rsidR="00A84604" w:rsidRPr="00B9042E" w:rsidRDefault="00A84604" w:rsidP="003C2760">
            <w:pPr>
              <w:pStyle w:val="NormalLeft"/>
              <w:rPr>
                <w:lang w:val="en-GB"/>
              </w:rPr>
            </w:pPr>
            <w:r w:rsidRPr="00B9042E">
              <w:rPr>
                <w:lang w:val="en-GB"/>
              </w:rPr>
              <w:t>32 — Other life insurance</w:t>
            </w:r>
          </w:p>
          <w:p w14:paraId="3C8730B2" w14:textId="77777777" w:rsidR="00A84604" w:rsidRPr="00B9042E" w:rsidRDefault="00A84604" w:rsidP="003C2760">
            <w:pPr>
              <w:pStyle w:val="NormalLeft"/>
              <w:rPr>
                <w:lang w:val="en-GB"/>
              </w:rPr>
            </w:pPr>
            <w:r w:rsidRPr="00B9042E">
              <w:rPr>
                <w:lang w:val="en-GB"/>
              </w:rPr>
              <w:t>33 — Annuities stemming from non–life insurance contracts and relating to health insurance obligations</w:t>
            </w:r>
          </w:p>
          <w:p w14:paraId="2963E1E6" w14:textId="77777777" w:rsidR="00A84604" w:rsidRPr="00B9042E" w:rsidRDefault="00A84604" w:rsidP="003C2760">
            <w:pPr>
              <w:pStyle w:val="NormalLeft"/>
              <w:rPr>
                <w:lang w:val="en-GB"/>
              </w:rPr>
            </w:pPr>
            <w:r w:rsidRPr="00B9042E">
              <w:rPr>
                <w:lang w:val="en-GB"/>
              </w:rPr>
              <w:t>34 — Annuities stemming from non–life insurance contracts and relating to insurance obligations other than health insurance obligations</w:t>
            </w:r>
          </w:p>
          <w:p w14:paraId="77DE0819" w14:textId="77777777" w:rsidR="00A84604" w:rsidRPr="00B9042E" w:rsidRDefault="00A84604" w:rsidP="003C2760">
            <w:pPr>
              <w:pStyle w:val="NormalLeft"/>
              <w:rPr>
                <w:lang w:val="en-GB"/>
              </w:rPr>
            </w:pPr>
            <w:r w:rsidRPr="00B9042E">
              <w:rPr>
                <w:lang w:val="en-GB"/>
              </w:rPr>
              <w:t>35 — Health reinsurance</w:t>
            </w:r>
          </w:p>
          <w:p w14:paraId="1BE9953B" w14:textId="77777777" w:rsidR="00A84604" w:rsidRPr="00B9042E" w:rsidRDefault="00A84604" w:rsidP="003C2760">
            <w:pPr>
              <w:pStyle w:val="NormalLeft"/>
              <w:rPr>
                <w:lang w:val="en-GB"/>
              </w:rPr>
            </w:pPr>
            <w:r w:rsidRPr="00B9042E">
              <w:rPr>
                <w:lang w:val="en-GB"/>
              </w:rPr>
              <w:t>36 — Life reinsurance</w:t>
            </w:r>
          </w:p>
          <w:p w14:paraId="6B0EAC82" w14:textId="77777777" w:rsidR="00A84604" w:rsidRPr="00B9042E" w:rsidRDefault="00A84604" w:rsidP="003C2760">
            <w:pPr>
              <w:pStyle w:val="NormalLeft"/>
              <w:rPr>
                <w:lang w:val="en-GB"/>
              </w:rPr>
            </w:pPr>
            <w:r w:rsidRPr="00B9042E">
              <w:rPr>
                <w:lang w:val="en-GB"/>
              </w:rPr>
              <w:t>37 — Multiline</w:t>
            </w:r>
          </w:p>
          <w:p w14:paraId="2CFCDA49" w14:textId="77777777" w:rsidR="00A84604" w:rsidRPr="00B9042E" w:rsidRDefault="00A84604" w:rsidP="003C2760">
            <w:pPr>
              <w:pStyle w:val="NormalLeft"/>
              <w:rPr>
                <w:lang w:val="en-GB"/>
              </w:rPr>
            </w:pPr>
            <w:r w:rsidRPr="00B9042E">
              <w:rPr>
                <w:lang w:val="en-GB"/>
              </w:rPr>
              <w:t>Where the reinsurance treaty or a similar arrangement provides cover for more than one line of business and the terms of cover differ between lines of business then the treaty needs to be specified over multiple rows. The first row entry for the treaty needs to be entered as ‘Multiline’ that provides details of the overall terms of the treaty, with the subsequent rows providing details of the individual terms of the reinsurance treaty to each relevant line of business. Where the term of the cover do not differ by line of business only the dominant Solvency II line of business is required.</w:t>
            </w:r>
          </w:p>
        </w:tc>
      </w:tr>
      <w:tr w:rsidR="00A84604" w:rsidRPr="00B9042E" w14:paraId="4762E45D" w14:textId="77777777" w:rsidTr="003C2760">
        <w:tc>
          <w:tcPr>
            <w:tcW w:w="1486" w:type="dxa"/>
            <w:tcBorders>
              <w:top w:val="single" w:sz="2" w:space="0" w:color="auto"/>
              <w:left w:val="single" w:sz="2" w:space="0" w:color="auto"/>
              <w:bottom w:val="single" w:sz="2" w:space="0" w:color="auto"/>
              <w:right w:val="single" w:sz="2" w:space="0" w:color="auto"/>
            </w:tcBorders>
          </w:tcPr>
          <w:p w14:paraId="1B37E084" w14:textId="77777777" w:rsidR="00A84604" w:rsidRPr="00B9042E" w:rsidRDefault="00A84604" w:rsidP="003C2760">
            <w:pPr>
              <w:pStyle w:val="NormalLeft"/>
              <w:rPr>
                <w:lang w:val="en-GB"/>
              </w:rPr>
            </w:pPr>
            <w:r w:rsidRPr="00B9042E">
              <w:rPr>
                <w:lang w:val="en-GB"/>
              </w:rPr>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49ACF5CE" w14:textId="77777777" w:rsidR="00A84604" w:rsidRPr="00B9042E" w:rsidRDefault="00A84604" w:rsidP="003C2760">
            <w:pPr>
              <w:pStyle w:val="NormalLeft"/>
              <w:rPr>
                <w:lang w:val="en-GB"/>
              </w:rPr>
            </w:pPr>
            <w:r w:rsidRPr="00B9042E">
              <w:rPr>
                <w:lang w:val="en-GB"/>
              </w:rPr>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0B5EAF1D" w14:textId="77777777" w:rsidR="00A84604" w:rsidRPr="00B9042E" w:rsidRDefault="00A84604" w:rsidP="003C2760">
            <w:pPr>
              <w:pStyle w:val="NormalLeft"/>
              <w:rPr>
                <w:lang w:val="en-GB"/>
              </w:rPr>
            </w:pPr>
            <w:r w:rsidRPr="00B9042E">
              <w:rPr>
                <w:lang w:val="en-GB"/>
              </w:rPr>
              <w:t>Identify the trigger mechanisms used by the SPV as trigger events that would oblige the SPV to make payment to the ceding (re)insurance undertaking. The following closed list shall be used:</w:t>
            </w:r>
          </w:p>
          <w:p w14:paraId="4A70A5C1" w14:textId="77777777" w:rsidR="00A84604" w:rsidRPr="00B9042E" w:rsidRDefault="00A84604" w:rsidP="003C2760">
            <w:pPr>
              <w:pStyle w:val="NormalLeft"/>
              <w:rPr>
                <w:lang w:val="en-GB"/>
              </w:rPr>
            </w:pPr>
            <w:r w:rsidRPr="00B9042E">
              <w:rPr>
                <w:lang w:val="en-GB"/>
              </w:rPr>
              <w:t>1 — Indemnity</w:t>
            </w:r>
          </w:p>
          <w:p w14:paraId="5E93BC1F" w14:textId="77777777" w:rsidR="00A84604" w:rsidRPr="00B9042E" w:rsidRDefault="00A84604" w:rsidP="003C2760">
            <w:pPr>
              <w:pStyle w:val="NormalLeft"/>
              <w:rPr>
                <w:lang w:val="en-GB"/>
              </w:rPr>
            </w:pPr>
            <w:r w:rsidRPr="00B9042E">
              <w:rPr>
                <w:lang w:val="en-GB"/>
              </w:rPr>
              <w:t>2 — Model Loss</w:t>
            </w:r>
          </w:p>
          <w:p w14:paraId="64A4D763" w14:textId="77777777" w:rsidR="00A84604" w:rsidRPr="00B9042E" w:rsidRDefault="00A84604" w:rsidP="003C2760">
            <w:pPr>
              <w:pStyle w:val="NormalLeft"/>
              <w:rPr>
                <w:lang w:val="en-GB"/>
              </w:rPr>
            </w:pPr>
            <w:r w:rsidRPr="00B9042E">
              <w:rPr>
                <w:lang w:val="en-GB"/>
              </w:rPr>
              <w:t>3 — Index or Parametric</w:t>
            </w:r>
          </w:p>
          <w:p w14:paraId="22E7E0E9" w14:textId="77777777" w:rsidR="00A84604" w:rsidRPr="00B9042E" w:rsidRDefault="00A84604" w:rsidP="003C2760">
            <w:pPr>
              <w:pStyle w:val="NormalLeft"/>
              <w:rPr>
                <w:lang w:val="en-GB"/>
              </w:rPr>
            </w:pPr>
            <w:r w:rsidRPr="00B9042E">
              <w:rPr>
                <w:lang w:val="en-GB"/>
              </w:rPr>
              <w:t>4 — Hybrids (including components from the above–mentioned techniques)</w:t>
            </w:r>
          </w:p>
          <w:p w14:paraId="34AC0C5C" w14:textId="77777777" w:rsidR="00A84604" w:rsidRPr="00B9042E" w:rsidRDefault="00A84604" w:rsidP="003C2760">
            <w:pPr>
              <w:pStyle w:val="NormalLeft"/>
              <w:rPr>
                <w:lang w:val="en-GB"/>
              </w:rPr>
            </w:pPr>
            <w:r w:rsidRPr="00B9042E">
              <w:rPr>
                <w:lang w:val="en-GB"/>
              </w:rPr>
              <w:t>5 — Other</w:t>
            </w:r>
          </w:p>
        </w:tc>
      </w:tr>
      <w:tr w:rsidR="00A84604" w:rsidRPr="00B9042E" w14:paraId="432CA3ED" w14:textId="77777777" w:rsidTr="003C2760">
        <w:tc>
          <w:tcPr>
            <w:tcW w:w="1486" w:type="dxa"/>
            <w:tcBorders>
              <w:top w:val="single" w:sz="2" w:space="0" w:color="auto"/>
              <w:left w:val="single" w:sz="2" w:space="0" w:color="auto"/>
              <w:bottom w:val="single" w:sz="2" w:space="0" w:color="auto"/>
              <w:right w:val="single" w:sz="2" w:space="0" w:color="auto"/>
            </w:tcBorders>
          </w:tcPr>
          <w:p w14:paraId="37DF8D71" w14:textId="77777777" w:rsidR="00A84604" w:rsidRPr="00B9042E" w:rsidRDefault="00A84604" w:rsidP="003C2760">
            <w:pPr>
              <w:pStyle w:val="NormalLeft"/>
              <w:rPr>
                <w:lang w:val="en-GB"/>
              </w:rPr>
            </w:pPr>
            <w:r w:rsidRPr="00B9042E">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1641F0BC" w14:textId="77777777" w:rsidR="00A84604" w:rsidRPr="00B9042E" w:rsidRDefault="00A84604" w:rsidP="003C2760">
            <w:pPr>
              <w:pStyle w:val="NormalLeft"/>
              <w:rPr>
                <w:lang w:val="en-GB"/>
              </w:rPr>
            </w:pPr>
            <w:r w:rsidRPr="00B9042E">
              <w:rPr>
                <w:lang w:val="en-GB"/>
              </w:rPr>
              <w:t>Contractual Trigger Event</w:t>
            </w:r>
          </w:p>
        </w:tc>
        <w:tc>
          <w:tcPr>
            <w:tcW w:w="6036" w:type="dxa"/>
            <w:tcBorders>
              <w:top w:val="single" w:sz="2" w:space="0" w:color="auto"/>
              <w:left w:val="single" w:sz="2" w:space="0" w:color="auto"/>
              <w:bottom w:val="single" w:sz="2" w:space="0" w:color="auto"/>
              <w:right w:val="single" w:sz="2" w:space="0" w:color="auto"/>
            </w:tcBorders>
          </w:tcPr>
          <w:p w14:paraId="7ABD171D" w14:textId="77777777" w:rsidR="00A84604" w:rsidRPr="00B9042E" w:rsidRDefault="00A84604" w:rsidP="003C2760">
            <w:pPr>
              <w:pStyle w:val="NormalLeft"/>
              <w:rPr>
                <w:lang w:val="en-GB"/>
              </w:rPr>
            </w:pPr>
            <w:r w:rsidRPr="00B9042E">
              <w:rPr>
                <w:lang w:val="en-GB"/>
              </w:rPr>
              <w:t>Description of the specific trigger that would oblige the SPV to make payment to the ceding (re)insurance undertaking.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A84604" w:rsidRPr="00B9042E" w14:paraId="06972F02" w14:textId="77777777" w:rsidTr="003C2760">
        <w:tc>
          <w:tcPr>
            <w:tcW w:w="1486" w:type="dxa"/>
            <w:tcBorders>
              <w:top w:val="single" w:sz="2" w:space="0" w:color="auto"/>
              <w:left w:val="single" w:sz="2" w:space="0" w:color="auto"/>
              <w:bottom w:val="single" w:sz="2" w:space="0" w:color="auto"/>
              <w:right w:val="single" w:sz="2" w:space="0" w:color="auto"/>
            </w:tcBorders>
          </w:tcPr>
          <w:p w14:paraId="2299A69F" w14:textId="77777777" w:rsidR="00A84604" w:rsidRPr="00B9042E" w:rsidRDefault="00A84604" w:rsidP="003C2760">
            <w:pPr>
              <w:pStyle w:val="NormalLeft"/>
              <w:rPr>
                <w:lang w:val="en-GB"/>
              </w:rPr>
            </w:pPr>
            <w:r w:rsidRPr="00B9042E">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7B99EE56" w14:textId="77777777" w:rsidR="00A84604" w:rsidRPr="00B9042E" w:rsidRDefault="00A84604" w:rsidP="003C2760">
            <w:pPr>
              <w:pStyle w:val="NormalLeft"/>
              <w:rPr>
                <w:lang w:val="en-GB"/>
              </w:rPr>
            </w:pPr>
            <w:r w:rsidRPr="00B9042E">
              <w:rPr>
                <w:lang w:val="en-GB"/>
              </w:rPr>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5B594B82" w14:textId="77777777" w:rsidR="00A84604" w:rsidRPr="00B9042E" w:rsidRDefault="00A84604" w:rsidP="003C2760">
            <w:pPr>
              <w:pStyle w:val="NormalLeft"/>
              <w:rPr>
                <w:lang w:val="en-GB"/>
              </w:rPr>
            </w:pPr>
            <w:r w:rsidRPr="00B9042E">
              <w:rPr>
                <w:lang w:val="en-GB"/>
              </w:rPr>
              <w:t>Identify if the trigger defined in the underlying (re)insurance policy with the pay–out trigger defined in the treaty is the same as the one defined in the SPV. The following closed list shall be used:</w:t>
            </w:r>
          </w:p>
          <w:p w14:paraId="0BB29438" w14:textId="77777777" w:rsidR="00A84604" w:rsidRPr="00B9042E" w:rsidRDefault="00A84604" w:rsidP="003C2760">
            <w:pPr>
              <w:pStyle w:val="NormalLeft"/>
              <w:rPr>
                <w:lang w:val="en-GB"/>
              </w:rPr>
            </w:pPr>
            <w:r w:rsidRPr="00B9042E">
              <w:rPr>
                <w:lang w:val="en-GB"/>
              </w:rPr>
              <w:t>1 — Same trigger</w:t>
            </w:r>
          </w:p>
          <w:p w14:paraId="5CECE196" w14:textId="77777777" w:rsidR="00A84604" w:rsidRPr="00B9042E" w:rsidRDefault="00A84604" w:rsidP="003C2760">
            <w:pPr>
              <w:pStyle w:val="NormalLeft"/>
              <w:rPr>
                <w:lang w:val="en-GB"/>
              </w:rPr>
            </w:pPr>
            <w:r w:rsidRPr="00B9042E">
              <w:rPr>
                <w:lang w:val="en-GB"/>
              </w:rPr>
              <w:t>2 — Different trigger</w:t>
            </w:r>
          </w:p>
        </w:tc>
      </w:tr>
      <w:tr w:rsidR="00A84604" w:rsidRPr="00B9042E" w14:paraId="7202710D" w14:textId="77777777" w:rsidTr="003C2760">
        <w:tc>
          <w:tcPr>
            <w:tcW w:w="1486" w:type="dxa"/>
            <w:tcBorders>
              <w:top w:val="single" w:sz="2" w:space="0" w:color="auto"/>
              <w:left w:val="single" w:sz="2" w:space="0" w:color="auto"/>
              <w:bottom w:val="single" w:sz="2" w:space="0" w:color="auto"/>
              <w:right w:val="single" w:sz="2" w:space="0" w:color="auto"/>
            </w:tcBorders>
          </w:tcPr>
          <w:p w14:paraId="70F30856" w14:textId="77777777" w:rsidR="00A84604" w:rsidRPr="00B9042E" w:rsidRDefault="00A84604" w:rsidP="003C2760">
            <w:pPr>
              <w:pStyle w:val="NormalLeft"/>
              <w:rPr>
                <w:lang w:val="en-GB"/>
              </w:rPr>
            </w:pPr>
            <w:r w:rsidRPr="00B9042E">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3693B651" w14:textId="77777777" w:rsidR="00A84604" w:rsidRPr="00B9042E" w:rsidRDefault="00A84604" w:rsidP="003C2760">
            <w:pPr>
              <w:pStyle w:val="NormalLeft"/>
              <w:rPr>
                <w:lang w:val="en-GB"/>
              </w:rPr>
            </w:pPr>
            <w:r w:rsidRPr="00B9042E">
              <w:rPr>
                <w:lang w:val="en-GB"/>
              </w:rPr>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5BC60AA1" w14:textId="77777777" w:rsidR="00A84604" w:rsidRPr="00B9042E" w:rsidRDefault="00A84604" w:rsidP="003C2760">
            <w:pPr>
              <w:pStyle w:val="NormalLeft"/>
              <w:rPr>
                <w:lang w:val="en-GB"/>
              </w:rPr>
            </w:pPr>
            <w:r w:rsidRPr="00B9042E">
              <w:rPr>
                <w:lang w:val="en-GB"/>
              </w:rPr>
              <w:t>Identify the causes of basis risk (i.e. that the exposure covered by the risk–mitigation technique does not correspond to the risk exposure of the insurance or reinsurance undertaking). The following close list shall be used:</w:t>
            </w:r>
          </w:p>
          <w:p w14:paraId="5792AE16" w14:textId="77777777" w:rsidR="00A84604" w:rsidRPr="00B9042E" w:rsidRDefault="00A84604" w:rsidP="003C2760">
            <w:pPr>
              <w:pStyle w:val="NormalLeft"/>
              <w:rPr>
                <w:lang w:val="en-GB"/>
              </w:rPr>
            </w:pPr>
            <w:r w:rsidRPr="00B9042E">
              <w:rPr>
                <w:lang w:val="en-GB"/>
              </w:rPr>
              <w:t>1 — No basis risk</w:t>
            </w:r>
          </w:p>
          <w:p w14:paraId="312D558A" w14:textId="77777777" w:rsidR="00A84604" w:rsidRPr="00B9042E" w:rsidRDefault="00A84604" w:rsidP="003C2760">
            <w:pPr>
              <w:pStyle w:val="NormalLeft"/>
              <w:rPr>
                <w:lang w:val="en-GB"/>
              </w:rPr>
            </w:pPr>
            <w:r w:rsidRPr="00B9042E">
              <w:rPr>
                <w:lang w:val="en-GB"/>
              </w:rPr>
              <w:t>2 — Insufficient subordination for note holders,</w:t>
            </w:r>
          </w:p>
          <w:p w14:paraId="333756EA" w14:textId="77777777" w:rsidR="00A84604" w:rsidRPr="00B9042E" w:rsidRDefault="00A84604" w:rsidP="003C2760">
            <w:pPr>
              <w:pStyle w:val="NormalLeft"/>
              <w:rPr>
                <w:lang w:val="en-GB"/>
              </w:rPr>
            </w:pPr>
            <w:r w:rsidRPr="00B9042E">
              <w:rPr>
                <w:lang w:val="en-GB"/>
              </w:rPr>
              <w:t>3 — Investors' additional recourse against cedant,</w:t>
            </w:r>
          </w:p>
          <w:p w14:paraId="6D0E294B" w14:textId="77777777" w:rsidR="00A84604" w:rsidRPr="00B9042E" w:rsidRDefault="00A84604" w:rsidP="003C2760">
            <w:pPr>
              <w:pStyle w:val="NormalLeft"/>
              <w:rPr>
                <w:lang w:val="en-GB"/>
              </w:rPr>
            </w:pPr>
            <w:r w:rsidRPr="00B9042E">
              <w:rPr>
                <w:lang w:val="en-GB"/>
              </w:rPr>
              <w:t>4 — Additional risks were securitised subsequent to authorisation,</w:t>
            </w:r>
          </w:p>
          <w:p w14:paraId="53531DBA" w14:textId="77777777" w:rsidR="00A84604" w:rsidRPr="00B9042E" w:rsidRDefault="00A84604" w:rsidP="003C2760">
            <w:pPr>
              <w:pStyle w:val="NormalLeft"/>
              <w:rPr>
                <w:lang w:val="en-GB"/>
              </w:rPr>
            </w:pPr>
            <w:r w:rsidRPr="00B9042E">
              <w:rPr>
                <w:lang w:val="en-GB"/>
              </w:rPr>
              <w:t>5 — Cedants hold exposure to notes issued,</w:t>
            </w:r>
          </w:p>
          <w:p w14:paraId="36A84F99" w14:textId="77777777" w:rsidR="00A84604" w:rsidRPr="00B9042E" w:rsidRDefault="00A84604" w:rsidP="003C2760">
            <w:pPr>
              <w:pStyle w:val="NormalLeft"/>
              <w:rPr>
                <w:lang w:val="en-GB"/>
              </w:rPr>
            </w:pPr>
            <w:r w:rsidRPr="00B9042E">
              <w:rPr>
                <w:lang w:val="en-GB"/>
              </w:rPr>
              <w:t>9 — Other</w:t>
            </w:r>
          </w:p>
        </w:tc>
      </w:tr>
      <w:tr w:rsidR="00A84604" w:rsidRPr="00B9042E" w14:paraId="1BAA5FC9" w14:textId="77777777" w:rsidTr="003C2760">
        <w:tc>
          <w:tcPr>
            <w:tcW w:w="1486" w:type="dxa"/>
            <w:tcBorders>
              <w:top w:val="single" w:sz="2" w:space="0" w:color="auto"/>
              <w:left w:val="single" w:sz="2" w:space="0" w:color="auto"/>
              <w:bottom w:val="single" w:sz="2" w:space="0" w:color="auto"/>
              <w:right w:val="single" w:sz="2" w:space="0" w:color="auto"/>
            </w:tcBorders>
          </w:tcPr>
          <w:p w14:paraId="62B80312" w14:textId="77777777" w:rsidR="00A84604" w:rsidRPr="00B9042E" w:rsidRDefault="00A84604" w:rsidP="003C2760">
            <w:pPr>
              <w:pStyle w:val="NormalLeft"/>
              <w:rPr>
                <w:lang w:val="en-GB"/>
              </w:rPr>
            </w:pPr>
            <w:r w:rsidRPr="00B9042E">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85AB36A" w14:textId="77777777" w:rsidR="00A84604" w:rsidRPr="00B9042E" w:rsidRDefault="00A84604" w:rsidP="003C2760">
            <w:pPr>
              <w:pStyle w:val="NormalLeft"/>
              <w:rPr>
                <w:lang w:val="en-GB"/>
              </w:rPr>
            </w:pPr>
            <w:r w:rsidRPr="00B9042E">
              <w:rPr>
                <w:lang w:val="en-GB"/>
              </w:rPr>
              <w:t xml:space="preserve">Basis risk arising from </w:t>
            </w:r>
            <w:r w:rsidRPr="00B9042E">
              <w:rPr>
                <w:lang w:val="en-GB"/>
              </w:rPr>
              <w:lastRenderedPageBreak/>
              <w:t>contractual terms</w:t>
            </w:r>
          </w:p>
        </w:tc>
        <w:tc>
          <w:tcPr>
            <w:tcW w:w="6036" w:type="dxa"/>
            <w:tcBorders>
              <w:top w:val="single" w:sz="2" w:space="0" w:color="auto"/>
              <w:left w:val="single" w:sz="2" w:space="0" w:color="auto"/>
              <w:bottom w:val="single" w:sz="2" w:space="0" w:color="auto"/>
              <w:right w:val="single" w:sz="2" w:space="0" w:color="auto"/>
            </w:tcBorders>
          </w:tcPr>
          <w:p w14:paraId="5AA1B63C" w14:textId="77777777" w:rsidR="00A84604" w:rsidRPr="00B9042E" w:rsidRDefault="00A84604" w:rsidP="003C2760">
            <w:pPr>
              <w:pStyle w:val="NormalLeft"/>
              <w:rPr>
                <w:lang w:val="en-GB"/>
              </w:rPr>
            </w:pPr>
            <w:r w:rsidRPr="00B9042E">
              <w:rPr>
                <w:lang w:val="en-GB"/>
              </w:rPr>
              <w:lastRenderedPageBreak/>
              <w:t>Identify the basis risk arising from contractual terms.</w:t>
            </w:r>
          </w:p>
          <w:p w14:paraId="08D8F5A4" w14:textId="77777777" w:rsidR="00A84604" w:rsidRPr="00B9042E" w:rsidRDefault="00A84604" w:rsidP="003C2760">
            <w:pPr>
              <w:pStyle w:val="NormalLeft"/>
              <w:rPr>
                <w:lang w:val="en-GB"/>
              </w:rPr>
            </w:pPr>
            <w:r w:rsidRPr="00B9042E">
              <w:rPr>
                <w:lang w:val="en-GB"/>
              </w:rPr>
              <w:t>1 — No basis risk</w:t>
            </w:r>
          </w:p>
          <w:p w14:paraId="06543FE4" w14:textId="77777777" w:rsidR="00A84604" w:rsidRPr="00B9042E" w:rsidRDefault="00A84604" w:rsidP="003C2760">
            <w:pPr>
              <w:pStyle w:val="NormalLeft"/>
              <w:rPr>
                <w:lang w:val="en-GB"/>
              </w:rPr>
            </w:pPr>
            <w:r w:rsidRPr="00B9042E">
              <w:rPr>
                <w:lang w:val="en-GB"/>
              </w:rPr>
              <w:lastRenderedPageBreak/>
              <w:t>2 — Substantial part of risks insured not transferred</w:t>
            </w:r>
          </w:p>
          <w:p w14:paraId="6923C0DA" w14:textId="77777777" w:rsidR="00A84604" w:rsidRPr="00B9042E" w:rsidRDefault="00A84604" w:rsidP="003C2760">
            <w:pPr>
              <w:pStyle w:val="NormalLeft"/>
              <w:rPr>
                <w:lang w:val="en-GB"/>
              </w:rPr>
            </w:pPr>
            <w:r w:rsidRPr="00B9042E">
              <w:rPr>
                <w:lang w:val="en-GB"/>
              </w:rPr>
              <w:t>3 — Insufficient trigger to match risk exposure of cedant</w:t>
            </w:r>
          </w:p>
        </w:tc>
      </w:tr>
      <w:tr w:rsidR="00A84604" w:rsidRPr="00B9042E" w14:paraId="740F6084" w14:textId="77777777" w:rsidTr="003C2760">
        <w:tc>
          <w:tcPr>
            <w:tcW w:w="1486" w:type="dxa"/>
            <w:tcBorders>
              <w:top w:val="single" w:sz="2" w:space="0" w:color="auto"/>
              <w:left w:val="single" w:sz="2" w:space="0" w:color="auto"/>
              <w:bottom w:val="single" w:sz="2" w:space="0" w:color="auto"/>
              <w:right w:val="single" w:sz="2" w:space="0" w:color="auto"/>
            </w:tcBorders>
          </w:tcPr>
          <w:p w14:paraId="72296DC5" w14:textId="77777777" w:rsidR="00A84604" w:rsidRPr="00B9042E" w:rsidRDefault="00A84604" w:rsidP="003C2760">
            <w:pPr>
              <w:pStyle w:val="NormalLeft"/>
              <w:rPr>
                <w:lang w:val="en-GB"/>
              </w:rPr>
            </w:pPr>
            <w:r w:rsidRPr="00B9042E">
              <w:rPr>
                <w:lang w:val="en-GB"/>
              </w:rPr>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3A6510E8" w14:textId="77777777" w:rsidR="00A84604" w:rsidRPr="00B9042E" w:rsidRDefault="00A84604" w:rsidP="003C2760">
            <w:pPr>
              <w:pStyle w:val="NormalLeft"/>
              <w:rPr>
                <w:lang w:val="en-GB"/>
              </w:rPr>
            </w:pPr>
            <w:r w:rsidRPr="00B9042E">
              <w:rPr>
                <w:lang w:val="en-GB"/>
              </w:rPr>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52467550" w14:textId="77777777" w:rsidR="00A84604" w:rsidRPr="00B9042E" w:rsidRDefault="00A84604" w:rsidP="003C2760">
            <w:pPr>
              <w:pStyle w:val="NormalLeft"/>
              <w:rPr>
                <w:lang w:val="en-GB"/>
              </w:rPr>
            </w:pPr>
            <w:r w:rsidRPr="00B9042E">
              <w:rPr>
                <w:lang w:val="en-GB"/>
              </w:rPr>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A84604" w:rsidRPr="00B9042E" w14:paraId="0E202C9E" w14:textId="77777777" w:rsidTr="003C2760">
        <w:tc>
          <w:tcPr>
            <w:tcW w:w="1486" w:type="dxa"/>
            <w:tcBorders>
              <w:top w:val="single" w:sz="2" w:space="0" w:color="auto"/>
              <w:left w:val="single" w:sz="2" w:space="0" w:color="auto"/>
              <w:bottom w:val="single" w:sz="2" w:space="0" w:color="auto"/>
              <w:right w:val="single" w:sz="2" w:space="0" w:color="auto"/>
            </w:tcBorders>
          </w:tcPr>
          <w:p w14:paraId="0CF69BB9" w14:textId="77777777" w:rsidR="00A84604" w:rsidRPr="00B9042E" w:rsidRDefault="00A84604" w:rsidP="003C2760">
            <w:pPr>
              <w:pStyle w:val="NormalLeft"/>
              <w:rPr>
                <w:lang w:val="en-GB"/>
              </w:rPr>
            </w:pPr>
            <w:r w:rsidRPr="00B9042E">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6BC0ADBE" w14:textId="77777777" w:rsidR="00A84604" w:rsidRPr="00B9042E" w:rsidRDefault="00A84604" w:rsidP="003C2760">
            <w:pPr>
              <w:pStyle w:val="NormalLeft"/>
              <w:rPr>
                <w:lang w:val="en-GB"/>
              </w:rPr>
            </w:pPr>
            <w:r w:rsidRPr="00B9042E">
              <w:rPr>
                <w:lang w:val="en-GB"/>
              </w:rPr>
              <w:t>Other non cedant–specific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59D6524D" w14:textId="77777777" w:rsidR="00A84604" w:rsidRPr="00B9042E" w:rsidRDefault="00A84604" w:rsidP="003C2760">
            <w:pPr>
              <w:pStyle w:val="NormalLeft"/>
              <w:rPr>
                <w:lang w:val="en-GB"/>
              </w:rPr>
            </w:pPr>
            <w:r w:rsidRPr="00B9042E">
              <w:rPr>
                <w:lang w:val="en-GB"/>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A84604" w:rsidRPr="00B9042E" w14:paraId="52FAEF9B" w14:textId="77777777" w:rsidTr="003C2760">
        <w:tc>
          <w:tcPr>
            <w:tcW w:w="1486" w:type="dxa"/>
            <w:tcBorders>
              <w:top w:val="single" w:sz="2" w:space="0" w:color="auto"/>
              <w:left w:val="single" w:sz="2" w:space="0" w:color="auto"/>
              <w:bottom w:val="single" w:sz="2" w:space="0" w:color="auto"/>
              <w:right w:val="single" w:sz="2" w:space="0" w:color="auto"/>
            </w:tcBorders>
          </w:tcPr>
          <w:p w14:paraId="035C584F" w14:textId="77777777" w:rsidR="00A84604" w:rsidRPr="00B9042E" w:rsidRDefault="00A84604" w:rsidP="003C2760">
            <w:pPr>
              <w:pStyle w:val="NormalLeft"/>
              <w:rPr>
                <w:lang w:val="en-GB"/>
              </w:rPr>
            </w:pPr>
            <w:r w:rsidRPr="00B9042E">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08B476F0" w14:textId="77777777" w:rsidR="00A84604" w:rsidRPr="00B9042E" w:rsidRDefault="00A84604" w:rsidP="003C2760">
            <w:pPr>
              <w:pStyle w:val="NormalLeft"/>
              <w:rPr>
                <w:lang w:val="en-GB"/>
              </w:rPr>
            </w:pPr>
            <w:r w:rsidRPr="00B9042E">
              <w:rPr>
                <w:lang w:val="en-GB"/>
              </w:rPr>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0E439D6C" w14:textId="77777777" w:rsidR="00A84604" w:rsidRPr="00B9042E" w:rsidRDefault="00A84604" w:rsidP="003C2760">
            <w:pPr>
              <w:pStyle w:val="NormalLeft"/>
              <w:rPr>
                <w:lang w:val="en-GB"/>
              </w:rPr>
            </w:pPr>
            <w:r w:rsidRPr="00B9042E">
              <w:rPr>
                <w:lang w:val="en-GB"/>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A84604" w:rsidRPr="00B9042E" w14:paraId="0E739758" w14:textId="77777777" w:rsidTr="003C2760">
        <w:tc>
          <w:tcPr>
            <w:tcW w:w="1486" w:type="dxa"/>
            <w:tcBorders>
              <w:top w:val="single" w:sz="2" w:space="0" w:color="auto"/>
              <w:left w:val="single" w:sz="2" w:space="0" w:color="auto"/>
              <w:bottom w:val="single" w:sz="2" w:space="0" w:color="auto"/>
              <w:right w:val="single" w:sz="2" w:space="0" w:color="auto"/>
            </w:tcBorders>
          </w:tcPr>
          <w:p w14:paraId="7FC6F00F" w14:textId="77777777" w:rsidR="00A84604" w:rsidRPr="00B9042E" w:rsidRDefault="00A84604" w:rsidP="003C2760">
            <w:pPr>
              <w:pStyle w:val="NormalLeft"/>
              <w:rPr>
                <w:lang w:val="en-GB"/>
              </w:rPr>
            </w:pPr>
            <w:r w:rsidRPr="00B9042E">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0DF47F17" w14:textId="77777777" w:rsidR="00A84604" w:rsidRPr="00B9042E" w:rsidRDefault="00A84604" w:rsidP="003C2760">
            <w:pPr>
              <w:pStyle w:val="NormalLeft"/>
              <w:rPr>
                <w:lang w:val="en-GB"/>
              </w:rPr>
            </w:pPr>
            <w:r w:rsidRPr="00B9042E">
              <w:rPr>
                <w:lang w:val="en-GB"/>
              </w:rPr>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77BC50C5" w14:textId="77777777" w:rsidR="00A84604" w:rsidRPr="00B9042E" w:rsidRDefault="00A84604" w:rsidP="003C2760">
            <w:pPr>
              <w:pStyle w:val="NormalLeft"/>
              <w:rPr>
                <w:lang w:val="en-GB"/>
              </w:rPr>
            </w:pPr>
            <w:r w:rsidRPr="00B9042E">
              <w:rPr>
                <w:lang w:val="en-GB"/>
              </w:rPr>
              <w:t>Amount of total maximum possible obligations from reinsurance contract (cedant–specific).</w:t>
            </w:r>
          </w:p>
        </w:tc>
      </w:tr>
      <w:tr w:rsidR="00A84604" w:rsidRPr="00B9042E" w14:paraId="62D97BBA" w14:textId="77777777" w:rsidTr="003C2760">
        <w:tc>
          <w:tcPr>
            <w:tcW w:w="1486" w:type="dxa"/>
            <w:tcBorders>
              <w:top w:val="single" w:sz="2" w:space="0" w:color="auto"/>
              <w:left w:val="single" w:sz="2" w:space="0" w:color="auto"/>
              <w:bottom w:val="single" w:sz="2" w:space="0" w:color="auto"/>
              <w:right w:val="single" w:sz="2" w:space="0" w:color="auto"/>
            </w:tcBorders>
          </w:tcPr>
          <w:p w14:paraId="0381D587" w14:textId="77777777" w:rsidR="00A84604" w:rsidRPr="00B9042E" w:rsidRDefault="00A84604" w:rsidP="003C2760">
            <w:pPr>
              <w:pStyle w:val="NormalLeft"/>
              <w:rPr>
                <w:lang w:val="en-GB"/>
              </w:rPr>
            </w:pPr>
            <w:r w:rsidRPr="00B9042E">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26E94541" w14:textId="77777777" w:rsidR="00A84604" w:rsidRPr="00B9042E" w:rsidRDefault="00A84604" w:rsidP="003C2760">
            <w:pPr>
              <w:pStyle w:val="NormalLeft"/>
              <w:rPr>
                <w:lang w:val="en-GB"/>
              </w:rPr>
            </w:pPr>
            <w:r w:rsidRPr="00B9042E">
              <w:rPr>
                <w:lang w:val="en-GB"/>
              </w:rPr>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5E12A4B4" w14:textId="77777777" w:rsidR="00A84604" w:rsidRPr="00B9042E" w:rsidRDefault="00A84604" w:rsidP="003C2760">
            <w:pPr>
              <w:pStyle w:val="NormalLeft"/>
              <w:rPr>
                <w:lang w:val="en-GB"/>
              </w:rPr>
            </w:pPr>
            <w:r w:rsidRPr="00B9042E">
              <w:rPr>
                <w:lang w:val="en-GB"/>
              </w:rPr>
              <w:t>Identify if the protection offered by the risk–mitigation technique may only be partially recognised where counterparty to a reinsurance contract ceases to be able to provide effective and continuing risk–transfer. The following closed list shall be used:</w:t>
            </w:r>
          </w:p>
          <w:p w14:paraId="0C458248" w14:textId="77777777" w:rsidR="00A84604" w:rsidRPr="00B9042E" w:rsidRDefault="00A84604" w:rsidP="003C2760">
            <w:pPr>
              <w:pStyle w:val="NormalLeft"/>
              <w:rPr>
                <w:lang w:val="en-GB"/>
              </w:rPr>
            </w:pPr>
            <w:r w:rsidRPr="00B9042E">
              <w:rPr>
                <w:lang w:val="en-GB"/>
              </w:rPr>
              <w:t>1 — SPV fully funded in relation to cedant obligations</w:t>
            </w:r>
          </w:p>
          <w:p w14:paraId="61A3C56B" w14:textId="77777777" w:rsidR="00A84604" w:rsidRPr="00B9042E" w:rsidRDefault="00A84604" w:rsidP="003C2760">
            <w:pPr>
              <w:pStyle w:val="NormalLeft"/>
              <w:rPr>
                <w:lang w:val="en-GB"/>
              </w:rPr>
            </w:pPr>
            <w:r w:rsidRPr="00B9042E">
              <w:rPr>
                <w:lang w:val="en-GB"/>
              </w:rPr>
              <w:t>2 — SPV not fully funded in relation to cedant obligations</w:t>
            </w:r>
          </w:p>
        </w:tc>
      </w:tr>
      <w:tr w:rsidR="00A84604" w:rsidRPr="00B9042E" w14:paraId="786404D7" w14:textId="77777777" w:rsidTr="003C2760">
        <w:tc>
          <w:tcPr>
            <w:tcW w:w="1486" w:type="dxa"/>
            <w:tcBorders>
              <w:top w:val="single" w:sz="2" w:space="0" w:color="auto"/>
              <w:left w:val="single" w:sz="2" w:space="0" w:color="auto"/>
              <w:bottom w:val="single" w:sz="2" w:space="0" w:color="auto"/>
              <w:right w:val="single" w:sz="2" w:space="0" w:color="auto"/>
            </w:tcBorders>
          </w:tcPr>
          <w:p w14:paraId="4C6C70F3" w14:textId="77777777" w:rsidR="00A84604" w:rsidRPr="00B9042E" w:rsidRDefault="00A84604" w:rsidP="003C2760">
            <w:pPr>
              <w:pStyle w:val="NormalLeft"/>
              <w:rPr>
                <w:lang w:val="en-GB"/>
              </w:rPr>
            </w:pPr>
            <w:r w:rsidRPr="00B9042E">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7360712" w14:textId="77777777" w:rsidR="00A84604" w:rsidRPr="00B9042E" w:rsidRDefault="00A84604" w:rsidP="003C2760">
            <w:pPr>
              <w:pStyle w:val="NormalLeft"/>
              <w:rPr>
                <w:lang w:val="en-GB"/>
              </w:rPr>
            </w:pPr>
            <w:r w:rsidRPr="00B9042E">
              <w:rPr>
                <w:lang w:val="en-GB"/>
              </w:rPr>
              <w:t>Current recoverables from SPV</w:t>
            </w:r>
          </w:p>
        </w:tc>
        <w:tc>
          <w:tcPr>
            <w:tcW w:w="6036" w:type="dxa"/>
            <w:tcBorders>
              <w:top w:val="single" w:sz="2" w:space="0" w:color="auto"/>
              <w:left w:val="single" w:sz="2" w:space="0" w:color="auto"/>
              <w:bottom w:val="single" w:sz="2" w:space="0" w:color="auto"/>
              <w:right w:val="single" w:sz="2" w:space="0" w:color="auto"/>
            </w:tcBorders>
          </w:tcPr>
          <w:p w14:paraId="6EBA33D9" w14:textId="77777777" w:rsidR="00A84604" w:rsidRPr="00B9042E" w:rsidRDefault="00A84604" w:rsidP="003C2760">
            <w:pPr>
              <w:pStyle w:val="NormalLeft"/>
              <w:rPr>
                <w:lang w:val="en-GB"/>
              </w:rPr>
            </w:pPr>
            <w:r w:rsidRPr="00B9042E">
              <w:rPr>
                <w:lang w:val="en-GB"/>
              </w:rPr>
              <w:t>Amount of SPV Recoverables recognised on the Solvency II balance sheet of the reporting undertaking (prior to adjustments made for expected losses due to counterparty default). This shall be calculated in accordance with the requirements of Article 41of Delegated Regulation (EU) 2015/35.</w:t>
            </w:r>
          </w:p>
        </w:tc>
      </w:tr>
      <w:tr w:rsidR="00A84604" w:rsidRPr="00B9042E" w14:paraId="44238B71" w14:textId="77777777" w:rsidTr="003C2760">
        <w:tc>
          <w:tcPr>
            <w:tcW w:w="1486" w:type="dxa"/>
            <w:tcBorders>
              <w:top w:val="single" w:sz="2" w:space="0" w:color="auto"/>
              <w:left w:val="single" w:sz="2" w:space="0" w:color="auto"/>
              <w:bottom w:val="single" w:sz="2" w:space="0" w:color="auto"/>
              <w:right w:val="single" w:sz="2" w:space="0" w:color="auto"/>
            </w:tcBorders>
          </w:tcPr>
          <w:p w14:paraId="301A936F" w14:textId="77777777" w:rsidR="00A84604" w:rsidRPr="00B9042E" w:rsidRDefault="00A84604" w:rsidP="003C2760">
            <w:pPr>
              <w:pStyle w:val="NormalLeft"/>
              <w:rPr>
                <w:lang w:val="en-GB"/>
              </w:rPr>
            </w:pPr>
            <w:r w:rsidRPr="00B9042E">
              <w:rPr>
                <w:lang w:val="en-GB"/>
              </w:rPr>
              <w:lastRenderedPageBreak/>
              <w:t>C0180</w:t>
            </w:r>
          </w:p>
        </w:tc>
        <w:tc>
          <w:tcPr>
            <w:tcW w:w="1764" w:type="dxa"/>
            <w:tcBorders>
              <w:top w:val="single" w:sz="2" w:space="0" w:color="auto"/>
              <w:left w:val="single" w:sz="2" w:space="0" w:color="auto"/>
              <w:bottom w:val="single" w:sz="2" w:space="0" w:color="auto"/>
              <w:right w:val="single" w:sz="2" w:space="0" w:color="auto"/>
            </w:tcBorders>
          </w:tcPr>
          <w:p w14:paraId="0696CF63" w14:textId="77777777" w:rsidR="00A84604" w:rsidRPr="00B9042E" w:rsidRDefault="00A84604" w:rsidP="003C2760">
            <w:pPr>
              <w:pStyle w:val="NormalLeft"/>
              <w:rPr>
                <w:lang w:val="en-GB"/>
              </w:rPr>
            </w:pPr>
            <w:r w:rsidRPr="00B9042E">
              <w:rPr>
                <w:lang w:val="en-GB"/>
              </w:rPr>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629EB612" w14:textId="77777777" w:rsidR="00A84604" w:rsidRPr="00B9042E" w:rsidRDefault="00A84604" w:rsidP="003C2760">
            <w:pPr>
              <w:pStyle w:val="NormalLeft"/>
              <w:rPr>
                <w:lang w:val="en-GB"/>
              </w:rPr>
            </w:pPr>
            <w:r w:rsidRPr="00B9042E">
              <w:rPr>
                <w:lang w:val="en-GB"/>
              </w:rPr>
              <w:t>Identify whether material investments held by the cedant in the SPV exist, according to Article 210 of Delegated Regulation (EU) 2015/35.</w:t>
            </w:r>
          </w:p>
          <w:p w14:paraId="7DBBB7B6" w14:textId="77777777" w:rsidR="00A84604" w:rsidRPr="00B9042E" w:rsidRDefault="00A84604" w:rsidP="003C2760">
            <w:pPr>
              <w:pStyle w:val="NormalLeft"/>
              <w:rPr>
                <w:lang w:val="en-GB"/>
              </w:rPr>
            </w:pPr>
            <w:r w:rsidRPr="00B9042E">
              <w:rPr>
                <w:lang w:val="en-GB"/>
              </w:rPr>
              <w:t>1 — Not applicable</w:t>
            </w:r>
          </w:p>
          <w:p w14:paraId="2583C5E4" w14:textId="77777777" w:rsidR="00A84604" w:rsidRPr="00B9042E" w:rsidRDefault="00A84604" w:rsidP="003C2760">
            <w:pPr>
              <w:pStyle w:val="NormalLeft"/>
              <w:rPr>
                <w:lang w:val="en-GB"/>
              </w:rPr>
            </w:pPr>
            <w:r w:rsidRPr="00B9042E">
              <w:rPr>
                <w:lang w:val="en-GB"/>
              </w:rPr>
              <w:t>2 — Investments of SPV controlled by cedant and/or sponsor (where it differs from cedant);</w:t>
            </w:r>
          </w:p>
          <w:p w14:paraId="4B4B9092" w14:textId="77777777" w:rsidR="00A84604" w:rsidRPr="00B9042E" w:rsidRDefault="00A84604" w:rsidP="003C2760">
            <w:pPr>
              <w:pStyle w:val="NormalLeft"/>
              <w:rPr>
                <w:lang w:val="en-GB"/>
              </w:rPr>
            </w:pPr>
            <w:r w:rsidRPr="00B9042E">
              <w:rPr>
                <w:lang w:val="en-GB"/>
              </w:rPr>
              <w:t>3 — Investments of SPV held by cedant (equity, notes or other subordinated debt of the SPV);</w:t>
            </w:r>
          </w:p>
          <w:p w14:paraId="2CF61B97" w14:textId="77777777" w:rsidR="00A84604" w:rsidRPr="00B9042E" w:rsidRDefault="00A84604" w:rsidP="003C2760">
            <w:pPr>
              <w:pStyle w:val="NormalLeft"/>
              <w:rPr>
                <w:lang w:val="en-GB"/>
              </w:rPr>
            </w:pPr>
            <w:r w:rsidRPr="00B9042E">
              <w:rPr>
                <w:lang w:val="en-GB"/>
              </w:rPr>
              <w:t>4 — Cedant sells reinsurance or other risk mitigation protection to the SPV;</w:t>
            </w:r>
          </w:p>
          <w:p w14:paraId="788D2E91" w14:textId="77777777" w:rsidR="00A84604" w:rsidRPr="00B9042E" w:rsidRDefault="00A84604" w:rsidP="003C2760">
            <w:pPr>
              <w:pStyle w:val="NormalLeft"/>
              <w:rPr>
                <w:lang w:val="en-GB"/>
              </w:rPr>
            </w:pPr>
            <w:r w:rsidRPr="00B9042E">
              <w:rPr>
                <w:lang w:val="en-GB"/>
              </w:rPr>
              <w:t>5 — Cedant has provided guarantee or other credit enhancement to SPV or note holders;</w:t>
            </w:r>
          </w:p>
          <w:p w14:paraId="5B407227" w14:textId="77777777" w:rsidR="00A84604" w:rsidRPr="00B9042E" w:rsidRDefault="00A84604" w:rsidP="003C2760">
            <w:pPr>
              <w:pStyle w:val="NormalLeft"/>
              <w:rPr>
                <w:lang w:val="en-GB"/>
              </w:rPr>
            </w:pPr>
            <w:r w:rsidRPr="00B9042E">
              <w:rPr>
                <w:lang w:val="en-GB"/>
              </w:rPr>
              <w:t>6 — Sufficient basis risk retained by cedant;</w:t>
            </w:r>
          </w:p>
          <w:p w14:paraId="52681736" w14:textId="77777777" w:rsidR="00A84604" w:rsidRPr="00B9042E" w:rsidRDefault="00A84604" w:rsidP="003C2760">
            <w:pPr>
              <w:pStyle w:val="NormalLeft"/>
              <w:rPr>
                <w:lang w:val="en-GB"/>
              </w:rPr>
            </w:pPr>
            <w:r w:rsidRPr="00B9042E">
              <w:rPr>
                <w:lang w:val="en-GB"/>
              </w:rPr>
              <w:t>9 — Other.</w:t>
            </w:r>
          </w:p>
          <w:p w14:paraId="7E4F52AC" w14:textId="77777777" w:rsidR="00A84604" w:rsidRPr="00B9042E" w:rsidRDefault="00A84604" w:rsidP="003C2760">
            <w:pPr>
              <w:pStyle w:val="NormalLeft"/>
              <w:rPr>
                <w:lang w:val="en-GB"/>
              </w:rPr>
            </w:pPr>
            <w:r w:rsidRPr="00B9042E">
              <w:rPr>
                <w:lang w:val="en-GB"/>
              </w:rPr>
              <w:t>If this is reported then cells C0030 and C0040 needs to identify the instrument.</w:t>
            </w:r>
          </w:p>
        </w:tc>
      </w:tr>
      <w:tr w:rsidR="00A84604" w:rsidRPr="00B9042E" w14:paraId="450AA145" w14:textId="77777777" w:rsidTr="003C2760">
        <w:tc>
          <w:tcPr>
            <w:tcW w:w="1486" w:type="dxa"/>
            <w:tcBorders>
              <w:top w:val="single" w:sz="2" w:space="0" w:color="auto"/>
              <w:left w:val="single" w:sz="2" w:space="0" w:color="auto"/>
              <w:bottom w:val="single" w:sz="2" w:space="0" w:color="auto"/>
              <w:right w:val="single" w:sz="2" w:space="0" w:color="auto"/>
            </w:tcBorders>
          </w:tcPr>
          <w:p w14:paraId="22A94ABD" w14:textId="77777777" w:rsidR="00A84604" w:rsidRPr="00B9042E" w:rsidRDefault="00A84604" w:rsidP="003C2760">
            <w:pPr>
              <w:pStyle w:val="NormalLeft"/>
              <w:rPr>
                <w:lang w:val="en-GB"/>
              </w:rPr>
            </w:pPr>
            <w:r w:rsidRPr="00B9042E">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3A50296" w14:textId="77777777" w:rsidR="00A84604" w:rsidRPr="00B9042E" w:rsidRDefault="00A84604" w:rsidP="003C2760">
            <w:pPr>
              <w:pStyle w:val="NormalLeft"/>
              <w:rPr>
                <w:lang w:val="en-GB"/>
              </w:rPr>
            </w:pPr>
            <w:r w:rsidRPr="00B9042E">
              <w:rPr>
                <w:lang w:val="en-GB"/>
              </w:rPr>
              <w:t>Securitisation assets related to cedant held in trust with other third party than cedant/sponsor?</w:t>
            </w:r>
          </w:p>
        </w:tc>
        <w:tc>
          <w:tcPr>
            <w:tcW w:w="6036" w:type="dxa"/>
            <w:tcBorders>
              <w:top w:val="single" w:sz="2" w:space="0" w:color="auto"/>
              <w:left w:val="single" w:sz="2" w:space="0" w:color="auto"/>
              <w:bottom w:val="single" w:sz="2" w:space="0" w:color="auto"/>
              <w:right w:val="single" w:sz="2" w:space="0" w:color="auto"/>
            </w:tcBorders>
          </w:tcPr>
          <w:p w14:paraId="7C610ABB" w14:textId="77777777" w:rsidR="00A84604" w:rsidRPr="00B9042E" w:rsidRDefault="00A84604" w:rsidP="003C2760">
            <w:pPr>
              <w:pStyle w:val="NormalLeft"/>
              <w:rPr>
                <w:lang w:val="en-GB"/>
              </w:rPr>
            </w:pPr>
            <w:r w:rsidRPr="00B9042E">
              <w:rPr>
                <w:lang w:val="en-GB"/>
              </w:rPr>
              <w:t>Identify if there are securitisation assets related to cedant held in trust with other third party than cedant/sponsor, considering the provisions of Articles 214(2) and 326 of Delegated Regulation (EU) 2015/35. One of the options in the following closed list shall be used:</w:t>
            </w:r>
          </w:p>
          <w:p w14:paraId="31E5AAC2" w14:textId="77777777" w:rsidR="00A84604" w:rsidRPr="00B9042E" w:rsidRDefault="00A84604" w:rsidP="003C2760">
            <w:pPr>
              <w:pStyle w:val="NormalLeft"/>
              <w:rPr>
                <w:lang w:val="en-GB"/>
              </w:rPr>
            </w:pPr>
            <w:r w:rsidRPr="00B9042E">
              <w:rPr>
                <w:lang w:val="en-GB"/>
              </w:rPr>
              <w:t>1 — Held in trust with other third party than cedant/sponsor</w:t>
            </w:r>
          </w:p>
          <w:p w14:paraId="52D4B402" w14:textId="77777777" w:rsidR="00A84604" w:rsidRPr="00B9042E" w:rsidRDefault="00A84604" w:rsidP="003C2760">
            <w:pPr>
              <w:pStyle w:val="NormalLeft"/>
              <w:rPr>
                <w:lang w:val="en-GB"/>
              </w:rPr>
            </w:pPr>
            <w:r w:rsidRPr="00B9042E">
              <w:rPr>
                <w:lang w:val="en-GB"/>
              </w:rPr>
              <w:t>2 — Not held in trust with other third party than cedant/sponsor</w:t>
            </w:r>
          </w:p>
        </w:tc>
      </w:tr>
      <w:tr w:rsidR="00A84604" w:rsidRPr="00B9042E" w14:paraId="46AEAEE2" w14:textId="77777777" w:rsidTr="003C2760">
        <w:tc>
          <w:tcPr>
            <w:tcW w:w="1486" w:type="dxa"/>
            <w:tcBorders>
              <w:top w:val="single" w:sz="2" w:space="0" w:color="auto"/>
              <w:left w:val="single" w:sz="2" w:space="0" w:color="auto"/>
              <w:bottom w:val="single" w:sz="2" w:space="0" w:color="auto"/>
              <w:right w:val="single" w:sz="2" w:space="0" w:color="auto"/>
            </w:tcBorders>
          </w:tcPr>
          <w:p w14:paraId="43D9A729" w14:textId="77777777" w:rsidR="00A84604" w:rsidRPr="00B9042E" w:rsidRDefault="00A84604" w:rsidP="003C2760">
            <w:pPr>
              <w:pStyle w:val="NormalCentered"/>
              <w:rPr>
                <w:lang w:val="en-GB"/>
              </w:rPr>
            </w:pPr>
            <w:r w:rsidRPr="00B9042E">
              <w:rPr>
                <w:i/>
                <w:iCs/>
                <w:lang w:val="en-GB"/>
              </w:rPr>
              <w:t>Information on SPV</w:t>
            </w:r>
          </w:p>
        </w:tc>
        <w:tc>
          <w:tcPr>
            <w:tcW w:w="1764" w:type="dxa"/>
            <w:tcBorders>
              <w:top w:val="single" w:sz="2" w:space="0" w:color="auto"/>
              <w:left w:val="single" w:sz="2" w:space="0" w:color="auto"/>
              <w:bottom w:val="single" w:sz="2" w:space="0" w:color="auto"/>
              <w:right w:val="single" w:sz="2" w:space="0" w:color="auto"/>
            </w:tcBorders>
          </w:tcPr>
          <w:p w14:paraId="0FEEBA98" w14:textId="77777777" w:rsidR="00A84604" w:rsidRPr="00B9042E" w:rsidRDefault="00A84604" w:rsidP="003C2760">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547925DF" w14:textId="77777777" w:rsidR="00A84604" w:rsidRPr="00B9042E" w:rsidRDefault="00A84604" w:rsidP="003C2760">
            <w:pPr>
              <w:pStyle w:val="NormalCentered"/>
              <w:rPr>
                <w:lang w:val="en-GB"/>
              </w:rPr>
            </w:pPr>
          </w:p>
        </w:tc>
      </w:tr>
      <w:tr w:rsidR="00A84604" w:rsidRPr="00B9042E" w14:paraId="246B5EEA" w14:textId="77777777" w:rsidTr="003C2760">
        <w:tc>
          <w:tcPr>
            <w:tcW w:w="1486" w:type="dxa"/>
            <w:tcBorders>
              <w:top w:val="single" w:sz="2" w:space="0" w:color="auto"/>
              <w:left w:val="single" w:sz="2" w:space="0" w:color="auto"/>
              <w:bottom w:val="single" w:sz="2" w:space="0" w:color="auto"/>
              <w:right w:val="single" w:sz="2" w:space="0" w:color="auto"/>
            </w:tcBorders>
          </w:tcPr>
          <w:p w14:paraId="3677E9E5" w14:textId="77777777" w:rsidR="00A84604" w:rsidRPr="00B9042E" w:rsidRDefault="00A84604" w:rsidP="003C2760">
            <w:pPr>
              <w:pStyle w:val="NormalLeft"/>
              <w:rPr>
                <w:lang w:val="en-GB"/>
              </w:rPr>
            </w:pPr>
            <w:r w:rsidRPr="00B9042E">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154CF35" w14:textId="77777777" w:rsidR="00A84604" w:rsidRPr="00B9042E" w:rsidRDefault="00A84604" w:rsidP="003C2760">
            <w:pPr>
              <w:pStyle w:val="NormalLeft"/>
              <w:rPr>
                <w:lang w:val="en-GB"/>
              </w:rPr>
            </w:pPr>
            <w:r w:rsidRPr="00B9042E">
              <w:rPr>
                <w:lang w:val="en-GB"/>
              </w:rPr>
              <w:t>Internal code of SPV</w:t>
            </w:r>
          </w:p>
        </w:tc>
        <w:tc>
          <w:tcPr>
            <w:tcW w:w="6036" w:type="dxa"/>
            <w:tcBorders>
              <w:top w:val="single" w:sz="2" w:space="0" w:color="auto"/>
              <w:left w:val="single" w:sz="2" w:space="0" w:color="auto"/>
              <w:bottom w:val="single" w:sz="2" w:space="0" w:color="auto"/>
              <w:right w:val="single" w:sz="2" w:space="0" w:color="auto"/>
            </w:tcBorders>
          </w:tcPr>
          <w:p w14:paraId="4FF33E5B" w14:textId="77777777" w:rsidR="00A84604" w:rsidRPr="00B9042E" w:rsidRDefault="00A84604" w:rsidP="003C2760">
            <w:pPr>
              <w:pStyle w:val="NormalLeft"/>
              <w:rPr>
                <w:lang w:val="en-GB"/>
              </w:rPr>
            </w:pPr>
            <w:r w:rsidRPr="00B9042E">
              <w:rPr>
                <w:lang w:val="en-GB"/>
              </w:rPr>
              <w:t>Internal code attributed to the SPV by the undertaking by this order of priority:</w:t>
            </w:r>
          </w:p>
          <w:p w14:paraId="41AC1987" w14:textId="77777777" w:rsidR="00A84604" w:rsidRPr="00B9042E" w:rsidRDefault="00A84604" w:rsidP="004A3FC1">
            <w:pPr>
              <w:pStyle w:val="Tiret0"/>
              <w:numPr>
                <w:ilvl w:val="0"/>
                <w:numId w:val="82"/>
              </w:numPr>
              <w:rPr>
                <w:lang w:val="en-GB"/>
              </w:rPr>
            </w:pPr>
            <w:r w:rsidRPr="00B9042E">
              <w:rPr>
                <w:lang w:val="en-GB"/>
              </w:rPr>
              <w:t>Legal Entity Identifier (LEI);</w:t>
            </w:r>
          </w:p>
          <w:p w14:paraId="025C1C2D" w14:textId="77777777" w:rsidR="00A84604" w:rsidRPr="00B9042E" w:rsidRDefault="00A84604" w:rsidP="004A3FC1">
            <w:pPr>
              <w:pStyle w:val="Tiret0"/>
              <w:numPr>
                <w:ilvl w:val="0"/>
                <w:numId w:val="82"/>
              </w:numPr>
              <w:rPr>
                <w:lang w:val="en-GB"/>
              </w:rPr>
            </w:pPr>
            <w:r w:rsidRPr="00B9042E">
              <w:rPr>
                <w:lang w:val="en-GB"/>
              </w:rPr>
              <w:t>Specific code</w:t>
            </w:r>
          </w:p>
          <w:p w14:paraId="10659755" w14:textId="14846A9B" w:rsidR="00A84604" w:rsidRPr="00B9042E" w:rsidRDefault="00A84604" w:rsidP="006A1724">
            <w:pPr>
              <w:pStyle w:val="NormalLeft"/>
              <w:rPr>
                <w:lang w:val="en-GB"/>
              </w:rPr>
            </w:pPr>
            <w:r w:rsidRPr="00B9042E">
              <w:rPr>
                <w:lang w:val="en-GB"/>
              </w:rPr>
              <w:t>This code shall be unique to each SPV and remain constant over subsequent reports.</w:t>
            </w:r>
          </w:p>
        </w:tc>
      </w:tr>
      <w:tr w:rsidR="00A84604" w:rsidRPr="00B9042E" w14:paraId="0DF63C73" w14:textId="77777777" w:rsidTr="003C2760">
        <w:tc>
          <w:tcPr>
            <w:tcW w:w="1486" w:type="dxa"/>
            <w:tcBorders>
              <w:top w:val="single" w:sz="2" w:space="0" w:color="auto"/>
              <w:left w:val="single" w:sz="2" w:space="0" w:color="auto"/>
              <w:bottom w:val="single" w:sz="2" w:space="0" w:color="auto"/>
              <w:right w:val="single" w:sz="2" w:space="0" w:color="auto"/>
            </w:tcBorders>
          </w:tcPr>
          <w:p w14:paraId="4624F1FA" w14:textId="77777777" w:rsidR="00A84604" w:rsidRPr="00B9042E" w:rsidRDefault="00A84604" w:rsidP="003C2760">
            <w:pPr>
              <w:pStyle w:val="NormalLeft"/>
              <w:rPr>
                <w:lang w:val="en-GB"/>
              </w:rPr>
            </w:pPr>
            <w:r w:rsidRPr="00B9042E">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1263DBCA" w14:textId="77777777" w:rsidR="00A84604" w:rsidRPr="00B9042E" w:rsidRDefault="00A84604" w:rsidP="003C2760">
            <w:pPr>
              <w:pStyle w:val="NormalLeft"/>
              <w:rPr>
                <w:lang w:val="en-GB"/>
              </w:rPr>
            </w:pPr>
            <w:r w:rsidRPr="00B9042E">
              <w:rPr>
                <w:lang w:val="en-GB"/>
              </w:rPr>
              <w:t>Type of code SPV</w:t>
            </w:r>
          </w:p>
        </w:tc>
        <w:tc>
          <w:tcPr>
            <w:tcW w:w="6036" w:type="dxa"/>
            <w:tcBorders>
              <w:top w:val="single" w:sz="2" w:space="0" w:color="auto"/>
              <w:left w:val="single" w:sz="2" w:space="0" w:color="auto"/>
              <w:bottom w:val="single" w:sz="2" w:space="0" w:color="auto"/>
              <w:right w:val="single" w:sz="2" w:space="0" w:color="auto"/>
            </w:tcBorders>
          </w:tcPr>
          <w:p w14:paraId="1BF3914D" w14:textId="77777777" w:rsidR="00A84604" w:rsidRPr="00B9042E" w:rsidRDefault="00A84604" w:rsidP="003C2760">
            <w:pPr>
              <w:pStyle w:val="NormalLeft"/>
              <w:rPr>
                <w:lang w:val="en-GB"/>
              </w:rPr>
            </w:pPr>
            <w:r w:rsidRPr="00B9042E">
              <w:rPr>
                <w:lang w:val="en-GB"/>
              </w:rPr>
              <w:t>Identification of the code used in item ‘internal code of SPV’. One of the options in the following closed list shall be used:</w:t>
            </w:r>
          </w:p>
          <w:p w14:paraId="6A1A044C" w14:textId="77777777" w:rsidR="00A84604" w:rsidRPr="00B9042E" w:rsidRDefault="00A84604" w:rsidP="003C2760">
            <w:pPr>
              <w:pStyle w:val="NormalLeft"/>
              <w:rPr>
                <w:lang w:val="en-GB"/>
              </w:rPr>
            </w:pPr>
            <w:r w:rsidRPr="00B9042E">
              <w:rPr>
                <w:lang w:val="en-GB"/>
              </w:rPr>
              <w:t>1 — LEI</w:t>
            </w:r>
          </w:p>
          <w:p w14:paraId="0323C2D6" w14:textId="77777777" w:rsidR="00A84604" w:rsidRPr="00B9042E" w:rsidRDefault="00A84604" w:rsidP="003C2760">
            <w:pPr>
              <w:pStyle w:val="NormalLeft"/>
              <w:rPr>
                <w:lang w:val="en-GB"/>
              </w:rPr>
            </w:pPr>
            <w:r w:rsidRPr="00B9042E">
              <w:rPr>
                <w:lang w:val="en-GB"/>
              </w:rPr>
              <w:t>2 — Specific code</w:t>
            </w:r>
          </w:p>
        </w:tc>
      </w:tr>
      <w:tr w:rsidR="00A84604" w:rsidRPr="00B9042E" w14:paraId="690A97D1" w14:textId="77777777" w:rsidTr="003C2760">
        <w:tc>
          <w:tcPr>
            <w:tcW w:w="1486" w:type="dxa"/>
            <w:tcBorders>
              <w:top w:val="single" w:sz="2" w:space="0" w:color="auto"/>
              <w:left w:val="single" w:sz="2" w:space="0" w:color="auto"/>
              <w:bottom w:val="single" w:sz="2" w:space="0" w:color="auto"/>
              <w:right w:val="single" w:sz="2" w:space="0" w:color="auto"/>
            </w:tcBorders>
          </w:tcPr>
          <w:p w14:paraId="3A79BDCE" w14:textId="77777777" w:rsidR="00A84604" w:rsidRPr="00B9042E" w:rsidRDefault="00A84604" w:rsidP="003C2760">
            <w:pPr>
              <w:pStyle w:val="NormalLeft"/>
              <w:rPr>
                <w:lang w:val="en-GB"/>
              </w:rPr>
            </w:pPr>
            <w:r w:rsidRPr="00B9042E">
              <w:rPr>
                <w:lang w:val="en-GB"/>
              </w:rPr>
              <w:lastRenderedPageBreak/>
              <w:t>C0220</w:t>
            </w:r>
          </w:p>
        </w:tc>
        <w:tc>
          <w:tcPr>
            <w:tcW w:w="1764" w:type="dxa"/>
            <w:tcBorders>
              <w:top w:val="single" w:sz="2" w:space="0" w:color="auto"/>
              <w:left w:val="single" w:sz="2" w:space="0" w:color="auto"/>
              <w:bottom w:val="single" w:sz="2" w:space="0" w:color="auto"/>
              <w:right w:val="single" w:sz="2" w:space="0" w:color="auto"/>
            </w:tcBorders>
          </w:tcPr>
          <w:p w14:paraId="6B7350E4" w14:textId="77777777" w:rsidR="00A84604" w:rsidRPr="00B9042E" w:rsidRDefault="00A84604" w:rsidP="003C2760">
            <w:pPr>
              <w:pStyle w:val="NormalLeft"/>
              <w:rPr>
                <w:lang w:val="en-GB"/>
              </w:rPr>
            </w:pPr>
            <w:r w:rsidRPr="00B9042E">
              <w:rPr>
                <w:lang w:val="en-GB"/>
              </w:rPr>
              <w:t>Legal nature of SPV</w:t>
            </w:r>
          </w:p>
        </w:tc>
        <w:tc>
          <w:tcPr>
            <w:tcW w:w="6036" w:type="dxa"/>
            <w:tcBorders>
              <w:top w:val="single" w:sz="2" w:space="0" w:color="auto"/>
              <w:left w:val="single" w:sz="2" w:space="0" w:color="auto"/>
              <w:bottom w:val="single" w:sz="2" w:space="0" w:color="auto"/>
              <w:right w:val="single" w:sz="2" w:space="0" w:color="auto"/>
            </w:tcBorders>
          </w:tcPr>
          <w:p w14:paraId="41F3187D" w14:textId="77777777" w:rsidR="00A84604" w:rsidRPr="00B9042E" w:rsidRDefault="00A84604" w:rsidP="003C2760">
            <w:pPr>
              <w:pStyle w:val="NormalLeft"/>
              <w:rPr>
                <w:lang w:val="en-GB"/>
              </w:rPr>
            </w:pPr>
            <w:r w:rsidRPr="00B9042E">
              <w:rPr>
                <w:lang w:val="en-GB"/>
              </w:rPr>
              <w:t>Identify the legal nature of the SPV securitisation, according to Article 13(26) of Directive 2009/138/EC.</w:t>
            </w:r>
          </w:p>
          <w:p w14:paraId="25FF4F59" w14:textId="77777777" w:rsidR="00A84604" w:rsidRPr="00B9042E" w:rsidRDefault="00A84604" w:rsidP="003C2760">
            <w:pPr>
              <w:pStyle w:val="NormalLeft"/>
              <w:rPr>
                <w:lang w:val="en-GB"/>
              </w:rPr>
            </w:pPr>
            <w:r w:rsidRPr="00B9042E">
              <w:rPr>
                <w:lang w:val="en-GB"/>
              </w:rPr>
              <w:t>Closed list</w:t>
            </w:r>
          </w:p>
          <w:p w14:paraId="4E93DE4D" w14:textId="77777777" w:rsidR="00A84604" w:rsidRPr="00B9042E" w:rsidRDefault="00A84604" w:rsidP="003C2760">
            <w:pPr>
              <w:pStyle w:val="NormalLeft"/>
              <w:rPr>
                <w:lang w:val="en-GB"/>
              </w:rPr>
            </w:pPr>
            <w:r w:rsidRPr="00B9042E">
              <w:rPr>
                <w:lang w:val="en-GB"/>
              </w:rPr>
              <w:t>1 — Trusts</w:t>
            </w:r>
          </w:p>
          <w:p w14:paraId="19C40911" w14:textId="77777777" w:rsidR="00A84604" w:rsidRPr="00B9042E" w:rsidRDefault="00A84604" w:rsidP="003C2760">
            <w:pPr>
              <w:pStyle w:val="NormalLeft"/>
              <w:rPr>
                <w:lang w:val="en-GB"/>
              </w:rPr>
            </w:pPr>
            <w:r w:rsidRPr="00B9042E">
              <w:rPr>
                <w:lang w:val="en-GB"/>
              </w:rPr>
              <w:t>2 — Partnerships</w:t>
            </w:r>
          </w:p>
          <w:p w14:paraId="109C8388" w14:textId="77777777" w:rsidR="00A84604" w:rsidRPr="00B9042E" w:rsidRDefault="00A84604" w:rsidP="003C2760">
            <w:pPr>
              <w:pStyle w:val="NormalLeft"/>
              <w:rPr>
                <w:lang w:val="en-GB"/>
              </w:rPr>
            </w:pPr>
            <w:r w:rsidRPr="00B9042E">
              <w:rPr>
                <w:lang w:val="en-GB"/>
              </w:rPr>
              <w:t>3 — Limited liability companies</w:t>
            </w:r>
          </w:p>
          <w:p w14:paraId="5F6EAE47" w14:textId="77777777" w:rsidR="00A84604" w:rsidRPr="00B9042E" w:rsidRDefault="00A84604" w:rsidP="003C2760">
            <w:pPr>
              <w:pStyle w:val="NormalLeft"/>
              <w:rPr>
                <w:lang w:val="en-GB"/>
              </w:rPr>
            </w:pPr>
            <w:r w:rsidRPr="00B9042E">
              <w:rPr>
                <w:lang w:val="en-GB"/>
              </w:rPr>
              <w:t>4 — Other legal entity form not referred above</w:t>
            </w:r>
          </w:p>
          <w:p w14:paraId="3420CAA3" w14:textId="77777777" w:rsidR="00A84604" w:rsidRPr="00B9042E" w:rsidRDefault="00A84604" w:rsidP="003C2760">
            <w:pPr>
              <w:pStyle w:val="NormalLeft"/>
              <w:rPr>
                <w:lang w:val="en-GB"/>
              </w:rPr>
            </w:pPr>
            <w:r w:rsidRPr="00B9042E">
              <w:rPr>
                <w:lang w:val="en-GB"/>
              </w:rPr>
              <w:t>5 — Not incorporated</w:t>
            </w:r>
          </w:p>
        </w:tc>
      </w:tr>
      <w:tr w:rsidR="00A84604" w:rsidRPr="00B9042E" w14:paraId="304B7643" w14:textId="77777777" w:rsidTr="003C2760">
        <w:tc>
          <w:tcPr>
            <w:tcW w:w="1486" w:type="dxa"/>
            <w:tcBorders>
              <w:top w:val="single" w:sz="2" w:space="0" w:color="auto"/>
              <w:left w:val="single" w:sz="2" w:space="0" w:color="auto"/>
              <w:bottom w:val="single" w:sz="2" w:space="0" w:color="auto"/>
              <w:right w:val="single" w:sz="2" w:space="0" w:color="auto"/>
            </w:tcBorders>
          </w:tcPr>
          <w:p w14:paraId="566F2D80" w14:textId="77777777" w:rsidR="00A84604" w:rsidRPr="00B9042E" w:rsidRDefault="00A84604" w:rsidP="003C2760">
            <w:pPr>
              <w:pStyle w:val="NormalLeft"/>
              <w:rPr>
                <w:lang w:val="en-GB"/>
              </w:rPr>
            </w:pPr>
            <w:r w:rsidRPr="00B9042E">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02317C05" w14:textId="77777777" w:rsidR="00A84604" w:rsidRPr="00B9042E" w:rsidRDefault="00A84604" w:rsidP="003C2760">
            <w:pPr>
              <w:pStyle w:val="NormalLeft"/>
              <w:rPr>
                <w:lang w:val="en-GB"/>
              </w:rPr>
            </w:pPr>
            <w:r w:rsidRPr="00B9042E">
              <w:rPr>
                <w:lang w:val="en-GB"/>
              </w:rPr>
              <w:t>Name of SPV</w:t>
            </w:r>
          </w:p>
        </w:tc>
        <w:tc>
          <w:tcPr>
            <w:tcW w:w="6036" w:type="dxa"/>
            <w:tcBorders>
              <w:top w:val="single" w:sz="2" w:space="0" w:color="auto"/>
              <w:left w:val="single" w:sz="2" w:space="0" w:color="auto"/>
              <w:bottom w:val="single" w:sz="2" w:space="0" w:color="auto"/>
              <w:right w:val="single" w:sz="2" w:space="0" w:color="auto"/>
            </w:tcBorders>
          </w:tcPr>
          <w:p w14:paraId="3F6F6A3D" w14:textId="77777777" w:rsidR="00A84604" w:rsidRPr="00B9042E" w:rsidRDefault="00A84604" w:rsidP="003C2760">
            <w:pPr>
              <w:pStyle w:val="NormalLeft"/>
              <w:rPr>
                <w:lang w:val="en-GB"/>
              </w:rPr>
            </w:pPr>
            <w:r w:rsidRPr="00B9042E">
              <w:rPr>
                <w:lang w:val="en-GB"/>
              </w:rPr>
              <w:t>Identify the name of the SPV</w:t>
            </w:r>
          </w:p>
        </w:tc>
      </w:tr>
      <w:tr w:rsidR="00A84604" w:rsidRPr="00B9042E" w14:paraId="3435D874" w14:textId="77777777" w:rsidTr="003C2760">
        <w:tc>
          <w:tcPr>
            <w:tcW w:w="1486" w:type="dxa"/>
            <w:tcBorders>
              <w:top w:val="single" w:sz="2" w:space="0" w:color="auto"/>
              <w:left w:val="single" w:sz="2" w:space="0" w:color="auto"/>
              <w:bottom w:val="single" w:sz="2" w:space="0" w:color="auto"/>
              <w:right w:val="single" w:sz="2" w:space="0" w:color="auto"/>
            </w:tcBorders>
          </w:tcPr>
          <w:p w14:paraId="5A04B97C" w14:textId="77777777" w:rsidR="00A84604" w:rsidRPr="00B9042E" w:rsidRDefault="00A84604" w:rsidP="003C2760">
            <w:pPr>
              <w:pStyle w:val="NormalLeft"/>
              <w:rPr>
                <w:lang w:val="en-GB"/>
              </w:rPr>
            </w:pPr>
            <w:r w:rsidRPr="00B9042E">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024CBF63" w14:textId="77777777" w:rsidR="00A84604" w:rsidRPr="00B9042E" w:rsidRDefault="00A84604" w:rsidP="003C2760">
            <w:pPr>
              <w:pStyle w:val="NormalLeft"/>
              <w:rPr>
                <w:lang w:val="en-GB"/>
              </w:rPr>
            </w:pPr>
            <w:r w:rsidRPr="00B9042E">
              <w:rPr>
                <w:lang w:val="en-GB"/>
              </w:rPr>
              <w:t>Incorporation no. of SPV</w:t>
            </w:r>
          </w:p>
        </w:tc>
        <w:tc>
          <w:tcPr>
            <w:tcW w:w="6036" w:type="dxa"/>
            <w:tcBorders>
              <w:top w:val="single" w:sz="2" w:space="0" w:color="auto"/>
              <w:left w:val="single" w:sz="2" w:space="0" w:color="auto"/>
              <w:bottom w:val="single" w:sz="2" w:space="0" w:color="auto"/>
              <w:right w:val="single" w:sz="2" w:space="0" w:color="auto"/>
            </w:tcBorders>
          </w:tcPr>
          <w:p w14:paraId="5556FDAC" w14:textId="26C87697" w:rsidR="00A84604" w:rsidRPr="00B9042E" w:rsidRDefault="00A84604" w:rsidP="003C2760">
            <w:pPr>
              <w:pStyle w:val="NormalLeft"/>
              <w:rPr>
                <w:lang w:val="en-GB"/>
              </w:rPr>
            </w:pPr>
            <w:r w:rsidRPr="00B9042E">
              <w:rPr>
                <w:lang w:val="en-GB"/>
              </w:rPr>
              <w:t>Registration number received at incorporation of the SPV. For un–incorporated SPVs, the undertaking should report the regulatory number or equivalent number obtained from the supervisory authority at the time of authorisation.</w:t>
            </w:r>
          </w:p>
          <w:p w14:paraId="054E9EFC" w14:textId="5276E4B2" w:rsidR="00A84604" w:rsidRPr="00B9042E" w:rsidRDefault="00A84604" w:rsidP="002D4B3B">
            <w:pPr>
              <w:pStyle w:val="NormalLeft"/>
              <w:rPr>
                <w:lang w:val="en-GB"/>
              </w:rPr>
            </w:pPr>
            <w:del w:id="5873" w:author="Author">
              <w:r w:rsidRPr="00B9042E" w:rsidDel="001733FC">
                <w:rPr>
                  <w:lang w:val="en-GB"/>
                </w:rPr>
                <w:delText>If the SPV is not incorporated this cell doesn't apply</w:delText>
              </w:r>
              <w:r w:rsidRPr="00B9042E" w:rsidDel="002D4B3B">
                <w:rPr>
                  <w:lang w:val="en-GB"/>
                </w:rPr>
                <w:delText>.</w:delText>
              </w:r>
            </w:del>
          </w:p>
        </w:tc>
      </w:tr>
      <w:tr w:rsidR="00A84604" w:rsidRPr="00B9042E" w14:paraId="0BA7D917" w14:textId="77777777" w:rsidTr="003C2760">
        <w:tc>
          <w:tcPr>
            <w:tcW w:w="1486" w:type="dxa"/>
            <w:tcBorders>
              <w:top w:val="single" w:sz="2" w:space="0" w:color="auto"/>
              <w:left w:val="single" w:sz="2" w:space="0" w:color="auto"/>
              <w:bottom w:val="single" w:sz="2" w:space="0" w:color="auto"/>
              <w:right w:val="single" w:sz="2" w:space="0" w:color="auto"/>
            </w:tcBorders>
          </w:tcPr>
          <w:p w14:paraId="10BDA8BE" w14:textId="77777777" w:rsidR="00A84604" w:rsidRPr="00B9042E" w:rsidRDefault="00A84604" w:rsidP="003C2760">
            <w:pPr>
              <w:pStyle w:val="NormalLeft"/>
              <w:rPr>
                <w:lang w:val="en-GB"/>
              </w:rPr>
            </w:pPr>
            <w:r w:rsidRPr="00B9042E">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56FF4941" w14:textId="77777777" w:rsidR="00A84604" w:rsidRPr="00B9042E" w:rsidRDefault="00A84604" w:rsidP="003C2760">
            <w:pPr>
              <w:pStyle w:val="NormalLeft"/>
              <w:rPr>
                <w:lang w:val="en-GB"/>
              </w:rPr>
            </w:pPr>
            <w:r w:rsidRPr="00B9042E">
              <w:rPr>
                <w:lang w:val="en-GB"/>
              </w:rPr>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1AAA205A" w14:textId="77777777" w:rsidR="00A84604" w:rsidRPr="00B9042E" w:rsidRDefault="00A84604" w:rsidP="003C2760">
            <w:pPr>
              <w:pStyle w:val="NormalLeft"/>
              <w:rPr>
                <w:lang w:val="en-GB"/>
              </w:rPr>
            </w:pPr>
            <w:r w:rsidRPr="00B9042E">
              <w:rPr>
                <w:lang w:val="en-GB"/>
              </w:rPr>
              <w:t>Identify the ISO 3166–1 alpha–2 code for the country where the SPV is established and has received authorisation, where applicable.</w:t>
            </w:r>
          </w:p>
        </w:tc>
      </w:tr>
      <w:tr w:rsidR="00A84604" w:rsidRPr="00B9042E" w14:paraId="4EFB0BEE" w14:textId="77777777" w:rsidTr="003C2760">
        <w:tc>
          <w:tcPr>
            <w:tcW w:w="1486" w:type="dxa"/>
            <w:tcBorders>
              <w:top w:val="single" w:sz="2" w:space="0" w:color="auto"/>
              <w:left w:val="single" w:sz="2" w:space="0" w:color="auto"/>
              <w:bottom w:val="single" w:sz="2" w:space="0" w:color="auto"/>
              <w:right w:val="single" w:sz="2" w:space="0" w:color="auto"/>
            </w:tcBorders>
          </w:tcPr>
          <w:p w14:paraId="41400A44" w14:textId="77777777" w:rsidR="00A84604" w:rsidRPr="00B9042E" w:rsidRDefault="00A84604" w:rsidP="003C2760">
            <w:pPr>
              <w:pStyle w:val="NormalLeft"/>
              <w:rPr>
                <w:lang w:val="en-GB"/>
              </w:rPr>
            </w:pPr>
            <w:r w:rsidRPr="00B9042E">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0D6B469" w14:textId="77777777" w:rsidR="00A84604" w:rsidRPr="00B9042E" w:rsidRDefault="00A84604" w:rsidP="003C2760">
            <w:pPr>
              <w:pStyle w:val="NormalLeft"/>
              <w:rPr>
                <w:lang w:val="en-GB"/>
              </w:rPr>
            </w:pPr>
            <w:r w:rsidRPr="00B9042E">
              <w:rPr>
                <w:lang w:val="en-GB"/>
              </w:rPr>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57D3F496" w14:textId="77777777" w:rsidR="00A84604" w:rsidRPr="00B9042E" w:rsidRDefault="00A84604" w:rsidP="003C2760">
            <w:pPr>
              <w:pStyle w:val="NormalLeft"/>
              <w:rPr>
                <w:lang w:val="en-GB"/>
              </w:rPr>
            </w:pPr>
            <w:r w:rsidRPr="00B9042E">
              <w:rPr>
                <w:lang w:val="en-GB"/>
              </w:rPr>
              <w:t>Identify authorisation conditions of the SPV according to Article 211 of the Directive 2009/138/EC or equivalent legal instrument. One of the options in the following closed list shall be used:</w:t>
            </w:r>
          </w:p>
          <w:p w14:paraId="795B1387" w14:textId="77777777" w:rsidR="00A84604" w:rsidRPr="00B9042E" w:rsidRDefault="00A84604" w:rsidP="003C2760">
            <w:pPr>
              <w:pStyle w:val="NormalLeft"/>
              <w:rPr>
                <w:lang w:val="en-GB"/>
              </w:rPr>
            </w:pPr>
            <w:r w:rsidRPr="00B9042E">
              <w:rPr>
                <w:lang w:val="en-GB"/>
              </w:rPr>
              <w:t>1 — SPV authorised under Article 211(1) of Directive 2009/138/EC</w:t>
            </w:r>
          </w:p>
          <w:p w14:paraId="3609179B" w14:textId="77777777" w:rsidR="00A84604" w:rsidRPr="00B9042E" w:rsidRDefault="00A84604" w:rsidP="003C2760">
            <w:pPr>
              <w:pStyle w:val="NormalLeft"/>
              <w:rPr>
                <w:lang w:val="en-GB"/>
              </w:rPr>
            </w:pPr>
            <w:r w:rsidRPr="00B9042E">
              <w:rPr>
                <w:lang w:val="en-GB"/>
              </w:rPr>
              <w:t>2 — SPV authorised under Article 211(3) of Directive 2009/138/EC (grandfathered)</w:t>
            </w:r>
          </w:p>
          <w:p w14:paraId="15DB6F00" w14:textId="77777777" w:rsidR="00A84604" w:rsidRPr="00B9042E" w:rsidRDefault="00A84604" w:rsidP="003C2760">
            <w:pPr>
              <w:pStyle w:val="NormalLeft"/>
              <w:rPr>
                <w:lang w:val="en-GB"/>
              </w:rPr>
            </w:pPr>
            <w:r w:rsidRPr="00B9042E">
              <w:rPr>
                <w:lang w:val="en-GB"/>
              </w:rPr>
              <w:t>3 — SPV regulated by a third country supervisory authority where requirements equivalent to those set out in Article 211(2) of Directive 2009/138/EC are met by the special purpose vehicle</w:t>
            </w:r>
          </w:p>
          <w:p w14:paraId="1E3E16BD" w14:textId="77777777" w:rsidR="00A84604" w:rsidRPr="00B9042E" w:rsidRDefault="00A84604" w:rsidP="003C2760">
            <w:pPr>
              <w:pStyle w:val="NormalLeft"/>
              <w:rPr>
                <w:lang w:val="en-GB"/>
              </w:rPr>
            </w:pPr>
            <w:r w:rsidRPr="00B9042E">
              <w:rPr>
                <w:lang w:val="en-GB"/>
              </w:rPr>
              <w:t>4 — SPV not covered above</w:t>
            </w:r>
          </w:p>
        </w:tc>
      </w:tr>
      <w:tr w:rsidR="00A84604" w:rsidRPr="00B9042E" w14:paraId="604FEFBA" w14:textId="77777777" w:rsidTr="003C2760">
        <w:tc>
          <w:tcPr>
            <w:tcW w:w="1486" w:type="dxa"/>
            <w:tcBorders>
              <w:top w:val="single" w:sz="2" w:space="0" w:color="auto"/>
              <w:left w:val="single" w:sz="2" w:space="0" w:color="auto"/>
              <w:bottom w:val="single" w:sz="2" w:space="0" w:color="auto"/>
              <w:right w:val="single" w:sz="2" w:space="0" w:color="auto"/>
            </w:tcBorders>
          </w:tcPr>
          <w:p w14:paraId="100576F1" w14:textId="77777777" w:rsidR="00A84604" w:rsidRPr="00B9042E" w:rsidRDefault="00A84604" w:rsidP="003C2760">
            <w:pPr>
              <w:pStyle w:val="NormalLeft"/>
              <w:rPr>
                <w:lang w:val="en-GB"/>
              </w:rPr>
            </w:pPr>
            <w:r w:rsidRPr="00B9042E">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3CB0A7FC" w14:textId="77777777" w:rsidR="00A84604" w:rsidRPr="00B9042E" w:rsidRDefault="00A84604" w:rsidP="003C2760">
            <w:pPr>
              <w:pStyle w:val="NormalLeft"/>
              <w:rPr>
                <w:lang w:val="en-GB"/>
              </w:rPr>
            </w:pPr>
            <w:r w:rsidRPr="00B9042E">
              <w:rPr>
                <w:lang w:val="en-GB"/>
              </w:rPr>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60293D5F" w14:textId="1BC7CB31" w:rsidR="00A84604" w:rsidRPr="00B9042E" w:rsidRDefault="00A84604" w:rsidP="003C2760">
            <w:pPr>
              <w:pStyle w:val="NormalLeft"/>
              <w:rPr>
                <w:lang w:val="en-GB"/>
              </w:rPr>
            </w:pPr>
            <w:r w:rsidRPr="00B9042E">
              <w:rPr>
                <w:lang w:val="en-GB"/>
              </w:rPr>
              <w:t>Rating of the SPV (if any) that is considered by the undertaking and provided by an external rating agency.</w:t>
            </w:r>
          </w:p>
          <w:p w14:paraId="292442A6" w14:textId="77777777" w:rsidR="00A84604" w:rsidRPr="00B9042E" w:rsidRDefault="00A84604" w:rsidP="003C2760">
            <w:pPr>
              <w:pStyle w:val="NormalLeft"/>
              <w:rPr>
                <w:lang w:val="en-GB"/>
              </w:rPr>
            </w:pPr>
            <w:r w:rsidRPr="00B9042E">
              <w:rPr>
                <w:lang w:val="en-GB"/>
              </w:rPr>
              <w:t>If the rating is not available the item shall be left blank and the SPV shall be identified as ‘9 — no rating available’ in column C0290 (Credit quality step).</w:t>
            </w:r>
          </w:p>
          <w:p w14:paraId="6F1DABAD" w14:textId="7AB510EF" w:rsidR="00A84604" w:rsidRPr="00B9042E" w:rsidRDefault="00A84604" w:rsidP="006A1724">
            <w:pPr>
              <w:pStyle w:val="NormalLeft"/>
              <w:rPr>
                <w:lang w:val="en-GB"/>
              </w:rPr>
            </w:pPr>
            <w:r w:rsidRPr="00B9042E">
              <w:rPr>
                <w:lang w:val="en-GB"/>
              </w:rPr>
              <w:t xml:space="preserve">This item is not applicable to SPVs for which undertakings using internal model use internal ratings. If undertakings </w:t>
            </w:r>
            <w:r w:rsidRPr="00B9042E">
              <w:rPr>
                <w:lang w:val="en-GB"/>
              </w:rPr>
              <w:lastRenderedPageBreak/>
              <w:t>using internal model do not use internal rating, this item shall be reported. </w:t>
            </w:r>
            <w:r w:rsidR="006A1724" w:rsidRPr="00B9042E">
              <w:rPr>
                <w:lang w:val="en-GB"/>
              </w:rPr>
              <w:t xml:space="preserve"> </w:t>
            </w:r>
          </w:p>
        </w:tc>
      </w:tr>
      <w:tr w:rsidR="00A84604" w:rsidRPr="00B9042E" w14:paraId="7FB507D6" w14:textId="77777777" w:rsidTr="003C2760">
        <w:tc>
          <w:tcPr>
            <w:tcW w:w="1486" w:type="dxa"/>
            <w:tcBorders>
              <w:top w:val="single" w:sz="2" w:space="0" w:color="auto"/>
              <w:left w:val="single" w:sz="2" w:space="0" w:color="auto"/>
              <w:bottom w:val="single" w:sz="2" w:space="0" w:color="auto"/>
              <w:right w:val="single" w:sz="2" w:space="0" w:color="auto"/>
            </w:tcBorders>
          </w:tcPr>
          <w:p w14:paraId="75AC915A" w14:textId="77777777" w:rsidR="00A84604" w:rsidRPr="00B9042E" w:rsidRDefault="00A84604" w:rsidP="003C2760">
            <w:pPr>
              <w:pStyle w:val="NormalLeft"/>
              <w:rPr>
                <w:lang w:val="en-GB"/>
              </w:rPr>
            </w:pPr>
            <w:r w:rsidRPr="00B9042E">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78512147" w14:textId="77777777" w:rsidR="00A84604" w:rsidRPr="00B9042E" w:rsidRDefault="00A84604" w:rsidP="003C2760">
            <w:pPr>
              <w:pStyle w:val="NormalLeft"/>
              <w:rPr>
                <w:lang w:val="en-GB"/>
              </w:rPr>
            </w:pPr>
            <w:r w:rsidRPr="00B9042E">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7075AF1B" w14:textId="4F191F3E" w:rsidR="00A84604" w:rsidRPr="00B9042E" w:rsidDel="00124F1E" w:rsidRDefault="00A84604" w:rsidP="002D4B3B">
            <w:pPr>
              <w:pStyle w:val="NormalLeft"/>
              <w:rPr>
                <w:del w:id="5874" w:author="Author"/>
                <w:lang w:val="en-GB"/>
              </w:rPr>
            </w:pPr>
            <w:r w:rsidRPr="00B9042E">
              <w:rPr>
                <w:lang w:val="en-GB"/>
              </w:rPr>
              <w:t xml:space="preserve">Identify the credit assessment institution (ECAI) giving the external rating in C0270, by using the </w:t>
            </w:r>
            <w:ins w:id="5875" w:author="Author">
              <w:r w:rsidR="00124F1E" w:rsidRPr="00B9042E">
                <w:rPr>
                  <w:lang w:val="en-GB"/>
                </w:rPr>
                <w:t xml:space="preserve">name of the ECAI as published on ESMA's website. </w:t>
              </w:r>
            </w:ins>
            <w:del w:id="5876" w:author="Author">
              <w:r w:rsidRPr="00B9042E" w:rsidDel="00124F1E">
                <w:rPr>
                  <w:lang w:val="en-GB"/>
                </w:rPr>
                <w:delText xml:space="preserve">following closed list. </w:delText>
              </w:r>
            </w:del>
            <w:r w:rsidRPr="00B9042E">
              <w:rPr>
                <w:lang w:val="en-GB"/>
              </w:rPr>
              <w:t xml:space="preserve">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5877" w:author="Author">
              <w:r w:rsidRPr="00B9042E" w:rsidDel="00124F1E">
                <w:rPr>
                  <w:lang w:val="en-GB"/>
                </w:rPr>
                <w:delText>In case a new Credit Rating Agency is registered or certified by ESMA and while the closed list is not up-dated please report ‘Other nominated ECAI’. </w:delText>
              </w:r>
              <w:r w:rsidR="006A1724" w:rsidRPr="00B9042E" w:rsidDel="00124F1E">
                <w:rPr>
                  <w:lang w:val="en-GB"/>
                </w:rPr>
                <w:delText xml:space="preserve"> </w:delText>
              </w:r>
            </w:del>
          </w:p>
          <w:p w14:paraId="6DCB95A4" w14:textId="700EF440" w:rsidR="00A84604" w:rsidRPr="00B9042E" w:rsidDel="00124F1E" w:rsidRDefault="00A84604" w:rsidP="002D4B3B">
            <w:pPr>
              <w:pStyle w:val="NormalLeft"/>
              <w:rPr>
                <w:del w:id="5878" w:author="Author"/>
                <w:lang w:val="en-GB"/>
              </w:rPr>
            </w:pPr>
            <w:del w:id="5879" w:author="Author">
              <w:r w:rsidRPr="00B9042E" w:rsidDel="00124F1E">
                <w:rPr>
                  <w:lang w:val="en-GB"/>
                </w:rPr>
                <w:tab/>
                <w:delText>—</w:delText>
              </w:r>
              <w:r w:rsidRPr="00B9042E" w:rsidDel="00124F1E">
                <w:rPr>
                  <w:lang w:val="en-GB"/>
                </w:rPr>
                <w:tab/>
                <w:delText>Euler Hermes Rating GmbH (LEI code: 391200QXGLWHK9VK6V27)</w:delText>
              </w:r>
            </w:del>
          </w:p>
          <w:p w14:paraId="3638B814" w14:textId="4A03BFD2" w:rsidR="00A84604" w:rsidRPr="00B9042E" w:rsidDel="00124F1E" w:rsidRDefault="00A84604" w:rsidP="002D4B3B">
            <w:pPr>
              <w:pStyle w:val="NormalLeft"/>
              <w:rPr>
                <w:del w:id="5880" w:author="Author"/>
                <w:lang w:val="en-GB"/>
              </w:rPr>
            </w:pPr>
            <w:del w:id="5881" w:author="Author">
              <w:r w:rsidRPr="00B9042E" w:rsidDel="00124F1E">
                <w:rPr>
                  <w:lang w:val="en-GB"/>
                </w:rPr>
                <w:tab/>
                <w:delText>—</w:delText>
              </w:r>
              <w:r w:rsidRPr="00B9042E" w:rsidDel="00124F1E">
                <w:rPr>
                  <w:lang w:val="en-GB"/>
                </w:rPr>
                <w:tab/>
                <w:delText>Japan Credit Rating Agency Ltd (LEI code: 35380002378CEGMRVW86)</w:delText>
              </w:r>
            </w:del>
          </w:p>
          <w:p w14:paraId="38FAA8B7" w14:textId="0CE2A4CC" w:rsidR="00A84604" w:rsidRPr="00B9042E" w:rsidDel="00124F1E" w:rsidRDefault="00A84604" w:rsidP="002D4B3B">
            <w:pPr>
              <w:pStyle w:val="NormalLeft"/>
              <w:rPr>
                <w:del w:id="5882" w:author="Author"/>
                <w:lang w:val="en-GB"/>
              </w:rPr>
            </w:pPr>
            <w:del w:id="5883" w:author="Author">
              <w:r w:rsidRPr="00B9042E" w:rsidDel="00124F1E">
                <w:rPr>
                  <w:lang w:val="en-GB"/>
                </w:rPr>
                <w:tab/>
                <w:delText>—</w:delText>
              </w:r>
              <w:r w:rsidRPr="00B9042E" w:rsidDel="00124F1E">
                <w:rPr>
                  <w:lang w:val="en-GB"/>
                </w:rPr>
                <w:tab/>
                <w:delText>BCRA-Credit Rating Agency AD (LEI code: 747800Z0IC3P66HTQ142)</w:delText>
              </w:r>
            </w:del>
          </w:p>
          <w:p w14:paraId="032738F8" w14:textId="6DD8E0DA" w:rsidR="00A84604" w:rsidRPr="00B9042E" w:rsidDel="00124F1E" w:rsidRDefault="00A84604" w:rsidP="002D4B3B">
            <w:pPr>
              <w:pStyle w:val="NormalLeft"/>
              <w:rPr>
                <w:del w:id="5884" w:author="Author"/>
                <w:lang w:val="en-GB"/>
              </w:rPr>
            </w:pPr>
            <w:del w:id="5885" w:author="Author">
              <w:r w:rsidRPr="00B9042E" w:rsidDel="00124F1E">
                <w:rPr>
                  <w:lang w:val="en-GB"/>
                </w:rPr>
                <w:tab/>
                <w:delText>—</w:delText>
              </w:r>
              <w:r w:rsidRPr="00B9042E" w:rsidDel="00124F1E">
                <w:rPr>
                  <w:lang w:val="en-GB"/>
                </w:rPr>
                <w:tab/>
                <w:delText>Creditreform Rating AG (LEI code: 391200PHL11KDUTTST66)</w:delText>
              </w:r>
            </w:del>
          </w:p>
          <w:p w14:paraId="12C13652" w14:textId="3B53411E" w:rsidR="00A84604" w:rsidRPr="00B9042E" w:rsidDel="00124F1E" w:rsidRDefault="00A84604" w:rsidP="002D4B3B">
            <w:pPr>
              <w:pStyle w:val="NormalLeft"/>
              <w:rPr>
                <w:del w:id="5886" w:author="Author"/>
                <w:lang w:val="en-GB"/>
              </w:rPr>
            </w:pPr>
            <w:del w:id="5887" w:author="Author">
              <w:r w:rsidRPr="00B9042E" w:rsidDel="00124F1E">
                <w:rPr>
                  <w:lang w:val="en-GB"/>
                </w:rPr>
                <w:tab/>
                <w:delText>—</w:delText>
              </w:r>
              <w:r w:rsidRPr="00B9042E" w:rsidDel="00124F1E">
                <w:rPr>
                  <w:lang w:val="en-GB"/>
                </w:rPr>
                <w:tab/>
                <w:delText>Scope Ratings GmbH (LEI code: 391200WU1EZUQFHDWE91)</w:delText>
              </w:r>
            </w:del>
          </w:p>
          <w:p w14:paraId="194DB26C" w14:textId="03F5EF13" w:rsidR="00A84604" w:rsidRPr="00B9042E" w:rsidDel="00124F1E" w:rsidRDefault="00A84604" w:rsidP="002D4B3B">
            <w:pPr>
              <w:pStyle w:val="NormalLeft"/>
              <w:rPr>
                <w:del w:id="5888" w:author="Author"/>
                <w:lang w:val="en-GB"/>
              </w:rPr>
            </w:pPr>
            <w:del w:id="5889" w:author="Author">
              <w:r w:rsidRPr="00B9042E" w:rsidDel="00124F1E">
                <w:rPr>
                  <w:lang w:val="en-GB"/>
                </w:rPr>
                <w:tab/>
                <w:delText>—</w:delText>
              </w:r>
              <w:r w:rsidRPr="00B9042E" w:rsidDel="00124F1E">
                <w:rPr>
                  <w:lang w:val="en-GB"/>
                </w:rPr>
                <w:tab/>
                <w:delText>ICAP Group SA (LEI code: 2138008U6LKT8VG2UK85)</w:delText>
              </w:r>
            </w:del>
          </w:p>
          <w:p w14:paraId="54C2A06A" w14:textId="0CE150D8" w:rsidR="00A84604" w:rsidRPr="00B9042E" w:rsidDel="00124F1E" w:rsidRDefault="00A84604" w:rsidP="002D4B3B">
            <w:pPr>
              <w:pStyle w:val="NormalLeft"/>
              <w:rPr>
                <w:del w:id="5890" w:author="Author"/>
                <w:lang w:val="en-GB"/>
              </w:rPr>
            </w:pPr>
            <w:del w:id="5891" w:author="Author">
              <w:r w:rsidRPr="00B9042E" w:rsidDel="00124F1E">
                <w:rPr>
                  <w:lang w:val="en-GB"/>
                </w:rPr>
                <w:tab/>
                <w:delText>—</w:delText>
              </w:r>
              <w:r w:rsidRPr="00B9042E" w:rsidDel="00124F1E">
                <w:rPr>
                  <w:lang w:val="en-GB"/>
                </w:rPr>
                <w:tab/>
                <w:delText>GBB-Rating Gesellschaft für Bonitätsbeurteilung GmbH (LEI code: 391200OLWXCTKPADVV72)</w:delText>
              </w:r>
            </w:del>
          </w:p>
          <w:p w14:paraId="4990F1C7" w14:textId="3AE73700" w:rsidR="00A84604" w:rsidRPr="00B9042E" w:rsidDel="00124F1E" w:rsidRDefault="00A84604" w:rsidP="002D4B3B">
            <w:pPr>
              <w:pStyle w:val="NormalLeft"/>
              <w:rPr>
                <w:del w:id="5892" w:author="Author"/>
                <w:lang w:val="en-GB"/>
              </w:rPr>
            </w:pPr>
            <w:del w:id="5893" w:author="Author">
              <w:r w:rsidRPr="00B9042E" w:rsidDel="00124F1E">
                <w:rPr>
                  <w:lang w:val="en-GB"/>
                </w:rPr>
                <w:tab/>
                <w:delText>—</w:delText>
              </w:r>
              <w:r w:rsidRPr="00B9042E" w:rsidDel="00124F1E">
                <w:rPr>
                  <w:lang w:val="en-GB"/>
                </w:rPr>
                <w:tab/>
                <w:delText>ASSEKURATA Assekuranz Rating-Agentur GmbH (LEI code: 529900977LETWLJF3295)</w:delText>
              </w:r>
            </w:del>
          </w:p>
          <w:p w14:paraId="58982F04" w14:textId="52361928" w:rsidR="00A84604" w:rsidRPr="00B9042E" w:rsidDel="00124F1E" w:rsidRDefault="00A84604" w:rsidP="002D4B3B">
            <w:pPr>
              <w:pStyle w:val="NormalLeft"/>
              <w:rPr>
                <w:del w:id="5894" w:author="Author"/>
                <w:lang w:val="en-GB"/>
              </w:rPr>
            </w:pPr>
            <w:del w:id="5895" w:author="Author">
              <w:r w:rsidRPr="00B9042E" w:rsidDel="00124F1E">
                <w:rPr>
                  <w:lang w:val="en-GB"/>
                </w:rPr>
                <w:tab/>
                <w:delText>—</w:delText>
              </w:r>
              <w:r w:rsidRPr="00B9042E" w:rsidDel="00124F1E">
                <w:rPr>
                  <w:lang w:val="en-GB"/>
                </w:rPr>
                <w:tab/>
                <w:delText>ARC Ratings, S.A. (LEI code: 213800OZNJQMV6UA7D79)</w:delText>
              </w:r>
            </w:del>
          </w:p>
          <w:p w14:paraId="6150907B" w14:textId="006FFE4F" w:rsidR="00A84604" w:rsidRPr="00B9042E" w:rsidDel="00124F1E" w:rsidRDefault="00A84604" w:rsidP="002D4B3B">
            <w:pPr>
              <w:pStyle w:val="NormalLeft"/>
              <w:rPr>
                <w:del w:id="5896" w:author="Author"/>
                <w:lang w:val="en-GB"/>
              </w:rPr>
            </w:pPr>
            <w:del w:id="5897" w:author="Author">
              <w:r w:rsidRPr="00B9042E" w:rsidDel="00124F1E">
                <w:rPr>
                  <w:lang w:val="en-GB"/>
                </w:rPr>
                <w:tab/>
                <w:delText>—</w:delText>
              </w:r>
              <w:r w:rsidRPr="00B9042E" w:rsidDel="00124F1E">
                <w:rPr>
                  <w:lang w:val="en-GB"/>
                </w:rPr>
                <w:tab/>
                <w:delText>AM Best Europe</w:delText>
              </w:r>
            </w:del>
          </w:p>
          <w:p w14:paraId="6AC3AB54" w14:textId="637BC9F4" w:rsidR="00A84604" w:rsidRPr="00B9042E" w:rsidDel="00124F1E" w:rsidRDefault="00A84604" w:rsidP="002D4B3B">
            <w:pPr>
              <w:pStyle w:val="NormalLeft"/>
              <w:rPr>
                <w:del w:id="5898" w:author="Author"/>
                <w:lang w:val="en-GB"/>
              </w:rPr>
            </w:pPr>
            <w:del w:id="5899" w:author="Author">
              <w:r w:rsidRPr="00B9042E" w:rsidDel="00124F1E">
                <w:rPr>
                  <w:lang w:val="en-GB"/>
                </w:rPr>
                <w:delText>A.M. Best (EU) Rating Services B.V. (LEI code: 549300Z2RUKFKV7GON79)</w:delText>
              </w:r>
            </w:del>
          </w:p>
          <w:p w14:paraId="6F909DE3" w14:textId="1EFF8AC2" w:rsidR="00A84604" w:rsidRPr="00B9042E" w:rsidDel="00124F1E" w:rsidRDefault="00A84604" w:rsidP="002D4B3B">
            <w:pPr>
              <w:pStyle w:val="NormalLeft"/>
              <w:rPr>
                <w:del w:id="5900" w:author="Author"/>
                <w:lang w:val="en-GB"/>
              </w:rPr>
            </w:pPr>
            <w:del w:id="5901" w:author="Author">
              <w:r w:rsidRPr="00B9042E" w:rsidDel="00124F1E">
                <w:rPr>
                  <w:lang w:val="en-GB"/>
                </w:rPr>
                <w:delText>AM Best Europe-Rating Services Ltd. (AMBERS) (LEI code: 549300VO8J8E5IQV1T26)</w:delText>
              </w:r>
            </w:del>
          </w:p>
          <w:p w14:paraId="1A060EA5" w14:textId="234C3FDD" w:rsidR="00A84604" w:rsidRPr="00B9042E" w:rsidDel="00124F1E" w:rsidRDefault="00A84604" w:rsidP="002D4B3B">
            <w:pPr>
              <w:pStyle w:val="NormalLeft"/>
              <w:rPr>
                <w:del w:id="5902" w:author="Author"/>
                <w:lang w:val="en-GB"/>
              </w:rPr>
            </w:pPr>
            <w:del w:id="5903" w:author="Author">
              <w:r w:rsidRPr="00B9042E" w:rsidDel="00124F1E">
                <w:rPr>
                  <w:lang w:val="en-GB"/>
                </w:rPr>
                <w:tab/>
                <w:delText>—</w:delText>
              </w:r>
              <w:r w:rsidRPr="00B9042E" w:rsidDel="00124F1E">
                <w:rPr>
                  <w:lang w:val="en-GB"/>
                </w:rPr>
                <w:tab/>
                <w:delText>DBRS Ratings Limited (LEI code: 5493008CGCDQLGT3EH93)</w:delText>
              </w:r>
            </w:del>
          </w:p>
          <w:p w14:paraId="756C891C" w14:textId="3F3AD415" w:rsidR="00A84604" w:rsidRPr="00B9042E" w:rsidDel="00124F1E" w:rsidRDefault="00A84604" w:rsidP="002D4B3B">
            <w:pPr>
              <w:pStyle w:val="NormalLeft"/>
              <w:rPr>
                <w:del w:id="5904" w:author="Author"/>
                <w:lang w:val="en-GB"/>
              </w:rPr>
            </w:pPr>
            <w:del w:id="5905" w:author="Author">
              <w:r w:rsidRPr="00B9042E" w:rsidDel="00124F1E">
                <w:rPr>
                  <w:lang w:val="en-GB"/>
                </w:rPr>
                <w:tab/>
                <w:delText>—</w:delText>
              </w:r>
              <w:r w:rsidRPr="00B9042E" w:rsidDel="00124F1E">
                <w:rPr>
                  <w:lang w:val="en-GB"/>
                </w:rPr>
                <w:tab/>
                <w:delText>Fitch</w:delText>
              </w:r>
            </w:del>
          </w:p>
          <w:p w14:paraId="5FD4E7B6" w14:textId="4EE6F874" w:rsidR="00A84604" w:rsidRPr="00B9042E" w:rsidDel="00124F1E" w:rsidRDefault="00A84604" w:rsidP="002D4B3B">
            <w:pPr>
              <w:pStyle w:val="NormalLeft"/>
              <w:rPr>
                <w:del w:id="5906" w:author="Author"/>
                <w:lang w:val="en-GB"/>
              </w:rPr>
            </w:pPr>
            <w:del w:id="5907" w:author="Author">
              <w:r w:rsidRPr="00B9042E" w:rsidDel="00124F1E">
                <w:rPr>
                  <w:lang w:val="en-GB"/>
                </w:rPr>
                <w:lastRenderedPageBreak/>
                <w:delText>Fitch France S.A.S. (LEI code: 2138009Y4TCZT6QOJO69)</w:delText>
              </w:r>
            </w:del>
          </w:p>
          <w:p w14:paraId="05CA2ABB" w14:textId="0DD65748" w:rsidR="00A84604" w:rsidRPr="00B9042E" w:rsidDel="00124F1E" w:rsidRDefault="00A84604" w:rsidP="002D4B3B">
            <w:pPr>
              <w:pStyle w:val="NormalLeft"/>
              <w:rPr>
                <w:del w:id="5908" w:author="Author"/>
                <w:lang w:val="en-GB"/>
              </w:rPr>
            </w:pPr>
            <w:del w:id="5909" w:author="Author">
              <w:r w:rsidRPr="00B9042E" w:rsidDel="00124F1E">
                <w:rPr>
                  <w:lang w:val="en-GB"/>
                </w:rPr>
                <w:delText>Fitch Deutschland GmbH (LEI code: 213800JEMOT1H45VN340)</w:delText>
              </w:r>
            </w:del>
          </w:p>
          <w:p w14:paraId="37D5F3D8" w14:textId="72DF102A" w:rsidR="00A84604" w:rsidRPr="00B9042E" w:rsidDel="00124F1E" w:rsidRDefault="00A84604" w:rsidP="002D4B3B">
            <w:pPr>
              <w:pStyle w:val="NormalLeft"/>
              <w:rPr>
                <w:del w:id="5910" w:author="Author"/>
                <w:lang w:val="en-GB"/>
              </w:rPr>
            </w:pPr>
            <w:del w:id="5911" w:author="Author">
              <w:r w:rsidRPr="00B9042E" w:rsidDel="00124F1E">
                <w:rPr>
                  <w:lang w:val="en-GB"/>
                </w:rPr>
                <w:delText>Fitch Italia S.p.A. (LEI code: 213800POJ9QSCHL3KR31)</w:delText>
              </w:r>
            </w:del>
          </w:p>
          <w:p w14:paraId="25F869E1" w14:textId="727BFF22" w:rsidR="00A84604" w:rsidRPr="00B9042E" w:rsidDel="00124F1E" w:rsidRDefault="00A84604" w:rsidP="002D4B3B">
            <w:pPr>
              <w:pStyle w:val="NormalLeft"/>
              <w:rPr>
                <w:del w:id="5912" w:author="Author"/>
                <w:lang w:val="en-GB"/>
              </w:rPr>
            </w:pPr>
            <w:del w:id="5913" w:author="Author">
              <w:r w:rsidRPr="00B9042E" w:rsidDel="00124F1E">
                <w:rPr>
                  <w:lang w:val="en-GB"/>
                </w:rPr>
                <w:delText>Fitch Polska S.A. (LEI code: 213800RYJTJPW2WD5704)</w:delText>
              </w:r>
            </w:del>
          </w:p>
          <w:p w14:paraId="4602B05C" w14:textId="50A0BFCC" w:rsidR="00A84604" w:rsidRPr="00B9042E" w:rsidDel="00124F1E" w:rsidRDefault="00A84604" w:rsidP="002D4B3B">
            <w:pPr>
              <w:pStyle w:val="NormalLeft"/>
              <w:rPr>
                <w:del w:id="5914" w:author="Author"/>
                <w:lang w:val="en-GB"/>
              </w:rPr>
            </w:pPr>
            <w:del w:id="5915" w:author="Author">
              <w:r w:rsidRPr="00B9042E" w:rsidDel="00124F1E">
                <w:rPr>
                  <w:lang w:val="en-GB"/>
                </w:rPr>
                <w:delText>Fitch Ratings España S.A.U. (LEI code: 213800RENFIIODKETE60)</w:delText>
              </w:r>
            </w:del>
          </w:p>
          <w:p w14:paraId="7034882B" w14:textId="41EAD205" w:rsidR="00A84604" w:rsidRPr="00B9042E" w:rsidDel="00124F1E" w:rsidRDefault="00A84604" w:rsidP="002D4B3B">
            <w:pPr>
              <w:pStyle w:val="NormalLeft"/>
              <w:rPr>
                <w:del w:id="5916" w:author="Author"/>
                <w:lang w:val="en-GB"/>
              </w:rPr>
            </w:pPr>
            <w:del w:id="5917" w:author="Author">
              <w:r w:rsidRPr="00B9042E" w:rsidDel="00124F1E">
                <w:rPr>
                  <w:lang w:val="en-GB"/>
                </w:rPr>
                <w:delText>Fitch Ratings Limited (LEI code: 2138009F8YAHVC8W3Q52)</w:delText>
              </w:r>
            </w:del>
          </w:p>
          <w:p w14:paraId="2A58D627" w14:textId="6887ECA5" w:rsidR="00A84604" w:rsidRPr="00B9042E" w:rsidDel="00124F1E" w:rsidRDefault="00A84604" w:rsidP="002D4B3B">
            <w:pPr>
              <w:pStyle w:val="NormalLeft"/>
              <w:rPr>
                <w:del w:id="5918" w:author="Author"/>
                <w:lang w:val="en-GB"/>
              </w:rPr>
            </w:pPr>
            <w:del w:id="5919" w:author="Author">
              <w:r w:rsidRPr="00B9042E" w:rsidDel="00124F1E">
                <w:rPr>
                  <w:lang w:val="en-GB"/>
                </w:rPr>
                <w:delText>Fitch Ratings CIS Limited (LEI code: 213800B7528Q4DIF2G76)</w:delText>
              </w:r>
            </w:del>
          </w:p>
          <w:p w14:paraId="2D1C6BD0" w14:textId="418E662F" w:rsidR="00A84604" w:rsidRPr="00B9042E" w:rsidDel="00124F1E" w:rsidRDefault="00A84604" w:rsidP="002D4B3B">
            <w:pPr>
              <w:pStyle w:val="NormalLeft"/>
              <w:rPr>
                <w:del w:id="5920" w:author="Author"/>
                <w:lang w:val="en-GB"/>
              </w:rPr>
            </w:pPr>
            <w:del w:id="5921" w:author="Author">
              <w:r w:rsidRPr="00B9042E" w:rsidDel="00124F1E">
                <w:rPr>
                  <w:lang w:val="en-GB"/>
                </w:rPr>
                <w:tab/>
                <w:delText>—</w:delText>
              </w:r>
              <w:r w:rsidRPr="00B9042E" w:rsidDel="00124F1E">
                <w:rPr>
                  <w:lang w:val="en-GB"/>
                </w:rPr>
                <w:tab/>
                <w:delText>Moody’s</w:delText>
              </w:r>
            </w:del>
          </w:p>
          <w:p w14:paraId="3660D5A4" w14:textId="541F3B63" w:rsidR="00A84604" w:rsidRPr="00B9042E" w:rsidDel="00124F1E" w:rsidRDefault="00A84604" w:rsidP="002D4B3B">
            <w:pPr>
              <w:pStyle w:val="Tiret1"/>
              <w:numPr>
                <w:ilvl w:val="0"/>
                <w:numId w:val="82"/>
              </w:numPr>
              <w:ind w:left="0" w:firstLine="0"/>
              <w:rPr>
                <w:del w:id="5922" w:author="Author"/>
                <w:lang w:val="en-GB"/>
              </w:rPr>
            </w:pPr>
            <w:del w:id="5923" w:author="Author">
              <w:r w:rsidRPr="00B9042E" w:rsidDel="00124F1E">
                <w:rPr>
                  <w:lang w:val="en-GB"/>
                </w:rPr>
                <w:delText>Moody’s Investors Service Cyprus Ltd (LEI code: 549300V4LCOYCMNUVR81)</w:delText>
              </w:r>
            </w:del>
          </w:p>
          <w:p w14:paraId="3BF0CE91" w14:textId="16D18F18" w:rsidR="00A84604" w:rsidRPr="00B9042E" w:rsidDel="00124F1E" w:rsidRDefault="00A84604" w:rsidP="002D4B3B">
            <w:pPr>
              <w:pStyle w:val="Tiret1"/>
              <w:numPr>
                <w:ilvl w:val="0"/>
                <w:numId w:val="82"/>
              </w:numPr>
              <w:ind w:left="0" w:firstLine="0"/>
              <w:rPr>
                <w:del w:id="5924" w:author="Author"/>
                <w:lang w:val="en-GB"/>
              </w:rPr>
            </w:pPr>
            <w:del w:id="5925" w:author="Author">
              <w:r w:rsidRPr="00B9042E" w:rsidDel="00124F1E">
                <w:rPr>
                  <w:lang w:val="en-GB"/>
                </w:rPr>
                <w:delText>Moody’s France S.A.S. (LEI code: 549300EB2XQYRSE54F02)</w:delText>
              </w:r>
            </w:del>
          </w:p>
          <w:p w14:paraId="20317049" w14:textId="6C4D6DA5" w:rsidR="00A84604" w:rsidRPr="00B9042E" w:rsidDel="00124F1E" w:rsidRDefault="00A84604" w:rsidP="002D4B3B">
            <w:pPr>
              <w:pStyle w:val="Tiret1"/>
              <w:numPr>
                <w:ilvl w:val="0"/>
                <w:numId w:val="82"/>
              </w:numPr>
              <w:ind w:left="0" w:firstLine="0"/>
              <w:rPr>
                <w:del w:id="5926" w:author="Author"/>
                <w:lang w:val="en-GB"/>
              </w:rPr>
            </w:pPr>
            <w:del w:id="5927" w:author="Author">
              <w:r w:rsidRPr="00B9042E" w:rsidDel="00124F1E">
                <w:rPr>
                  <w:lang w:val="en-GB"/>
                </w:rPr>
                <w:delText>Moody’s Deutschland GmbH (LEI code: 549300M5JMGHVTWYZH47)</w:delText>
              </w:r>
            </w:del>
          </w:p>
          <w:p w14:paraId="23AD71AB" w14:textId="7174394A" w:rsidR="00A84604" w:rsidRPr="00B9042E" w:rsidDel="00124F1E" w:rsidRDefault="00A84604" w:rsidP="002D4B3B">
            <w:pPr>
              <w:pStyle w:val="Tiret1"/>
              <w:numPr>
                <w:ilvl w:val="0"/>
                <w:numId w:val="82"/>
              </w:numPr>
              <w:ind w:left="0" w:firstLine="0"/>
              <w:rPr>
                <w:del w:id="5928" w:author="Author"/>
                <w:lang w:val="en-GB"/>
              </w:rPr>
            </w:pPr>
            <w:del w:id="5929" w:author="Author">
              <w:r w:rsidRPr="00B9042E" w:rsidDel="00124F1E">
                <w:rPr>
                  <w:lang w:val="en-GB"/>
                </w:rPr>
                <w:delText>Moody’s Italia S.r.l. (LEI code: 549300GMXJ4QK70UOU68)</w:delText>
              </w:r>
            </w:del>
          </w:p>
          <w:p w14:paraId="4FEE7C18" w14:textId="12C6D0E2" w:rsidR="00A84604" w:rsidRPr="00B9042E" w:rsidDel="00124F1E" w:rsidRDefault="00A84604" w:rsidP="002D4B3B">
            <w:pPr>
              <w:pStyle w:val="Tiret1"/>
              <w:numPr>
                <w:ilvl w:val="0"/>
                <w:numId w:val="82"/>
              </w:numPr>
              <w:ind w:left="0" w:firstLine="0"/>
              <w:rPr>
                <w:del w:id="5930" w:author="Author"/>
                <w:lang w:val="en-GB"/>
              </w:rPr>
            </w:pPr>
            <w:del w:id="5931" w:author="Author">
              <w:r w:rsidRPr="00B9042E" w:rsidDel="00124F1E">
                <w:rPr>
                  <w:lang w:val="en-GB"/>
                </w:rPr>
                <w:delText>Moody’s Investors Service España S.A. (LEI code: 5493005X59ILY4BGJK90)</w:delText>
              </w:r>
            </w:del>
          </w:p>
          <w:p w14:paraId="0B1B8FCB" w14:textId="1C9E6106" w:rsidR="00A84604" w:rsidRPr="00B9042E" w:rsidDel="00124F1E" w:rsidRDefault="00A84604" w:rsidP="002D4B3B">
            <w:pPr>
              <w:pStyle w:val="Tiret1"/>
              <w:numPr>
                <w:ilvl w:val="0"/>
                <w:numId w:val="82"/>
              </w:numPr>
              <w:ind w:left="0" w:firstLine="0"/>
              <w:rPr>
                <w:del w:id="5932" w:author="Author"/>
                <w:lang w:val="en-GB"/>
              </w:rPr>
            </w:pPr>
            <w:del w:id="5933" w:author="Author">
              <w:r w:rsidRPr="00B9042E" w:rsidDel="00124F1E">
                <w:rPr>
                  <w:lang w:val="en-GB"/>
                </w:rPr>
                <w:delText>Moody’s Investors Service Ltd (LEI code: 549300SM89WABHDNJ349)</w:delText>
              </w:r>
            </w:del>
          </w:p>
          <w:p w14:paraId="3B6827E0" w14:textId="02FCDF0D" w:rsidR="00A84604" w:rsidRPr="00B9042E" w:rsidDel="00124F1E" w:rsidRDefault="00A84604" w:rsidP="002D4B3B">
            <w:pPr>
              <w:pStyle w:val="Tiret1"/>
              <w:numPr>
                <w:ilvl w:val="0"/>
                <w:numId w:val="82"/>
              </w:numPr>
              <w:ind w:left="0" w:firstLine="0"/>
              <w:rPr>
                <w:del w:id="5934" w:author="Author"/>
                <w:lang w:val="en-GB"/>
              </w:rPr>
            </w:pPr>
            <w:del w:id="5935" w:author="Author">
              <w:r w:rsidRPr="00B9042E" w:rsidDel="00124F1E">
                <w:rPr>
                  <w:lang w:val="en-GB"/>
                </w:rPr>
                <w:delText>Moody’s Investors Service EMEA Ltd (LEI code: 54930009NU3JYS1HTT72)</w:delText>
              </w:r>
            </w:del>
          </w:p>
          <w:p w14:paraId="25CEA101" w14:textId="3A05AE38" w:rsidR="00A84604" w:rsidRPr="00B9042E" w:rsidDel="00124F1E" w:rsidRDefault="00A84604" w:rsidP="002D4B3B">
            <w:pPr>
              <w:pStyle w:val="Tiret1"/>
              <w:numPr>
                <w:ilvl w:val="0"/>
                <w:numId w:val="82"/>
              </w:numPr>
              <w:ind w:left="0" w:firstLine="0"/>
              <w:rPr>
                <w:del w:id="5936" w:author="Author"/>
                <w:lang w:val="en-GB"/>
              </w:rPr>
            </w:pPr>
            <w:del w:id="5937" w:author="Author">
              <w:r w:rsidRPr="00B9042E" w:rsidDel="00124F1E">
                <w:rPr>
                  <w:lang w:val="en-GB"/>
                </w:rPr>
                <w:delText>Moody’s Investors Service (Nordics) AB (LEI code: 549300W79ZVFWJCD2Z23)</w:delText>
              </w:r>
            </w:del>
          </w:p>
          <w:p w14:paraId="03037B09" w14:textId="06F9728A" w:rsidR="00A84604" w:rsidRPr="00B9042E" w:rsidDel="00124F1E" w:rsidRDefault="00A84604" w:rsidP="002D4B3B">
            <w:pPr>
              <w:pStyle w:val="Point0"/>
              <w:ind w:left="0" w:firstLine="0"/>
              <w:rPr>
                <w:del w:id="5938" w:author="Author"/>
                <w:lang w:val="en-GB"/>
              </w:rPr>
            </w:pPr>
            <w:del w:id="5939" w:author="Author">
              <w:r w:rsidRPr="00B9042E" w:rsidDel="00124F1E">
                <w:rPr>
                  <w:lang w:val="en-GB"/>
                </w:rPr>
                <w:tab/>
                <w:delText>—</w:delText>
              </w:r>
              <w:r w:rsidRPr="00B9042E" w:rsidDel="00124F1E">
                <w:rPr>
                  <w:lang w:val="en-GB"/>
                </w:rPr>
                <w:tab/>
                <w:delText>Standard &amp; Poor’s</w:delText>
              </w:r>
            </w:del>
          </w:p>
          <w:p w14:paraId="3793A950" w14:textId="2AABDA99" w:rsidR="00A84604" w:rsidRPr="00B9042E" w:rsidDel="00124F1E" w:rsidRDefault="00A84604" w:rsidP="002D4B3B">
            <w:pPr>
              <w:pStyle w:val="Point0"/>
              <w:ind w:left="0" w:firstLine="0"/>
              <w:rPr>
                <w:del w:id="5940" w:author="Author"/>
                <w:lang w:val="en-GB"/>
              </w:rPr>
            </w:pPr>
            <w:del w:id="5941" w:author="Author">
              <w:r w:rsidRPr="00B9042E" w:rsidDel="00124F1E">
                <w:rPr>
                  <w:lang w:val="en-GB"/>
                </w:rPr>
                <w:tab/>
                <w:delText>—</w:delText>
              </w:r>
              <w:r w:rsidRPr="00B9042E" w:rsidDel="00124F1E">
                <w:rPr>
                  <w:lang w:val="en-GB"/>
                </w:rPr>
                <w:tab/>
                <w:delText>S&amp;P Global Ratings Europe Limited (LEI code:5493008B2TU3S6QE1E12)</w:delText>
              </w:r>
            </w:del>
          </w:p>
          <w:p w14:paraId="36D33FE0" w14:textId="4870507E" w:rsidR="00A84604" w:rsidRPr="00B9042E" w:rsidDel="00124F1E" w:rsidRDefault="00A84604" w:rsidP="002D4B3B">
            <w:pPr>
              <w:pStyle w:val="Point0"/>
              <w:ind w:left="0" w:firstLine="0"/>
              <w:rPr>
                <w:del w:id="5942" w:author="Author"/>
                <w:lang w:val="en-GB"/>
              </w:rPr>
            </w:pPr>
            <w:del w:id="5943" w:author="Author">
              <w:r w:rsidRPr="00B9042E" w:rsidDel="00124F1E">
                <w:rPr>
                  <w:lang w:val="en-GB"/>
                </w:rPr>
                <w:tab/>
                <w:delText>—</w:delText>
              </w:r>
              <w:r w:rsidRPr="00B9042E" w:rsidDel="00124F1E">
                <w:rPr>
                  <w:lang w:val="en-GB"/>
                </w:rPr>
                <w:tab/>
                <w:delText>CRIF Ratings S.r.l. (LEI code: 8156001AB6A1D740F237)</w:delText>
              </w:r>
            </w:del>
          </w:p>
          <w:p w14:paraId="61464EBD" w14:textId="17CCBE34" w:rsidR="00A84604" w:rsidRPr="00B9042E" w:rsidDel="00124F1E" w:rsidRDefault="00A84604" w:rsidP="002D4B3B">
            <w:pPr>
              <w:pStyle w:val="Point0"/>
              <w:ind w:left="0" w:firstLine="0"/>
              <w:rPr>
                <w:del w:id="5944" w:author="Author"/>
                <w:lang w:val="en-GB"/>
              </w:rPr>
            </w:pPr>
            <w:del w:id="5945" w:author="Author">
              <w:r w:rsidRPr="00B9042E" w:rsidDel="00124F1E">
                <w:rPr>
                  <w:lang w:val="en-GB"/>
                </w:rPr>
                <w:tab/>
                <w:delText>—</w:delText>
              </w:r>
              <w:r w:rsidRPr="00B9042E" w:rsidDel="00124F1E">
                <w:rPr>
                  <w:lang w:val="en-GB"/>
                </w:rPr>
                <w:tab/>
                <w:delText>Capital Intelligence Ratings Ltd (LEI code: 549300RE88OJP9J24Z18)</w:delText>
              </w:r>
            </w:del>
          </w:p>
          <w:p w14:paraId="614784BF" w14:textId="24A98EDC" w:rsidR="00A84604" w:rsidRPr="00B9042E" w:rsidDel="00124F1E" w:rsidRDefault="00A84604" w:rsidP="002D4B3B">
            <w:pPr>
              <w:pStyle w:val="Point0"/>
              <w:ind w:left="0" w:firstLine="0"/>
              <w:rPr>
                <w:del w:id="5946" w:author="Author"/>
                <w:lang w:val="en-GB"/>
              </w:rPr>
            </w:pPr>
            <w:del w:id="5947" w:author="Author">
              <w:r w:rsidRPr="00B9042E" w:rsidDel="00124F1E">
                <w:rPr>
                  <w:lang w:val="en-GB"/>
                </w:rPr>
                <w:tab/>
                <w:delText>—</w:delText>
              </w:r>
              <w:r w:rsidRPr="00B9042E" w:rsidDel="00124F1E">
                <w:rPr>
                  <w:lang w:val="en-GB"/>
                </w:rPr>
                <w:tab/>
                <w:delText>European Rating Agency, a.s. (LEI code: 097900BFME0000038276)</w:delText>
              </w:r>
            </w:del>
          </w:p>
          <w:p w14:paraId="0FBC764C" w14:textId="17DA49B8" w:rsidR="00A84604" w:rsidRPr="00B9042E" w:rsidDel="00124F1E" w:rsidRDefault="00A84604" w:rsidP="002D4B3B">
            <w:pPr>
              <w:pStyle w:val="Point0"/>
              <w:ind w:left="0" w:firstLine="0"/>
              <w:rPr>
                <w:del w:id="5948" w:author="Author"/>
                <w:lang w:val="en-GB"/>
              </w:rPr>
            </w:pPr>
            <w:del w:id="5949" w:author="Author">
              <w:r w:rsidRPr="00B9042E" w:rsidDel="00124F1E">
                <w:rPr>
                  <w:lang w:val="en-GB"/>
                </w:rPr>
                <w:lastRenderedPageBreak/>
                <w:tab/>
                <w:delText>—</w:delText>
              </w:r>
              <w:r w:rsidRPr="00B9042E" w:rsidDel="00124F1E">
                <w:rPr>
                  <w:lang w:val="en-GB"/>
                </w:rPr>
                <w:tab/>
                <w:delText>Axesor Risk Management SL (LEI code: 959800EC2RH76JYS3844)</w:delText>
              </w:r>
            </w:del>
          </w:p>
          <w:p w14:paraId="4C12EC18" w14:textId="4C1C1DD3" w:rsidR="00A84604" w:rsidRPr="00B9042E" w:rsidDel="00124F1E" w:rsidRDefault="00A84604" w:rsidP="002D4B3B">
            <w:pPr>
              <w:pStyle w:val="Point0"/>
              <w:ind w:left="0" w:firstLine="0"/>
              <w:rPr>
                <w:del w:id="5950" w:author="Author"/>
                <w:lang w:val="en-GB"/>
              </w:rPr>
            </w:pPr>
            <w:del w:id="5951" w:author="Author">
              <w:r w:rsidRPr="00B9042E" w:rsidDel="00124F1E">
                <w:rPr>
                  <w:lang w:val="en-GB"/>
                </w:rPr>
                <w:tab/>
                <w:delText>—</w:delText>
              </w:r>
              <w:r w:rsidRPr="00B9042E" w:rsidDel="00124F1E">
                <w:rPr>
                  <w:lang w:val="en-GB"/>
                </w:rPr>
                <w:tab/>
                <w:delText>Cerved Rating Agency S.p.A. (LEI code: 8156004AB6C992A99368)</w:delText>
              </w:r>
            </w:del>
          </w:p>
          <w:p w14:paraId="0CF82E30" w14:textId="6DB0F919" w:rsidR="00A84604" w:rsidRPr="00B9042E" w:rsidDel="00124F1E" w:rsidRDefault="00A84604" w:rsidP="002D4B3B">
            <w:pPr>
              <w:pStyle w:val="Point0"/>
              <w:ind w:left="0" w:firstLine="0"/>
              <w:rPr>
                <w:del w:id="5952" w:author="Author"/>
                <w:lang w:val="en-GB"/>
              </w:rPr>
            </w:pPr>
            <w:del w:id="5953" w:author="Author">
              <w:r w:rsidRPr="00B9042E" w:rsidDel="00124F1E">
                <w:rPr>
                  <w:lang w:val="en-GB"/>
                </w:rPr>
                <w:tab/>
                <w:delText>—</w:delText>
              </w:r>
              <w:r w:rsidRPr="00B9042E" w:rsidDel="00124F1E">
                <w:rPr>
                  <w:lang w:val="en-GB"/>
                </w:rPr>
                <w:tab/>
                <w:delText>Kroll Bond Rating Agency (LEI code: 549300QYZ5CZYXTNZ676)</w:delText>
              </w:r>
            </w:del>
          </w:p>
          <w:p w14:paraId="28109645" w14:textId="39511EEE" w:rsidR="00A84604" w:rsidRPr="00B9042E" w:rsidDel="00124F1E" w:rsidRDefault="00A84604" w:rsidP="002D4B3B">
            <w:pPr>
              <w:pStyle w:val="Point0"/>
              <w:ind w:left="0" w:firstLine="0"/>
              <w:rPr>
                <w:del w:id="5954" w:author="Author"/>
                <w:lang w:val="en-GB"/>
              </w:rPr>
            </w:pPr>
            <w:del w:id="5955" w:author="Author">
              <w:r w:rsidRPr="00B9042E" w:rsidDel="00124F1E">
                <w:rPr>
                  <w:lang w:val="en-GB"/>
                </w:rPr>
                <w:tab/>
                <w:delText>—</w:delText>
              </w:r>
              <w:r w:rsidRPr="00B9042E" w:rsidDel="00124F1E">
                <w:rPr>
                  <w:lang w:val="en-GB"/>
                </w:rPr>
                <w:tab/>
                <w:delText>The Economist Intelligence Unit Ltd (LEI code: 213800Q7GRZWF95EWN10)</w:delText>
              </w:r>
            </w:del>
          </w:p>
          <w:p w14:paraId="1F619CB3" w14:textId="75495C17" w:rsidR="00A84604" w:rsidRPr="00B9042E" w:rsidDel="00124F1E" w:rsidRDefault="00A84604" w:rsidP="002D4B3B">
            <w:pPr>
              <w:pStyle w:val="Point0"/>
              <w:ind w:left="0" w:firstLine="0"/>
              <w:rPr>
                <w:del w:id="5956" w:author="Author"/>
                <w:lang w:val="en-GB"/>
              </w:rPr>
            </w:pPr>
            <w:del w:id="5957" w:author="Author">
              <w:r w:rsidRPr="00B9042E" w:rsidDel="00124F1E">
                <w:rPr>
                  <w:lang w:val="en-GB"/>
                </w:rPr>
                <w:tab/>
                <w:delText>—</w:delText>
              </w:r>
              <w:r w:rsidRPr="00B9042E" w:rsidDel="00124F1E">
                <w:rPr>
                  <w:lang w:val="en-GB"/>
                </w:rPr>
                <w:tab/>
                <w:delText>Dagong Europe Credit Rating Srl (Dagong Europe) (LEI code: 815600BF4FF53B7C6311)</w:delText>
              </w:r>
            </w:del>
          </w:p>
          <w:p w14:paraId="7EC54B60" w14:textId="1A5ED32C" w:rsidR="00A84604" w:rsidRPr="00B9042E" w:rsidDel="00124F1E" w:rsidRDefault="00A84604" w:rsidP="002D4B3B">
            <w:pPr>
              <w:pStyle w:val="Point0"/>
              <w:ind w:left="0" w:firstLine="0"/>
              <w:rPr>
                <w:del w:id="5958" w:author="Author"/>
                <w:lang w:val="en-GB"/>
              </w:rPr>
            </w:pPr>
            <w:del w:id="5959" w:author="Author">
              <w:r w:rsidRPr="00B9042E" w:rsidDel="00124F1E">
                <w:rPr>
                  <w:lang w:val="en-GB"/>
                </w:rPr>
                <w:tab/>
                <w:delText>—</w:delText>
              </w:r>
              <w:r w:rsidRPr="00B9042E" w:rsidDel="00124F1E">
                <w:rPr>
                  <w:lang w:val="en-GB"/>
                </w:rPr>
                <w:tab/>
                <w:delText>Spread Research (LEI code: 969500HB6BVM2UJDOC52)</w:delText>
              </w:r>
            </w:del>
          </w:p>
          <w:p w14:paraId="71E9A599" w14:textId="42D7F95B" w:rsidR="00A84604" w:rsidRPr="00B9042E" w:rsidDel="00124F1E" w:rsidRDefault="00A84604" w:rsidP="002D4B3B">
            <w:pPr>
              <w:pStyle w:val="Point0"/>
              <w:ind w:left="0" w:firstLine="0"/>
              <w:rPr>
                <w:del w:id="5960" w:author="Author"/>
                <w:lang w:val="en-GB"/>
              </w:rPr>
            </w:pPr>
            <w:del w:id="5961" w:author="Author">
              <w:r w:rsidRPr="00B9042E" w:rsidDel="00124F1E">
                <w:rPr>
                  <w:lang w:val="en-GB"/>
                </w:rPr>
                <w:tab/>
                <w:delText>—</w:delText>
              </w:r>
              <w:r w:rsidRPr="00B9042E" w:rsidDel="00124F1E">
                <w:rPr>
                  <w:lang w:val="en-GB"/>
                </w:rPr>
                <w:tab/>
                <w:delText>EuroRating Sp. z o.o. (LEI code: 25940027QWS5GMO74O03)</w:delText>
              </w:r>
            </w:del>
          </w:p>
          <w:p w14:paraId="2B82C503" w14:textId="7285DEA3" w:rsidR="00A84604" w:rsidRPr="00B9042E" w:rsidDel="00124F1E" w:rsidRDefault="00A84604" w:rsidP="002D4B3B">
            <w:pPr>
              <w:pStyle w:val="Point0"/>
              <w:ind w:left="0" w:firstLine="0"/>
              <w:rPr>
                <w:del w:id="5962" w:author="Author"/>
                <w:lang w:val="en-GB"/>
              </w:rPr>
            </w:pPr>
            <w:del w:id="5963" w:author="Author">
              <w:r w:rsidRPr="00B9042E" w:rsidDel="00124F1E">
                <w:rPr>
                  <w:lang w:val="en-GB"/>
                </w:rPr>
                <w:tab/>
                <w:delText>—</w:delText>
              </w:r>
              <w:r w:rsidRPr="00B9042E" w:rsidDel="00124F1E">
                <w:rPr>
                  <w:lang w:val="en-GB"/>
                </w:rPr>
                <w:tab/>
                <w:delText>HR Ratings de México, S.A. de C.V. (HR Ratings) (LEI code: 549300IFL3XJKTRHZ480)</w:delText>
              </w:r>
            </w:del>
          </w:p>
          <w:p w14:paraId="52CCC341" w14:textId="687FFAA2" w:rsidR="00A84604" w:rsidRPr="00B9042E" w:rsidDel="00124F1E" w:rsidRDefault="00A84604" w:rsidP="002D4B3B">
            <w:pPr>
              <w:pStyle w:val="Point0"/>
              <w:ind w:left="0" w:firstLine="0"/>
              <w:rPr>
                <w:del w:id="5964" w:author="Author"/>
                <w:lang w:val="en-GB"/>
              </w:rPr>
            </w:pPr>
            <w:del w:id="5965" w:author="Author">
              <w:r w:rsidRPr="00B9042E" w:rsidDel="00124F1E">
                <w:rPr>
                  <w:lang w:val="en-GB"/>
                </w:rPr>
                <w:tab/>
                <w:delText>—</w:delText>
              </w:r>
              <w:r w:rsidRPr="00B9042E" w:rsidDel="00124F1E">
                <w:rPr>
                  <w:lang w:val="en-GB"/>
                </w:rPr>
                <w:tab/>
                <w:delText>Egan-Jones Ratings Co. (EJR) (LEI code: 54930016113PD33V1H31)</w:delText>
              </w:r>
            </w:del>
          </w:p>
          <w:p w14:paraId="146B732D" w14:textId="10BF00DB" w:rsidR="00A84604" w:rsidRPr="00B9042E" w:rsidDel="00124F1E" w:rsidRDefault="00A84604" w:rsidP="002D4B3B">
            <w:pPr>
              <w:pStyle w:val="Point0"/>
              <w:ind w:left="0" w:firstLine="0"/>
              <w:rPr>
                <w:del w:id="5966" w:author="Author"/>
                <w:lang w:val="en-GB"/>
              </w:rPr>
            </w:pPr>
            <w:del w:id="5967" w:author="Author">
              <w:r w:rsidRPr="00B9042E" w:rsidDel="00124F1E">
                <w:rPr>
                  <w:lang w:val="en-GB"/>
                </w:rPr>
                <w:tab/>
                <w:delText>—</w:delText>
              </w:r>
              <w:r w:rsidRPr="00B9042E" w:rsidDel="00124F1E">
                <w:rPr>
                  <w:lang w:val="en-GB"/>
                </w:rPr>
                <w:tab/>
                <w:delText>modeFinance S.r.l. (LEI code: 815600B85A94A0122614)</w:delText>
              </w:r>
            </w:del>
          </w:p>
          <w:p w14:paraId="792E41A9" w14:textId="0A908989" w:rsidR="00A84604" w:rsidRPr="00B9042E" w:rsidDel="00124F1E" w:rsidRDefault="00A84604" w:rsidP="002D4B3B">
            <w:pPr>
              <w:pStyle w:val="Point0"/>
              <w:ind w:left="0" w:firstLine="0"/>
              <w:rPr>
                <w:del w:id="5968" w:author="Author"/>
                <w:lang w:val="en-GB"/>
              </w:rPr>
            </w:pPr>
            <w:del w:id="5969" w:author="Author">
              <w:r w:rsidRPr="00B9042E" w:rsidDel="00124F1E">
                <w:rPr>
                  <w:lang w:val="en-GB"/>
                </w:rPr>
                <w:tab/>
                <w:delText>—</w:delText>
              </w:r>
              <w:r w:rsidRPr="00B9042E" w:rsidDel="00124F1E">
                <w:rPr>
                  <w:lang w:val="en-GB"/>
                </w:rPr>
                <w:tab/>
                <w:delText>INC Rating Sp. z o.o. (LEI code: 259400SUBF5EPOGK0983)</w:delText>
              </w:r>
            </w:del>
          </w:p>
          <w:p w14:paraId="7E99F90F" w14:textId="65F8F42E" w:rsidR="00A84604" w:rsidRPr="00B9042E" w:rsidDel="00124F1E" w:rsidRDefault="00A84604" w:rsidP="002D4B3B">
            <w:pPr>
              <w:pStyle w:val="Point0"/>
              <w:ind w:left="0" w:firstLine="0"/>
              <w:rPr>
                <w:del w:id="5970" w:author="Author"/>
                <w:lang w:val="en-GB"/>
              </w:rPr>
            </w:pPr>
            <w:del w:id="5971" w:author="Author">
              <w:r w:rsidRPr="00B9042E" w:rsidDel="00124F1E">
                <w:rPr>
                  <w:lang w:val="en-GB"/>
                </w:rPr>
                <w:tab/>
                <w:delText>—</w:delText>
              </w:r>
              <w:r w:rsidRPr="00B9042E" w:rsidDel="00124F1E">
                <w:rPr>
                  <w:lang w:val="en-GB"/>
                </w:rPr>
                <w:tab/>
                <w:delText>Rating-Agentur Expert RA GmbH (LEI code: 213800P3OOBSGWN2UE81)</w:delText>
              </w:r>
            </w:del>
          </w:p>
          <w:p w14:paraId="73F4C0A3" w14:textId="4B3CA8F1" w:rsidR="00A84604" w:rsidRPr="00B9042E" w:rsidDel="00124F1E" w:rsidRDefault="00A84604" w:rsidP="002D4B3B">
            <w:pPr>
              <w:pStyle w:val="Point0"/>
              <w:ind w:left="0" w:firstLine="0"/>
              <w:rPr>
                <w:del w:id="5972" w:author="Author"/>
                <w:lang w:val="en-GB"/>
              </w:rPr>
            </w:pPr>
            <w:del w:id="5973" w:author="Author">
              <w:r w:rsidRPr="00B9042E" w:rsidDel="00124F1E">
                <w:rPr>
                  <w:lang w:val="en-GB"/>
                </w:rPr>
                <w:tab/>
                <w:delText>—</w:delText>
              </w:r>
              <w:r w:rsidRPr="00B9042E" w:rsidDel="00124F1E">
                <w:rPr>
                  <w:lang w:val="en-GB"/>
                </w:rPr>
                <w:tab/>
                <w:delText>Kroll Bond Rating Agency Europe Limited (LEI code: 5493001NGHOLC41ZSK05)</w:delText>
              </w:r>
            </w:del>
          </w:p>
          <w:p w14:paraId="0F8F27BA" w14:textId="712A042F" w:rsidR="00A84604" w:rsidRPr="00B9042E" w:rsidDel="00124F1E" w:rsidRDefault="00A84604" w:rsidP="002D4B3B">
            <w:pPr>
              <w:pStyle w:val="Point0"/>
              <w:ind w:left="0" w:firstLine="0"/>
              <w:rPr>
                <w:del w:id="5974" w:author="Author"/>
                <w:lang w:val="en-GB"/>
              </w:rPr>
            </w:pPr>
            <w:del w:id="5975" w:author="Author">
              <w:r w:rsidRPr="00B9042E" w:rsidDel="00124F1E">
                <w:rPr>
                  <w:lang w:val="en-GB"/>
                </w:rPr>
                <w:tab/>
                <w:delText>—</w:delText>
              </w:r>
              <w:r w:rsidRPr="00B9042E" w:rsidDel="00124F1E">
                <w:rPr>
                  <w:lang w:val="en-GB"/>
                </w:rPr>
                <w:tab/>
                <w:delText>Nordic Credit Rating AS (LEI code: 549300MLUDYVRQOOXS22)</w:delText>
              </w:r>
            </w:del>
          </w:p>
          <w:p w14:paraId="01F3BD73" w14:textId="73EF68B8" w:rsidR="00A84604" w:rsidRPr="00B9042E" w:rsidDel="00124F1E" w:rsidRDefault="00A84604" w:rsidP="002D4B3B">
            <w:pPr>
              <w:pStyle w:val="Point0"/>
              <w:ind w:left="0" w:firstLine="0"/>
              <w:rPr>
                <w:del w:id="5976" w:author="Author"/>
                <w:lang w:val="en-GB"/>
              </w:rPr>
            </w:pPr>
            <w:del w:id="5977" w:author="Author">
              <w:r w:rsidRPr="00B9042E" w:rsidDel="00124F1E">
                <w:rPr>
                  <w:lang w:val="en-GB"/>
                </w:rPr>
                <w:tab/>
                <w:delText>—</w:delText>
              </w:r>
              <w:r w:rsidRPr="00B9042E" w:rsidDel="00124F1E">
                <w:rPr>
                  <w:lang w:val="en-GB"/>
                </w:rPr>
                <w:tab/>
                <w:delText>DBRS Rating GmbH (LEI code: 54930033N1HPUEY7I370)</w:delText>
              </w:r>
            </w:del>
          </w:p>
          <w:p w14:paraId="7EB7A510" w14:textId="42915F8B" w:rsidR="00A84604" w:rsidRPr="00B9042E" w:rsidDel="00124F1E" w:rsidRDefault="00A84604" w:rsidP="002D4B3B">
            <w:pPr>
              <w:pStyle w:val="Point0"/>
              <w:ind w:left="0" w:firstLine="0"/>
              <w:rPr>
                <w:del w:id="5978" w:author="Author"/>
                <w:lang w:val="en-GB"/>
              </w:rPr>
            </w:pPr>
            <w:del w:id="5979" w:author="Author">
              <w:r w:rsidRPr="00B9042E" w:rsidDel="00124F1E">
                <w:rPr>
                  <w:lang w:val="en-GB"/>
                </w:rPr>
                <w:tab/>
                <w:delText>—</w:delText>
              </w:r>
              <w:r w:rsidRPr="00B9042E" w:rsidDel="00124F1E">
                <w:rPr>
                  <w:lang w:val="en-GB"/>
                </w:rPr>
                <w:tab/>
                <w:delText>Beyond Ratings SAS (LEI code: 9695006ORIPPZ3QSM810)</w:delText>
              </w:r>
            </w:del>
          </w:p>
          <w:p w14:paraId="65EAE737" w14:textId="5E0B2558" w:rsidR="00A84604" w:rsidRPr="00B9042E" w:rsidRDefault="00A84604" w:rsidP="002D4B3B">
            <w:pPr>
              <w:pStyle w:val="Point0"/>
              <w:ind w:left="0" w:firstLine="0"/>
              <w:rPr>
                <w:lang w:val="en-GB"/>
              </w:rPr>
            </w:pPr>
            <w:del w:id="5980" w:author="Author">
              <w:r w:rsidRPr="00B9042E" w:rsidDel="00124F1E">
                <w:rPr>
                  <w:lang w:val="en-GB"/>
                </w:rPr>
                <w:tab/>
                <w:delText>—</w:delText>
              </w:r>
              <w:r w:rsidRPr="00B9042E" w:rsidDel="00124F1E">
                <w:rPr>
                  <w:lang w:val="en-GB"/>
                </w:rPr>
                <w:tab/>
                <w:delText>Other nominated ECAI</w:delText>
              </w:r>
            </w:del>
          </w:p>
        </w:tc>
      </w:tr>
      <w:tr w:rsidR="00A84604" w:rsidRPr="00B9042E" w14:paraId="5CC70B2B" w14:textId="77777777" w:rsidTr="003C2760">
        <w:tc>
          <w:tcPr>
            <w:tcW w:w="1486" w:type="dxa"/>
            <w:tcBorders>
              <w:top w:val="single" w:sz="2" w:space="0" w:color="auto"/>
              <w:left w:val="single" w:sz="2" w:space="0" w:color="auto"/>
              <w:bottom w:val="single" w:sz="2" w:space="0" w:color="auto"/>
              <w:right w:val="single" w:sz="2" w:space="0" w:color="auto"/>
            </w:tcBorders>
          </w:tcPr>
          <w:p w14:paraId="5EFA9B4B" w14:textId="77777777" w:rsidR="00A84604" w:rsidRPr="00B9042E" w:rsidRDefault="00A84604" w:rsidP="003C2760">
            <w:pPr>
              <w:pStyle w:val="NormalLeft"/>
              <w:rPr>
                <w:lang w:val="en-GB"/>
              </w:rPr>
            </w:pPr>
            <w:r w:rsidRPr="00B9042E">
              <w:rPr>
                <w:lang w:val="en-GB"/>
              </w:rPr>
              <w:lastRenderedPageBreak/>
              <w:t>C0290</w:t>
            </w:r>
          </w:p>
        </w:tc>
        <w:tc>
          <w:tcPr>
            <w:tcW w:w="1764" w:type="dxa"/>
            <w:tcBorders>
              <w:top w:val="single" w:sz="2" w:space="0" w:color="auto"/>
              <w:left w:val="single" w:sz="2" w:space="0" w:color="auto"/>
              <w:bottom w:val="single" w:sz="2" w:space="0" w:color="auto"/>
              <w:right w:val="single" w:sz="2" w:space="0" w:color="auto"/>
            </w:tcBorders>
          </w:tcPr>
          <w:p w14:paraId="4F248481" w14:textId="77777777" w:rsidR="00A84604" w:rsidRPr="00B9042E" w:rsidRDefault="00A84604" w:rsidP="003C2760">
            <w:pPr>
              <w:pStyle w:val="NormalLeft"/>
              <w:rPr>
                <w:lang w:val="en-GB"/>
              </w:rPr>
            </w:pPr>
            <w:r w:rsidRPr="00B9042E">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4DCE1C1" w14:textId="1F4589FE" w:rsidR="00A84604" w:rsidRPr="00B9042E" w:rsidRDefault="00A84604" w:rsidP="003C2760">
            <w:pPr>
              <w:pStyle w:val="NormalLeft"/>
              <w:rPr>
                <w:lang w:val="en-GB"/>
              </w:rPr>
            </w:pPr>
            <w:r w:rsidRPr="00B9042E">
              <w:rPr>
                <w:lang w:val="en-GB"/>
              </w:rPr>
              <w:t>Identify the credit quality step attributed to the SPV. The credit quality step shall reflect any readjustments to the credit quality made</w:t>
            </w:r>
            <w:r w:rsidR="006A1724" w:rsidRPr="00B9042E">
              <w:rPr>
                <w:lang w:val="en-GB"/>
              </w:rPr>
              <w:t xml:space="preserve"> internally by the undertaking.</w:t>
            </w:r>
          </w:p>
          <w:p w14:paraId="38CD9C5B" w14:textId="77777777" w:rsidR="00A84604" w:rsidRPr="00B9042E" w:rsidRDefault="00A84604" w:rsidP="003C2760">
            <w:pPr>
              <w:pStyle w:val="NormalLeft"/>
              <w:rPr>
                <w:lang w:val="en-GB"/>
              </w:rPr>
            </w:pPr>
            <w:r w:rsidRPr="00B9042E">
              <w:rPr>
                <w:lang w:val="en-GB"/>
              </w:rPr>
              <w:t>One of the options in the following closed list shall be used:</w:t>
            </w:r>
          </w:p>
          <w:p w14:paraId="2828BB63" w14:textId="2BFD2689" w:rsidR="00A84604" w:rsidRPr="00B9042E" w:rsidRDefault="006A1724" w:rsidP="003C2760">
            <w:pPr>
              <w:pStyle w:val="NormalLeft"/>
              <w:rPr>
                <w:lang w:val="en-GB"/>
              </w:rPr>
            </w:pPr>
            <w:r w:rsidRPr="00B9042E">
              <w:rPr>
                <w:lang w:val="en-GB"/>
              </w:rPr>
              <w:t>0 — Credit quality step 0</w:t>
            </w:r>
          </w:p>
          <w:p w14:paraId="3DA99F1B" w14:textId="77777777" w:rsidR="00A84604" w:rsidRPr="00B9042E" w:rsidRDefault="00A84604" w:rsidP="003C2760">
            <w:pPr>
              <w:pStyle w:val="NormalLeft"/>
              <w:rPr>
                <w:lang w:val="en-GB"/>
              </w:rPr>
            </w:pPr>
            <w:r w:rsidRPr="00B9042E">
              <w:rPr>
                <w:lang w:val="en-GB"/>
              </w:rPr>
              <w:t>1 — Credit quality step 1</w:t>
            </w:r>
          </w:p>
          <w:p w14:paraId="2F4995FE" w14:textId="77777777" w:rsidR="00A84604" w:rsidRPr="00B9042E" w:rsidRDefault="00A84604" w:rsidP="003C2760">
            <w:pPr>
              <w:pStyle w:val="NormalLeft"/>
              <w:rPr>
                <w:lang w:val="en-GB"/>
              </w:rPr>
            </w:pPr>
            <w:r w:rsidRPr="00B9042E">
              <w:rPr>
                <w:lang w:val="en-GB"/>
              </w:rPr>
              <w:lastRenderedPageBreak/>
              <w:t>2 — Credit quality step 2</w:t>
            </w:r>
          </w:p>
          <w:p w14:paraId="350BFA2E" w14:textId="77777777" w:rsidR="00A84604" w:rsidRPr="00B9042E" w:rsidRDefault="00A84604" w:rsidP="003C2760">
            <w:pPr>
              <w:pStyle w:val="NormalLeft"/>
              <w:rPr>
                <w:lang w:val="en-GB"/>
              </w:rPr>
            </w:pPr>
            <w:r w:rsidRPr="00B9042E">
              <w:rPr>
                <w:lang w:val="en-GB"/>
              </w:rPr>
              <w:t>3 — Credit quality step 3</w:t>
            </w:r>
          </w:p>
          <w:p w14:paraId="27898670" w14:textId="77777777" w:rsidR="00A84604" w:rsidRPr="00B9042E" w:rsidRDefault="00A84604" w:rsidP="003C2760">
            <w:pPr>
              <w:pStyle w:val="NormalLeft"/>
              <w:rPr>
                <w:lang w:val="en-GB"/>
              </w:rPr>
            </w:pPr>
            <w:r w:rsidRPr="00B9042E">
              <w:rPr>
                <w:lang w:val="en-GB"/>
              </w:rPr>
              <w:t>4 — Credit quality step 4</w:t>
            </w:r>
          </w:p>
          <w:p w14:paraId="61F7345A" w14:textId="77777777" w:rsidR="00A84604" w:rsidRPr="00B9042E" w:rsidRDefault="00A84604" w:rsidP="003C2760">
            <w:pPr>
              <w:pStyle w:val="NormalLeft"/>
              <w:rPr>
                <w:lang w:val="en-GB"/>
              </w:rPr>
            </w:pPr>
            <w:r w:rsidRPr="00B9042E">
              <w:rPr>
                <w:lang w:val="en-GB"/>
              </w:rPr>
              <w:t>5 — Credit quality step 5</w:t>
            </w:r>
          </w:p>
          <w:p w14:paraId="63A04D57" w14:textId="77777777" w:rsidR="00A84604" w:rsidRPr="00B9042E" w:rsidRDefault="00A84604" w:rsidP="003C2760">
            <w:pPr>
              <w:pStyle w:val="NormalLeft"/>
              <w:rPr>
                <w:lang w:val="en-GB"/>
              </w:rPr>
            </w:pPr>
            <w:r w:rsidRPr="00B9042E">
              <w:rPr>
                <w:lang w:val="en-GB"/>
              </w:rPr>
              <w:t>6 — Credit quality step 6</w:t>
            </w:r>
          </w:p>
          <w:p w14:paraId="521A79FF" w14:textId="199298CC" w:rsidR="00A84604" w:rsidRPr="00B9042E" w:rsidRDefault="00A84604" w:rsidP="006A1724">
            <w:pPr>
              <w:pStyle w:val="NormalLeft"/>
              <w:rPr>
                <w:lang w:val="en-GB"/>
              </w:rPr>
            </w:pPr>
            <w:r w:rsidRPr="00B9042E">
              <w:rPr>
                <w:lang w:val="en-GB"/>
              </w:rPr>
              <w:t>9 — No rating available</w:t>
            </w:r>
          </w:p>
        </w:tc>
      </w:tr>
      <w:tr w:rsidR="00A84604" w:rsidRPr="00B9042E" w14:paraId="4603CD58" w14:textId="77777777" w:rsidTr="003C2760">
        <w:tc>
          <w:tcPr>
            <w:tcW w:w="1486" w:type="dxa"/>
            <w:tcBorders>
              <w:top w:val="single" w:sz="2" w:space="0" w:color="auto"/>
              <w:left w:val="single" w:sz="2" w:space="0" w:color="auto"/>
              <w:bottom w:val="single" w:sz="2" w:space="0" w:color="auto"/>
              <w:right w:val="single" w:sz="2" w:space="0" w:color="auto"/>
            </w:tcBorders>
          </w:tcPr>
          <w:p w14:paraId="5B046129" w14:textId="77777777" w:rsidR="00A84604" w:rsidRPr="00B9042E" w:rsidRDefault="00A84604" w:rsidP="003C2760">
            <w:pPr>
              <w:pStyle w:val="NormalLeft"/>
              <w:rPr>
                <w:lang w:val="en-GB"/>
              </w:rPr>
            </w:pPr>
            <w:r w:rsidRPr="00B9042E">
              <w:rPr>
                <w:lang w:val="en-GB"/>
              </w:rPr>
              <w:lastRenderedPageBreak/>
              <w:t>C0300</w:t>
            </w:r>
          </w:p>
        </w:tc>
        <w:tc>
          <w:tcPr>
            <w:tcW w:w="1764" w:type="dxa"/>
            <w:tcBorders>
              <w:top w:val="single" w:sz="2" w:space="0" w:color="auto"/>
              <w:left w:val="single" w:sz="2" w:space="0" w:color="auto"/>
              <w:bottom w:val="single" w:sz="2" w:space="0" w:color="auto"/>
              <w:right w:val="single" w:sz="2" w:space="0" w:color="auto"/>
            </w:tcBorders>
          </w:tcPr>
          <w:p w14:paraId="52105B5A" w14:textId="77777777" w:rsidR="00A84604" w:rsidRPr="00B9042E" w:rsidRDefault="00A84604" w:rsidP="003C2760">
            <w:pPr>
              <w:pStyle w:val="NormalLeft"/>
              <w:rPr>
                <w:lang w:val="en-GB"/>
              </w:rPr>
            </w:pPr>
            <w:r w:rsidRPr="00B9042E">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588D7664" w14:textId="77777777" w:rsidR="00A84604" w:rsidRPr="00B9042E" w:rsidRDefault="00A84604" w:rsidP="003C2760">
            <w:pPr>
              <w:pStyle w:val="NormalLeft"/>
              <w:rPr>
                <w:lang w:val="en-GB"/>
              </w:rPr>
            </w:pPr>
            <w:r w:rsidRPr="00B9042E">
              <w:rPr>
                <w:lang w:val="en-GB"/>
              </w:rPr>
              <w:t>Internal rating of the SPV for undertakings using internal model to the extent that the internal ratings are used in their internal modelling. If an internal model undertaking is using solely external ratings this item shall not be reported.</w:t>
            </w:r>
          </w:p>
        </w:tc>
      </w:tr>
    </w:tbl>
    <w:p w14:paraId="1AE97BD8" w14:textId="77777777" w:rsidR="00A84604" w:rsidRPr="00B9042E" w:rsidRDefault="00A84604" w:rsidP="00A84604">
      <w:pPr>
        <w:rPr>
          <w:lang w:val="en-GB"/>
        </w:rPr>
      </w:pPr>
    </w:p>
    <w:p w14:paraId="2054D99C" w14:textId="03F7A277" w:rsidR="00E4252B" w:rsidRPr="00B9042E" w:rsidRDefault="00E4252B" w:rsidP="00E4252B">
      <w:pPr>
        <w:pStyle w:val="ManualHeading2"/>
        <w:numPr>
          <w:ilvl w:val="0"/>
          <w:numId w:val="0"/>
        </w:numPr>
        <w:ind w:left="851" w:hanging="851"/>
        <w:rPr>
          <w:ins w:id="5981" w:author="Author"/>
          <w:lang w:val="en-GB"/>
        </w:rPr>
      </w:pPr>
      <w:ins w:id="5982" w:author="Author">
        <w:r w:rsidRPr="00B9042E">
          <w:rPr>
            <w:i/>
            <w:lang w:val="en-GB"/>
          </w:rPr>
          <w:t>S.36.01 — IGT — Equity–type transactions, debt and asset transfer</w:t>
        </w:r>
      </w:ins>
    </w:p>
    <w:p w14:paraId="722CEEEA" w14:textId="77777777" w:rsidR="00E4252B" w:rsidRPr="00B9042E" w:rsidRDefault="00E4252B" w:rsidP="00E4252B">
      <w:pPr>
        <w:rPr>
          <w:ins w:id="5983" w:author="Author"/>
          <w:lang w:val="en-GB"/>
        </w:rPr>
      </w:pPr>
      <w:ins w:id="5984" w:author="Author">
        <w:r w:rsidRPr="00B9042E">
          <w:rPr>
            <w:i/>
            <w:lang w:val="en-GB"/>
          </w:rPr>
          <w:t>General comments:</w:t>
        </w:r>
      </w:ins>
    </w:p>
    <w:p w14:paraId="40D67E85" w14:textId="3623D278" w:rsidR="00E4252B" w:rsidRPr="00B9042E" w:rsidRDefault="00CC4967" w:rsidP="00E4252B">
      <w:pPr>
        <w:rPr>
          <w:ins w:id="5985" w:author="Author"/>
          <w:szCs w:val="20"/>
          <w:lang w:val="en-GB"/>
        </w:rPr>
      </w:pPr>
      <w:ins w:id="5986" w:author="Author">
        <w:r w:rsidRPr="00CC4967">
          <w:rPr>
            <w:szCs w:val="20"/>
            <w:lang w:val="en-GB"/>
          </w:rPr>
          <w:t xml:space="preserve">This </w:t>
        </w:r>
        <w:r>
          <w:rPr>
            <w:szCs w:val="20"/>
            <w:lang w:val="en-GB"/>
          </w:rPr>
          <w:t>template</w:t>
        </w:r>
        <w:r w:rsidRPr="00CC4967">
          <w:rPr>
            <w:szCs w:val="20"/>
            <w:lang w:val="en-GB"/>
          </w:rPr>
          <w:t xml:space="preserve"> relates to annual submission of information for individual entities. </w:t>
        </w:r>
      </w:ins>
    </w:p>
    <w:p w14:paraId="7FC0835D" w14:textId="067EF906" w:rsidR="00E4252B" w:rsidRPr="00B9042E" w:rsidRDefault="00E4252B" w:rsidP="00E4252B">
      <w:pPr>
        <w:suppressAutoHyphens/>
        <w:snapToGrid w:val="0"/>
        <w:ind w:left="28" w:firstLine="5"/>
        <w:rPr>
          <w:ins w:id="5987" w:author="Author"/>
          <w:szCs w:val="20"/>
          <w:lang w:val="en-GB"/>
        </w:rPr>
      </w:pPr>
      <w:ins w:id="5988" w:author="Author">
        <w:r w:rsidRPr="00B9042E">
          <w:rPr>
            <w:szCs w:val="20"/>
            <w:lang w:val="en-GB"/>
          </w:rPr>
          <w:t>This template shall report all (significant, very significant and transactions required to be reported in all circumstances) intra-group transactions between entities of a group related to equity, debt, reciprocal financing</w:t>
        </w:r>
        <w:r w:rsidRPr="00B9042E">
          <w:rPr>
            <w:rStyle w:val="FootnoteReference"/>
            <w:lang w:val="en-GB"/>
          </w:rPr>
          <w:footnoteReference w:id="2"/>
        </w:r>
        <w:r w:rsidRPr="00B9042E">
          <w:rPr>
            <w:szCs w:val="20"/>
            <w:lang w:val="en-GB"/>
          </w:rPr>
          <w:t xml:space="preserve"> and asset transfers.</w:t>
        </w:r>
      </w:ins>
    </w:p>
    <w:p w14:paraId="177C78D4" w14:textId="77777777" w:rsidR="00E4252B" w:rsidRPr="00B9042E" w:rsidRDefault="00E4252B" w:rsidP="00E4252B">
      <w:pPr>
        <w:suppressAutoHyphens/>
        <w:snapToGrid w:val="0"/>
        <w:ind w:left="28" w:firstLine="5"/>
        <w:rPr>
          <w:ins w:id="5991" w:author="Author"/>
          <w:szCs w:val="20"/>
          <w:lang w:val="en-GB"/>
        </w:rPr>
      </w:pPr>
    </w:p>
    <w:p w14:paraId="1D34222D" w14:textId="77777777" w:rsidR="00E4252B" w:rsidRPr="00B9042E" w:rsidRDefault="00E4252B" w:rsidP="00E4252B">
      <w:pPr>
        <w:suppressAutoHyphens/>
        <w:snapToGrid w:val="0"/>
        <w:ind w:left="28" w:firstLine="5"/>
        <w:rPr>
          <w:ins w:id="5992" w:author="Author"/>
          <w:szCs w:val="20"/>
          <w:lang w:val="en-GB"/>
        </w:rPr>
      </w:pPr>
      <w:ins w:id="5993" w:author="Author">
        <w:r w:rsidRPr="00B9042E">
          <w:rPr>
            <w:szCs w:val="20"/>
            <w:lang w:val="en-GB"/>
          </w:rPr>
          <w:t xml:space="preserve">These include, but are not limited to: </w:t>
        </w:r>
      </w:ins>
    </w:p>
    <w:p w14:paraId="740FE4EC"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4" w:author="Author"/>
          <w:color w:val="000000"/>
          <w:szCs w:val="20"/>
          <w:lang w:val="en-GB"/>
        </w:rPr>
      </w:pPr>
      <w:ins w:id="5995" w:author="Author">
        <w:r w:rsidRPr="00B9042E">
          <w:rPr>
            <w:color w:val="000000"/>
            <w:szCs w:val="20"/>
            <w:lang w:val="en-GB"/>
          </w:rPr>
          <w:t>equity and other capital items including participations in related entities and transfer shares of related entities of the group;</w:t>
        </w:r>
      </w:ins>
    </w:p>
    <w:p w14:paraId="20CE2401"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6" w:author="Author"/>
          <w:color w:val="000000"/>
          <w:szCs w:val="20"/>
          <w:lang w:val="en-GB"/>
        </w:rPr>
      </w:pPr>
      <w:ins w:id="5997" w:author="Author">
        <w:r w:rsidRPr="00B9042E">
          <w:rPr>
            <w:color w:val="000000"/>
            <w:szCs w:val="20"/>
            <w:lang w:val="en-GB"/>
          </w:rPr>
          <w:t xml:space="preserve">debt including bonds, loans, collateralised debt, and other transactions of similar nature e.g. with periodic pre-determined interest or coupon or premium payments for a pre-determined period of time;  </w:t>
        </w:r>
      </w:ins>
    </w:p>
    <w:p w14:paraId="1F47EDFE"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5998" w:author="Author"/>
          <w:color w:val="000000"/>
          <w:szCs w:val="20"/>
          <w:lang w:val="en-GB"/>
        </w:rPr>
      </w:pPr>
      <w:ins w:id="5999" w:author="Author">
        <w:r w:rsidRPr="00B9042E">
          <w:rPr>
            <w:color w:val="000000"/>
            <w:szCs w:val="20"/>
            <w:lang w:val="en-GB"/>
          </w:rPr>
          <w:t>other asset transfer such as transfer of properties and transfer of shares of other companies unrelated (i.e. outside) to the group.</w:t>
        </w:r>
      </w:ins>
    </w:p>
    <w:p w14:paraId="514287A8" w14:textId="77777777" w:rsidR="006915CF" w:rsidRPr="006915CF" w:rsidRDefault="006915CF" w:rsidP="006915CF">
      <w:pPr>
        <w:rPr>
          <w:ins w:id="6000" w:author="Author"/>
          <w:szCs w:val="20"/>
          <w:lang w:val="en-GB"/>
        </w:rPr>
      </w:pPr>
      <w:ins w:id="6001" w:author="Author">
        <w:r w:rsidRPr="006915CF">
          <w:rPr>
            <w:szCs w:val="20"/>
            <w:lang w:val="en-GB"/>
          </w:rPr>
          <w:t xml:space="preserve">This template shall include intragroup transactions that were: </w:t>
        </w:r>
      </w:ins>
    </w:p>
    <w:p w14:paraId="005B0DAE" w14:textId="12FA67F2" w:rsidR="006915CF" w:rsidRPr="00AF521F" w:rsidRDefault="006915CF" w:rsidP="00AF521F">
      <w:pPr>
        <w:numPr>
          <w:ilvl w:val="0"/>
          <w:numId w:val="59"/>
        </w:numPr>
        <w:tabs>
          <w:tab w:val="clear" w:pos="1774"/>
          <w:tab w:val="left" w:pos="459"/>
        </w:tabs>
        <w:suppressAutoHyphens/>
        <w:autoSpaceDE/>
        <w:autoSpaceDN/>
        <w:snapToGrid w:val="0"/>
        <w:ind w:left="459"/>
        <w:rPr>
          <w:ins w:id="6002" w:author="Author"/>
          <w:color w:val="000000"/>
          <w:szCs w:val="20"/>
          <w:lang w:val="en-GB"/>
        </w:rPr>
      </w:pPr>
      <w:ins w:id="6003" w:author="Author">
        <w:r w:rsidRPr="00AF521F">
          <w:rPr>
            <w:color w:val="000000"/>
            <w:szCs w:val="20"/>
            <w:lang w:val="en-GB"/>
          </w:rPr>
          <w:t xml:space="preserve">in-force at the start of the reporting period. </w:t>
        </w:r>
      </w:ins>
    </w:p>
    <w:p w14:paraId="402870ED" w14:textId="2B5FB89B" w:rsidR="006915CF" w:rsidRPr="00AF521F" w:rsidRDefault="006915CF" w:rsidP="00AF521F">
      <w:pPr>
        <w:numPr>
          <w:ilvl w:val="0"/>
          <w:numId w:val="59"/>
        </w:numPr>
        <w:tabs>
          <w:tab w:val="clear" w:pos="1774"/>
          <w:tab w:val="left" w:pos="459"/>
        </w:tabs>
        <w:suppressAutoHyphens/>
        <w:autoSpaceDE/>
        <w:autoSpaceDN/>
        <w:snapToGrid w:val="0"/>
        <w:ind w:left="459"/>
        <w:rPr>
          <w:ins w:id="6004" w:author="Author"/>
          <w:color w:val="000000"/>
          <w:szCs w:val="20"/>
          <w:lang w:val="en-GB"/>
        </w:rPr>
      </w:pPr>
      <w:ins w:id="6005" w:author="Author">
        <w:r w:rsidRPr="00AF521F">
          <w:rPr>
            <w:color w:val="000000"/>
            <w:szCs w:val="20"/>
            <w:lang w:val="en-GB"/>
          </w:rPr>
          <w:t xml:space="preserve">incepted during the reporting period and outstanding at the reporting date. </w:t>
        </w:r>
      </w:ins>
    </w:p>
    <w:p w14:paraId="6A810E16" w14:textId="1A49236D" w:rsidR="006915CF" w:rsidRPr="00AF521F" w:rsidRDefault="006915CF" w:rsidP="00AF521F">
      <w:pPr>
        <w:numPr>
          <w:ilvl w:val="0"/>
          <w:numId w:val="59"/>
        </w:numPr>
        <w:tabs>
          <w:tab w:val="clear" w:pos="1774"/>
          <w:tab w:val="left" w:pos="459"/>
        </w:tabs>
        <w:suppressAutoHyphens/>
        <w:autoSpaceDE/>
        <w:autoSpaceDN/>
        <w:snapToGrid w:val="0"/>
        <w:ind w:left="459"/>
        <w:rPr>
          <w:ins w:id="6006" w:author="Author"/>
          <w:color w:val="000000"/>
          <w:szCs w:val="20"/>
          <w:lang w:val="en-GB"/>
        </w:rPr>
      </w:pPr>
      <w:ins w:id="6007" w:author="Author">
        <w:r w:rsidRPr="00AF521F">
          <w:rPr>
            <w:color w:val="000000"/>
            <w:szCs w:val="20"/>
            <w:lang w:val="en-GB"/>
          </w:rPr>
          <w:t xml:space="preserve">incepted and expired/matured during the reporting period.  </w:t>
        </w:r>
      </w:ins>
    </w:p>
    <w:p w14:paraId="74064FFC" w14:textId="77777777" w:rsidR="006915CF" w:rsidRPr="006915CF" w:rsidRDefault="006915CF" w:rsidP="006915CF">
      <w:pPr>
        <w:rPr>
          <w:ins w:id="6008" w:author="Author"/>
          <w:szCs w:val="20"/>
          <w:lang w:val="en-GB"/>
        </w:rPr>
      </w:pPr>
    </w:p>
    <w:p w14:paraId="31376943" w14:textId="77777777" w:rsidR="006915CF" w:rsidRPr="006915CF" w:rsidRDefault="006915CF" w:rsidP="006915CF">
      <w:pPr>
        <w:rPr>
          <w:ins w:id="6009" w:author="Author"/>
          <w:szCs w:val="20"/>
          <w:lang w:val="en-GB"/>
        </w:rPr>
      </w:pPr>
      <w:ins w:id="6010" w:author="Author">
        <w:r w:rsidRPr="006915CF">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35CE0CC7" w14:textId="77777777" w:rsidR="006915CF" w:rsidRPr="006915CF" w:rsidRDefault="006915CF" w:rsidP="006915CF">
      <w:pPr>
        <w:rPr>
          <w:ins w:id="6011" w:author="Author"/>
          <w:szCs w:val="20"/>
          <w:lang w:val="en-GB"/>
        </w:rPr>
      </w:pPr>
      <w:ins w:id="6012" w:author="Author">
        <w:r w:rsidRPr="006915CF">
          <w:rPr>
            <w:szCs w:val="20"/>
            <w:lang w:val="en-GB"/>
          </w:rPr>
          <w:lastRenderedPageBreak/>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3CCCF52D" w14:textId="77777777" w:rsidR="006915CF" w:rsidRPr="006915CF" w:rsidRDefault="006915CF" w:rsidP="006915CF">
      <w:pPr>
        <w:rPr>
          <w:ins w:id="6013" w:author="Author"/>
          <w:szCs w:val="20"/>
          <w:lang w:val="en-GB"/>
        </w:rPr>
      </w:pPr>
      <w:ins w:id="6014" w:author="Author">
        <w:r w:rsidRPr="006915CF">
          <w:rPr>
            <w:szCs w:val="20"/>
            <w:lang w:val="en-GB"/>
          </w:rPr>
          <w:t>Any element added to significant intragroup transactions shall be reported as a separate intragroup transaction,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1DE692BF" w14:textId="77777777" w:rsidR="006915CF" w:rsidRPr="006915CF" w:rsidRDefault="006915CF" w:rsidP="006915CF">
      <w:pPr>
        <w:rPr>
          <w:ins w:id="6015" w:author="Author"/>
          <w:szCs w:val="20"/>
          <w:lang w:val="en-GB"/>
        </w:rPr>
      </w:pPr>
      <w:ins w:id="6016" w:author="Author">
        <w:r w:rsidRPr="006915CF">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21C50D37" w14:textId="3198633C" w:rsidR="00E4252B" w:rsidRPr="00B9042E" w:rsidRDefault="006915CF" w:rsidP="006915CF">
      <w:pPr>
        <w:rPr>
          <w:ins w:id="6017" w:author="Author"/>
          <w:szCs w:val="20"/>
          <w:lang w:val="en-GB"/>
        </w:rPr>
      </w:pPr>
      <w:ins w:id="6018" w:author="Author">
        <w:r w:rsidRPr="006915CF">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6083"/>
      </w:tblGrid>
      <w:tr w:rsidR="00E4252B" w:rsidRPr="00B9042E" w14:paraId="2D2A577B" w14:textId="77777777" w:rsidTr="00045604">
        <w:trPr>
          <w:trHeight w:val="300"/>
          <w:ins w:id="6019" w:author="Author"/>
        </w:trPr>
        <w:tc>
          <w:tcPr>
            <w:tcW w:w="1509" w:type="dxa"/>
          </w:tcPr>
          <w:p w14:paraId="1F98AA4F" w14:textId="77777777" w:rsidR="00E4252B" w:rsidRPr="00B9042E" w:rsidRDefault="00E4252B" w:rsidP="00243E0E">
            <w:pPr>
              <w:spacing w:after="0"/>
              <w:jc w:val="center"/>
              <w:rPr>
                <w:ins w:id="6020" w:author="Author"/>
                <w:bCs/>
                <w:lang w:val="en-GB"/>
              </w:rPr>
            </w:pPr>
            <w:ins w:id="6021" w:author="Author">
              <w:r w:rsidRPr="00B9042E">
                <w:rPr>
                  <w:b/>
                  <w:bCs/>
                  <w:lang w:val="en-GB"/>
                </w:rPr>
                <w:t>ITEM</w:t>
              </w:r>
            </w:ins>
          </w:p>
        </w:tc>
        <w:tc>
          <w:tcPr>
            <w:tcW w:w="1509" w:type="dxa"/>
            <w:shd w:val="clear" w:color="auto" w:fill="auto"/>
            <w:hideMark/>
          </w:tcPr>
          <w:p w14:paraId="3ECA5C6F" w14:textId="77777777" w:rsidR="00E4252B" w:rsidRPr="00B9042E" w:rsidRDefault="00E4252B" w:rsidP="00243E0E">
            <w:pPr>
              <w:spacing w:after="0"/>
              <w:jc w:val="center"/>
              <w:rPr>
                <w:ins w:id="6022" w:author="Author"/>
                <w:bCs/>
                <w:lang w:val="en-GB"/>
              </w:rPr>
            </w:pPr>
          </w:p>
        </w:tc>
        <w:tc>
          <w:tcPr>
            <w:tcW w:w="6083" w:type="dxa"/>
            <w:shd w:val="clear" w:color="auto" w:fill="auto"/>
            <w:vAlign w:val="center"/>
            <w:hideMark/>
          </w:tcPr>
          <w:p w14:paraId="7448EFF4" w14:textId="77777777" w:rsidR="00E4252B" w:rsidRPr="00B9042E" w:rsidRDefault="00E4252B" w:rsidP="00E4252B">
            <w:pPr>
              <w:spacing w:after="0"/>
              <w:jc w:val="center"/>
              <w:rPr>
                <w:ins w:id="6023" w:author="Author"/>
                <w:b/>
                <w:bCs/>
                <w:lang w:val="en-GB"/>
              </w:rPr>
            </w:pPr>
            <w:ins w:id="6024" w:author="Author">
              <w:r w:rsidRPr="00B9042E">
                <w:rPr>
                  <w:b/>
                  <w:bCs/>
                  <w:lang w:val="en-GB"/>
                </w:rPr>
                <w:t>INSTRUCTIONS</w:t>
              </w:r>
            </w:ins>
          </w:p>
        </w:tc>
      </w:tr>
      <w:tr w:rsidR="00E4252B" w:rsidRPr="00B9042E" w14:paraId="76098A8F" w14:textId="77777777" w:rsidTr="00045604">
        <w:trPr>
          <w:trHeight w:val="570"/>
          <w:ins w:id="6025" w:author="Author"/>
        </w:trPr>
        <w:tc>
          <w:tcPr>
            <w:tcW w:w="1509" w:type="dxa"/>
          </w:tcPr>
          <w:p w14:paraId="4C6ADCA1" w14:textId="77777777" w:rsidR="00E4252B" w:rsidRPr="00B9042E" w:rsidRDefault="00E4252B" w:rsidP="00243E0E">
            <w:pPr>
              <w:jc w:val="center"/>
              <w:rPr>
                <w:ins w:id="6026" w:author="Author"/>
                <w:lang w:val="en-GB"/>
              </w:rPr>
            </w:pPr>
            <w:ins w:id="6027" w:author="Author">
              <w:r w:rsidRPr="00B9042E">
                <w:rPr>
                  <w:lang w:val="en-GB"/>
                </w:rPr>
                <w:t>C0010</w:t>
              </w:r>
            </w:ins>
          </w:p>
        </w:tc>
        <w:tc>
          <w:tcPr>
            <w:tcW w:w="1509" w:type="dxa"/>
            <w:shd w:val="clear" w:color="auto" w:fill="auto"/>
            <w:hideMark/>
          </w:tcPr>
          <w:p w14:paraId="3A9EE940" w14:textId="77777777" w:rsidR="00E4252B" w:rsidRPr="00B9042E" w:rsidRDefault="00E4252B" w:rsidP="00C848DB">
            <w:pPr>
              <w:jc w:val="left"/>
              <w:rPr>
                <w:ins w:id="6028" w:author="Author"/>
                <w:lang w:val="en-GB"/>
              </w:rPr>
            </w:pPr>
            <w:ins w:id="6029" w:author="Author">
              <w:r w:rsidRPr="00B9042E">
                <w:rPr>
                  <w:lang w:val="en-GB"/>
                </w:rPr>
                <w:t>ID of intragroup transaction</w:t>
              </w:r>
            </w:ins>
          </w:p>
        </w:tc>
        <w:tc>
          <w:tcPr>
            <w:tcW w:w="6083" w:type="dxa"/>
            <w:shd w:val="clear" w:color="auto" w:fill="auto"/>
            <w:hideMark/>
          </w:tcPr>
          <w:p w14:paraId="7D671124" w14:textId="77777777" w:rsidR="00E4252B" w:rsidRPr="00B9042E" w:rsidRDefault="00E4252B" w:rsidP="00E4252B">
            <w:pPr>
              <w:spacing w:after="0"/>
              <w:rPr>
                <w:ins w:id="6030" w:author="Author"/>
                <w:color w:val="000000"/>
                <w:lang w:val="en-GB"/>
              </w:rPr>
            </w:pPr>
            <w:ins w:id="6031" w:author="Author">
              <w:r w:rsidRPr="00B9042E">
                <w:rPr>
                  <w:color w:val="000000"/>
                  <w:lang w:val="en-GB"/>
                </w:rPr>
                <w:t>Unique internal identification code for each intragroup transaction. Shall be consistent over time.</w:t>
              </w:r>
            </w:ins>
          </w:p>
        </w:tc>
      </w:tr>
      <w:tr w:rsidR="00E4252B" w:rsidRPr="00B9042E" w14:paraId="488F765D" w14:textId="77777777" w:rsidTr="00045604">
        <w:trPr>
          <w:trHeight w:val="570"/>
          <w:ins w:id="6032" w:author="Author"/>
        </w:trPr>
        <w:tc>
          <w:tcPr>
            <w:tcW w:w="1509" w:type="dxa"/>
          </w:tcPr>
          <w:p w14:paraId="67159326" w14:textId="77777777" w:rsidR="00E4252B" w:rsidRPr="00B9042E" w:rsidRDefault="00E4252B" w:rsidP="00243E0E">
            <w:pPr>
              <w:jc w:val="center"/>
              <w:rPr>
                <w:ins w:id="6033" w:author="Author"/>
                <w:lang w:val="en-GB"/>
              </w:rPr>
            </w:pPr>
            <w:ins w:id="6034" w:author="Author">
              <w:r w:rsidRPr="00B9042E">
                <w:rPr>
                  <w:lang w:val="en-GB"/>
                </w:rPr>
                <w:t>C0020</w:t>
              </w:r>
            </w:ins>
          </w:p>
        </w:tc>
        <w:tc>
          <w:tcPr>
            <w:tcW w:w="1509" w:type="dxa"/>
            <w:shd w:val="clear" w:color="auto" w:fill="auto"/>
            <w:hideMark/>
          </w:tcPr>
          <w:p w14:paraId="41BAF4BE" w14:textId="77777777" w:rsidR="00E4252B" w:rsidRPr="00B9042E" w:rsidRDefault="00E4252B" w:rsidP="00C848DB">
            <w:pPr>
              <w:jc w:val="left"/>
              <w:rPr>
                <w:ins w:id="6035" w:author="Author"/>
                <w:lang w:val="en-GB"/>
              </w:rPr>
            </w:pPr>
            <w:ins w:id="6036" w:author="Author">
              <w:r w:rsidRPr="00B9042E">
                <w:rPr>
                  <w:lang w:val="en-GB"/>
                </w:rPr>
                <w:t>Investor/ Lender name</w:t>
              </w:r>
            </w:ins>
          </w:p>
        </w:tc>
        <w:tc>
          <w:tcPr>
            <w:tcW w:w="6083" w:type="dxa"/>
            <w:shd w:val="clear" w:color="auto" w:fill="auto"/>
            <w:hideMark/>
          </w:tcPr>
          <w:p w14:paraId="3C4BF1FE" w14:textId="77777777" w:rsidR="00E4252B" w:rsidRPr="00B9042E" w:rsidRDefault="00E4252B" w:rsidP="00E4252B">
            <w:pPr>
              <w:spacing w:after="0"/>
              <w:rPr>
                <w:ins w:id="6037" w:author="Author"/>
                <w:color w:val="000000"/>
                <w:lang w:val="en-GB"/>
              </w:rPr>
            </w:pPr>
            <w:ins w:id="6038" w:author="Author">
              <w:r w:rsidRPr="00B9042E">
                <w:rPr>
                  <w:color w:val="000000"/>
                  <w:lang w:val="en-GB"/>
                </w:rPr>
                <w:t xml:space="preserve">Name of the entity that is buying the equity or lending to a related undertaking within the group, i.e. the entity that recognises the transaction as an asset on its balance sheet (debit – balance sheet). </w:t>
              </w:r>
            </w:ins>
          </w:p>
        </w:tc>
      </w:tr>
      <w:tr w:rsidR="00E4252B" w:rsidRPr="00B9042E" w14:paraId="288FB0CE" w14:textId="77777777" w:rsidTr="00045604">
        <w:trPr>
          <w:trHeight w:val="1140"/>
          <w:ins w:id="6039" w:author="Author"/>
        </w:trPr>
        <w:tc>
          <w:tcPr>
            <w:tcW w:w="1509" w:type="dxa"/>
          </w:tcPr>
          <w:p w14:paraId="42BCA680" w14:textId="77777777" w:rsidR="00E4252B" w:rsidRPr="00B9042E" w:rsidRDefault="00E4252B" w:rsidP="00243E0E">
            <w:pPr>
              <w:jc w:val="center"/>
              <w:rPr>
                <w:ins w:id="6040" w:author="Author"/>
                <w:lang w:val="en-GB"/>
              </w:rPr>
            </w:pPr>
            <w:ins w:id="6041" w:author="Author">
              <w:r w:rsidRPr="00B9042E">
                <w:rPr>
                  <w:lang w:val="en-GB"/>
                </w:rPr>
                <w:t>C0030</w:t>
              </w:r>
            </w:ins>
          </w:p>
        </w:tc>
        <w:tc>
          <w:tcPr>
            <w:tcW w:w="1509" w:type="dxa"/>
            <w:shd w:val="clear" w:color="auto" w:fill="auto"/>
            <w:hideMark/>
          </w:tcPr>
          <w:p w14:paraId="5A4C58BC" w14:textId="77777777" w:rsidR="00E4252B" w:rsidRPr="00B9042E" w:rsidRDefault="00E4252B" w:rsidP="00C848DB">
            <w:pPr>
              <w:jc w:val="left"/>
              <w:rPr>
                <w:ins w:id="6042" w:author="Author"/>
                <w:lang w:val="en-GB"/>
              </w:rPr>
            </w:pPr>
            <w:ins w:id="6043" w:author="Author">
              <w:r w:rsidRPr="00B9042E">
                <w:rPr>
                  <w:lang w:val="en-GB"/>
                </w:rPr>
                <w:t>Identification code for investor / lender</w:t>
              </w:r>
            </w:ins>
          </w:p>
        </w:tc>
        <w:tc>
          <w:tcPr>
            <w:tcW w:w="6083" w:type="dxa"/>
            <w:shd w:val="clear" w:color="auto" w:fill="auto"/>
            <w:hideMark/>
          </w:tcPr>
          <w:p w14:paraId="3DF51524" w14:textId="77777777" w:rsidR="00E4252B" w:rsidRPr="00B9042E" w:rsidRDefault="00E4252B" w:rsidP="00E4252B">
            <w:pPr>
              <w:spacing w:after="0"/>
              <w:rPr>
                <w:ins w:id="6044" w:author="Author"/>
                <w:lang w:val="en-GB"/>
              </w:rPr>
            </w:pPr>
            <w:ins w:id="6045" w:author="Author">
              <w:r w:rsidRPr="00B9042E">
                <w:rPr>
                  <w:color w:val="000000"/>
                  <w:lang w:val="en-GB"/>
                </w:rPr>
                <w:t xml:space="preserve">The unique identification code attached to the investor/buyer/transferee </w:t>
              </w:r>
              <w:r w:rsidRPr="00B9042E">
                <w:rPr>
                  <w:lang w:val="en-GB"/>
                </w:rPr>
                <w:t xml:space="preserve">by this order of priority if existent: </w:t>
              </w:r>
            </w:ins>
          </w:p>
          <w:p w14:paraId="7E38CEAE" w14:textId="77777777" w:rsidR="00E4252B" w:rsidRPr="00B9042E" w:rsidRDefault="00E4252B" w:rsidP="00E4252B">
            <w:pPr>
              <w:spacing w:after="0"/>
              <w:rPr>
                <w:ins w:id="6046" w:author="Author"/>
                <w:lang w:val="en-GB"/>
              </w:rPr>
            </w:pPr>
            <w:ins w:id="6047" w:author="Author">
              <w:r w:rsidRPr="00B9042E">
                <w:rPr>
                  <w:lang w:val="en-GB"/>
                </w:rPr>
                <w:t xml:space="preserve">- Legal Entity Identifier (LEI); </w:t>
              </w:r>
            </w:ins>
          </w:p>
          <w:p w14:paraId="645DE9C9" w14:textId="77777777" w:rsidR="00E4252B" w:rsidRPr="00B9042E" w:rsidRDefault="00E4252B" w:rsidP="00E4252B">
            <w:pPr>
              <w:spacing w:after="0"/>
              <w:rPr>
                <w:ins w:id="6048" w:author="Author"/>
                <w:lang w:val="en-GB"/>
              </w:rPr>
            </w:pPr>
            <w:ins w:id="6049" w:author="Author">
              <w:r w:rsidRPr="00B9042E">
                <w:rPr>
                  <w:lang w:val="en-GB"/>
                </w:rPr>
                <w:t>- Specific code</w:t>
              </w:r>
            </w:ins>
          </w:p>
          <w:p w14:paraId="01DEB88A" w14:textId="77777777" w:rsidR="00E4252B" w:rsidRPr="00B9042E" w:rsidRDefault="00E4252B" w:rsidP="00E4252B">
            <w:pPr>
              <w:spacing w:after="0"/>
              <w:rPr>
                <w:ins w:id="6050" w:author="Author"/>
                <w:lang w:val="en-GB"/>
              </w:rPr>
            </w:pPr>
            <w:ins w:id="6051" w:author="Author">
              <w:r w:rsidRPr="00B9042E">
                <w:rPr>
                  <w:lang w:val="en-GB"/>
                </w:rPr>
                <w:t xml:space="preserve">Specific code: </w:t>
              </w:r>
            </w:ins>
          </w:p>
          <w:p w14:paraId="585A248D" w14:textId="3245B311" w:rsidR="00E4252B" w:rsidRPr="00B9042E" w:rsidRDefault="00E4252B" w:rsidP="00E4252B">
            <w:pPr>
              <w:spacing w:after="0"/>
              <w:rPr>
                <w:ins w:id="6052" w:author="Author"/>
                <w:lang w:val="en-GB"/>
              </w:rPr>
            </w:pPr>
            <w:ins w:id="6053" w:author="Author">
              <w:r w:rsidRPr="00B9042E">
                <w:rPr>
                  <w:lang w:val="en-GB"/>
                </w:rPr>
                <w:t xml:space="preserve">- For </w:t>
              </w:r>
              <w:r w:rsidR="0003014A">
                <w:rPr>
                  <w:lang w:val="en-GB"/>
                </w:rPr>
                <w:t xml:space="preserve">EEA </w:t>
              </w:r>
              <w:r w:rsidRPr="00B9042E">
                <w:rPr>
                  <w:lang w:val="en-GB"/>
                </w:rPr>
                <w:t xml:space="preserve">regulated undertakings </w:t>
              </w:r>
              <w:r w:rsidR="0003014A">
                <w:rPr>
                  <w:lang w:val="en-GB"/>
                </w:rPr>
                <w:t xml:space="preserve">other than insurance and reinsurance undertakings </w:t>
              </w:r>
              <w:del w:id="6054" w:author="Author">
                <w:r w:rsidRPr="00B9042E" w:rsidDel="0003014A">
                  <w:rPr>
                    <w:lang w:val="en-GB"/>
                  </w:rPr>
                  <w:delText xml:space="preserve">of the European Economic Area (EEA) </w:delText>
                </w:r>
              </w:del>
              <w:r w:rsidRPr="00B9042E">
                <w:rPr>
                  <w:lang w:val="en-GB"/>
                </w:rPr>
                <w:t>within the group: identification code used in the local market, attributed by the undertaking's competent supervisory authority;</w:t>
              </w:r>
            </w:ins>
          </w:p>
          <w:p w14:paraId="15392BB1" w14:textId="77777777" w:rsidR="00E4252B" w:rsidRPr="00B9042E" w:rsidRDefault="00E4252B" w:rsidP="00E4252B">
            <w:pPr>
              <w:spacing w:after="0"/>
              <w:rPr>
                <w:ins w:id="6055" w:author="Author"/>
                <w:lang w:val="en-GB"/>
              </w:rPr>
            </w:pPr>
            <w:ins w:id="6056" w:author="Author">
              <w:r w:rsidRPr="00B9042E">
                <w:rPr>
                  <w:lang w:val="en-GB"/>
                </w:rPr>
                <w:t>- For non-EEA undertakings and non-regulated undertakings within the group, identification code shall be provided by the group. When allocating an identification code to each non-</w:t>
              </w:r>
              <w:r w:rsidRPr="00B9042E">
                <w:rPr>
                  <w:lang w:val="en-GB"/>
                </w:rPr>
                <w:lastRenderedPageBreak/>
                <w:t xml:space="preserve">EEA or non-regulated undertaking, the group shall comply with the following format in a consistent manner: </w:t>
              </w:r>
            </w:ins>
          </w:p>
          <w:p w14:paraId="3D34AAF8" w14:textId="6054F3FC" w:rsidR="00E4252B" w:rsidRPr="00B9042E" w:rsidRDefault="00E4252B" w:rsidP="00E4252B">
            <w:pPr>
              <w:spacing w:after="0"/>
              <w:rPr>
                <w:ins w:id="6057" w:author="Author"/>
                <w:lang w:val="en-GB"/>
              </w:rPr>
            </w:pPr>
            <w:ins w:id="6058" w:author="Author">
              <w:r w:rsidRPr="00B9042E">
                <w:rPr>
                  <w:lang w:val="en-GB"/>
                </w:rPr>
                <w:t xml:space="preserve"> identification code of the parent undertaking + ISO 3166-1 alpha-2 code of the country of the undertaking +  5 digits</w:t>
              </w:r>
            </w:ins>
          </w:p>
        </w:tc>
      </w:tr>
      <w:tr w:rsidR="00E4252B" w:rsidRPr="00B9042E" w14:paraId="1B0BAEC6" w14:textId="77777777" w:rsidTr="00045604">
        <w:trPr>
          <w:trHeight w:val="1140"/>
          <w:ins w:id="6059" w:author="Author"/>
        </w:trPr>
        <w:tc>
          <w:tcPr>
            <w:tcW w:w="1509" w:type="dxa"/>
          </w:tcPr>
          <w:p w14:paraId="2B7E97F8" w14:textId="77777777" w:rsidR="00E4252B" w:rsidRPr="00B9042E" w:rsidRDefault="00E4252B" w:rsidP="00243E0E">
            <w:pPr>
              <w:jc w:val="center"/>
              <w:rPr>
                <w:ins w:id="6060" w:author="Author"/>
                <w:lang w:val="en-GB"/>
              </w:rPr>
            </w:pPr>
            <w:ins w:id="6061" w:author="Author">
              <w:r w:rsidRPr="00B9042E">
                <w:rPr>
                  <w:lang w:val="en-GB"/>
                </w:rPr>
                <w:lastRenderedPageBreak/>
                <w:t>C0031</w:t>
              </w:r>
            </w:ins>
          </w:p>
        </w:tc>
        <w:tc>
          <w:tcPr>
            <w:tcW w:w="1509" w:type="dxa"/>
            <w:shd w:val="clear" w:color="auto" w:fill="auto"/>
          </w:tcPr>
          <w:p w14:paraId="3298C35C" w14:textId="77777777" w:rsidR="00E4252B" w:rsidRPr="00B9042E" w:rsidRDefault="00E4252B" w:rsidP="00C848DB">
            <w:pPr>
              <w:jc w:val="left"/>
              <w:rPr>
                <w:ins w:id="6062" w:author="Author"/>
                <w:lang w:val="en-GB"/>
              </w:rPr>
            </w:pPr>
            <w:ins w:id="6063" w:author="Author">
              <w:r w:rsidRPr="00B9042E">
                <w:rPr>
                  <w:lang w:val="en-GB"/>
                </w:rPr>
                <w:t>Type of code for investor / lender</w:t>
              </w:r>
            </w:ins>
          </w:p>
        </w:tc>
        <w:tc>
          <w:tcPr>
            <w:tcW w:w="6083" w:type="dxa"/>
            <w:shd w:val="clear" w:color="auto" w:fill="auto"/>
          </w:tcPr>
          <w:p w14:paraId="298B7817" w14:textId="77777777" w:rsidR="00E4252B" w:rsidRPr="00B9042E" w:rsidRDefault="00E4252B" w:rsidP="00E4252B">
            <w:pPr>
              <w:spacing w:after="0"/>
              <w:rPr>
                <w:ins w:id="6064" w:author="Author"/>
                <w:color w:val="000000"/>
                <w:lang w:val="en-GB"/>
              </w:rPr>
            </w:pPr>
            <w:ins w:id="6065" w:author="Author">
              <w:r w:rsidRPr="00B9042E">
                <w:rPr>
                  <w:color w:val="000000"/>
                  <w:lang w:val="en-GB"/>
                </w:rPr>
                <w:t>Type of ID Code used for the “Identification code for investor / lender” item. One of the options in the following closed list shall be used:</w:t>
              </w:r>
            </w:ins>
          </w:p>
          <w:p w14:paraId="668AD1C3" w14:textId="77777777" w:rsidR="00E4252B" w:rsidRPr="00B9042E" w:rsidRDefault="00E4252B" w:rsidP="00E4252B">
            <w:pPr>
              <w:spacing w:after="0"/>
              <w:rPr>
                <w:ins w:id="6066" w:author="Author"/>
                <w:color w:val="000000"/>
                <w:lang w:val="en-GB"/>
              </w:rPr>
            </w:pPr>
            <w:ins w:id="6067" w:author="Author">
              <w:r w:rsidRPr="00B9042E">
                <w:rPr>
                  <w:color w:val="000000"/>
                  <w:lang w:val="en-GB"/>
                </w:rPr>
                <w:t xml:space="preserve">1 – LEI </w:t>
              </w:r>
            </w:ins>
          </w:p>
          <w:p w14:paraId="769E03A6" w14:textId="77777777" w:rsidR="00E4252B" w:rsidRPr="00B9042E" w:rsidRDefault="00E4252B" w:rsidP="00E4252B">
            <w:pPr>
              <w:spacing w:after="0"/>
              <w:rPr>
                <w:ins w:id="6068" w:author="Author"/>
                <w:color w:val="000000"/>
                <w:lang w:val="en-GB"/>
              </w:rPr>
            </w:pPr>
            <w:ins w:id="6069" w:author="Author">
              <w:r w:rsidRPr="00B9042E">
                <w:rPr>
                  <w:color w:val="000000"/>
                  <w:lang w:val="en-GB"/>
                </w:rPr>
                <w:t>2 – Specific code</w:t>
              </w:r>
            </w:ins>
          </w:p>
          <w:p w14:paraId="26FEE108" w14:textId="77777777" w:rsidR="00E4252B" w:rsidRPr="00B9042E" w:rsidRDefault="00E4252B" w:rsidP="00E4252B">
            <w:pPr>
              <w:spacing w:after="0"/>
              <w:rPr>
                <w:ins w:id="6070" w:author="Author"/>
                <w:color w:val="000000"/>
                <w:lang w:val="en-GB"/>
              </w:rPr>
            </w:pPr>
          </w:p>
        </w:tc>
      </w:tr>
      <w:tr w:rsidR="00E4252B" w:rsidRPr="00B9042E" w14:paraId="52F1B44B" w14:textId="77777777" w:rsidTr="00045604">
        <w:trPr>
          <w:trHeight w:val="1140"/>
          <w:ins w:id="6071" w:author="Author"/>
        </w:trPr>
        <w:tc>
          <w:tcPr>
            <w:tcW w:w="1509" w:type="dxa"/>
          </w:tcPr>
          <w:p w14:paraId="2A3CA49E" w14:textId="7D897000" w:rsidR="00E4252B" w:rsidRPr="00B9042E" w:rsidRDefault="001D756A" w:rsidP="00243E0E">
            <w:pPr>
              <w:jc w:val="center"/>
              <w:rPr>
                <w:ins w:id="6072" w:author="Author"/>
                <w:lang w:val="en-GB"/>
              </w:rPr>
            </w:pPr>
            <w:ins w:id="6073" w:author="Author">
              <w:r>
                <w:rPr>
                  <w:color w:val="000000"/>
                  <w:lang w:val="en-GB"/>
                </w:rPr>
                <w:t>N</w:t>
              </w:r>
              <w:r w:rsidR="00E4252B" w:rsidRPr="00B9042E">
                <w:rPr>
                  <w:lang w:val="en-GB"/>
                </w:rPr>
                <w:t>C0040</w:t>
              </w:r>
            </w:ins>
          </w:p>
        </w:tc>
        <w:tc>
          <w:tcPr>
            <w:tcW w:w="1509" w:type="dxa"/>
            <w:shd w:val="clear" w:color="auto" w:fill="auto"/>
          </w:tcPr>
          <w:p w14:paraId="73840E32" w14:textId="77777777" w:rsidR="00E4252B" w:rsidRPr="00B9042E" w:rsidRDefault="00E4252B" w:rsidP="00C848DB">
            <w:pPr>
              <w:jc w:val="left"/>
              <w:rPr>
                <w:ins w:id="6074" w:author="Author"/>
                <w:lang w:val="en-GB"/>
              </w:rPr>
            </w:pPr>
            <w:ins w:id="6075" w:author="Author">
              <w:r w:rsidRPr="00B9042E">
                <w:rPr>
                  <w:lang w:val="en-GB"/>
                </w:rPr>
                <w:t>Sector of the investor/ lender</w:t>
              </w:r>
            </w:ins>
          </w:p>
        </w:tc>
        <w:tc>
          <w:tcPr>
            <w:tcW w:w="6083" w:type="dxa"/>
            <w:shd w:val="clear" w:color="auto" w:fill="auto"/>
          </w:tcPr>
          <w:p w14:paraId="2C219B56" w14:textId="7C7D5205" w:rsidR="00E4252B" w:rsidRPr="00B9042E" w:rsidRDefault="00E4252B" w:rsidP="00E4252B">
            <w:pPr>
              <w:spacing w:after="0"/>
              <w:rPr>
                <w:ins w:id="6076" w:author="Author"/>
                <w:color w:val="000000"/>
                <w:lang w:val="en-GB"/>
              </w:rPr>
            </w:pPr>
            <w:ins w:id="6077" w:author="Author">
              <w:r w:rsidRPr="00B9042E">
                <w:rPr>
                  <w:color w:val="000000"/>
                  <w:lang w:val="en-GB"/>
                </w:rPr>
                <w:t>If the investor / lender is part of financial sector within the meaning of Article 2 (8) of Directive 2002/87/EC, indicate: “banking sector”, “insurance</w:t>
              </w:r>
              <w:r w:rsidR="00DC3C76">
                <w:rPr>
                  <w:color w:val="000000"/>
                  <w:lang w:val="en-GB"/>
                </w:rPr>
                <w:t xml:space="preserve"> and </w:t>
              </w:r>
              <w:r w:rsidR="00D20F62">
                <w:rPr>
                  <w:color w:val="000000"/>
                  <w:lang w:val="en-GB"/>
                </w:rPr>
                <w:t>reinsurance</w:t>
              </w:r>
              <w:r w:rsidRPr="00B9042E">
                <w:rPr>
                  <w:color w:val="000000"/>
                  <w:lang w:val="en-GB"/>
                </w:rPr>
                <w:t xml:space="preserve"> sector” “investments services sector”.</w:t>
              </w:r>
            </w:ins>
          </w:p>
          <w:p w14:paraId="5E71E882" w14:textId="5FA879DC" w:rsidR="00E4252B" w:rsidRPr="00B9042E" w:rsidRDefault="00E4252B" w:rsidP="00E4252B">
            <w:pPr>
              <w:spacing w:after="0"/>
              <w:rPr>
                <w:ins w:id="6078" w:author="Author"/>
                <w:color w:val="000000"/>
                <w:lang w:val="en-GB"/>
              </w:rPr>
            </w:pPr>
            <w:ins w:id="6079" w:author="Author">
              <w:r w:rsidRPr="00B9042E">
                <w:rPr>
                  <w:color w:val="000000"/>
                  <w:lang w:val="en-GB"/>
                </w:rPr>
                <w:t>If the investor / lender is not part of financial sector within the meaning of Article 2 (8) of Directive 2002/87/EC indicate: “other undertaking of the group”.</w:t>
              </w:r>
            </w:ins>
          </w:p>
        </w:tc>
      </w:tr>
      <w:tr w:rsidR="00E4252B" w:rsidRPr="00B9042E" w14:paraId="572C2CF7" w14:textId="77777777" w:rsidTr="00045604">
        <w:trPr>
          <w:trHeight w:val="570"/>
          <w:ins w:id="6080" w:author="Author"/>
        </w:trPr>
        <w:tc>
          <w:tcPr>
            <w:tcW w:w="1509" w:type="dxa"/>
          </w:tcPr>
          <w:p w14:paraId="1D9E7EC2" w14:textId="77777777" w:rsidR="00E4252B" w:rsidRPr="00B9042E" w:rsidRDefault="00E4252B" w:rsidP="00243E0E">
            <w:pPr>
              <w:jc w:val="center"/>
              <w:rPr>
                <w:ins w:id="6081" w:author="Author"/>
                <w:lang w:val="en-GB"/>
              </w:rPr>
            </w:pPr>
            <w:ins w:id="6082" w:author="Author">
              <w:r w:rsidRPr="00B9042E">
                <w:rPr>
                  <w:lang w:val="en-GB"/>
                </w:rPr>
                <w:t>C0050</w:t>
              </w:r>
            </w:ins>
          </w:p>
        </w:tc>
        <w:tc>
          <w:tcPr>
            <w:tcW w:w="1509" w:type="dxa"/>
            <w:shd w:val="clear" w:color="auto" w:fill="auto"/>
            <w:hideMark/>
          </w:tcPr>
          <w:p w14:paraId="6471A653" w14:textId="77777777" w:rsidR="00E4252B" w:rsidRPr="00B9042E" w:rsidRDefault="00E4252B" w:rsidP="00C848DB">
            <w:pPr>
              <w:jc w:val="left"/>
              <w:rPr>
                <w:ins w:id="6083" w:author="Author"/>
                <w:lang w:val="en-GB"/>
              </w:rPr>
            </w:pPr>
            <w:ins w:id="6084" w:author="Author">
              <w:r w:rsidRPr="00B9042E">
                <w:rPr>
                  <w:lang w:val="en-GB"/>
                </w:rPr>
                <w:t>Issuer/ borrower name</w:t>
              </w:r>
            </w:ins>
          </w:p>
        </w:tc>
        <w:tc>
          <w:tcPr>
            <w:tcW w:w="6083" w:type="dxa"/>
            <w:shd w:val="clear" w:color="auto" w:fill="auto"/>
            <w:hideMark/>
          </w:tcPr>
          <w:p w14:paraId="7706B3C9" w14:textId="77777777" w:rsidR="00E4252B" w:rsidRPr="00B9042E" w:rsidRDefault="00E4252B" w:rsidP="00E4252B">
            <w:pPr>
              <w:spacing w:after="0"/>
              <w:rPr>
                <w:ins w:id="6085" w:author="Author"/>
                <w:color w:val="000000"/>
                <w:lang w:val="en-GB"/>
              </w:rPr>
            </w:pPr>
            <w:ins w:id="6086" w:author="Author">
              <w:r w:rsidRPr="00B9042E">
                <w:rPr>
                  <w:color w:val="000000"/>
                  <w:lang w:val="en-GB"/>
                </w:rPr>
                <w:t>Name of the entity that is issuing the equity/capital item, or borrowing money (issuing debt), i.e. the entity that recognises the transaction as a liability or capital on its balance sheet (credit – balance sheet).</w:t>
              </w:r>
            </w:ins>
          </w:p>
        </w:tc>
      </w:tr>
      <w:tr w:rsidR="00E4252B" w:rsidRPr="00B9042E" w14:paraId="0D985D01" w14:textId="77777777" w:rsidTr="00045604">
        <w:trPr>
          <w:trHeight w:val="1140"/>
          <w:ins w:id="6087" w:author="Author"/>
        </w:trPr>
        <w:tc>
          <w:tcPr>
            <w:tcW w:w="1509" w:type="dxa"/>
          </w:tcPr>
          <w:p w14:paraId="54C5DED0" w14:textId="77777777" w:rsidR="00E4252B" w:rsidRPr="00B9042E" w:rsidRDefault="00E4252B" w:rsidP="00243E0E">
            <w:pPr>
              <w:jc w:val="center"/>
              <w:rPr>
                <w:ins w:id="6088" w:author="Author"/>
                <w:lang w:val="en-GB"/>
              </w:rPr>
            </w:pPr>
            <w:ins w:id="6089" w:author="Author">
              <w:r w:rsidRPr="00B9042E">
                <w:rPr>
                  <w:lang w:val="en-GB"/>
                </w:rPr>
                <w:t>C0060</w:t>
              </w:r>
            </w:ins>
          </w:p>
        </w:tc>
        <w:tc>
          <w:tcPr>
            <w:tcW w:w="1509" w:type="dxa"/>
            <w:shd w:val="clear" w:color="auto" w:fill="auto"/>
            <w:hideMark/>
          </w:tcPr>
          <w:p w14:paraId="4601BEA8" w14:textId="77777777" w:rsidR="00E4252B" w:rsidRPr="00B9042E" w:rsidRDefault="00E4252B" w:rsidP="00C848DB">
            <w:pPr>
              <w:jc w:val="left"/>
              <w:rPr>
                <w:ins w:id="6090" w:author="Author"/>
                <w:lang w:val="en-GB"/>
              </w:rPr>
            </w:pPr>
            <w:ins w:id="6091" w:author="Author">
              <w:r w:rsidRPr="00B9042E">
                <w:rPr>
                  <w:lang w:val="en-GB"/>
                </w:rPr>
                <w:t>Identification code for issuer / borrower</w:t>
              </w:r>
            </w:ins>
          </w:p>
        </w:tc>
        <w:tc>
          <w:tcPr>
            <w:tcW w:w="6083" w:type="dxa"/>
            <w:shd w:val="clear" w:color="auto" w:fill="auto"/>
            <w:hideMark/>
          </w:tcPr>
          <w:p w14:paraId="4BFC1EDA" w14:textId="73BE6620" w:rsidR="00E4252B" w:rsidRPr="00B9042E" w:rsidRDefault="00E4252B" w:rsidP="00E4252B">
            <w:pPr>
              <w:spacing w:after="0"/>
              <w:rPr>
                <w:ins w:id="6092" w:author="Author"/>
                <w:lang w:val="en-GB"/>
              </w:rPr>
            </w:pPr>
            <w:ins w:id="6093" w:author="Author">
              <w:r w:rsidRPr="00B9042E">
                <w:rPr>
                  <w:color w:val="000000"/>
                  <w:lang w:val="en-GB"/>
                </w:rPr>
                <w:t xml:space="preserve">The unique identification code attached to the investor/buyer/transferee </w:t>
              </w:r>
              <w:r w:rsidRPr="00B9042E">
                <w:rPr>
                  <w:lang w:val="en-GB"/>
                </w:rPr>
                <w:t>by this order of priority</w:t>
              </w:r>
              <w:del w:id="6094" w:author="Author">
                <w:r w:rsidRPr="00B9042E" w:rsidDel="0003014A">
                  <w:rPr>
                    <w:lang w:val="en-GB"/>
                  </w:rPr>
                  <w:delText xml:space="preserve"> if existent</w:delText>
                </w:r>
              </w:del>
              <w:r w:rsidRPr="00B9042E">
                <w:rPr>
                  <w:lang w:val="en-GB"/>
                </w:rPr>
                <w:t xml:space="preserve">: </w:t>
              </w:r>
            </w:ins>
          </w:p>
          <w:p w14:paraId="30D19252" w14:textId="7CCC1CEC" w:rsidR="0003014A" w:rsidRDefault="00E4252B" w:rsidP="00E4252B">
            <w:pPr>
              <w:spacing w:after="0"/>
              <w:rPr>
                <w:ins w:id="6095" w:author="Author"/>
                <w:lang w:val="en-GB"/>
              </w:rPr>
            </w:pPr>
            <w:ins w:id="6096" w:author="Author">
              <w:r w:rsidRPr="00B9042E">
                <w:rPr>
                  <w:lang w:val="en-GB"/>
                </w:rPr>
                <w:t>- Legal Entity Identifier (LEI)</w:t>
              </w:r>
              <w:r w:rsidR="0003014A">
                <w:rPr>
                  <w:lang w:val="en-GB"/>
                </w:rPr>
                <w:t xml:space="preserve"> mandatory if existing</w:t>
              </w:r>
              <w:r w:rsidRPr="00B9042E">
                <w:rPr>
                  <w:lang w:val="en-GB"/>
                </w:rPr>
                <w:t xml:space="preserve">; </w:t>
              </w:r>
            </w:ins>
          </w:p>
          <w:p w14:paraId="223879A6" w14:textId="10412913" w:rsidR="00E4252B" w:rsidRPr="00B9042E" w:rsidRDefault="00E4252B" w:rsidP="00E4252B">
            <w:pPr>
              <w:spacing w:after="0"/>
              <w:rPr>
                <w:ins w:id="6097" w:author="Author"/>
                <w:lang w:val="en-GB"/>
              </w:rPr>
            </w:pPr>
            <w:ins w:id="6098"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6B9F90B8" w14:textId="77777777" w:rsidR="00E4252B" w:rsidRPr="00B9042E" w:rsidRDefault="00E4252B" w:rsidP="00E4252B">
            <w:pPr>
              <w:spacing w:after="0"/>
              <w:rPr>
                <w:ins w:id="6099" w:author="Author"/>
                <w:lang w:val="en-GB"/>
              </w:rPr>
            </w:pPr>
            <w:ins w:id="6100" w:author="Author">
              <w:r w:rsidRPr="00B9042E">
                <w:rPr>
                  <w:lang w:val="en-GB"/>
                </w:rPr>
                <w:t xml:space="preserve">Specific code: </w:t>
              </w:r>
            </w:ins>
          </w:p>
          <w:p w14:paraId="637FE49E" w14:textId="42EABB14" w:rsidR="00E4252B" w:rsidRPr="00B9042E" w:rsidRDefault="00E4252B" w:rsidP="00E4252B">
            <w:pPr>
              <w:spacing w:after="0"/>
              <w:rPr>
                <w:ins w:id="6101" w:author="Author"/>
                <w:lang w:val="en-GB"/>
              </w:rPr>
            </w:pPr>
            <w:ins w:id="6102"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3C727251" w14:textId="77777777" w:rsidR="00E4252B" w:rsidRPr="00B9042E" w:rsidRDefault="00E4252B" w:rsidP="00E4252B">
            <w:pPr>
              <w:spacing w:after="0"/>
              <w:rPr>
                <w:ins w:id="6103" w:author="Author"/>
                <w:color w:val="000000"/>
                <w:lang w:val="en-GB"/>
              </w:rPr>
            </w:pPr>
            <w:ins w:id="6104" w:author="Author">
              <w:r w:rsidRPr="00B9042E">
                <w:rPr>
                  <w:lang w:val="en-GB"/>
                </w:rPr>
                <w:t>- For non-EEA undertakings and non-regulated undertakings within the group, identification code shall be provided by the group. When allocating an identification code to each non-EEA or non-regulated undertaking, the financial conglomerate shall comply with the following format in a consistent manner:  identification code of the parent undertaking +  ISO 3166-1 alpha-2 code of the country of the undertaking +  5 digits</w:t>
              </w:r>
            </w:ins>
          </w:p>
        </w:tc>
      </w:tr>
      <w:tr w:rsidR="00E4252B" w:rsidRPr="00B9042E" w14:paraId="59EB1784" w14:textId="77777777" w:rsidTr="00045604">
        <w:trPr>
          <w:trHeight w:val="458"/>
          <w:ins w:id="6105" w:author="Author"/>
        </w:trPr>
        <w:tc>
          <w:tcPr>
            <w:tcW w:w="1509" w:type="dxa"/>
          </w:tcPr>
          <w:p w14:paraId="29349F18" w14:textId="77777777" w:rsidR="00E4252B" w:rsidRPr="00B9042E" w:rsidRDefault="00E4252B" w:rsidP="00243E0E">
            <w:pPr>
              <w:jc w:val="center"/>
              <w:rPr>
                <w:ins w:id="6106" w:author="Author"/>
                <w:lang w:val="en-GB"/>
              </w:rPr>
            </w:pPr>
            <w:ins w:id="6107" w:author="Author">
              <w:r w:rsidRPr="00B9042E">
                <w:rPr>
                  <w:lang w:val="en-GB"/>
                </w:rPr>
                <w:t>C0061</w:t>
              </w:r>
            </w:ins>
          </w:p>
        </w:tc>
        <w:tc>
          <w:tcPr>
            <w:tcW w:w="1509" w:type="dxa"/>
            <w:shd w:val="clear" w:color="auto" w:fill="auto"/>
          </w:tcPr>
          <w:p w14:paraId="62C82A3E" w14:textId="77777777" w:rsidR="00E4252B" w:rsidRPr="00B9042E" w:rsidRDefault="00E4252B" w:rsidP="00C848DB">
            <w:pPr>
              <w:jc w:val="left"/>
              <w:rPr>
                <w:ins w:id="6108" w:author="Author"/>
                <w:lang w:val="en-GB"/>
              </w:rPr>
            </w:pPr>
            <w:ins w:id="6109" w:author="Author">
              <w:r w:rsidRPr="00B9042E">
                <w:rPr>
                  <w:lang w:val="en-GB"/>
                </w:rPr>
                <w:t>Type of code for issuer / borrower</w:t>
              </w:r>
            </w:ins>
          </w:p>
        </w:tc>
        <w:tc>
          <w:tcPr>
            <w:tcW w:w="6083" w:type="dxa"/>
            <w:shd w:val="clear" w:color="auto" w:fill="auto"/>
          </w:tcPr>
          <w:p w14:paraId="34097426" w14:textId="77777777" w:rsidR="00E4252B" w:rsidRPr="00B9042E" w:rsidRDefault="00E4252B" w:rsidP="00E4252B">
            <w:pPr>
              <w:spacing w:after="0"/>
              <w:rPr>
                <w:ins w:id="6110" w:author="Author"/>
                <w:color w:val="000000"/>
                <w:lang w:val="en-GB"/>
              </w:rPr>
            </w:pPr>
            <w:ins w:id="6111" w:author="Author">
              <w:r w:rsidRPr="00B9042E">
                <w:rPr>
                  <w:color w:val="000000"/>
                  <w:lang w:val="en-GB"/>
                </w:rPr>
                <w:t xml:space="preserve">Type of ID Code used for the “Identification code for </w:t>
              </w:r>
              <w:r w:rsidRPr="00B9042E">
                <w:rPr>
                  <w:lang w:val="en-GB"/>
                </w:rPr>
                <w:t>issuer / borrower</w:t>
              </w:r>
              <w:r w:rsidRPr="00B9042E">
                <w:rPr>
                  <w:color w:val="000000"/>
                  <w:lang w:val="en-GB"/>
                </w:rPr>
                <w:t>” item. One of the options in the following closed list shall be used:</w:t>
              </w:r>
            </w:ins>
          </w:p>
          <w:p w14:paraId="69B9B7A9" w14:textId="77777777" w:rsidR="00E4252B" w:rsidRPr="00B9042E" w:rsidRDefault="00E4252B" w:rsidP="00E4252B">
            <w:pPr>
              <w:spacing w:after="0"/>
              <w:rPr>
                <w:ins w:id="6112" w:author="Author"/>
                <w:color w:val="000000"/>
                <w:lang w:val="en-GB"/>
              </w:rPr>
            </w:pPr>
            <w:ins w:id="6113" w:author="Author">
              <w:r w:rsidRPr="00B9042E">
                <w:rPr>
                  <w:color w:val="000000"/>
                  <w:lang w:val="en-GB"/>
                </w:rPr>
                <w:t xml:space="preserve">1 – LEI </w:t>
              </w:r>
            </w:ins>
          </w:p>
          <w:p w14:paraId="4BD588BA" w14:textId="69AEDED5" w:rsidR="00E4252B" w:rsidRPr="00B9042E" w:rsidRDefault="00E4252B" w:rsidP="00E4252B">
            <w:pPr>
              <w:spacing w:after="0"/>
              <w:rPr>
                <w:ins w:id="6114" w:author="Author"/>
                <w:color w:val="000000"/>
                <w:lang w:val="en-GB"/>
              </w:rPr>
            </w:pPr>
            <w:ins w:id="6115" w:author="Author">
              <w:r w:rsidRPr="00B9042E">
                <w:rPr>
                  <w:color w:val="000000"/>
                  <w:lang w:val="en-GB"/>
                </w:rPr>
                <w:lastRenderedPageBreak/>
                <w:t>2 – Specific code</w:t>
              </w:r>
            </w:ins>
          </w:p>
        </w:tc>
      </w:tr>
      <w:tr w:rsidR="00E4252B" w:rsidRPr="00B9042E" w14:paraId="0FC88744" w14:textId="77777777" w:rsidTr="00045604">
        <w:trPr>
          <w:trHeight w:val="1140"/>
          <w:ins w:id="6116" w:author="Author"/>
        </w:trPr>
        <w:tc>
          <w:tcPr>
            <w:tcW w:w="1509" w:type="dxa"/>
          </w:tcPr>
          <w:p w14:paraId="2AF21BE4" w14:textId="3BB9DC00" w:rsidR="00E4252B" w:rsidRPr="00B9042E" w:rsidRDefault="001D756A" w:rsidP="00243E0E">
            <w:pPr>
              <w:jc w:val="center"/>
              <w:rPr>
                <w:ins w:id="6117" w:author="Author"/>
                <w:lang w:val="en-GB"/>
              </w:rPr>
            </w:pPr>
            <w:ins w:id="6118" w:author="Author">
              <w:r>
                <w:rPr>
                  <w:color w:val="000000"/>
                  <w:lang w:val="en-GB"/>
                </w:rPr>
                <w:lastRenderedPageBreak/>
                <w:t>N</w:t>
              </w:r>
              <w:r w:rsidR="00E4252B" w:rsidRPr="00B9042E">
                <w:rPr>
                  <w:lang w:val="en-GB"/>
                </w:rPr>
                <w:t>C0070</w:t>
              </w:r>
            </w:ins>
          </w:p>
        </w:tc>
        <w:tc>
          <w:tcPr>
            <w:tcW w:w="1509" w:type="dxa"/>
            <w:shd w:val="clear" w:color="auto" w:fill="auto"/>
          </w:tcPr>
          <w:p w14:paraId="2524B3C0" w14:textId="77777777" w:rsidR="00E4252B" w:rsidRPr="00B9042E" w:rsidRDefault="00E4252B" w:rsidP="00C848DB">
            <w:pPr>
              <w:jc w:val="left"/>
              <w:rPr>
                <w:ins w:id="6119" w:author="Author"/>
                <w:lang w:val="en-GB"/>
              </w:rPr>
            </w:pPr>
            <w:ins w:id="6120" w:author="Author">
              <w:r w:rsidRPr="00B9042E">
                <w:rPr>
                  <w:lang w:val="en-GB"/>
                </w:rPr>
                <w:t>Sector of the issuer / borrower</w:t>
              </w:r>
            </w:ins>
          </w:p>
        </w:tc>
        <w:tc>
          <w:tcPr>
            <w:tcW w:w="6083" w:type="dxa"/>
            <w:shd w:val="clear" w:color="auto" w:fill="auto"/>
          </w:tcPr>
          <w:p w14:paraId="0C108FE4" w14:textId="28E38B52" w:rsidR="00E4252B" w:rsidRPr="00B9042E" w:rsidRDefault="00E4252B" w:rsidP="00E4252B">
            <w:pPr>
              <w:spacing w:after="0"/>
              <w:rPr>
                <w:ins w:id="6121" w:author="Author"/>
                <w:color w:val="000000"/>
                <w:lang w:val="en-GB"/>
              </w:rPr>
            </w:pPr>
            <w:ins w:id="6122" w:author="Author">
              <w:r w:rsidRPr="00B9042E">
                <w:rPr>
                  <w:color w:val="000000"/>
                  <w:lang w:val="en-GB"/>
                </w:rPr>
                <w:t>If the issuer / borrower is part of financial sector within the meaning of Article 2(8) of Directive 2002/87/EC, indicate: “banking sector”, “insurance</w:t>
              </w:r>
              <w:r w:rsidR="00DC3C76">
                <w:rPr>
                  <w:color w:val="000000"/>
                  <w:lang w:val="en-GB"/>
                </w:rPr>
                <w:t xml:space="preserve"> and </w:t>
              </w:r>
              <w:r w:rsidR="00682A85">
                <w:rPr>
                  <w:color w:val="000000"/>
                  <w:lang w:val="en-GB"/>
                </w:rPr>
                <w:t>reinsurance</w:t>
              </w:r>
              <w:r w:rsidRPr="00B9042E">
                <w:rPr>
                  <w:color w:val="000000"/>
                  <w:lang w:val="en-GB"/>
                </w:rPr>
                <w:t xml:space="preserve"> sector” “investments services sector”.</w:t>
              </w:r>
            </w:ins>
          </w:p>
          <w:p w14:paraId="726CC7B6" w14:textId="77777777" w:rsidR="00E4252B" w:rsidRPr="00B9042E" w:rsidRDefault="00E4252B" w:rsidP="00E4252B">
            <w:pPr>
              <w:spacing w:after="0"/>
              <w:rPr>
                <w:ins w:id="6123" w:author="Author"/>
                <w:color w:val="000000"/>
                <w:lang w:val="en-GB"/>
              </w:rPr>
            </w:pPr>
            <w:ins w:id="6124" w:author="Author">
              <w:r w:rsidRPr="00B9042E">
                <w:rPr>
                  <w:color w:val="000000"/>
                  <w:lang w:val="en-GB"/>
                </w:rPr>
                <w:t>If the issuer / borrower is not part of financial sector within the meaning of Article 2(8) of Directive 2002/87/EC indicate “other undertaking of the group”.</w:t>
              </w:r>
            </w:ins>
          </w:p>
          <w:p w14:paraId="52367F90" w14:textId="77777777" w:rsidR="00E4252B" w:rsidRPr="00B9042E" w:rsidRDefault="00E4252B" w:rsidP="00E4252B">
            <w:pPr>
              <w:spacing w:after="0"/>
              <w:rPr>
                <w:ins w:id="6125" w:author="Author"/>
                <w:color w:val="000000"/>
                <w:lang w:val="en-GB"/>
              </w:rPr>
            </w:pPr>
          </w:p>
        </w:tc>
      </w:tr>
      <w:tr w:rsidR="00E4252B" w:rsidRPr="00B9042E" w14:paraId="7F6A88D3" w14:textId="77777777" w:rsidTr="00045604">
        <w:trPr>
          <w:trHeight w:val="1408"/>
          <w:ins w:id="6126" w:author="Author"/>
        </w:trPr>
        <w:tc>
          <w:tcPr>
            <w:tcW w:w="1509" w:type="dxa"/>
          </w:tcPr>
          <w:p w14:paraId="1AF9E7EA" w14:textId="67538583" w:rsidR="00E4252B" w:rsidRPr="00B9042E" w:rsidRDefault="001D756A" w:rsidP="00243E0E">
            <w:pPr>
              <w:jc w:val="center"/>
              <w:rPr>
                <w:ins w:id="6127" w:author="Author"/>
                <w:lang w:val="en-GB"/>
              </w:rPr>
            </w:pPr>
            <w:ins w:id="6128" w:author="Author">
              <w:r>
                <w:rPr>
                  <w:color w:val="000000"/>
                  <w:lang w:val="en-GB"/>
                </w:rPr>
                <w:t>N</w:t>
              </w:r>
              <w:r w:rsidR="00E4252B" w:rsidRPr="00B9042E">
                <w:rPr>
                  <w:lang w:val="en-GB"/>
                </w:rPr>
                <w:t>C0080</w:t>
              </w:r>
            </w:ins>
          </w:p>
        </w:tc>
        <w:tc>
          <w:tcPr>
            <w:tcW w:w="1509" w:type="dxa"/>
            <w:shd w:val="clear" w:color="auto" w:fill="auto"/>
          </w:tcPr>
          <w:p w14:paraId="0042B5EE" w14:textId="77777777" w:rsidR="00E4252B" w:rsidRPr="00B9042E" w:rsidRDefault="00E4252B" w:rsidP="00C848DB">
            <w:pPr>
              <w:jc w:val="left"/>
              <w:rPr>
                <w:ins w:id="6129" w:author="Author"/>
                <w:lang w:val="en-GB"/>
              </w:rPr>
            </w:pPr>
            <w:ins w:id="6130" w:author="Author">
              <w:r w:rsidRPr="00B9042E">
                <w:rPr>
                  <w:lang w:val="en-GB"/>
                </w:rPr>
                <w:t>Indirect transactions</w:t>
              </w:r>
            </w:ins>
          </w:p>
        </w:tc>
        <w:tc>
          <w:tcPr>
            <w:tcW w:w="6083" w:type="dxa"/>
            <w:shd w:val="clear" w:color="auto" w:fill="auto"/>
          </w:tcPr>
          <w:p w14:paraId="3244D8A4" w14:textId="79227802" w:rsidR="00DC3C76" w:rsidRPr="00F95B17" w:rsidRDefault="00E4252B" w:rsidP="00DC3C76">
            <w:pPr>
              <w:spacing w:after="0"/>
              <w:rPr>
                <w:ins w:id="6131" w:author="Author"/>
                <w:lang w:val="en-GB"/>
              </w:rPr>
            </w:pPr>
            <w:ins w:id="6132" w:author="Author">
              <w:r w:rsidRPr="00B9042E">
                <w:rPr>
                  <w:lang w:val="en-GB"/>
                </w:rPr>
                <w:t>If reported intra-group transaction is part of an indirect transaction (cf. General comments supra), report the “ID of intragroup transaction” (C0010) of the related transaction in this cell.</w:t>
              </w:r>
              <w:r w:rsidR="00DC3C76" w:rsidRPr="00E8478B">
                <w:rPr>
                  <w:lang w:val="en-GB"/>
                </w:rPr>
                <w:t xml:space="preserve"> If more than two transactions are related, the ID code of the first related transaction needs to be reported as a reference to link all interconnected transactions.</w:t>
              </w:r>
            </w:ins>
          </w:p>
          <w:p w14:paraId="2AEA73D5" w14:textId="77777777" w:rsidR="00E4252B" w:rsidRPr="00B9042E" w:rsidRDefault="00E4252B" w:rsidP="00E4252B">
            <w:pPr>
              <w:spacing w:after="0"/>
              <w:rPr>
                <w:ins w:id="6133" w:author="Author"/>
                <w:lang w:val="en-GB"/>
              </w:rPr>
            </w:pPr>
            <w:ins w:id="6134" w:author="Author">
              <w:r w:rsidRPr="00B9042E">
                <w:rPr>
                  <w:lang w:val="en-GB"/>
                </w:rPr>
                <w:t xml:space="preserve">If the reported IGT is not part of an indirect transaction, indicate No. </w:t>
              </w:r>
            </w:ins>
          </w:p>
        </w:tc>
      </w:tr>
      <w:tr w:rsidR="00E4252B" w:rsidRPr="00B9042E" w14:paraId="54366794" w14:textId="77777777" w:rsidTr="00045604">
        <w:trPr>
          <w:trHeight w:val="1622"/>
          <w:ins w:id="6135" w:author="Author"/>
        </w:trPr>
        <w:tc>
          <w:tcPr>
            <w:tcW w:w="1509" w:type="dxa"/>
          </w:tcPr>
          <w:p w14:paraId="350FFFE3" w14:textId="1CD5EE7E" w:rsidR="00E4252B" w:rsidRPr="00B9042E" w:rsidRDefault="001D756A" w:rsidP="00243E0E">
            <w:pPr>
              <w:jc w:val="center"/>
              <w:rPr>
                <w:ins w:id="6136" w:author="Author"/>
                <w:lang w:val="en-GB"/>
              </w:rPr>
            </w:pPr>
            <w:ins w:id="6137" w:author="Author">
              <w:r>
                <w:rPr>
                  <w:color w:val="000000"/>
                  <w:lang w:val="en-GB"/>
                </w:rPr>
                <w:t>N</w:t>
              </w:r>
              <w:r w:rsidR="00E4252B" w:rsidRPr="00B9042E">
                <w:rPr>
                  <w:lang w:val="en-GB"/>
                </w:rPr>
                <w:t>C0090</w:t>
              </w:r>
            </w:ins>
          </w:p>
        </w:tc>
        <w:tc>
          <w:tcPr>
            <w:tcW w:w="1509" w:type="dxa"/>
            <w:shd w:val="clear" w:color="auto" w:fill="auto"/>
            <w:hideMark/>
          </w:tcPr>
          <w:p w14:paraId="41D87D68" w14:textId="77777777" w:rsidR="00E4252B" w:rsidRPr="00B9042E" w:rsidRDefault="00E4252B" w:rsidP="00C848DB">
            <w:pPr>
              <w:jc w:val="left"/>
              <w:rPr>
                <w:ins w:id="6138" w:author="Author"/>
                <w:lang w:val="en-GB"/>
              </w:rPr>
            </w:pPr>
            <w:ins w:id="6139" w:author="Author">
              <w:r w:rsidRPr="00B9042E">
                <w:rPr>
                  <w:lang w:val="en-GB"/>
                </w:rPr>
                <w:t>Single economic operation</w:t>
              </w:r>
            </w:ins>
          </w:p>
        </w:tc>
        <w:tc>
          <w:tcPr>
            <w:tcW w:w="6083" w:type="dxa"/>
            <w:shd w:val="clear" w:color="auto" w:fill="auto"/>
          </w:tcPr>
          <w:p w14:paraId="767AEA8C" w14:textId="499B8B98" w:rsidR="00DC3C76" w:rsidRPr="00F95B17" w:rsidRDefault="00E4252B" w:rsidP="00DC3C76">
            <w:pPr>
              <w:spacing w:after="0"/>
              <w:rPr>
                <w:ins w:id="6140" w:author="Author"/>
                <w:lang w:val="en-GB"/>
              </w:rPr>
            </w:pPr>
            <w:ins w:id="6141" w:author="Author">
              <w:r w:rsidRPr="00B9042E">
                <w:rPr>
                  <w:lang w:val="en-GB"/>
                </w:rPr>
                <w:t>If the reported IGT is part of single economic operation (cf. General comments supra</w:t>
              </w:r>
              <w:r w:rsidR="00A25863">
                <w:rPr>
                  <w:lang w:val="en-GB"/>
                </w:rPr>
                <w:t xml:space="preserve"> </w:t>
              </w:r>
              <w:r w:rsidRPr="00B9042E">
                <w:rPr>
                  <w:lang w:val="en-GB"/>
                </w:rPr>
                <w:t>report the “ID of intragroup transaction” (C0010) of the related transaction in this cell.</w:t>
              </w:r>
              <w:r w:rsidR="00DC3C76" w:rsidRPr="00E8478B">
                <w:rPr>
                  <w:lang w:val="en-GB"/>
                </w:rPr>
                <w:t xml:space="preserve"> If more than two transactions are related, the ID code of the first related transaction needs to be reported as a reference to link all interconnected transactions.</w:t>
              </w:r>
            </w:ins>
          </w:p>
          <w:p w14:paraId="792D26CC" w14:textId="77777777" w:rsidR="00E4252B" w:rsidRPr="00B9042E" w:rsidRDefault="00E4252B" w:rsidP="00E4252B">
            <w:pPr>
              <w:spacing w:after="0"/>
              <w:rPr>
                <w:ins w:id="6142" w:author="Author"/>
                <w:lang w:val="en-GB"/>
              </w:rPr>
            </w:pPr>
            <w:ins w:id="6143" w:author="Author">
              <w:r w:rsidRPr="00B9042E">
                <w:rPr>
                  <w:lang w:val="en-GB"/>
                </w:rPr>
                <w:t>If the reported IGT is not part of single economic operation, indicate No</w:t>
              </w:r>
            </w:ins>
          </w:p>
        </w:tc>
      </w:tr>
      <w:tr w:rsidR="00E4252B" w:rsidRPr="00B9042E" w14:paraId="3687E694" w14:textId="77777777" w:rsidTr="00045604">
        <w:trPr>
          <w:trHeight w:val="1425"/>
          <w:ins w:id="6144" w:author="Author"/>
        </w:trPr>
        <w:tc>
          <w:tcPr>
            <w:tcW w:w="1509" w:type="dxa"/>
          </w:tcPr>
          <w:p w14:paraId="46308231" w14:textId="442A0B11" w:rsidR="00E4252B" w:rsidRPr="00B9042E" w:rsidRDefault="007B4489" w:rsidP="00243E0E">
            <w:pPr>
              <w:jc w:val="center"/>
              <w:rPr>
                <w:ins w:id="6145" w:author="Author"/>
                <w:lang w:val="en-GB"/>
              </w:rPr>
            </w:pPr>
            <w:ins w:id="6146" w:author="Author">
              <w:r>
                <w:rPr>
                  <w:color w:val="000000"/>
                  <w:lang w:val="en-GB"/>
                </w:rPr>
                <w:t>N</w:t>
              </w:r>
              <w:r w:rsidR="00E4252B" w:rsidRPr="00B9042E">
                <w:rPr>
                  <w:lang w:val="en-GB"/>
                </w:rPr>
                <w:t>C0100</w:t>
              </w:r>
            </w:ins>
          </w:p>
        </w:tc>
        <w:tc>
          <w:tcPr>
            <w:tcW w:w="1509" w:type="dxa"/>
            <w:shd w:val="clear" w:color="auto" w:fill="auto"/>
            <w:hideMark/>
          </w:tcPr>
          <w:p w14:paraId="4DFF5B15" w14:textId="77777777" w:rsidR="00E4252B" w:rsidRPr="00B9042E" w:rsidRDefault="00E4252B" w:rsidP="00C848DB">
            <w:pPr>
              <w:jc w:val="left"/>
              <w:rPr>
                <w:ins w:id="6147" w:author="Author"/>
                <w:lang w:val="en-GB"/>
              </w:rPr>
            </w:pPr>
            <w:ins w:id="6148" w:author="Author">
              <w:r w:rsidRPr="00B9042E">
                <w:rPr>
                  <w:lang w:val="en-GB"/>
                </w:rPr>
                <w:t>ID Code of the instrument</w:t>
              </w:r>
            </w:ins>
          </w:p>
        </w:tc>
        <w:tc>
          <w:tcPr>
            <w:tcW w:w="6083" w:type="dxa"/>
            <w:shd w:val="clear" w:color="auto" w:fill="auto"/>
          </w:tcPr>
          <w:p w14:paraId="585600D4" w14:textId="77777777" w:rsidR="00E4252B" w:rsidRPr="00B9042E" w:rsidRDefault="00E4252B" w:rsidP="00E4252B">
            <w:pPr>
              <w:spacing w:after="0"/>
              <w:rPr>
                <w:ins w:id="6149" w:author="Author"/>
                <w:lang w:val="en-GB"/>
              </w:rPr>
            </w:pPr>
            <w:ins w:id="6150" w:author="Author">
              <w:r w:rsidRPr="00B9042E">
                <w:rPr>
                  <w:lang w:val="en-GB"/>
                </w:rPr>
                <w:t xml:space="preserve">This is the identification code of the instrument (capital, debt etc.) between the two counterparties identified using the following priority: </w:t>
              </w:r>
            </w:ins>
          </w:p>
          <w:p w14:paraId="766ABACD" w14:textId="77777777" w:rsidR="00E4252B" w:rsidRPr="00B9042E" w:rsidRDefault="00E4252B" w:rsidP="00E4252B">
            <w:pPr>
              <w:spacing w:after="0"/>
              <w:rPr>
                <w:ins w:id="6151" w:author="Author"/>
                <w:lang w:val="en-GB"/>
              </w:rPr>
            </w:pPr>
            <w:ins w:id="6152" w:author="Author">
              <w:r w:rsidRPr="00B9042E">
                <w:rPr>
                  <w:lang w:val="en-GB"/>
                </w:rPr>
                <w:t xml:space="preserve">  - ISO 6166 code of ISIN when available</w:t>
              </w:r>
            </w:ins>
          </w:p>
          <w:p w14:paraId="778D38FD" w14:textId="77777777" w:rsidR="00E4252B" w:rsidRPr="00B9042E" w:rsidRDefault="00E4252B" w:rsidP="00E4252B">
            <w:pPr>
              <w:spacing w:after="0"/>
              <w:rPr>
                <w:ins w:id="6153" w:author="Author"/>
                <w:lang w:val="en-GB"/>
              </w:rPr>
            </w:pPr>
            <w:ins w:id="6154" w:author="Author">
              <w:r w:rsidRPr="00B9042E">
                <w:rPr>
                  <w:lang w:val="en-GB"/>
                </w:rPr>
                <w:t xml:space="preserve">  - Other recognised codes (e.g.: CUSIP, Bloomberg Ticker, Reuters RIC)</w:t>
              </w:r>
            </w:ins>
          </w:p>
          <w:p w14:paraId="7FD03F1D" w14:textId="77777777" w:rsidR="00E4252B" w:rsidRPr="00B9042E" w:rsidRDefault="00E4252B" w:rsidP="00E4252B">
            <w:pPr>
              <w:spacing w:after="0"/>
              <w:rPr>
                <w:ins w:id="6155" w:author="Author"/>
                <w:lang w:val="en-GB"/>
              </w:rPr>
            </w:pPr>
            <w:ins w:id="6156" w:author="Author">
              <w:r w:rsidRPr="00B9042E">
                <w:rPr>
                  <w:lang w:val="en-GB"/>
                </w:rPr>
                <w:t xml:space="preserve">  - Code attributed by the undertaking, when the options above are not available. This code shall be consistent over time.</w:t>
              </w:r>
            </w:ins>
          </w:p>
          <w:p w14:paraId="4D28EFE4" w14:textId="7A0FC43D" w:rsidR="00E4252B" w:rsidRPr="00B9042E" w:rsidRDefault="00E4252B" w:rsidP="00DC3C76">
            <w:pPr>
              <w:rPr>
                <w:ins w:id="6157" w:author="Author"/>
                <w:lang w:val="en-GB"/>
              </w:rPr>
            </w:pPr>
            <w:ins w:id="6158" w:author="Author">
              <w:r w:rsidRPr="00B9042E">
                <w:rPr>
                  <w:lang w:val="en-GB"/>
                </w:rPr>
                <w:t xml:space="preserve">This may be different from the intragroup transaction code provided in cell C0010. </w:t>
              </w:r>
            </w:ins>
          </w:p>
        </w:tc>
      </w:tr>
      <w:tr w:rsidR="00E4252B" w:rsidRPr="00B9042E" w14:paraId="653F6153" w14:textId="77777777" w:rsidTr="00045604">
        <w:trPr>
          <w:trHeight w:val="557"/>
          <w:ins w:id="6159" w:author="Author"/>
        </w:trPr>
        <w:tc>
          <w:tcPr>
            <w:tcW w:w="1509" w:type="dxa"/>
          </w:tcPr>
          <w:p w14:paraId="16A5930F" w14:textId="6DE1717F" w:rsidR="00E4252B" w:rsidRPr="00B9042E" w:rsidRDefault="007B4489" w:rsidP="00243E0E">
            <w:pPr>
              <w:jc w:val="center"/>
              <w:rPr>
                <w:ins w:id="6160" w:author="Author"/>
                <w:lang w:val="en-GB"/>
              </w:rPr>
            </w:pPr>
            <w:ins w:id="6161" w:author="Author">
              <w:r>
                <w:rPr>
                  <w:color w:val="000000"/>
                  <w:lang w:val="en-GB"/>
                </w:rPr>
                <w:t>N</w:t>
              </w:r>
              <w:r w:rsidR="00E4252B" w:rsidRPr="00B9042E">
                <w:rPr>
                  <w:lang w:val="en-GB"/>
                </w:rPr>
                <w:t>C0101</w:t>
              </w:r>
            </w:ins>
          </w:p>
        </w:tc>
        <w:tc>
          <w:tcPr>
            <w:tcW w:w="1509" w:type="dxa"/>
            <w:shd w:val="clear" w:color="auto" w:fill="auto"/>
          </w:tcPr>
          <w:p w14:paraId="69077160" w14:textId="77777777" w:rsidR="00E4252B" w:rsidRPr="00B9042E" w:rsidRDefault="00E4252B" w:rsidP="00C848DB">
            <w:pPr>
              <w:jc w:val="left"/>
              <w:rPr>
                <w:ins w:id="6162" w:author="Author"/>
                <w:lang w:val="en-GB"/>
              </w:rPr>
            </w:pPr>
            <w:ins w:id="6163" w:author="Author">
              <w:r w:rsidRPr="00B9042E">
                <w:rPr>
                  <w:lang w:val="en-GB"/>
                </w:rPr>
                <w:t>ID Code Type of the instrument</w:t>
              </w:r>
            </w:ins>
          </w:p>
        </w:tc>
        <w:tc>
          <w:tcPr>
            <w:tcW w:w="6083" w:type="dxa"/>
            <w:shd w:val="clear" w:color="auto" w:fill="auto"/>
          </w:tcPr>
          <w:p w14:paraId="5D95624A" w14:textId="77777777" w:rsidR="00E4252B" w:rsidRPr="00B9042E" w:rsidRDefault="00E4252B" w:rsidP="00E4252B">
            <w:pPr>
              <w:rPr>
                <w:ins w:id="6164" w:author="Author"/>
                <w:lang w:val="en-GB"/>
              </w:rPr>
            </w:pPr>
            <w:ins w:id="6165" w:author="Author">
              <w:r w:rsidRPr="00B9042E">
                <w:rPr>
                  <w:lang w:val="en-GB"/>
                </w:rPr>
                <w:t>Type of ID Code used for the “ID Code of the instrument” item. One of the options in the following closed list shall be used:</w:t>
              </w:r>
            </w:ins>
          </w:p>
          <w:p w14:paraId="46E898BC" w14:textId="77777777" w:rsidR="00E4252B" w:rsidRPr="00B9042E" w:rsidRDefault="00E4252B" w:rsidP="00E4252B">
            <w:pPr>
              <w:spacing w:after="0"/>
              <w:rPr>
                <w:ins w:id="6166" w:author="Author"/>
                <w:lang w:val="en-GB"/>
              </w:rPr>
            </w:pPr>
            <w:ins w:id="6167" w:author="Author">
              <w:r w:rsidRPr="00B9042E">
                <w:rPr>
                  <w:lang w:val="en-GB"/>
                </w:rPr>
                <w:t>1 - ISO 6166 for ISIN code</w:t>
              </w:r>
            </w:ins>
          </w:p>
          <w:p w14:paraId="643834B1" w14:textId="77777777" w:rsidR="00E4252B" w:rsidRPr="00B9042E" w:rsidRDefault="00E4252B" w:rsidP="00E4252B">
            <w:pPr>
              <w:spacing w:after="0"/>
              <w:rPr>
                <w:ins w:id="6168" w:author="Author"/>
                <w:lang w:val="en-GB"/>
              </w:rPr>
            </w:pPr>
            <w:ins w:id="6169" w:author="Author">
              <w:r w:rsidRPr="00B9042E">
                <w:rPr>
                  <w:lang w:val="en-GB"/>
                </w:rPr>
                <w:lastRenderedPageBreak/>
                <w:t>2 - CUSIP (The Committee on Uniform Securities Identification Procedures number assigned by the CUSIP Service Bureau for U.S. and Canadian companies)</w:t>
              </w:r>
            </w:ins>
          </w:p>
          <w:p w14:paraId="5B4A66AE" w14:textId="77777777" w:rsidR="00E4252B" w:rsidRPr="00B9042E" w:rsidRDefault="00E4252B" w:rsidP="00E4252B">
            <w:pPr>
              <w:spacing w:after="0"/>
              <w:rPr>
                <w:ins w:id="6170" w:author="Author"/>
                <w:lang w:val="en-GB"/>
              </w:rPr>
            </w:pPr>
            <w:ins w:id="6171" w:author="Author">
              <w:r w:rsidRPr="00B9042E">
                <w:rPr>
                  <w:lang w:val="en-GB"/>
                </w:rPr>
                <w:t>3 - SEDOL (Stock Exchange Daily Official List for the London Stock Exchange)</w:t>
              </w:r>
            </w:ins>
          </w:p>
          <w:p w14:paraId="50520F21" w14:textId="77777777" w:rsidR="00E4252B" w:rsidRPr="00B9042E" w:rsidRDefault="00E4252B" w:rsidP="00E4252B">
            <w:pPr>
              <w:spacing w:after="0"/>
              <w:rPr>
                <w:ins w:id="6172" w:author="Author"/>
                <w:lang w:val="en-GB"/>
              </w:rPr>
            </w:pPr>
            <w:ins w:id="6173" w:author="Author">
              <w:r w:rsidRPr="00B9042E">
                <w:rPr>
                  <w:lang w:val="en-GB"/>
                </w:rPr>
                <w:t>4 - WKN (Wertpapier Kenn-Nummer, the alphanumeric German identification number)</w:t>
              </w:r>
            </w:ins>
          </w:p>
          <w:p w14:paraId="771B50BB" w14:textId="77777777" w:rsidR="00E4252B" w:rsidRPr="00B9042E" w:rsidRDefault="00E4252B" w:rsidP="00E4252B">
            <w:pPr>
              <w:spacing w:after="0"/>
              <w:rPr>
                <w:ins w:id="6174" w:author="Author"/>
                <w:lang w:val="en-GB"/>
              </w:rPr>
            </w:pPr>
            <w:ins w:id="6175" w:author="Author">
              <w:r w:rsidRPr="00B9042E">
                <w:rPr>
                  <w:lang w:val="en-GB"/>
                </w:rPr>
                <w:t>5 - Bloomberg Ticker (Bloomberg letters code that identify a company's securities)</w:t>
              </w:r>
            </w:ins>
          </w:p>
          <w:p w14:paraId="6DF51DC7" w14:textId="77777777" w:rsidR="00E4252B" w:rsidRPr="00B9042E" w:rsidRDefault="00E4252B" w:rsidP="00E4252B">
            <w:pPr>
              <w:spacing w:after="0"/>
              <w:rPr>
                <w:ins w:id="6176" w:author="Author"/>
                <w:lang w:val="en-GB"/>
              </w:rPr>
            </w:pPr>
            <w:ins w:id="6177" w:author="Author">
              <w:r w:rsidRPr="00B9042E">
                <w:rPr>
                  <w:lang w:val="en-GB"/>
                </w:rPr>
                <w:t>6 - BBGID (The Bloomberg Global ID)</w:t>
              </w:r>
            </w:ins>
          </w:p>
          <w:p w14:paraId="6F844145" w14:textId="77777777" w:rsidR="00E4252B" w:rsidRPr="00B9042E" w:rsidRDefault="00E4252B" w:rsidP="00E4252B">
            <w:pPr>
              <w:spacing w:after="0"/>
              <w:rPr>
                <w:ins w:id="6178" w:author="Author"/>
                <w:lang w:val="en-GB"/>
              </w:rPr>
            </w:pPr>
            <w:ins w:id="6179" w:author="Author">
              <w:r w:rsidRPr="00B9042E">
                <w:rPr>
                  <w:lang w:val="en-GB"/>
                </w:rPr>
                <w:t>7 - Reuters RIC (Reuters instrument code)</w:t>
              </w:r>
            </w:ins>
          </w:p>
          <w:p w14:paraId="3FC8D626" w14:textId="77777777" w:rsidR="00E4252B" w:rsidRPr="00B9042E" w:rsidRDefault="00E4252B" w:rsidP="00E4252B">
            <w:pPr>
              <w:spacing w:after="0"/>
              <w:rPr>
                <w:ins w:id="6180" w:author="Author"/>
                <w:lang w:val="en-GB"/>
              </w:rPr>
            </w:pPr>
            <w:ins w:id="6181" w:author="Author">
              <w:r w:rsidRPr="00B9042E">
                <w:rPr>
                  <w:lang w:val="en-GB"/>
                </w:rPr>
                <w:t>8 - FIGI (Financial Instrument Global Identifier)</w:t>
              </w:r>
            </w:ins>
          </w:p>
          <w:p w14:paraId="16CC40CE" w14:textId="77777777" w:rsidR="00E4252B" w:rsidRPr="00B9042E" w:rsidRDefault="00E4252B" w:rsidP="00E4252B">
            <w:pPr>
              <w:spacing w:after="0"/>
              <w:rPr>
                <w:ins w:id="6182" w:author="Author"/>
                <w:lang w:val="en-GB"/>
              </w:rPr>
            </w:pPr>
            <w:ins w:id="6183" w:author="Author">
              <w:r w:rsidRPr="00B9042E">
                <w:rPr>
                  <w:lang w:val="en-GB"/>
                </w:rPr>
                <w:t>9 - Other code by members of the Association of  National Numbering Agencies</w:t>
              </w:r>
            </w:ins>
          </w:p>
          <w:p w14:paraId="34DEDFE0" w14:textId="77777777" w:rsidR="00E4252B" w:rsidRPr="00B9042E" w:rsidRDefault="00E4252B" w:rsidP="00E4252B">
            <w:pPr>
              <w:spacing w:after="0"/>
              <w:rPr>
                <w:ins w:id="6184" w:author="Author"/>
                <w:lang w:val="en-GB"/>
              </w:rPr>
            </w:pPr>
            <w:ins w:id="6185" w:author="Author">
              <w:r w:rsidRPr="00B9042E">
                <w:rPr>
                  <w:lang w:val="en-GB"/>
                </w:rPr>
                <w:t>99 - Code attributed by the undertaking</w:t>
              </w:r>
            </w:ins>
          </w:p>
        </w:tc>
      </w:tr>
      <w:tr w:rsidR="00E4252B" w:rsidRPr="00B9042E" w14:paraId="3BA217CA" w14:textId="77777777" w:rsidTr="00045604">
        <w:trPr>
          <w:trHeight w:val="1848"/>
          <w:ins w:id="6186" w:author="Author"/>
        </w:trPr>
        <w:tc>
          <w:tcPr>
            <w:tcW w:w="1509" w:type="dxa"/>
          </w:tcPr>
          <w:p w14:paraId="4B859BE5" w14:textId="18495578" w:rsidR="00E4252B" w:rsidRPr="00B9042E" w:rsidRDefault="001D756A" w:rsidP="00243E0E">
            <w:pPr>
              <w:jc w:val="center"/>
              <w:rPr>
                <w:ins w:id="6187" w:author="Author"/>
                <w:lang w:val="en-GB"/>
              </w:rPr>
            </w:pPr>
            <w:ins w:id="6188" w:author="Author">
              <w:r>
                <w:rPr>
                  <w:color w:val="000000"/>
                  <w:lang w:val="en-GB"/>
                </w:rPr>
                <w:lastRenderedPageBreak/>
                <w:t>N</w:t>
              </w:r>
              <w:r w:rsidR="00E4252B" w:rsidRPr="00B9042E">
                <w:rPr>
                  <w:lang w:val="en-GB"/>
                </w:rPr>
                <w:t>C0110</w:t>
              </w:r>
            </w:ins>
          </w:p>
        </w:tc>
        <w:tc>
          <w:tcPr>
            <w:tcW w:w="1509" w:type="dxa"/>
            <w:shd w:val="clear" w:color="auto" w:fill="auto"/>
            <w:hideMark/>
          </w:tcPr>
          <w:p w14:paraId="5FBA8BDD" w14:textId="77777777" w:rsidR="00E4252B" w:rsidRPr="00B9042E" w:rsidRDefault="00E4252B" w:rsidP="00C848DB">
            <w:pPr>
              <w:jc w:val="left"/>
              <w:rPr>
                <w:ins w:id="6189" w:author="Author"/>
                <w:lang w:val="en-GB"/>
              </w:rPr>
            </w:pPr>
            <w:ins w:id="6190" w:author="Author">
              <w:r w:rsidRPr="00B9042E">
                <w:rPr>
                  <w:lang w:val="en-GB"/>
                </w:rPr>
                <w:t>Type of instrument</w:t>
              </w:r>
            </w:ins>
          </w:p>
        </w:tc>
        <w:tc>
          <w:tcPr>
            <w:tcW w:w="6083" w:type="dxa"/>
            <w:shd w:val="clear" w:color="auto" w:fill="auto"/>
          </w:tcPr>
          <w:p w14:paraId="129477CD" w14:textId="77777777" w:rsidR="00E4252B" w:rsidRPr="00B9042E" w:rsidRDefault="00E4252B" w:rsidP="00E4252B">
            <w:pPr>
              <w:spacing w:after="0"/>
              <w:rPr>
                <w:ins w:id="6191" w:author="Author"/>
                <w:lang w:val="en-GB"/>
              </w:rPr>
            </w:pPr>
            <w:ins w:id="6192" w:author="Author">
              <w:r w:rsidRPr="00B9042E">
                <w:rPr>
                  <w:lang w:val="en-GB"/>
                </w:rPr>
                <w:t xml:space="preserve">Identify the type of instrument. </w:t>
              </w:r>
            </w:ins>
          </w:p>
          <w:p w14:paraId="64C4B722" w14:textId="77777777" w:rsidR="00E4252B" w:rsidRPr="00B9042E" w:rsidRDefault="00E4252B" w:rsidP="00E4252B">
            <w:pPr>
              <w:spacing w:after="0"/>
              <w:rPr>
                <w:ins w:id="6193" w:author="Author"/>
                <w:color w:val="000000"/>
                <w:lang w:val="en-GB"/>
              </w:rPr>
            </w:pPr>
            <w:ins w:id="6194" w:author="Author">
              <w:r w:rsidRPr="00B9042E">
                <w:rPr>
                  <w:color w:val="000000"/>
                  <w:lang w:val="en-GB"/>
                </w:rPr>
                <w:t>The following close list shall be used:</w:t>
              </w:r>
            </w:ins>
          </w:p>
          <w:p w14:paraId="69B26E03" w14:textId="77777777" w:rsidR="00E4252B" w:rsidRPr="00B9042E" w:rsidRDefault="00E4252B" w:rsidP="00E4252B">
            <w:pPr>
              <w:spacing w:after="0"/>
              <w:rPr>
                <w:ins w:id="6195" w:author="Author"/>
                <w:color w:val="000000"/>
                <w:lang w:val="en-GB"/>
              </w:rPr>
            </w:pPr>
            <w:ins w:id="6196" w:author="Author">
              <w:r w:rsidRPr="00B9042E">
                <w:rPr>
                  <w:color w:val="000000"/>
                  <w:lang w:val="en-GB"/>
                </w:rPr>
                <w:t>1 - Bonds / Debt</w:t>
              </w:r>
            </w:ins>
          </w:p>
          <w:p w14:paraId="7D33610C" w14:textId="77777777" w:rsidR="00E4252B" w:rsidRPr="00B9042E" w:rsidRDefault="00E4252B" w:rsidP="00E4252B">
            <w:pPr>
              <w:spacing w:after="0"/>
              <w:rPr>
                <w:ins w:id="6197" w:author="Author"/>
                <w:color w:val="000000"/>
                <w:lang w:val="en-GB"/>
              </w:rPr>
            </w:pPr>
            <w:ins w:id="6198" w:author="Author">
              <w:r w:rsidRPr="00B9042E">
                <w:rPr>
                  <w:color w:val="000000"/>
                  <w:lang w:val="en-GB"/>
                </w:rPr>
                <w:t>2 - Equity type</w:t>
              </w:r>
            </w:ins>
          </w:p>
          <w:p w14:paraId="371F0225" w14:textId="77777777" w:rsidR="00E4252B" w:rsidRPr="00B9042E" w:rsidRDefault="00E4252B" w:rsidP="00E4252B">
            <w:pPr>
              <w:spacing w:after="0"/>
              <w:rPr>
                <w:ins w:id="6199" w:author="Author"/>
                <w:lang w:val="en-GB"/>
              </w:rPr>
            </w:pPr>
            <w:ins w:id="6200" w:author="Author">
              <w:r w:rsidRPr="00B9042E">
                <w:rPr>
                  <w:color w:val="000000"/>
                  <w:lang w:val="en-GB"/>
                </w:rPr>
                <w:t>3 - Other asset transfer</w:t>
              </w:r>
            </w:ins>
          </w:p>
        </w:tc>
      </w:tr>
      <w:tr w:rsidR="00E4252B" w:rsidRPr="00B9042E" w14:paraId="7084B2C0" w14:textId="77777777" w:rsidTr="00045604">
        <w:trPr>
          <w:trHeight w:val="285"/>
          <w:ins w:id="6201" w:author="Author"/>
        </w:trPr>
        <w:tc>
          <w:tcPr>
            <w:tcW w:w="1509" w:type="dxa"/>
          </w:tcPr>
          <w:p w14:paraId="54776BC2" w14:textId="01F74EA2" w:rsidR="00E4252B" w:rsidRPr="00B9042E" w:rsidRDefault="001D756A" w:rsidP="00243E0E">
            <w:pPr>
              <w:jc w:val="center"/>
              <w:rPr>
                <w:ins w:id="6202" w:author="Author"/>
                <w:lang w:val="en-GB"/>
              </w:rPr>
            </w:pPr>
            <w:ins w:id="6203" w:author="Author">
              <w:r>
                <w:rPr>
                  <w:color w:val="000000"/>
                  <w:lang w:val="en-GB"/>
                </w:rPr>
                <w:t>N</w:t>
              </w:r>
              <w:r w:rsidR="00E4252B" w:rsidRPr="00B9042E">
                <w:rPr>
                  <w:lang w:val="en-GB"/>
                </w:rPr>
                <w:t>C0120</w:t>
              </w:r>
            </w:ins>
          </w:p>
        </w:tc>
        <w:tc>
          <w:tcPr>
            <w:tcW w:w="1509" w:type="dxa"/>
            <w:shd w:val="clear" w:color="auto" w:fill="auto"/>
            <w:hideMark/>
          </w:tcPr>
          <w:p w14:paraId="046DE758" w14:textId="77777777" w:rsidR="00E4252B" w:rsidRPr="00B9042E" w:rsidRDefault="00E4252B" w:rsidP="00C848DB">
            <w:pPr>
              <w:jc w:val="left"/>
              <w:rPr>
                <w:ins w:id="6204" w:author="Author"/>
                <w:lang w:val="en-GB"/>
              </w:rPr>
            </w:pPr>
            <w:ins w:id="6205" w:author="Author">
              <w:r w:rsidRPr="00B9042E">
                <w:rPr>
                  <w:lang w:val="en-GB"/>
                </w:rPr>
                <w:t>Instrument</w:t>
              </w:r>
            </w:ins>
          </w:p>
        </w:tc>
        <w:tc>
          <w:tcPr>
            <w:tcW w:w="6083" w:type="dxa"/>
            <w:shd w:val="clear" w:color="auto" w:fill="auto"/>
          </w:tcPr>
          <w:p w14:paraId="0750C3BC" w14:textId="77777777" w:rsidR="00E4252B" w:rsidRPr="00B9042E" w:rsidRDefault="00E4252B" w:rsidP="00E4252B">
            <w:pPr>
              <w:spacing w:after="0"/>
              <w:rPr>
                <w:ins w:id="6206" w:author="Author"/>
                <w:color w:val="000000"/>
                <w:lang w:val="en-GB"/>
              </w:rPr>
            </w:pPr>
            <w:ins w:id="6207" w:author="Author">
              <w:r w:rsidRPr="00B9042E">
                <w:rPr>
                  <w:color w:val="000000"/>
                  <w:lang w:val="en-GB"/>
                </w:rPr>
                <w:t>Identify the instrument. The following close list shall be used:</w:t>
              </w:r>
            </w:ins>
          </w:p>
          <w:p w14:paraId="4071AF94" w14:textId="77777777" w:rsidR="00E4252B" w:rsidRPr="00B9042E" w:rsidRDefault="00E4252B" w:rsidP="00E4252B">
            <w:pPr>
              <w:spacing w:after="0"/>
              <w:rPr>
                <w:ins w:id="6208" w:author="Author"/>
                <w:color w:val="000000"/>
                <w:lang w:val="en-GB"/>
              </w:rPr>
            </w:pPr>
            <w:ins w:id="6209" w:author="Author">
              <w:r w:rsidRPr="00B9042E">
                <w:rPr>
                  <w:color w:val="000000"/>
                  <w:lang w:val="en-GB"/>
                </w:rPr>
                <w:t>1 - Bonds / Debt – collateralised</w:t>
              </w:r>
            </w:ins>
          </w:p>
          <w:p w14:paraId="6469A804" w14:textId="77777777" w:rsidR="00E4252B" w:rsidRPr="00B9042E" w:rsidRDefault="00E4252B" w:rsidP="00E4252B">
            <w:pPr>
              <w:spacing w:after="0"/>
              <w:rPr>
                <w:ins w:id="6210" w:author="Author"/>
                <w:color w:val="000000"/>
                <w:lang w:val="en-GB"/>
              </w:rPr>
            </w:pPr>
            <w:ins w:id="6211" w:author="Author">
              <w:r w:rsidRPr="00B9042E">
                <w:rPr>
                  <w:color w:val="000000"/>
                  <w:lang w:val="en-GB"/>
                </w:rPr>
                <w:t>2 - Bonds / Debt – uncollateralised</w:t>
              </w:r>
            </w:ins>
          </w:p>
          <w:p w14:paraId="445F86D5" w14:textId="77777777" w:rsidR="00E4252B" w:rsidRPr="00B9042E" w:rsidRDefault="00E4252B" w:rsidP="00E4252B">
            <w:pPr>
              <w:spacing w:after="0"/>
              <w:rPr>
                <w:ins w:id="6212" w:author="Author"/>
                <w:color w:val="000000"/>
                <w:lang w:val="en-GB"/>
              </w:rPr>
            </w:pPr>
            <w:ins w:id="6213" w:author="Author">
              <w:r w:rsidRPr="00B9042E">
                <w:rPr>
                  <w:color w:val="000000"/>
                  <w:lang w:val="en-GB"/>
                </w:rPr>
                <w:t>3 - Equity type – shares / participations</w:t>
              </w:r>
            </w:ins>
          </w:p>
          <w:p w14:paraId="1FC46A01" w14:textId="77777777" w:rsidR="00E4252B" w:rsidRPr="00B9042E" w:rsidRDefault="00E4252B" w:rsidP="00E4252B">
            <w:pPr>
              <w:spacing w:after="0"/>
              <w:rPr>
                <w:ins w:id="6214" w:author="Author"/>
                <w:color w:val="000000"/>
                <w:lang w:val="en-GB"/>
              </w:rPr>
            </w:pPr>
            <w:ins w:id="6215" w:author="Author">
              <w:r w:rsidRPr="00B9042E">
                <w:rPr>
                  <w:color w:val="000000"/>
                  <w:lang w:val="en-GB"/>
                </w:rPr>
                <w:t>4 - Equity type – others</w:t>
              </w:r>
            </w:ins>
          </w:p>
          <w:p w14:paraId="4D236CEC" w14:textId="77777777" w:rsidR="00E4252B" w:rsidRPr="00B9042E" w:rsidRDefault="00E4252B" w:rsidP="00E4252B">
            <w:pPr>
              <w:spacing w:after="0"/>
              <w:rPr>
                <w:ins w:id="6216" w:author="Author"/>
                <w:color w:val="000000"/>
                <w:lang w:val="en-GB"/>
              </w:rPr>
            </w:pPr>
            <w:ins w:id="6217" w:author="Author">
              <w:r w:rsidRPr="00B9042E">
                <w:rPr>
                  <w:color w:val="000000"/>
                  <w:lang w:val="en-GB"/>
                </w:rPr>
                <w:t>5 - Other asset transfer – properties</w:t>
              </w:r>
            </w:ins>
          </w:p>
          <w:p w14:paraId="63167B4A" w14:textId="77777777" w:rsidR="00E4252B" w:rsidRPr="00B9042E" w:rsidRDefault="00E4252B" w:rsidP="00E4252B">
            <w:pPr>
              <w:spacing w:after="0"/>
              <w:rPr>
                <w:ins w:id="6218" w:author="Author"/>
                <w:color w:val="000000"/>
                <w:lang w:val="en-GB"/>
              </w:rPr>
            </w:pPr>
            <w:ins w:id="6219" w:author="Author">
              <w:r w:rsidRPr="00B9042E">
                <w:rPr>
                  <w:color w:val="000000"/>
                  <w:lang w:val="en-GB"/>
                </w:rPr>
                <w:t>6 - Other asset transfer – others</w:t>
              </w:r>
            </w:ins>
          </w:p>
        </w:tc>
      </w:tr>
      <w:tr w:rsidR="00E4252B" w:rsidRPr="00B9042E" w14:paraId="4BA41182" w14:textId="77777777" w:rsidTr="00045604">
        <w:trPr>
          <w:trHeight w:val="1140"/>
          <w:ins w:id="6220" w:author="Author"/>
        </w:trPr>
        <w:tc>
          <w:tcPr>
            <w:tcW w:w="1509" w:type="dxa"/>
          </w:tcPr>
          <w:p w14:paraId="2DCA6D08" w14:textId="199182B0" w:rsidR="00E4252B" w:rsidRPr="00B9042E" w:rsidRDefault="001D756A" w:rsidP="00243E0E">
            <w:pPr>
              <w:jc w:val="center"/>
              <w:rPr>
                <w:ins w:id="6221" w:author="Author"/>
                <w:lang w:val="en-GB"/>
              </w:rPr>
            </w:pPr>
            <w:ins w:id="6222" w:author="Author">
              <w:r>
                <w:rPr>
                  <w:color w:val="000000"/>
                  <w:lang w:val="en-GB"/>
                </w:rPr>
                <w:t>N</w:t>
              </w:r>
              <w:r w:rsidR="00E4252B" w:rsidRPr="00B9042E">
                <w:rPr>
                  <w:lang w:val="en-GB"/>
                </w:rPr>
                <w:t>C0130</w:t>
              </w:r>
            </w:ins>
          </w:p>
        </w:tc>
        <w:tc>
          <w:tcPr>
            <w:tcW w:w="1509" w:type="dxa"/>
            <w:shd w:val="clear" w:color="auto" w:fill="auto"/>
            <w:hideMark/>
          </w:tcPr>
          <w:p w14:paraId="49C59A5B" w14:textId="77777777" w:rsidR="00E4252B" w:rsidRPr="00B9042E" w:rsidRDefault="00E4252B" w:rsidP="00C848DB">
            <w:pPr>
              <w:jc w:val="left"/>
              <w:rPr>
                <w:ins w:id="6223" w:author="Author"/>
                <w:lang w:val="en-GB"/>
              </w:rPr>
            </w:pPr>
            <w:ins w:id="6224" w:author="Author">
              <w:r w:rsidRPr="00B9042E">
                <w:rPr>
                  <w:lang w:val="en-GB"/>
                </w:rPr>
                <w:t>Issue date</w:t>
              </w:r>
            </w:ins>
          </w:p>
        </w:tc>
        <w:tc>
          <w:tcPr>
            <w:tcW w:w="6083" w:type="dxa"/>
            <w:shd w:val="clear" w:color="auto" w:fill="auto"/>
          </w:tcPr>
          <w:p w14:paraId="3CBF75B7" w14:textId="77777777" w:rsidR="00E4252B" w:rsidRPr="00B9042E" w:rsidRDefault="00E4252B" w:rsidP="00E4252B">
            <w:pPr>
              <w:spacing w:after="0"/>
              <w:rPr>
                <w:ins w:id="6225" w:author="Author"/>
                <w:lang w:val="en-GB"/>
              </w:rPr>
            </w:pPr>
            <w:ins w:id="6226" w:author="Author">
              <w:r w:rsidRPr="00B9042E">
                <w:rPr>
                  <w:lang w:val="en-GB"/>
                </w:rPr>
                <w:t>This is the earlier of the transaction/debt issue date or the date the intragroup transaction is effective from, if different from the issue date.</w:t>
              </w:r>
            </w:ins>
          </w:p>
          <w:p w14:paraId="1813D376" w14:textId="77777777" w:rsidR="00E4252B" w:rsidRPr="00B9042E" w:rsidRDefault="00E4252B" w:rsidP="00E4252B">
            <w:pPr>
              <w:spacing w:after="0"/>
              <w:rPr>
                <w:ins w:id="6227" w:author="Author"/>
                <w:color w:val="000000"/>
                <w:lang w:val="en-GB"/>
              </w:rPr>
            </w:pPr>
            <w:ins w:id="6228" w:author="Author">
              <w:r w:rsidRPr="00B9042E">
                <w:rPr>
                  <w:lang w:val="en-GB"/>
                </w:rPr>
                <w:t>The date shall follow the ISO 8601 (yyyy-mm-dd) format</w:t>
              </w:r>
              <w:r w:rsidRPr="00B9042E">
                <w:rPr>
                  <w:color w:val="000000"/>
                  <w:lang w:val="en-GB"/>
                </w:rPr>
                <w:t xml:space="preserve">. </w:t>
              </w:r>
            </w:ins>
          </w:p>
        </w:tc>
      </w:tr>
      <w:tr w:rsidR="00E4252B" w:rsidRPr="00B9042E" w14:paraId="2DDC4CF9" w14:textId="77777777" w:rsidTr="00045604">
        <w:trPr>
          <w:trHeight w:val="675"/>
          <w:ins w:id="6229" w:author="Author"/>
        </w:trPr>
        <w:tc>
          <w:tcPr>
            <w:tcW w:w="1509" w:type="dxa"/>
          </w:tcPr>
          <w:p w14:paraId="7040988B" w14:textId="1EF11BD4" w:rsidR="00E4252B" w:rsidRPr="00B9042E" w:rsidRDefault="001D756A" w:rsidP="00243E0E">
            <w:pPr>
              <w:jc w:val="center"/>
              <w:rPr>
                <w:ins w:id="6230" w:author="Author"/>
                <w:lang w:val="en-GB"/>
              </w:rPr>
            </w:pPr>
            <w:ins w:id="6231" w:author="Author">
              <w:r>
                <w:rPr>
                  <w:color w:val="000000"/>
                  <w:lang w:val="en-GB"/>
                </w:rPr>
                <w:t>N</w:t>
              </w:r>
              <w:r w:rsidR="00E4252B" w:rsidRPr="00B9042E">
                <w:rPr>
                  <w:lang w:val="en-GB"/>
                </w:rPr>
                <w:t>C0140</w:t>
              </w:r>
            </w:ins>
          </w:p>
        </w:tc>
        <w:tc>
          <w:tcPr>
            <w:tcW w:w="1509" w:type="dxa"/>
            <w:shd w:val="clear" w:color="auto" w:fill="auto"/>
            <w:hideMark/>
          </w:tcPr>
          <w:p w14:paraId="7928F10C" w14:textId="77777777" w:rsidR="00E4252B" w:rsidRPr="00B9042E" w:rsidRDefault="00E4252B" w:rsidP="00C848DB">
            <w:pPr>
              <w:jc w:val="left"/>
              <w:rPr>
                <w:ins w:id="6232" w:author="Author"/>
                <w:lang w:val="en-GB"/>
              </w:rPr>
            </w:pPr>
            <w:ins w:id="6233" w:author="Author">
              <w:r w:rsidRPr="00B9042E">
                <w:rPr>
                  <w:lang w:val="en-GB"/>
                </w:rPr>
                <w:t>Maturity date</w:t>
              </w:r>
            </w:ins>
          </w:p>
        </w:tc>
        <w:tc>
          <w:tcPr>
            <w:tcW w:w="6083" w:type="dxa"/>
            <w:shd w:val="clear" w:color="auto" w:fill="auto"/>
          </w:tcPr>
          <w:p w14:paraId="32B45092" w14:textId="77777777" w:rsidR="00E4252B" w:rsidRPr="00B9042E" w:rsidRDefault="00E4252B" w:rsidP="00E4252B">
            <w:pPr>
              <w:spacing w:after="0"/>
              <w:rPr>
                <w:ins w:id="6234" w:author="Author"/>
                <w:color w:val="000000"/>
                <w:lang w:val="en-GB"/>
              </w:rPr>
            </w:pPr>
            <w:ins w:id="6235" w:author="Author">
              <w:r w:rsidRPr="00B9042E">
                <w:rPr>
                  <w:lang w:val="en-GB"/>
                </w:rPr>
                <w:t>Identify the ISO 8601 (yyyy-mm-dd) code of the d</w:t>
              </w:r>
              <w:r w:rsidRPr="00B9042E">
                <w:rPr>
                  <w:color w:val="000000"/>
                  <w:lang w:val="en-GB"/>
                </w:rPr>
                <w:t xml:space="preserve">ate when the transaction expires / reaches maturity if applicable. </w:t>
              </w:r>
            </w:ins>
          </w:p>
          <w:p w14:paraId="4A83CA94" w14:textId="77777777" w:rsidR="00E4252B" w:rsidRPr="00B9042E" w:rsidRDefault="00E4252B" w:rsidP="00E4252B">
            <w:pPr>
              <w:pStyle w:val="ListParagraph"/>
              <w:numPr>
                <w:ilvl w:val="0"/>
                <w:numId w:val="63"/>
              </w:numPr>
              <w:spacing w:after="0" w:line="240" w:lineRule="auto"/>
              <w:rPr>
                <w:ins w:id="6236" w:author="Author"/>
                <w:rFonts w:ascii="Times New Roman" w:hAnsi="Times New Roman"/>
                <w:color w:val="000000"/>
                <w:sz w:val="24"/>
                <w:szCs w:val="24"/>
                <w:lang w:eastAsia="en-GB"/>
              </w:rPr>
            </w:pPr>
            <w:ins w:id="6237" w:author="Author">
              <w:r w:rsidRPr="00B9042E">
                <w:rPr>
                  <w:rFonts w:ascii="Times New Roman" w:hAnsi="Times New Roman"/>
                  <w:color w:val="000000"/>
                  <w:sz w:val="24"/>
                  <w:szCs w:val="24"/>
                  <w:lang w:eastAsia="en-GB"/>
                </w:rPr>
                <w:t xml:space="preserve">For </w:t>
              </w:r>
              <w:r w:rsidRPr="00B9042E">
                <w:rPr>
                  <w:rFonts w:ascii="Times New Roman" w:hAnsi="Times New Roman"/>
                  <w:sz w:val="24"/>
                  <w:szCs w:val="24"/>
                </w:rPr>
                <w:t>intragroup transaction</w:t>
              </w:r>
              <w:r w:rsidRPr="00B9042E">
                <w:rPr>
                  <w:rFonts w:ascii="Times New Roman" w:hAnsi="Times New Roman"/>
                  <w:color w:val="000000"/>
                  <w:sz w:val="24"/>
                  <w:szCs w:val="24"/>
                  <w:lang w:eastAsia="en-GB"/>
                </w:rPr>
                <w:t xml:space="preserve"> with no maturity date use “9999-12-31”. </w:t>
              </w:r>
            </w:ins>
          </w:p>
          <w:p w14:paraId="3CFF6BEE" w14:textId="77777777" w:rsidR="00E4252B" w:rsidRPr="00B9042E" w:rsidRDefault="00E4252B" w:rsidP="00E4252B">
            <w:pPr>
              <w:pStyle w:val="ListParagraph"/>
              <w:numPr>
                <w:ilvl w:val="0"/>
                <w:numId w:val="63"/>
              </w:numPr>
              <w:spacing w:after="0" w:line="240" w:lineRule="auto"/>
              <w:rPr>
                <w:ins w:id="6238" w:author="Author"/>
                <w:rFonts w:ascii="Times New Roman" w:hAnsi="Times New Roman"/>
                <w:color w:val="000000"/>
                <w:sz w:val="24"/>
                <w:szCs w:val="24"/>
                <w:lang w:eastAsia="en-GB"/>
              </w:rPr>
            </w:pPr>
            <w:ins w:id="6239" w:author="Author">
              <w:r w:rsidRPr="00B9042E">
                <w:rPr>
                  <w:rFonts w:ascii="Times New Roman" w:hAnsi="Times New Roman"/>
                  <w:color w:val="000000"/>
                  <w:sz w:val="24"/>
                  <w:szCs w:val="24"/>
                  <w:lang w:eastAsia="en-GB"/>
                </w:rPr>
                <w:t xml:space="preserve">For perpetual securities use </w:t>
              </w:r>
              <w:r w:rsidRPr="00B9042E">
                <w:rPr>
                  <w:rFonts w:ascii="Times New Roman" w:hAnsi="Times New Roman"/>
                  <w:sz w:val="24"/>
                  <w:szCs w:val="24"/>
                </w:rPr>
                <w:t>“9999-12-31”</w:t>
              </w:r>
            </w:ins>
          </w:p>
        </w:tc>
      </w:tr>
      <w:tr w:rsidR="00E4252B" w:rsidRPr="00B9042E" w14:paraId="4E1D8778" w14:textId="77777777" w:rsidTr="00045604">
        <w:trPr>
          <w:trHeight w:val="780"/>
          <w:ins w:id="6240" w:author="Author"/>
        </w:trPr>
        <w:tc>
          <w:tcPr>
            <w:tcW w:w="1509" w:type="dxa"/>
          </w:tcPr>
          <w:p w14:paraId="7781B92E" w14:textId="45856633" w:rsidR="00E4252B" w:rsidRPr="00B9042E" w:rsidRDefault="001D756A" w:rsidP="00243E0E">
            <w:pPr>
              <w:jc w:val="center"/>
              <w:rPr>
                <w:ins w:id="6241" w:author="Author"/>
                <w:lang w:val="en-GB"/>
              </w:rPr>
            </w:pPr>
            <w:ins w:id="6242" w:author="Author">
              <w:r>
                <w:rPr>
                  <w:color w:val="000000"/>
                  <w:lang w:val="en-GB"/>
                </w:rPr>
                <w:lastRenderedPageBreak/>
                <w:t>N</w:t>
              </w:r>
              <w:r w:rsidR="00E4252B" w:rsidRPr="00B9042E">
                <w:rPr>
                  <w:lang w:val="en-GB"/>
                </w:rPr>
                <w:t>C0150</w:t>
              </w:r>
            </w:ins>
          </w:p>
        </w:tc>
        <w:tc>
          <w:tcPr>
            <w:tcW w:w="1509" w:type="dxa"/>
            <w:shd w:val="clear" w:color="auto" w:fill="auto"/>
            <w:hideMark/>
          </w:tcPr>
          <w:p w14:paraId="46AA19EA" w14:textId="77777777" w:rsidR="00E4252B" w:rsidRPr="00B9042E" w:rsidRDefault="00E4252B" w:rsidP="00C848DB">
            <w:pPr>
              <w:jc w:val="left"/>
              <w:rPr>
                <w:ins w:id="6243" w:author="Author"/>
                <w:lang w:val="en-GB"/>
              </w:rPr>
            </w:pPr>
            <w:ins w:id="6244" w:author="Author">
              <w:r w:rsidRPr="00B9042E">
                <w:rPr>
                  <w:lang w:val="en-GB"/>
                </w:rPr>
                <w:t>Currency of transaction</w:t>
              </w:r>
            </w:ins>
          </w:p>
        </w:tc>
        <w:tc>
          <w:tcPr>
            <w:tcW w:w="6083" w:type="dxa"/>
            <w:shd w:val="clear" w:color="auto" w:fill="auto"/>
          </w:tcPr>
          <w:p w14:paraId="06B0F7C2" w14:textId="77777777" w:rsidR="00E4252B" w:rsidRPr="00B9042E" w:rsidRDefault="00E4252B" w:rsidP="00E4252B">
            <w:pPr>
              <w:spacing w:after="0"/>
              <w:rPr>
                <w:ins w:id="6245" w:author="Author"/>
                <w:color w:val="000000"/>
                <w:lang w:val="en-GB"/>
              </w:rPr>
            </w:pPr>
            <w:ins w:id="6246" w:author="Author">
              <w:r w:rsidRPr="00B9042E">
                <w:rPr>
                  <w:lang w:val="en-GB"/>
                </w:rPr>
                <w:t xml:space="preserve">Identify the ISO 4217 alphabetic code of the </w:t>
              </w:r>
              <w:r w:rsidRPr="00B9042E">
                <w:rPr>
                  <w:color w:val="000000"/>
                  <w:lang w:val="en-GB"/>
                </w:rPr>
                <w:t>currency in which the transaction took place.</w:t>
              </w:r>
            </w:ins>
          </w:p>
        </w:tc>
      </w:tr>
      <w:tr w:rsidR="00E4252B" w:rsidRPr="00B9042E" w14:paraId="7E75F300" w14:textId="77777777" w:rsidTr="00045604">
        <w:trPr>
          <w:trHeight w:val="1026"/>
          <w:ins w:id="6247" w:author="Author"/>
        </w:trPr>
        <w:tc>
          <w:tcPr>
            <w:tcW w:w="1509" w:type="dxa"/>
          </w:tcPr>
          <w:p w14:paraId="5DE2F70F" w14:textId="4B7BC54C" w:rsidR="00E4252B" w:rsidRPr="00B9042E" w:rsidRDefault="001D756A" w:rsidP="00243E0E">
            <w:pPr>
              <w:jc w:val="center"/>
              <w:rPr>
                <w:ins w:id="6248" w:author="Author"/>
                <w:lang w:val="en-GB"/>
              </w:rPr>
            </w:pPr>
            <w:ins w:id="6249" w:author="Author">
              <w:r>
                <w:rPr>
                  <w:color w:val="000000"/>
                  <w:lang w:val="en-GB"/>
                </w:rPr>
                <w:t>N</w:t>
              </w:r>
              <w:r w:rsidR="00E4252B" w:rsidRPr="00B9042E">
                <w:rPr>
                  <w:lang w:val="en-GB"/>
                </w:rPr>
                <w:t>C0160</w:t>
              </w:r>
            </w:ins>
          </w:p>
        </w:tc>
        <w:tc>
          <w:tcPr>
            <w:tcW w:w="1509" w:type="dxa"/>
            <w:shd w:val="clear" w:color="auto" w:fill="auto"/>
            <w:hideMark/>
          </w:tcPr>
          <w:p w14:paraId="672CECF0" w14:textId="77777777" w:rsidR="00E4252B" w:rsidRPr="00B9042E" w:rsidRDefault="00E4252B" w:rsidP="00C848DB">
            <w:pPr>
              <w:jc w:val="left"/>
              <w:rPr>
                <w:ins w:id="6250" w:author="Author"/>
                <w:lang w:val="en-GB"/>
              </w:rPr>
            </w:pPr>
            <w:ins w:id="6251" w:author="Author">
              <w:r w:rsidRPr="00B9042E">
                <w:rPr>
                  <w:lang w:val="en-GB"/>
                </w:rPr>
                <w:t>Amount at transaction date</w:t>
              </w:r>
            </w:ins>
          </w:p>
        </w:tc>
        <w:tc>
          <w:tcPr>
            <w:tcW w:w="6083" w:type="dxa"/>
            <w:shd w:val="clear" w:color="auto" w:fill="auto"/>
          </w:tcPr>
          <w:p w14:paraId="418AA202" w14:textId="289245C8" w:rsidR="00E4252B" w:rsidRPr="00B9042E" w:rsidRDefault="00E4252B" w:rsidP="00BF6432">
            <w:pPr>
              <w:spacing w:after="0"/>
              <w:rPr>
                <w:ins w:id="6252" w:author="Author"/>
                <w:color w:val="000000"/>
                <w:lang w:val="en-GB"/>
              </w:rPr>
            </w:pPr>
            <w:ins w:id="6253" w:author="Author">
              <w:r w:rsidRPr="00B9042E">
                <w:rPr>
                  <w:color w:val="000000"/>
                  <w:lang w:val="en-GB"/>
                </w:rPr>
                <w:t xml:space="preserve">Amount of the transaction at transaction date reported. </w:t>
              </w:r>
            </w:ins>
          </w:p>
        </w:tc>
      </w:tr>
      <w:tr w:rsidR="00E4252B" w:rsidRPr="00B9042E" w14:paraId="0A13402F" w14:textId="77777777" w:rsidTr="00045604">
        <w:trPr>
          <w:trHeight w:val="1425"/>
          <w:ins w:id="6254" w:author="Author"/>
        </w:trPr>
        <w:tc>
          <w:tcPr>
            <w:tcW w:w="1509" w:type="dxa"/>
          </w:tcPr>
          <w:p w14:paraId="0DF843C2" w14:textId="264A9E84" w:rsidR="00E4252B" w:rsidRPr="00B9042E" w:rsidRDefault="001D756A" w:rsidP="00243E0E">
            <w:pPr>
              <w:jc w:val="center"/>
              <w:rPr>
                <w:ins w:id="6255" w:author="Author"/>
                <w:lang w:val="en-GB"/>
              </w:rPr>
            </w:pPr>
            <w:ins w:id="6256" w:author="Author">
              <w:r>
                <w:rPr>
                  <w:color w:val="000000"/>
                  <w:lang w:val="en-GB"/>
                </w:rPr>
                <w:t>N</w:t>
              </w:r>
              <w:r w:rsidR="00E4252B" w:rsidRPr="00B9042E">
                <w:rPr>
                  <w:lang w:val="en-GB"/>
                </w:rPr>
                <w:t>C0170</w:t>
              </w:r>
            </w:ins>
          </w:p>
        </w:tc>
        <w:tc>
          <w:tcPr>
            <w:tcW w:w="1509" w:type="dxa"/>
            <w:shd w:val="clear" w:color="auto" w:fill="auto"/>
            <w:hideMark/>
          </w:tcPr>
          <w:p w14:paraId="084C2D97" w14:textId="77777777" w:rsidR="00E4252B" w:rsidRPr="00B9042E" w:rsidRDefault="00E4252B" w:rsidP="00C848DB">
            <w:pPr>
              <w:jc w:val="left"/>
              <w:rPr>
                <w:ins w:id="6257" w:author="Author"/>
                <w:lang w:val="en-GB"/>
              </w:rPr>
            </w:pPr>
            <w:ins w:id="6258" w:author="Author">
              <w:r w:rsidRPr="00B9042E">
                <w:rPr>
                  <w:lang w:val="en-GB"/>
                </w:rPr>
                <w:t>Amount at reporting date</w:t>
              </w:r>
            </w:ins>
          </w:p>
        </w:tc>
        <w:tc>
          <w:tcPr>
            <w:tcW w:w="6083" w:type="dxa"/>
            <w:shd w:val="clear" w:color="auto" w:fill="auto"/>
          </w:tcPr>
          <w:p w14:paraId="6D7DB19A" w14:textId="77777777" w:rsidR="00E4252B" w:rsidRPr="00B9042E" w:rsidRDefault="00E4252B" w:rsidP="00E4252B">
            <w:pPr>
              <w:spacing w:after="0"/>
              <w:rPr>
                <w:ins w:id="6259" w:author="Author"/>
                <w:color w:val="000000"/>
                <w:lang w:val="en-GB"/>
              </w:rPr>
            </w:pPr>
            <w:ins w:id="6260" w:author="Author">
              <w:r w:rsidRPr="00B9042E">
                <w:rPr>
                  <w:color w:val="000000"/>
                  <w:lang w:val="en-GB"/>
                </w:rPr>
                <w:t>Outstanding amount of the transaction at the reporting date if applicable e.g. for debt issue, reported in the reporting currency of the group. If there has been a full early settlement/prepayment, the balance of contractual amount shall be zero.</w:t>
              </w:r>
            </w:ins>
          </w:p>
        </w:tc>
      </w:tr>
      <w:tr w:rsidR="00E4252B" w:rsidRPr="00B9042E" w14:paraId="3156A5B8" w14:textId="77777777" w:rsidTr="00045604">
        <w:trPr>
          <w:trHeight w:val="1140"/>
          <w:ins w:id="6261" w:author="Author"/>
        </w:trPr>
        <w:tc>
          <w:tcPr>
            <w:tcW w:w="1509" w:type="dxa"/>
          </w:tcPr>
          <w:p w14:paraId="1F91F975" w14:textId="61D0F09C" w:rsidR="00E4252B" w:rsidRPr="00B9042E" w:rsidRDefault="001D756A" w:rsidP="00243E0E">
            <w:pPr>
              <w:jc w:val="center"/>
              <w:rPr>
                <w:ins w:id="6262" w:author="Author"/>
                <w:lang w:val="en-GB"/>
              </w:rPr>
            </w:pPr>
            <w:ins w:id="6263" w:author="Author">
              <w:r>
                <w:rPr>
                  <w:color w:val="000000"/>
                  <w:lang w:val="en-GB"/>
                </w:rPr>
                <w:t>N</w:t>
              </w:r>
              <w:r w:rsidR="00E4252B" w:rsidRPr="00B9042E">
                <w:rPr>
                  <w:lang w:val="en-GB"/>
                </w:rPr>
                <w:t>C0180</w:t>
              </w:r>
            </w:ins>
          </w:p>
        </w:tc>
        <w:tc>
          <w:tcPr>
            <w:tcW w:w="1509" w:type="dxa"/>
            <w:shd w:val="clear" w:color="auto" w:fill="auto"/>
            <w:hideMark/>
          </w:tcPr>
          <w:p w14:paraId="3E1BC1B0" w14:textId="77777777" w:rsidR="00E4252B" w:rsidRPr="00B9042E" w:rsidRDefault="00E4252B" w:rsidP="00C848DB">
            <w:pPr>
              <w:jc w:val="left"/>
              <w:rPr>
                <w:ins w:id="6264" w:author="Author"/>
                <w:lang w:val="en-GB"/>
              </w:rPr>
            </w:pPr>
            <w:ins w:id="6265" w:author="Author">
              <w:r w:rsidRPr="00B9042E">
                <w:rPr>
                  <w:lang w:val="en-GB"/>
                </w:rPr>
                <w:t>Value of collateral</w:t>
              </w:r>
            </w:ins>
          </w:p>
        </w:tc>
        <w:tc>
          <w:tcPr>
            <w:tcW w:w="6083" w:type="dxa"/>
            <w:shd w:val="clear" w:color="auto" w:fill="auto"/>
          </w:tcPr>
          <w:p w14:paraId="0CD70E92" w14:textId="25D4ACE9" w:rsidR="00E4252B" w:rsidRPr="00B9042E" w:rsidRDefault="00E4252B" w:rsidP="00BF6432">
            <w:pPr>
              <w:spacing w:after="0"/>
              <w:rPr>
                <w:ins w:id="6266" w:author="Author"/>
                <w:color w:val="000000"/>
                <w:lang w:val="en-GB"/>
              </w:rPr>
            </w:pPr>
            <w:ins w:id="6267" w:author="Author">
              <w:r w:rsidRPr="00B9042E">
                <w:rPr>
                  <w:color w:val="000000"/>
                  <w:lang w:val="en-GB"/>
                </w:rPr>
                <w:t xml:space="preserve">The value of collateral for collaterised debt or asset value for </w:t>
              </w:r>
              <w:r w:rsidRPr="00B9042E">
                <w:rPr>
                  <w:lang w:val="en-GB"/>
                </w:rPr>
                <w:t>intragroup transaction</w:t>
              </w:r>
              <w:r w:rsidRPr="00B9042E">
                <w:rPr>
                  <w:color w:val="000000"/>
                  <w:lang w:val="en-GB"/>
                </w:rPr>
                <w:t xml:space="preserve"> involving asset transfer. </w:t>
              </w:r>
            </w:ins>
          </w:p>
        </w:tc>
      </w:tr>
      <w:tr w:rsidR="00E4252B" w:rsidRPr="00B9042E" w14:paraId="1B2BCAE3" w14:textId="77777777" w:rsidTr="00045604">
        <w:trPr>
          <w:trHeight w:val="750"/>
          <w:ins w:id="6268" w:author="Author"/>
        </w:trPr>
        <w:tc>
          <w:tcPr>
            <w:tcW w:w="1509" w:type="dxa"/>
          </w:tcPr>
          <w:p w14:paraId="642063E6" w14:textId="1D0B9350" w:rsidR="00E4252B" w:rsidRPr="00B9042E" w:rsidRDefault="001D756A" w:rsidP="00243E0E">
            <w:pPr>
              <w:jc w:val="center"/>
              <w:rPr>
                <w:ins w:id="6269" w:author="Author"/>
                <w:lang w:val="en-GB"/>
              </w:rPr>
            </w:pPr>
            <w:ins w:id="6270" w:author="Author">
              <w:r>
                <w:rPr>
                  <w:color w:val="000000"/>
                  <w:lang w:val="en-GB"/>
                </w:rPr>
                <w:t>N</w:t>
              </w:r>
              <w:r w:rsidR="00E4252B" w:rsidRPr="00B9042E">
                <w:rPr>
                  <w:lang w:val="en-GB"/>
                </w:rPr>
                <w:t>C0190</w:t>
              </w:r>
            </w:ins>
          </w:p>
        </w:tc>
        <w:tc>
          <w:tcPr>
            <w:tcW w:w="1509" w:type="dxa"/>
            <w:shd w:val="clear" w:color="auto" w:fill="auto"/>
            <w:hideMark/>
          </w:tcPr>
          <w:p w14:paraId="49A56983" w14:textId="77777777" w:rsidR="00E4252B" w:rsidRPr="00B9042E" w:rsidRDefault="00E4252B" w:rsidP="00C848DB">
            <w:pPr>
              <w:jc w:val="left"/>
              <w:rPr>
                <w:ins w:id="6271" w:author="Author"/>
                <w:lang w:val="en-GB"/>
              </w:rPr>
            </w:pPr>
            <w:ins w:id="6272" w:author="Author">
              <w:r w:rsidRPr="00B9042E">
                <w:rPr>
                  <w:lang w:val="en-GB"/>
                </w:rPr>
                <w:t>Amount of dividends/ interest/ coupon and other payments made during reporting period</w:t>
              </w:r>
            </w:ins>
          </w:p>
        </w:tc>
        <w:tc>
          <w:tcPr>
            <w:tcW w:w="6083" w:type="dxa"/>
            <w:shd w:val="clear" w:color="auto" w:fill="auto"/>
          </w:tcPr>
          <w:p w14:paraId="69CDA333" w14:textId="77777777" w:rsidR="00E4252B" w:rsidRPr="00B9042E" w:rsidRDefault="00E4252B" w:rsidP="00E4252B">
            <w:pPr>
              <w:snapToGrid w:val="0"/>
              <w:spacing w:after="0"/>
              <w:rPr>
                <w:ins w:id="6273" w:author="Author"/>
                <w:lang w:val="en-GB"/>
              </w:rPr>
            </w:pPr>
            <w:ins w:id="6274" w:author="Author">
              <w:r w:rsidRPr="00B9042E">
                <w:rPr>
                  <w:lang w:val="en-GB"/>
                </w:rPr>
                <w:t xml:space="preserve">This cell shall capture any payments made in relation to the intragroup transaction s recorded in this template for the reporting period (6 months up to the reporting date). </w:t>
              </w:r>
            </w:ins>
          </w:p>
          <w:p w14:paraId="10FAC8DA" w14:textId="77777777" w:rsidR="00E4252B" w:rsidRPr="00B9042E" w:rsidRDefault="00E4252B" w:rsidP="00E4252B">
            <w:pPr>
              <w:snapToGrid w:val="0"/>
              <w:spacing w:after="0"/>
              <w:rPr>
                <w:ins w:id="6275" w:author="Author"/>
                <w:lang w:val="en-GB"/>
              </w:rPr>
            </w:pPr>
            <w:ins w:id="6276" w:author="Author">
              <w:r w:rsidRPr="00B9042E">
                <w:rPr>
                  <w:lang w:val="en-GB"/>
                </w:rPr>
                <w:t xml:space="preserve">This includes, but not limited to: </w:t>
              </w:r>
            </w:ins>
          </w:p>
          <w:p w14:paraId="7FF80731" w14:textId="77777777" w:rsidR="00E4252B" w:rsidRPr="00B9042E" w:rsidRDefault="00E4252B" w:rsidP="00E4252B">
            <w:pPr>
              <w:numPr>
                <w:ilvl w:val="0"/>
                <w:numId w:val="60"/>
              </w:numPr>
              <w:suppressAutoHyphens/>
              <w:autoSpaceDE/>
              <w:autoSpaceDN/>
              <w:snapToGrid w:val="0"/>
              <w:spacing w:before="0" w:after="0"/>
              <w:jc w:val="left"/>
              <w:rPr>
                <w:ins w:id="6277" w:author="Author"/>
                <w:lang w:val="en-GB"/>
              </w:rPr>
            </w:pPr>
            <w:ins w:id="6278" w:author="Author">
              <w:r w:rsidRPr="00B9042E">
                <w:rPr>
                  <w:lang w:val="en-GB"/>
                </w:rPr>
                <w:t>Dividends for the current year including paid or declared but unpaid dividends.</w:t>
              </w:r>
            </w:ins>
          </w:p>
          <w:p w14:paraId="6938E540" w14:textId="77777777" w:rsidR="00E4252B" w:rsidRPr="00B9042E" w:rsidRDefault="00E4252B" w:rsidP="00E4252B">
            <w:pPr>
              <w:numPr>
                <w:ilvl w:val="0"/>
                <w:numId w:val="60"/>
              </w:numPr>
              <w:suppressAutoHyphens/>
              <w:autoSpaceDE/>
              <w:autoSpaceDN/>
              <w:snapToGrid w:val="0"/>
              <w:spacing w:before="0" w:after="0"/>
              <w:jc w:val="left"/>
              <w:rPr>
                <w:ins w:id="6279" w:author="Author"/>
                <w:lang w:val="en-GB"/>
              </w:rPr>
            </w:pPr>
            <w:ins w:id="6280" w:author="Author">
              <w:r w:rsidRPr="00B9042E">
                <w:rPr>
                  <w:lang w:val="en-GB"/>
                </w:rPr>
                <w:t>Any deferred dividends from previous years paid during the reporting period (i.e. any deferred dividends paid that impacted the P&amp;L for the reporting period).</w:t>
              </w:r>
            </w:ins>
          </w:p>
          <w:p w14:paraId="46BFAB3B" w14:textId="77777777" w:rsidR="00E4252B" w:rsidRPr="00B9042E" w:rsidRDefault="00E4252B" w:rsidP="00E4252B">
            <w:pPr>
              <w:numPr>
                <w:ilvl w:val="0"/>
                <w:numId w:val="60"/>
              </w:numPr>
              <w:suppressAutoHyphens/>
              <w:autoSpaceDE/>
              <w:autoSpaceDN/>
              <w:snapToGrid w:val="0"/>
              <w:spacing w:before="0" w:after="0"/>
              <w:jc w:val="left"/>
              <w:rPr>
                <w:ins w:id="6281" w:author="Author"/>
                <w:lang w:val="en-GB"/>
              </w:rPr>
            </w:pPr>
            <w:ins w:id="6282" w:author="Author">
              <w:r w:rsidRPr="00B9042E">
                <w:rPr>
                  <w:lang w:val="en-GB"/>
                </w:rPr>
                <w:t>Interest payments made in relation to debt instruments.</w:t>
              </w:r>
            </w:ins>
          </w:p>
          <w:p w14:paraId="4218CE40" w14:textId="77777777" w:rsidR="00E4252B" w:rsidRPr="00B9042E" w:rsidRDefault="00E4252B" w:rsidP="00E4252B">
            <w:pPr>
              <w:numPr>
                <w:ilvl w:val="0"/>
                <w:numId w:val="60"/>
              </w:numPr>
              <w:suppressAutoHyphens/>
              <w:autoSpaceDE/>
              <w:autoSpaceDN/>
              <w:snapToGrid w:val="0"/>
              <w:spacing w:before="0" w:after="0"/>
              <w:jc w:val="left"/>
              <w:rPr>
                <w:ins w:id="6283" w:author="Author"/>
                <w:lang w:val="en-GB"/>
              </w:rPr>
            </w:pPr>
            <w:ins w:id="6284" w:author="Author">
              <w:r w:rsidRPr="00B9042E">
                <w:rPr>
                  <w:lang w:val="en-GB"/>
                </w:rPr>
                <w:t xml:space="preserve">Any other payments made in relation to the intragroup transaction s that are reported in this template, e.g. charges on asset transfers.  </w:t>
              </w:r>
            </w:ins>
          </w:p>
          <w:p w14:paraId="1C05877F" w14:textId="780739BA" w:rsidR="00E4252B" w:rsidRPr="00BF6432" w:rsidRDefault="00E4252B" w:rsidP="00E4252B">
            <w:pPr>
              <w:numPr>
                <w:ilvl w:val="0"/>
                <w:numId w:val="60"/>
              </w:numPr>
              <w:suppressAutoHyphens/>
              <w:autoSpaceDE/>
              <w:autoSpaceDN/>
              <w:snapToGrid w:val="0"/>
              <w:spacing w:before="0" w:after="0"/>
              <w:jc w:val="left"/>
              <w:rPr>
                <w:ins w:id="6285" w:author="Author"/>
                <w:lang w:val="en-GB"/>
              </w:rPr>
            </w:pPr>
            <w:ins w:id="6286" w:author="Author">
              <w:r w:rsidRPr="00B9042E">
                <w:rPr>
                  <w:lang w:val="en-GB"/>
                </w:rPr>
                <w:t xml:space="preserve">Amount of total tops-ups if applicable, i.e. total additional money invested during the reporting period such as an additional payments on partly paid shares or increasing loan amount during the period (when reporting tops-ups as a separate item). </w:t>
              </w:r>
            </w:ins>
          </w:p>
        </w:tc>
      </w:tr>
      <w:tr w:rsidR="00E4252B" w:rsidRPr="00B9042E" w14:paraId="3FF053A6" w14:textId="77777777" w:rsidTr="00045604">
        <w:trPr>
          <w:trHeight w:val="750"/>
          <w:ins w:id="6287" w:author="Author"/>
        </w:trPr>
        <w:tc>
          <w:tcPr>
            <w:tcW w:w="1509" w:type="dxa"/>
          </w:tcPr>
          <w:p w14:paraId="7A131F55" w14:textId="77777777" w:rsidR="00E4252B" w:rsidRPr="00B9042E" w:rsidRDefault="00E4252B" w:rsidP="00243E0E">
            <w:pPr>
              <w:jc w:val="center"/>
              <w:rPr>
                <w:ins w:id="6288" w:author="Author"/>
                <w:lang w:val="en-GB"/>
              </w:rPr>
            </w:pPr>
            <w:ins w:id="6289" w:author="Author">
              <w:r w:rsidRPr="00B9042E">
                <w:rPr>
                  <w:lang w:val="en-GB"/>
                </w:rPr>
                <w:t>C0200</w:t>
              </w:r>
            </w:ins>
          </w:p>
        </w:tc>
        <w:tc>
          <w:tcPr>
            <w:tcW w:w="1509" w:type="dxa"/>
            <w:shd w:val="clear" w:color="auto" w:fill="auto"/>
          </w:tcPr>
          <w:p w14:paraId="4AA5FAE9" w14:textId="77777777" w:rsidR="00E4252B" w:rsidRPr="00B9042E" w:rsidRDefault="00E4252B" w:rsidP="00C848DB">
            <w:pPr>
              <w:jc w:val="left"/>
              <w:rPr>
                <w:ins w:id="6290" w:author="Author"/>
                <w:lang w:val="en-GB"/>
              </w:rPr>
            </w:pPr>
            <w:ins w:id="6291" w:author="Author">
              <w:r w:rsidRPr="00B9042E">
                <w:rPr>
                  <w:lang w:val="en-GB"/>
                </w:rPr>
                <w:t>Coupon/ Interest rate</w:t>
              </w:r>
            </w:ins>
          </w:p>
        </w:tc>
        <w:tc>
          <w:tcPr>
            <w:tcW w:w="6083" w:type="dxa"/>
            <w:shd w:val="clear" w:color="auto" w:fill="auto"/>
          </w:tcPr>
          <w:p w14:paraId="5C97A05F" w14:textId="77777777" w:rsidR="00E4252B" w:rsidRPr="00B9042E" w:rsidRDefault="00E4252B" w:rsidP="00E4252B">
            <w:pPr>
              <w:spacing w:after="0"/>
              <w:rPr>
                <w:ins w:id="6292" w:author="Author"/>
                <w:color w:val="000000"/>
                <w:lang w:val="en-GB"/>
              </w:rPr>
            </w:pPr>
            <w:ins w:id="6293" w:author="Author">
              <w:r w:rsidRPr="00B9042E">
                <w:rPr>
                  <w:color w:val="000000"/>
                  <w:lang w:val="en-GB"/>
                </w:rPr>
                <w:t>The interest or coupon rate as a percentage, if applicable. For variable interest rate, this shall include the reference rate and the interest rate above it.</w:t>
              </w:r>
            </w:ins>
          </w:p>
        </w:tc>
      </w:tr>
      <w:tr w:rsidR="00E4252B" w:rsidRPr="00B9042E" w14:paraId="4655EFDD" w14:textId="77777777" w:rsidTr="00045604">
        <w:trPr>
          <w:trHeight w:val="750"/>
          <w:ins w:id="6294" w:author="Author"/>
        </w:trPr>
        <w:tc>
          <w:tcPr>
            <w:tcW w:w="1509" w:type="dxa"/>
          </w:tcPr>
          <w:p w14:paraId="01C5D9CE" w14:textId="77777777" w:rsidR="00E4252B" w:rsidRPr="00B9042E" w:rsidRDefault="00E4252B" w:rsidP="00243E0E">
            <w:pPr>
              <w:jc w:val="center"/>
              <w:rPr>
                <w:ins w:id="6295" w:author="Author"/>
                <w:lang w:val="en-GB"/>
              </w:rPr>
            </w:pPr>
            <w:ins w:id="6296" w:author="Author">
              <w:r w:rsidRPr="00B9042E">
                <w:rPr>
                  <w:lang w:val="en-GB"/>
                </w:rPr>
                <w:t>C0210</w:t>
              </w:r>
            </w:ins>
          </w:p>
        </w:tc>
        <w:tc>
          <w:tcPr>
            <w:tcW w:w="1509" w:type="dxa"/>
            <w:shd w:val="clear" w:color="auto" w:fill="auto"/>
          </w:tcPr>
          <w:p w14:paraId="1E4166CA" w14:textId="77777777" w:rsidR="00E4252B" w:rsidRPr="00B9042E" w:rsidRDefault="00E4252B" w:rsidP="00C848DB">
            <w:pPr>
              <w:jc w:val="left"/>
              <w:rPr>
                <w:ins w:id="6297" w:author="Author"/>
                <w:lang w:val="en-GB"/>
              </w:rPr>
            </w:pPr>
            <w:ins w:id="6298" w:author="Author">
              <w:r w:rsidRPr="00B9042E">
                <w:rPr>
                  <w:lang w:val="en-GB"/>
                </w:rPr>
                <w:t>Comments</w:t>
              </w:r>
            </w:ins>
          </w:p>
        </w:tc>
        <w:tc>
          <w:tcPr>
            <w:tcW w:w="6083" w:type="dxa"/>
            <w:shd w:val="clear" w:color="auto" w:fill="auto"/>
          </w:tcPr>
          <w:p w14:paraId="4E111AA4" w14:textId="77777777" w:rsidR="00E4252B" w:rsidRPr="00B9042E" w:rsidRDefault="00E4252B" w:rsidP="00E4252B">
            <w:pPr>
              <w:spacing w:after="0"/>
              <w:rPr>
                <w:ins w:id="6299" w:author="Author"/>
                <w:color w:val="000000"/>
                <w:lang w:val="en-GB"/>
              </w:rPr>
            </w:pPr>
            <w:ins w:id="6300" w:author="Author">
              <w:r w:rsidRPr="00B9042E">
                <w:rPr>
                  <w:color w:val="000000"/>
                  <w:lang w:val="en-GB"/>
                </w:rPr>
                <w:t xml:space="preserve">Comments shall contain: </w:t>
              </w:r>
            </w:ins>
          </w:p>
          <w:p w14:paraId="0137EC75" w14:textId="77777777" w:rsidR="00E4252B" w:rsidRPr="00B9042E" w:rsidRDefault="00E4252B" w:rsidP="00E4252B">
            <w:pPr>
              <w:pStyle w:val="ListParagraph"/>
              <w:numPr>
                <w:ilvl w:val="0"/>
                <w:numId w:val="60"/>
              </w:numPr>
              <w:spacing w:after="0" w:line="240" w:lineRule="auto"/>
              <w:rPr>
                <w:ins w:id="6301" w:author="Author"/>
                <w:rFonts w:ascii="Times New Roman" w:hAnsi="Times New Roman"/>
                <w:color w:val="000000"/>
                <w:sz w:val="24"/>
                <w:szCs w:val="24"/>
                <w:lang w:eastAsia="en-GB"/>
              </w:rPr>
            </w:pPr>
            <w:ins w:id="6302" w:author="Author">
              <w:r w:rsidRPr="00B9042E">
                <w:rPr>
                  <w:rFonts w:ascii="Times New Roman" w:hAnsi="Times New Roman"/>
                  <w:color w:val="000000"/>
                  <w:sz w:val="24"/>
                  <w:szCs w:val="24"/>
                  <w:lang w:eastAsia="en-GB"/>
                </w:rPr>
                <w:t>a notification if the transaction has not been performed at arm’s length</w:t>
              </w:r>
            </w:ins>
          </w:p>
          <w:p w14:paraId="5977070A" w14:textId="77777777" w:rsidR="00E4252B" w:rsidRPr="00B9042E" w:rsidRDefault="00E4252B" w:rsidP="00E4252B">
            <w:pPr>
              <w:pStyle w:val="ListParagraph"/>
              <w:numPr>
                <w:ilvl w:val="0"/>
                <w:numId w:val="60"/>
              </w:numPr>
              <w:spacing w:after="0" w:line="240" w:lineRule="auto"/>
              <w:rPr>
                <w:ins w:id="6303" w:author="Author"/>
                <w:rFonts w:ascii="Times New Roman" w:hAnsi="Times New Roman"/>
                <w:color w:val="000000"/>
                <w:lang w:eastAsia="en-GB"/>
              </w:rPr>
            </w:pPr>
            <w:ins w:id="6304" w:author="Author">
              <w:r w:rsidRPr="00B9042E">
                <w:rPr>
                  <w:rFonts w:ascii="Times New Roman" w:hAnsi="Times New Roman"/>
                  <w:color w:val="000000"/>
                  <w:sz w:val="24"/>
                  <w:szCs w:val="24"/>
                  <w:lang w:eastAsia="en-GB"/>
                </w:rPr>
                <w:t>any other relevant information regarding the economic nature of the operation</w:t>
              </w:r>
            </w:ins>
          </w:p>
        </w:tc>
      </w:tr>
    </w:tbl>
    <w:p w14:paraId="2079B427" w14:textId="77777777" w:rsidR="005B0219" w:rsidRDefault="005B0219" w:rsidP="005B0219">
      <w:pPr>
        <w:spacing w:before="0" w:after="200" w:line="276" w:lineRule="auto"/>
        <w:jc w:val="left"/>
        <w:rPr>
          <w:lang w:val="en-GB"/>
        </w:rPr>
      </w:pPr>
    </w:p>
    <w:p w14:paraId="2979220F" w14:textId="69814D27" w:rsidR="00E4252B" w:rsidRPr="005B0219" w:rsidRDefault="00E4252B" w:rsidP="005B0219">
      <w:pPr>
        <w:pStyle w:val="ManualHeading2"/>
        <w:numPr>
          <w:ilvl w:val="0"/>
          <w:numId w:val="0"/>
        </w:numPr>
        <w:ind w:left="851" w:hanging="851"/>
        <w:rPr>
          <w:ins w:id="6305" w:author="Author"/>
          <w:i/>
          <w:lang w:val="en-GB"/>
        </w:rPr>
      </w:pPr>
      <w:ins w:id="6306" w:author="Author">
        <w:r w:rsidRPr="00B9042E">
          <w:rPr>
            <w:i/>
            <w:lang w:val="en-GB"/>
          </w:rPr>
          <w:lastRenderedPageBreak/>
          <w:t>S.36.02 — IGT — Derivatives</w:t>
        </w:r>
      </w:ins>
    </w:p>
    <w:p w14:paraId="271C5398" w14:textId="77777777" w:rsidR="00E4252B" w:rsidRPr="00B9042E" w:rsidRDefault="00E4252B" w:rsidP="00E4252B">
      <w:pPr>
        <w:rPr>
          <w:ins w:id="6307" w:author="Author"/>
          <w:lang w:val="en-GB"/>
        </w:rPr>
      </w:pPr>
      <w:ins w:id="6308" w:author="Author">
        <w:r w:rsidRPr="00B9042E">
          <w:rPr>
            <w:i/>
            <w:lang w:val="en-GB"/>
          </w:rPr>
          <w:t>General comments:</w:t>
        </w:r>
      </w:ins>
    </w:p>
    <w:p w14:paraId="04BFC643" w14:textId="59AA9B8B" w:rsidR="00E4252B" w:rsidRPr="00B9042E" w:rsidRDefault="00B82327" w:rsidP="00E4252B">
      <w:pPr>
        <w:rPr>
          <w:ins w:id="6309" w:author="Author"/>
          <w:szCs w:val="20"/>
          <w:lang w:val="en-GB"/>
        </w:rPr>
      </w:pPr>
      <w:ins w:id="6310" w:author="Author">
        <w:r w:rsidRPr="00B82327">
          <w:rPr>
            <w:szCs w:val="20"/>
            <w:lang w:val="en-GB"/>
          </w:rPr>
          <w:t>This section relates to annual submission of information for individual entities.</w:t>
        </w:r>
        <w:r w:rsidR="00E4252B" w:rsidRPr="00B9042E">
          <w:rPr>
            <w:szCs w:val="20"/>
            <w:lang w:val="en-GB"/>
          </w:rPr>
          <w:t>.</w:t>
        </w:r>
      </w:ins>
    </w:p>
    <w:p w14:paraId="4C25BC39" w14:textId="0D06B074" w:rsidR="00E4252B" w:rsidRPr="00B9042E" w:rsidRDefault="00E4252B" w:rsidP="00E4252B">
      <w:pPr>
        <w:suppressAutoHyphens/>
        <w:snapToGrid w:val="0"/>
        <w:ind w:left="28" w:firstLine="5"/>
        <w:rPr>
          <w:ins w:id="6311" w:author="Author"/>
          <w:szCs w:val="20"/>
          <w:lang w:val="en-GB"/>
        </w:rPr>
      </w:pPr>
      <w:ins w:id="6312" w:author="Author">
        <w:r w:rsidRPr="00B9042E">
          <w:rPr>
            <w:szCs w:val="20"/>
            <w:lang w:val="en-GB"/>
          </w:rPr>
          <w:t xml:space="preserve">This template shall report all (significant, very significant and transactions required to be reported in all circumstances) </w:t>
        </w:r>
        <w:r w:rsidRPr="00B9042E">
          <w:rPr>
            <w:color w:val="000000"/>
            <w:lang w:val="en-GB"/>
          </w:rPr>
          <w:t xml:space="preserve">intra-group transactions </w:t>
        </w:r>
        <w:r w:rsidRPr="00B9042E">
          <w:rPr>
            <w:szCs w:val="20"/>
            <w:lang w:val="en-GB"/>
          </w:rPr>
          <w:t xml:space="preserve">between </w:t>
        </w:r>
        <w:r w:rsidR="00B82327" w:rsidRPr="00B82327">
          <w:rPr>
            <w:szCs w:val="20"/>
            <w:lang w:val="en-GB"/>
          </w:rPr>
          <w:t>the individual undertaking and the mixed–activity insurance holding company and its related undertakings</w:t>
        </w:r>
        <w:r w:rsidR="00B82327" w:rsidRPr="00B82327" w:rsidDel="00B82327">
          <w:rPr>
            <w:szCs w:val="20"/>
            <w:lang w:val="en-GB"/>
          </w:rPr>
          <w:t xml:space="preserve"> </w:t>
        </w:r>
        <w:r w:rsidRPr="00B9042E">
          <w:rPr>
            <w:szCs w:val="20"/>
            <w:lang w:val="en-GB"/>
          </w:rPr>
          <w:t xml:space="preserve">related to derivatives. Significant </w:t>
        </w:r>
        <w:r w:rsidRPr="00B9042E">
          <w:rPr>
            <w:color w:val="000000"/>
            <w:lang w:val="en-GB"/>
          </w:rPr>
          <w:t xml:space="preserve">intra-group transactions related to derivatives shall be reported where </w:t>
        </w:r>
        <w:r w:rsidRPr="00B9042E">
          <w:rPr>
            <w:szCs w:val="20"/>
            <w:lang w:val="en-GB"/>
          </w:rPr>
          <w:t xml:space="preserve">the carrying amount of the derivative exceeds the threshold. These include, but are not limited to: </w:t>
        </w:r>
      </w:ins>
    </w:p>
    <w:p w14:paraId="5EB2C646"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313" w:author="Author"/>
          <w:color w:val="000000"/>
          <w:szCs w:val="20"/>
          <w:lang w:val="en-GB"/>
        </w:rPr>
      </w:pPr>
      <w:ins w:id="6314" w:author="Author">
        <w:r w:rsidRPr="00B9042E">
          <w:rPr>
            <w:color w:val="000000"/>
            <w:szCs w:val="20"/>
            <w:lang w:val="en-GB"/>
          </w:rPr>
          <w:t>Interest rate contracts, including swaps, forward agreements, futures and options;</w:t>
        </w:r>
      </w:ins>
    </w:p>
    <w:p w14:paraId="0B6D5708"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315" w:author="Author"/>
          <w:color w:val="000000"/>
          <w:szCs w:val="20"/>
          <w:lang w:val="en-GB"/>
        </w:rPr>
      </w:pPr>
      <w:ins w:id="6316" w:author="Author">
        <w:r w:rsidRPr="00B9042E">
          <w:rPr>
            <w:color w:val="000000"/>
            <w:szCs w:val="20"/>
            <w:lang w:val="en-GB"/>
          </w:rPr>
          <w:t>Foreign exchange contracts, including swaps, forward agreements, futures and options;</w:t>
        </w:r>
      </w:ins>
    </w:p>
    <w:p w14:paraId="7CB07B16" w14:textId="77777777" w:rsidR="00E4252B" w:rsidRPr="00B9042E" w:rsidRDefault="00E4252B" w:rsidP="00E4252B">
      <w:pPr>
        <w:numPr>
          <w:ilvl w:val="0"/>
          <w:numId w:val="59"/>
        </w:numPr>
        <w:tabs>
          <w:tab w:val="clear" w:pos="1774"/>
          <w:tab w:val="left" w:pos="459"/>
        </w:tabs>
        <w:suppressAutoHyphens/>
        <w:autoSpaceDE/>
        <w:autoSpaceDN/>
        <w:snapToGrid w:val="0"/>
        <w:ind w:left="459"/>
        <w:rPr>
          <w:ins w:id="6317" w:author="Author"/>
          <w:color w:val="000000"/>
          <w:szCs w:val="20"/>
          <w:lang w:val="en-GB"/>
        </w:rPr>
      </w:pPr>
      <w:ins w:id="6318" w:author="Author">
        <w:r w:rsidRPr="00B9042E">
          <w:rPr>
            <w:color w:val="000000"/>
            <w:szCs w:val="20"/>
            <w:lang w:val="en-GB"/>
          </w:rPr>
          <w:t>Contracts of a nature similar to those in points 1(a) to (e) and 2(a) to (d) of this Annex concerning other reference items or indices.</w:t>
        </w:r>
      </w:ins>
    </w:p>
    <w:p w14:paraId="00613EBE" w14:textId="77777777" w:rsidR="006915CF" w:rsidRDefault="006915CF" w:rsidP="006915CF">
      <w:pPr>
        <w:suppressAutoHyphens/>
        <w:snapToGrid w:val="0"/>
        <w:ind w:left="28" w:firstLine="5"/>
        <w:rPr>
          <w:ins w:id="6319" w:author="Author"/>
          <w:szCs w:val="20"/>
          <w:lang w:val="en-GB"/>
        </w:rPr>
      </w:pPr>
      <w:ins w:id="6320" w:author="Author">
        <w:r>
          <w:rPr>
            <w:szCs w:val="20"/>
            <w:lang w:val="en-GB"/>
          </w:rPr>
          <w:t xml:space="preserve">This template shall include intragroup transactions that were: </w:t>
        </w:r>
      </w:ins>
    </w:p>
    <w:p w14:paraId="2DB0A610" w14:textId="33B13413" w:rsidR="006915CF" w:rsidRPr="00AF521F" w:rsidRDefault="006915CF" w:rsidP="00AF521F">
      <w:pPr>
        <w:numPr>
          <w:ilvl w:val="0"/>
          <w:numId w:val="59"/>
        </w:numPr>
        <w:tabs>
          <w:tab w:val="clear" w:pos="1774"/>
          <w:tab w:val="left" w:pos="459"/>
        </w:tabs>
        <w:suppressAutoHyphens/>
        <w:autoSpaceDE/>
        <w:autoSpaceDN/>
        <w:snapToGrid w:val="0"/>
        <w:ind w:left="459"/>
        <w:rPr>
          <w:ins w:id="6321" w:author="Author"/>
          <w:color w:val="000000"/>
          <w:szCs w:val="20"/>
          <w:lang w:val="en-GB"/>
        </w:rPr>
      </w:pPr>
      <w:ins w:id="6322" w:author="Author">
        <w:r w:rsidRPr="00AF521F">
          <w:rPr>
            <w:color w:val="000000"/>
            <w:szCs w:val="20"/>
            <w:lang w:val="en-GB"/>
          </w:rPr>
          <w:t xml:space="preserve">in-force at the start of the reporting period. </w:t>
        </w:r>
      </w:ins>
    </w:p>
    <w:p w14:paraId="6CDF7FA4" w14:textId="42253840" w:rsidR="006915CF" w:rsidRPr="00AF521F" w:rsidRDefault="006915CF" w:rsidP="00AF521F">
      <w:pPr>
        <w:numPr>
          <w:ilvl w:val="0"/>
          <w:numId w:val="59"/>
        </w:numPr>
        <w:tabs>
          <w:tab w:val="clear" w:pos="1774"/>
          <w:tab w:val="left" w:pos="459"/>
        </w:tabs>
        <w:suppressAutoHyphens/>
        <w:autoSpaceDE/>
        <w:autoSpaceDN/>
        <w:snapToGrid w:val="0"/>
        <w:ind w:left="459"/>
        <w:rPr>
          <w:ins w:id="6323" w:author="Author"/>
          <w:color w:val="000000"/>
          <w:szCs w:val="20"/>
          <w:lang w:val="en-GB"/>
        </w:rPr>
      </w:pPr>
      <w:ins w:id="6324" w:author="Author">
        <w:r w:rsidRPr="00AF521F">
          <w:rPr>
            <w:color w:val="000000"/>
            <w:szCs w:val="20"/>
            <w:lang w:val="en-GB"/>
          </w:rPr>
          <w:t xml:space="preserve">incepted during the reporting period and outstanding at the reporting date. </w:t>
        </w:r>
      </w:ins>
    </w:p>
    <w:p w14:paraId="553097E9" w14:textId="5CFCBEE7" w:rsidR="006915CF" w:rsidRPr="00AF521F" w:rsidRDefault="006915CF" w:rsidP="00AF521F">
      <w:pPr>
        <w:numPr>
          <w:ilvl w:val="0"/>
          <w:numId w:val="59"/>
        </w:numPr>
        <w:tabs>
          <w:tab w:val="clear" w:pos="1774"/>
          <w:tab w:val="left" w:pos="459"/>
        </w:tabs>
        <w:suppressAutoHyphens/>
        <w:autoSpaceDE/>
        <w:autoSpaceDN/>
        <w:snapToGrid w:val="0"/>
        <w:ind w:left="459"/>
        <w:rPr>
          <w:ins w:id="6325" w:author="Author"/>
          <w:color w:val="000000"/>
          <w:szCs w:val="20"/>
          <w:lang w:val="en-GB"/>
        </w:rPr>
      </w:pPr>
      <w:ins w:id="6326" w:author="Author">
        <w:r w:rsidRPr="00AF521F">
          <w:rPr>
            <w:color w:val="000000"/>
            <w:szCs w:val="20"/>
            <w:lang w:val="en-GB"/>
          </w:rPr>
          <w:t xml:space="preserve">incepted and expired/matured during the reporting period.  </w:t>
        </w:r>
      </w:ins>
    </w:p>
    <w:p w14:paraId="44409DAF" w14:textId="77777777" w:rsidR="006915CF" w:rsidRDefault="006915CF" w:rsidP="006915CF">
      <w:pPr>
        <w:suppressAutoHyphens/>
        <w:snapToGrid w:val="0"/>
        <w:ind w:left="28" w:firstLine="5"/>
        <w:rPr>
          <w:ins w:id="6327" w:author="Author"/>
          <w:szCs w:val="20"/>
          <w:lang w:val="en-GB"/>
        </w:rPr>
      </w:pPr>
    </w:p>
    <w:p w14:paraId="7DEE2CD2" w14:textId="77777777" w:rsidR="006915CF" w:rsidRDefault="006915CF" w:rsidP="006915CF">
      <w:pPr>
        <w:suppressAutoHyphens/>
        <w:snapToGrid w:val="0"/>
        <w:ind w:left="28" w:firstLine="5"/>
        <w:rPr>
          <w:ins w:id="6328" w:author="Author"/>
          <w:szCs w:val="20"/>
          <w:lang w:val="en-GB"/>
        </w:rPr>
      </w:pPr>
      <w:ins w:id="6329" w:author="Autho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353A63DC" w14:textId="77777777" w:rsidR="006915CF" w:rsidRDefault="006915CF" w:rsidP="006915CF">
      <w:pPr>
        <w:suppressAutoHyphens/>
        <w:snapToGrid w:val="0"/>
        <w:ind w:left="28" w:firstLine="5"/>
        <w:rPr>
          <w:ins w:id="6330" w:author="Author"/>
          <w:szCs w:val="20"/>
          <w:lang w:val="en-GB"/>
        </w:rPr>
      </w:pPr>
      <w:ins w:id="6331" w:author="Autho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1C15B43C" w14:textId="77777777" w:rsidR="006915CF" w:rsidRDefault="006915CF" w:rsidP="006915CF">
      <w:pPr>
        <w:suppressAutoHyphens/>
        <w:snapToGrid w:val="0"/>
        <w:rPr>
          <w:ins w:id="6332" w:author="Author"/>
          <w:szCs w:val="20"/>
          <w:lang w:val="en-GB"/>
        </w:rPr>
      </w:pPr>
      <w:ins w:id="6333" w:author="Autho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07B015F3" w14:textId="77777777" w:rsidR="006915CF" w:rsidRDefault="006915CF" w:rsidP="006915CF">
      <w:pPr>
        <w:suppressAutoHyphens/>
        <w:snapToGrid w:val="0"/>
        <w:rPr>
          <w:ins w:id="6334" w:author="Author"/>
          <w:szCs w:val="20"/>
          <w:lang w:val="en-GB"/>
        </w:rPr>
      </w:pPr>
      <w:ins w:id="6335" w:author="Autho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0946CEF1" w14:textId="77777777" w:rsidR="006915CF" w:rsidRDefault="006915CF" w:rsidP="006915CF">
      <w:pPr>
        <w:suppressAutoHyphens/>
        <w:snapToGrid w:val="0"/>
        <w:rPr>
          <w:ins w:id="6336" w:author="Author"/>
          <w:szCs w:val="20"/>
          <w:lang w:val="en-GB"/>
        </w:rPr>
      </w:pPr>
      <w:ins w:id="6337" w:author="Autho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19102E0D" w14:textId="77777777" w:rsidR="00E4252B" w:rsidRPr="00B9042E" w:rsidRDefault="00E4252B" w:rsidP="00E4252B">
      <w:pPr>
        <w:suppressAutoHyphens/>
        <w:snapToGrid w:val="0"/>
        <w:spacing w:after="0"/>
        <w:rPr>
          <w:ins w:id="6338" w:author="Author"/>
          <w:szCs w:val="20"/>
          <w:lang w:val="en-GB"/>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E4252B" w:rsidRPr="00B9042E" w14:paraId="4BDC866A" w14:textId="77777777" w:rsidTr="00824FD3">
        <w:trPr>
          <w:trHeight w:val="261"/>
          <w:ins w:id="6339" w:author="Author"/>
        </w:trPr>
        <w:tc>
          <w:tcPr>
            <w:tcW w:w="1519" w:type="dxa"/>
            <w:gridSpan w:val="2"/>
            <w:tcBorders>
              <w:top w:val="single" w:sz="4" w:space="0" w:color="auto"/>
              <w:left w:val="single" w:sz="4" w:space="0" w:color="auto"/>
              <w:bottom w:val="single" w:sz="4" w:space="0" w:color="auto"/>
              <w:right w:val="single" w:sz="4" w:space="0" w:color="auto"/>
            </w:tcBorders>
          </w:tcPr>
          <w:p w14:paraId="1CC37168" w14:textId="77777777" w:rsidR="00E4252B" w:rsidRPr="00B9042E" w:rsidRDefault="00E4252B" w:rsidP="00824FD3">
            <w:pPr>
              <w:spacing w:after="0"/>
              <w:jc w:val="center"/>
              <w:rPr>
                <w:ins w:id="6340" w:author="Author"/>
                <w:b/>
                <w:color w:val="000000"/>
                <w:lang w:val="en-GB"/>
              </w:rPr>
            </w:pPr>
            <w:ins w:id="6341" w:author="Author">
              <w:r w:rsidRPr="00B9042E">
                <w:rPr>
                  <w:b/>
                  <w:color w:val="000000"/>
                  <w:lang w:val="en-GB"/>
                </w:rPr>
                <w:t>ITEM</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E2749B" w14:textId="77777777" w:rsidR="00E4252B" w:rsidRPr="00B9042E" w:rsidRDefault="00E4252B" w:rsidP="00E4252B">
            <w:pPr>
              <w:spacing w:after="0"/>
              <w:rPr>
                <w:ins w:id="6342" w:author="Author"/>
                <w:b/>
                <w:color w:val="000000"/>
                <w:lang w:val="en-G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5AA01F45" w14:textId="77777777" w:rsidR="00E4252B" w:rsidRPr="00B9042E" w:rsidRDefault="00E4252B" w:rsidP="00E4252B">
            <w:pPr>
              <w:spacing w:after="0"/>
              <w:jc w:val="center"/>
              <w:rPr>
                <w:ins w:id="6343" w:author="Author"/>
                <w:b/>
                <w:color w:val="000000"/>
                <w:lang w:val="en-GB"/>
              </w:rPr>
            </w:pPr>
            <w:ins w:id="6344" w:author="Author">
              <w:r w:rsidRPr="00B9042E">
                <w:rPr>
                  <w:b/>
                  <w:color w:val="000000"/>
                  <w:lang w:val="en-GB"/>
                </w:rPr>
                <w:t>INSTRUCTIONS</w:t>
              </w:r>
            </w:ins>
          </w:p>
        </w:tc>
      </w:tr>
      <w:tr w:rsidR="00E4252B" w:rsidRPr="00B9042E" w14:paraId="5821133F" w14:textId="77777777" w:rsidTr="00824FD3">
        <w:trPr>
          <w:trHeight w:val="763"/>
          <w:ins w:id="6345" w:author="Author"/>
        </w:trPr>
        <w:tc>
          <w:tcPr>
            <w:tcW w:w="1519" w:type="dxa"/>
            <w:gridSpan w:val="2"/>
            <w:tcBorders>
              <w:top w:val="single" w:sz="4" w:space="0" w:color="auto"/>
              <w:left w:val="single" w:sz="4" w:space="0" w:color="auto"/>
              <w:bottom w:val="single" w:sz="4" w:space="0" w:color="auto"/>
              <w:right w:val="single" w:sz="4" w:space="0" w:color="auto"/>
            </w:tcBorders>
          </w:tcPr>
          <w:p w14:paraId="661D5D02" w14:textId="77777777" w:rsidR="00E4252B" w:rsidRPr="00B9042E" w:rsidRDefault="00E4252B" w:rsidP="00824FD3">
            <w:pPr>
              <w:jc w:val="center"/>
              <w:rPr>
                <w:ins w:id="6346" w:author="Author"/>
                <w:color w:val="000000"/>
                <w:lang w:val="en-GB"/>
              </w:rPr>
            </w:pPr>
            <w:ins w:id="6347" w:author="Author">
              <w:r w:rsidRPr="00B9042E">
                <w:rPr>
                  <w:color w:val="000000"/>
                  <w:lang w:val="en-GB"/>
                </w:rPr>
                <w:t>C0010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860107" w14:textId="77777777" w:rsidR="00E4252B" w:rsidRPr="00B9042E" w:rsidRDefault="00E4252B" w:rsidP="00C848DB">
            <w:pPr>
              <w:jc w:val="left"/>
              <w:rPr>
                <w:ins w:id="6348" w:author="Author"/>
                <w:color w:val="000000"/>
                <w:lang w:val="en-GB"/>
              </w:rPr>
            </w:pPr>
            <w:ins w:id="6349" w:author="Author">
              <w:r w:rsidRPr="00B9042E">
                <w:rPr>
                  <w:color w:val="000000"/>
                  <w:lang w:val="en-GB"/>
                </w:rPr>
                <w:t>ID of intragroup transaction</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2E22137" w14:textId="77777777" w:rsidR="00E4252B" w:rsidRPr="00B9042E" w:rsidRDefault="00E4252B" w:rsidP="00E4252B">
            <w:pPr>
              <w:spacing w:after="0"/>
              <w:rPr>
                <w:ins w:id="6350" w:author="Author"/>
                <w:color w:val="000000"/>
                <w:lang w:val="en-GB"/>
              </w:rPr>
            </w:pPr>
            <w:ins w:id="6351" w:author="Author">
              <w:r w:rsidRPr="00B9042E">
                <w:rPr>
                  <w:color w:val="000000"/>
                  <w:lang w:val="en-GB"/>
                </w:rPr>
                <w:t>Unique internal identification code for each intragroup transaction. It shall be consistent over time.</w:t>
              </w:r>
            </w:ins>
          </w:p>
        </w:tc>
      </w:tr>
      <w:tr w:rsidR="00E4252B" w:rsidRPr="00B9042E" w14:paraId="0AC52166" w14:textId="77777777" w:rsidTr="00824FD3">
        <w:trPr>
          <w:trHeight w:val="855"/>
          <w:ins w:id="6352" w:author="Author"/>
        </w:trPr>
        <w:tc>
          <w:tcPr>
            <w:tcW w:w="1519" w:type="dxa"/>
            <w:gridSpan w:val="2"/>
            <w:tcBorders>
              <w:top w:val="nil"/>
              <w:left w:val="single" w:sz="4" w:space="0" w:color="auto"/>
              <w:bottom w:val="single" w:sz="4" w:space="0" w:color="auto"/>
              <w:right w:val="single" w:sz="4" w:space="0" w:color="auto"/>
            </w:tcBorders>
          </w:tcPr>
          <w:p w14:paraId="07EC30AE" w14:textId="77777777" w:rsidR="00E4252B" w:rsidRPr="00B9042E" w:rsidRDefault="00E4252B" w:rsidP="00824FD3">
            <w:pPr>
              <w:jc w:val="center"/>
              <w:rPr>
                <w:ins w:id="6353" w:author="Author"/>
                <w:color w:val="000000"/>
                <w:lang w:val="en-GB"/>
              </w:rPr>
            </w:pPr>
            <w:ins w:id="6354" w:author="Author">
              <w:r w:rsidRPr="00B9042E">
                <w:rPr>
                  <w:color w:val="000000"/>
                  <w:lang w:val="en-GB"/>
                </w:rPr>
                <w:t>C0020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0B14400E" w14:textId="77777777" w:rsidR="00E4252B" w:rsidRPr="00B9042E" w:rsidRDefault="00E4252B" w:rsidP="00C848DB">
            <w:pPr>
              <w:jc w:val="left"/>
              <w:rPr>
                <w:ins w:id="6355" w:author="Author"/>
                <w:color w:val="000000"/>
                <w:lang w:val="en-GB"/>
              </w:rPr>
            </w:pPr>
            <w:ins w:id="6356" w:author="Author">
              <w:r w:rsidRPr="00B9042E">
                <w:rPr>
                  <w:color w:val="000000"/>
                  <w:lang w:val="en-GB"/>
                </w:rPr>
                <w:t>Investor/ buyer name</w:t>
              </w:r>
            </w:ins>
          </w:p>
        </w:tc>
        <w:tc>
          <w:tcPr>
            <w:tcW w:w="5759" w:type="dxa"/>
            <w:gridSpan w:val="2"/>
            <w:tcBorders>
              <w:top w:val="nil"/>
              <w:left w:val="nil"/>
              <w:bottom w:val="single" w:sz="4" w:space="0" w:color="auto"/>
              <w:right w:val="single" w:sz="4" w:space="0" w:color="auto"/>
            </w:tcBorders>
            <w:shd w:val="clear" w:color="auto" w:fill="auto"/>
            <w:hideMark/>
          </w:tcPr>
          <w:p w14:paraId="22EA1F72" w14:textId="77777777" w:rsidR="00E4252B" w:rsidRPr="00B9042E" w:rsidRDefault="00E4252B" w:rsidP="00E4252B">
            <w:pPr>
              <w:spacing w:after="0"/>
              <w:rPr>
                <w:ins w:id="6357" w:author="Author"/>
                <w:color w:val="000000" w:themeColor="text1"/>
                <w:lang w:val="en-GB"/>
              </w:rPr>
            </w:pPr>
            <w:ins w:id="6358" w:author="Author">
              <w:r w:rsidRPr="00B9042E">
                <w:rPr>
                  <w:color w:val="000000" w:themeColor="text1"/>
                  <w:lang w:val="en-GB"/>
                </w:rPr>
                <w:t xml:space="preserve">Name of the entity that is investing/buying the derivative, or the counterparty with the long position. For swaps the payer is the payer of the fixed rate that receives the floating rate.  </w:t>
              </w:r>
            </w:ins>
          </w:p>
        </w:tc>
      </w:tr>
      <w:tr w:rsidR="00E4252B" w:rsidRPr="00B9042E" w:rsidDel="00AB7A73" w14:paraId="5E732402" w14:textId="77777777" w:rsidTr="00824FD3">
        <w:trPr>
          <w:trHeight w:val="50"/>
          <w:ins w:id="6359" w:author="Author"/>
        </w:trPr>
        <w:tc>
          <w:tcPr>
            <w:tcW w:w="1519" w:type="dxa"/>
            <w:gridSpan w:val="2"/>
            <w:tcBorders>
              <w:top w:val="nil"/>
              <w:left w:val="single" w:sz="4" w:space="0" w:color="auto"/>
              <w:bottom w:val="single" w:sz="4" w:space="0" w:color="auto"/>
              <w:right w:val="single" w:sz="4" w:space="0" w:color="auto"/>
            </w:tcBorders>
          </w:tcPr>
          <w:p w14:paraId="479EF662" w14:textId="77777777" w:rsidR="00E4252B" w:rsidRPr="00B9042E" w:rsidRDefault="00E4252B" w:rsidP="00824FD3">
            <w:pPr>
              <w:jc w:val="center"/>
              <w:rPr>
                <w:ins w:id="6360" w:author="Author"/>
                <w:color w:val="000000"/>
                <w:lang w:val="en-GB"/>
              </w:rPr>
            </w:pPr>
            <w:ins w:id="6361" w:author="Author">
              <w:r w:rsidRPr="00B9042E">
                <w:rPr>
                  <w:color w:val="000000"/>
                  <w:lang w:val="en-GB"/>
                </w:rPr>
                <w:t>C0030</w:t>
              </w:r>
            </w:ins>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385EED83" w14:textId="2FC4E996" w:rsidR="00E4252B" w:rsidRPr="00B9042E" w:rsidRDefault="00E4252B" w:rsidP="00C848DB">
            <w:pPr>
              <w:jc w:val="left"/>
              <w:rPr>
                <w:ins w:id="6362" w:author="Author"/>
                <w:color w:val="000000"/>
                <w:lang w:val="en-GB"/>
              </w:rPr>
            </w:pPr>
            <w:ins w:id="6363" w:author="Author">
              <w:r w:rsidRPr="00B9042E">
                <w:rPr>
                  <w:color w:val="000000"/>
                  <w:lang w:val="en-GB"/>
                </w:rPr>
                <w:t>Identification code of the investor / buyer</w:t>
              </w:r>
            </w:ins>
          </w:p>
        </w:tc>
        <w:tc>
          <w:tcPr>
            <w:tcW w:w="5759" w:type="dxa"/>
            <w:gridSpan w:val="2"/>
            <w:tcBorders>
              <w:top w:val="nil"/>
              <w:left w:val="nil"/>
              <w:bottom w:val="single" w:sz="4" w:space="0" w:color="auto"/>
              <w:right w:val="single" w:sz="4" w:space="0" w:color="auto"/>
            </w:tcBorders>
            <w:shd w:val="clear" w:color="auto" w:fill="auto"/>
            <w:hideMark/>
          </w:tcPr>
          <w:p w14:paraId="2CCA8140" w14:textId="1CCC6CB3" w:rsidR="00E4252B" w:rsidRPr="00B9042E" w:rsidRDefault="00E4252B" w:rsidP="00E4252B">
            <w:pPr>
              <w:spacing w:after="0"/>
              <w:rPr>
                <w:ins w:id="6364" w:author="Author"/>
                <w:lang w:val="en-GB"/>
              </w:rPr>
            </w:pPr>
            <w:ins w:id="6365" w:author="Author">
              <w:r w:rsidRPr="00B9042E">
                <w:rPr>
                  <w:color w:val="000000"/>
                  <w:lang w:val="en-GB"/>
                </w:rPr>
                <w:t xml:space="preserve">The unique identification code attached to the investor/buyer/transferee </w:t>
              </w:r>
              <w:r w:rsidRPr="00B9042E">
                <w:rPr>
                  <w:lang w:val="en-GB"/>
                </w:rPr>
                <w:t>by this order of priority</w:t>
              </w:r>
              <w:del w:id="6366" w:author="Author">
                <w:r w:rsidRPr="00B9042E" w:rsidDel="0003014A">
                  <w:rPr>
                    <w:lang w:val="en-GB"/>
                  </w:rPr>
                  <w:delText xml:space="preserve"> if existent</w:delText>
                </w:r>
              </w:del>
              <w:r w:rsidRPr="00B9042E">
                <w:rPr>
                  <w:lang w:val="en-GB"/>
                </w:rPr>
                <w:t xml:space="preserve">: </w:t>
              </w:r>
            </w:ins>
          </w:p>
          <w:p w14:paraId="6FCD32BD" w14:textId="78C954D7" w:rsidR="00E4252B" w:rsidRPr="00B9042E" w:rsidRDefault="00E4252B" w:rsidP="00E4252B">
            <w:pPr>
              <w:spacing w:after="0"/>
              <w:rPr>
                <w:ins w:id="6367" w:author="Author"/>
                <w:lang w:val="en-GB"/>
              </w:rPr>
            </w:pPr>
            <w:ins w:id="6368"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2E20693C" w14:textId="180794C3" w:rsidR="00E4252B" w:rsidRPr="00B9042E" w:rsidRDefault="00E4252B" w:rsidP="00E4252B">
            <w:pPr>
              <w:spacing w:after="0"/>
              <w:rPr>
                <w:ins w:id="6369" w:author="Author"/>
                <w:lang w:val="en-GB"/>
              </w:rPr>
            </w:pPr>
            <w:ins w:id="6370"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275B3FEA" w14:textId="77777777" w:rsidR="00E4252B" w:rsidRPr="00B9042E" w:rsidRDefault="00E4252B" w:rsidP="00E4252B">
            <w:pPr>
              <w:spacing w:after="0"/>
              <w:rPr>
                <w:ins w:id="6371" w:author="Author"/>
                <w:lang w:val="en-GB"/>
              </w:rPr>
            </w:pPr>
            <w:ins w:id="6372" w:author="Author">
              <w:r w:rsidRPr="00B9042E">
                <w:rPr>
                  <w:lang w:val="en-GB"/>
                </w:rPr>
                <w:t xml:space="preserve">Specific code: </w:t>
              </w:r>
            </w:ins>
          </w:p>
          <w:p w14:paraId="72AFA8AE" w14:textId="7B186FE4" w:rsidR="00E4252B" w:rsidRPr="00B9042E" w:rsidRDefault="00E4252B" w:rsidP="00E4252B">
            <w:pPr>
              <w:spacing w:after="0"/>
              <w:rPr>
                <w:ins w:id="6373" w:author="Author"/>
                <w:lang w:val="en-GB"/>
              </w:rPr>
            </w:pPr>
            <w:ins w:id="6374"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565037A2" w14:textId="34DEDFA3" w:rsidR="00E4252B" w:rsidRPr="007D36A0" w:rsidDel="00AB7A73" w:rsidRDefault="00E4252B" w:rsidP="00E4252B">
            <w:pPr>
              <w:spacing w:after="0"/>
              <w:rPr>
                <w:ins w:id="6375" w:author="Author"/>
                <w:lang w:val="en-GB"/>
              </w:rPr>
            </w:pPr>
            <w:ins w:id="6376"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E4252B" w:rsidRPr="00B9042E" w:rsidDel="00AB7A73" w14:paraId="50BD3AA4" w14:textId="77777777" w:rsidTr="00824FD3">
        <w:trPr>
          <w:trHeight w:val="50"/>
          <w:ins w:id="6377" w:author="Author"/>
        </w:trPr>
        <w:tc>
          <w:tcPr>
            <w:tcW w:w="1519" w:type="dxa"/>
            <w:gridSpan w:val="2"/>
            <w:tcBorders>
              <w:top w:val="nil"/>
              <w:left w:val="single" w:sz="4" w:space="0" w:color="auto"/>
              <w:bottom w:val="single" w:sz="4" w:space="0" w:color="auto"/>
              <w:right w:val="single" w:sz="4" w:space="0" w:color="auto"/>
            </w:tcBorders>
          </w:tcPr>
          <w:p w14:paraId="0239389F" w14:textId="77777777" w:rsidR="00E4252B" w:rsidRPr="00B9042E" w:rsidRDefault="00E4252B" w:rsidP="00824FD3">
            <w:pPr>
              <w:jc w:val="center"/>
              <w:rPr>
                <w:ins w:id="6378" w:author="Author"/>
                <w:color w:val="000000"/>
                <w:lang w:val="en-GB"/>
              </w:rPr>
            </w:pPr>
            <w:ins w:id="6379" w:author="Author">
              <w:r w:rsidRPr="00B9042E">
                <w:rPr>
                  <w:color w:val="000000"/>
                  <w:lang w:val="en-GB"/>
                </w:rPr>
                <w:t>C0031</w:t>
              </w:r>
            </w:ins>
          </w:p>
        </w:tc>
        <w:tc>
          <w:tcPr>
            <w:tcW w:w="1519" w:type="dxa"/>
            <w:gridSpan w:val="2"/>
            <w:tcBorders>
              <w:top w:val="nil"/>
              <w:left w:val="single" w:sz="4" w:space="0" w:color="auto"/>
              <w:bottom w:val="single" w:sz="4" w:space="0" w:color="auto"/>
              <w:right w:val="single" w:sz="4" w:space="0" w:color="auto"/>
            </w:tcBorders>
            <w:shd w:val="clear" w:color="auto" w:fill="auto"/>
          </w:tcPr>
          <w:p w14:paraId="683DE1B5" w14:textId="77777777" w:rsidR="00E4252B" w:rsidRPr="00B9042E" w:rsidRDefault="00E4252B" w:rsidP="00C848DB">
            <w:pPr>
              <w:jc w:val="left"/>
              <w:rPr>
                <w:ins w:id="6380" w:author="Author"/>
                <w:color w:val="000000"/>
                <w:lang w:val="en-GB"/>
              </w:rPr>
            </w:pPr>
            <w:ins w:id="6381" w:author="Author">
              <w:r w:rsidRPr="00B9042E">
                <w:rPr>
                  <w:color w:val="000000"/>
                  <w:lang w:val="en-GB"/>
                </w:rPr>
                <w:t>Type of code of the investor / buyer</w:t>
              </w:r>
            </w:ins>
          </w:p>
        </w:tc>
        <w:tc>
          <w:tcPr>
            <w:tcW w:w="5759" w:type="dxa"/>
            <w:gridSpan w:val="2"/>
            <w:tcBorders>
              <w:top w:val="nil"/>
              <w:left w:val="nil"/>
              <w:bottom w:val="single" w:sz="4" w:space="0" w:color="auto"/>
              <w:right w:val="single" w:sz="4" w:space="0" w:color="auto"/>
            </w:tcBorders>
            <w:shd w:val="clear" w:color="auto" w:fill="auto"/>
          </w:tcPr>
          <w:p w14:paraId="2908D491" w14:textId="77777777" w:rsidR="00E4252B" w:rsidRPr="00B9042E" w:rsidRDefault="00E4252B" w:rsidP="00E4252B">
            <w:pPr>
              <w:spacing w:after="0"/>
              <w:rPr>
                <w:ins w:id="6382" w:author="Author"/>
                <w:color w:val="000000"/>
                <w:lang w:val="en-GB"/>
              </w:rPr>
            </w:pPr>
            <w:ins w:id="6383" w:author="Author">
              <w:r w:rsidRPr="00B9042E">
                <w:rPr>
                  <w:color w:val="000000"/>
                  <w:lang w:val="en-GB"/>
                </w:rPr>
                <w:t>Type of ID Code used for the “Identification code of the investor / buyer” item. One of the options in the following closed list shall be used:</w:t>
              </w:r>
            </w:ins>
          </w:p>
          <w:p w14:paraId="52CF9A2A" w14:textId="77777777" w:rsidR="00E4252B" w:rsidRPr="00B9042E" w:rsidRDefault="00E4252B" w:rsidP="00E4252B">
            <w:pPr>
              <w:spacing w:after="0"/>
              <w:rPr>
                <w:ins w:id="6384" w:author="Author"/>
                <w:color w:val="000000"/>
                <w:lang w:val="en-GB"/>
              </w:rPr>
            </w:pPr>
            <w:ins w:id="6385" w:author="Author">
              <w:r w:rsidRPr="00B9042E">
                <w:rPr>
                  <w:color w:val="000000"/>
                  <w:lang w:val="en-GB"/>
                </w:rPr>
                <w:t xml:space="preserve">1 – LEI </w:t>
              </w:r>
            </w:ins>
          </w:p>
          <w:p w14:paraId="76F5DA1B" w14:textId="5AB91222" w:rsidR="00E4252B" w:rsidRPr="00B9042E" w:rsidRDefault="00E4252B" w:rsidP="00E4252B">
            <w:pPr>
              <w:spacing w:after="0"/>
              <w:rPr>
                <w:ins w:id="6386" w:author="Author"/>
                <w:color w:val="000000"/>
                <w:lang w:val="en-GB"/>
              </w:rPr>
            </w:pPr>
            <w:ins w:id="6387" w:author="Author">
              <w:r w:rsidRPr="00B9042E">
                <w:rPr>
                  <w:color w:val="000000"/>
                  <w:lang w:val="en-GB"/>
                </w:rPr>
                <w:t>2 – Specific code</w:t>
              </w:r>
            </w:ins>
          </w:p>
        </w:tc>
      </w:tr>
      <w:tr w:rsidR="00E4252B" w:rsidRPr="00B9042E" w14:paraId="571DFF2E" w14:textId="77777777" w:rsidTr="00824FD3">
        <w:trPr>
          <w:gridBefore w:val="1"/>
          <w:gridAfter w:val="1"/>
          <w:wBefore w:w="10" w:type="dxa"/>
          <w:wAfter w:w="10" w:type="dxa"/>
          <w:trHeight w:val="1140"/>
          <w:ins w:id="6388" w:author="Author"/>
        </w:trPr>
        <w:tc>
          <w:tcPr>
            <w:tcW w:w="1509" w:type="dxa"/>
            <w:tcBorders>
              <w:top w:val="nil"/>
              <w:left w:val="single" w:sz="4" w:space="0" w:color="auto"/>
              <w:bottom w:val="single" w:sz="4" w:space="0" w:color="auto"/>
              <w:right w:val="single" w:sz="4" w:space="0" w:color="auto"/>
            </w:tcBorders>
          </w:tcPr>
          <w:p w14:paraId="067F7C20" w14:textId="03EE0666" w:rsidR="00E4252B" w:rsidRPr="00B9042E" w:rsidRDefault="00824FD3" w:rsidP="00824FD3">
            <w:pPr>
              <w:jc w:val="center"/>
              <w:rPr>
                <w:ins w:id="6389" w:author="Author"/>
                <w:color w:val="000000"/>
                <w:lang w:val="en-GB"/>
              </w:rPr>
            </w:pPr>
            <w:ins w:id="6390" w:author="Author">
              <w:r>
                <w:rPr>
                  <w:color w:val="000000"/>
                  <w:lang w:val="en-GB"/>
                </w:rPr>
                <w:t>N</w:t>
              </w:r>
              <w:r w:rsidR="00E4252B" w:rsidRPr="00B9042E">
                <w:rPr>
                  <w:color w:val="000000"/>
                  <w:lang w:val="en-GB"/>
                </w:rPr>
                <w:t>C0040</w:t>
              </w:r>
            </w:ins>
          </w:p>
        </w:tc>
        <w:tc>
          <w:tcPr>
            <w:tcW w:w="1509" w:type="dxa"/>
            <w:tcBorders>
              <w:top w:val="nil"/>
              <w:left w:val="single" w:sz="4" w:space="0" w:color="auto"/>
              <w:bottom w:val="single" w:sz="4" w:space="0" w:color="auto"/>
              <w:right w:val="single" w:sz="4" w:space="0" w:color="auto"/>
            </w:tcBorders>
            <w:shd w:val="clear" w:color="auto" w:fill="auto"/>
          </w:tcPr>
          <w:p w14:paraId="63C9833B" w14:textId="3041E913" w:rsidR="00E4252B" w:rsidRPr="00B9042E" w:rsidRDefault="00E4252B" w:rsidP="00C848DB">
            <w:pPr>
              <w:jc w:val="left"/>
              <w:rPr>
                <w:ins w:id="6391" w:author="Author"/>
                <w:color w:val="000000"/>
                <w:lang w:val="en-GB"/>
              </w:rPr>
            </w:pPr>
            <w:ins w:id="6392" w:author="Author">
              <w:r w:rsidRPr="00B9042E">
                <w:rPr>
                  <w:color w:val="000000"/>
                  <w:lang w:val="en-GB"/>
                </w:rPr>
                <w:t>Sector of the investor</w:t>
              </w:r>
              <w:r w:rsidR="00D3010F">
                <w:rPr>
                  <w:color w:val="000000"/>
                  <w:lang w:val="en-GB"/>
                </w:rPr>
                <w:t xml:space="preserve"> </w:t>
              </w:r>
              <w:r w:rsidRPr="00B9042E">
                <w:rPr>
                  <w:color w:val="000000"/>
                  <w:lang w:val="en-GB"/>
                </w:rPr>
                <w:t>/ buyer</w:t>
              </w:r>
            </w:ins>
          </w:p>
        </w:tc>
        <w:tc>
          <w:tcPr>
            <w:tcW w:w="5759" w:type="dxa"/>
            <w:gridSpan w:val="2"/>
            <w:tcBorders>
              <w:top w:val="nil"/>
              <w:left w:val="nil"/>
              <w:bottom w:val="single" w:sz="4" w:space="0" w:color="auto"/>
              <w:right w:val="single" w:sz="4" w:space="0" w:color="auto"/>
            </w:tcBorders>
            <w:shd w:val="clear" w:color="auto" w:fill="auto"/>
          </w:tcPr>
          <w:p w14:paraId="44BC63B2" w14:textId="6B591BFE" w:rsidR="00E4252B" w:rsidRPr="00B9042E" w:rsidRDefault="00E4252B" w:rsidP="002D4B3B">
            <w:pPr>
              <w:spacing w:after="0"/>
              <w:rPr>
                <w:ins w:id="6393" w:author="Author"/>
                <w:color w:val="000000"/>
                <w:lang w:val="en-GB"/>
              </w:rPr>
            </w:pPr>
            <w:ins w:id="6394" w:author="Author">
              <w:r w:rsidRPr="00B9042E">
                <w:rPr>
                  <w:color w:val="000000"/>
                  <w:lang w:val="en-GB"/>
                </w:rPr>
                <w:t xml:space="preserve">If the investor / buyer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41EA5DD1" w14:textId="39C2B3EC" w:rsidR="00E4252B" w:rsidRPr="00B9042E" w:rsidRDefault="00E4252B">
            <w:pPr>
              <w:spacing w:after="0"/>
              <w:rPr>
                <w:ins w:id="6395" w:author="Author"/>
                <w:color w:val="000000"/>
                <w:lang w:val="en-GB"/>
              </w:rPr>
            </w:pPr>
            <w:ins w:id="6396" w:author="Author">
              <w:r w:rsidRPr="00B9042E">
                <w:rPr>
                  <w:color w:val="000000"/>
                  <w:lang w:val="en-GB"/>
                </w:rPr>
                <w:t>If the investor / buyer is not part of financial sector within the meaning of article 2 (8) indicate: “other undertaking of the group”.</w:t>
              </w:r>
            </w:ins>
          </w:p>
        </w:tc>
      </w:tr>
      <w:tr w:rsidR="00E4252B" w:rsidRPr="00824FD3" w14:paraId="4118EF01" w14:textId="77777777" w:rsidTr="00824FD3">
        <w:trPr>
          <w:trHeight w:val="816"/>
          <w:ins w:id="6397" w:author="Author"/>
        </w:trPr>
        <w:tc>
          <w:tcPr>
            <w:tcW w:w="1519" w:type="dxa"/>
            <w:gridSpan w:val="2"/>
            <w:tcBorders>
              <w:top w:val="single" w:sz="4" w:space="0" w:color="auto"/>
              <w:left w:val="single" w:sz="4" w:space="0" w:color="auto"/>
              <w:bottom w:val="single" w:sz="4" w:space="0" w:color="auto"/>
              <w:right w:val="single" w:sz="4" w:space="0" w:color="auto"/>
            </w:tcBorders>
          </w:tcPr>
          <w:p w14:paraId="34D362E6" w14:textId="77777777" w:rsidR="00E4252B" w:rsidRPr="00B9042E" w:rsidRDefault="00E4252B" w:rsidP="00824FD3">
            <w:pPr>
              <w:jc w:val="center"/>
              <w:rPr>
                <w:ins w:id="6398" w:author="Author"/>
                <w:color w:val="000000"/>
                <w:lang w:val="en-GB"/>
              </w:rPr>
            </w:pPr>
            <w:ins w:id="6399" w:author="Author">
              <w:r w:rsidRPr="00B9042E">
                <w:rPr>
                  <w:color w:val="000000"/>
                  <w:lang w:val="en-GB"/>
                </w:rPr>
                <w:t>C0050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5ED91" w14:textId="509BF207" w:rsidR="00E4252B" w:rsidRPr="00B9042E" w:rsidRDefault="00E4252B" w:rsidP="00C848DB">
            <w:pPr>
              <w:jc w:val="left"/>
              <w:rPr>
                <w:ins w:id="6400" w:author="Author"/>
                <w:color w:val="000000"/>
                <w:lang w:val="en-GB"/>
              </w:rPr>
            </w:pPr>
            <w:ins w:id="6401" w:author="Author">
              <w:r w:rsidRPr="00B9042E">
                <w:rPr>
                  <w:color w:val="000000"/>
                  <w:lang w:val="en-GB"/>
                </w:rPr>
                <w:t>Issuer</w:t>
              </w:r>
              <w:r w:rsidR="002548A1">
                <w:rPr>
                  <w:color w:val="000000"/>
                  <w:lang w:val="en-GB"/>
                </w:rPr>
                <w:t xml:space="preserve"> </w:t>
              </w:r>
              <w:r w:rsidRPr="00B9042E">
                <w:rPr>
                  <w:color w:val="000000"/>
                  <w:lang w:val="en-GB"/>
                </w:rPr>
                <w:t>/ Seller name</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28F7AF9D" w14:textId="77777777" w:rsidR="00E4252B" w:rsidRPr="00B9042E" w:rsidRDefault="00E4252B" w:rsidP="00E4252B">
            <w:pPr>
              <w:spacing w:after="0"/>
              <w:rPr>
                <w:ins w:id="6402" w:author="Author"/>
                <w:color w:val="000000"/>
                <w:lang w:val="en-GB"/>
              </w:rPr>
            </w:pPr>
            <w:ins w:id="6403" w:author="Author">
              <w:r w:rsidRPr="00B9042E">
                <w:rPr>
                  <w:color w:val="000000"/>
                  <w:lang w:val="en-GB"/>
                </w:rPr>
                <w:t>Name of the entity that is issuing/selling the derivative, or the counterparty with the short position. For swaps the receiver, receives the fixed rates and pays the floating rate.</w:t>
              </w:r>
            </w:ins>
          </w:p>
        </w:tc>
      </w:tr>
      <w:tr w:rsidR="00E4252B" w:rsidRPr="00B9042E" w:rsidDel="00AB7A73" w14:paraId="6FEB7E26" w14:textId="77777777" w:rsidTr="00824FD3">
        <w:trPr>
          <w:trHeight w:val="302"/>
          <w:ins w:id="6404" w:author="Author"/>
        </w:trPr>
        <w:tc>
          <w:tcPr>
            <w:tcW w:w="1519" w:type="dxa"/>
            <w:gridSpan w:val="2"/>
            <w:tcBorders>
              <w:top w:val="single" w:sz="4" w:space="0" w:color="auto"/>
              <w:left w:val="single" w:sz="4" w:space="0" w:color="auto"/>
              <w:bottom w:val="single" w:sz="4" w:space="0" w:color="auto"/>
              <w:right w:val="single" w:sz="4" w:space="0" w:color="auto"/>
            </w:tcBorders>
          </w:tcPr>
          <w:p w14:paraId="7495D273" w14:textId="77777777" w:rsidR="00E4252B" w:rsidRPr="00B9042E" w:rsidRDefault="00E4252B" w:rsidP="00824FD3">
            <w:pPr>
              <w:jc w:val="center"/>
              <w:rPr>
                <w:ins w:id="6405" w:author="Author"/>
                <w:color w:val="000000"/>
                <w:lang w:val="en-GB"/>
              </w:rPr>
            </w:pPr>
            <w:ins w:id="6406" w:author="Author">
              <w:r w:rsidRPr="00B9042E">
                <w:rPr>
                  <w:color w:val="000000"/>
                  <w:lang w:val="en-GB"/>
                </w:rPr>
                <w:lastRenderedPageBreak/>
                <w:t>C0060</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B784DB" w14:textId="77777777" w:rsidR="00E4252B" w:rsidRPr="00B9042E" w:rsidRDefault="00E4252B" w:rsidP="00C848DB">
            <w:pPr>
              <w:jc w:val="left"/>
              <w:rPr>
                <w:ins w:id="6407" w:author="Author"/>
                <w:color w:val="000000"/>
                <w:lang w:val="en-GB"/>
              </w:rPr>
            </w:pPr>
            <w:ins w:id="6408" w:author="Author">
              <w:r w:rsidRPr="00B9042E">
                <w:rPr>
                  <w:color w:val="000000"/>
                  <w:lang w:val="en-GB"/>
                </w:rPr>
                <w:t>Identification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570A1CC" w14:textId="68B8843A" w:rsidR="00E4252B" w:rsidRPr="00B9042E" w:rsidRDefault="00E4252B" w:rsidP="00E4252B">
            <w:pPr>
              <w:spacing w:after="0"/>
              <w:rPr>
                <w:ins w:id="6409" w:author="Author"/>
                <w:lang w:val="en-GB"/>
              </w:rPr>
            </w:pPr>
            <w:ins w:id="6410" w:author="Author">
              <w:r w:rsidRPr="00B9042E">
                <w:rPr>
                  <w:color w:val="000000"/>
                  <w:lang w:val="en-GB"/>
                </w:rPr>
                <w:t xml:space="preserve">The unique identification code attached to the investor/buyer/transferee </w:t>
              </w:r>
              <w:r w:rsidRPr="00B9042E">
                <w:rPr>
                  <w:lang w:val="en-GB"/>
                </w:rPr>
                <w:t>by this order of priority</w:t>
              </w:r>
              <w:del w:id="6411" w:author="Author">
                <w:r w:rsidRPr="00B9042E" w:rsidDel="0003014A">
                  <w:rPr>
                    <w:lang w:val="en-GB"/>
                  </w:rPr>
                  <w:delText xml:space="preserve"> if existent</w:delText>
                </w:r>
              </w:del>
              <w:r w:rsidRPr="00B9042E">
                <w:rPr>
                  <w:lang w:val="en-GB"/>
                </w:rPr>
                <w:t xml:space="preserve">: </w:t>
              </w:r>
            </w:ins>
          </w:p>
          <w:p w14:paraId="0CFBD997" w14:textId="1517B733" w:rsidR="00E4252B" w:rsidRPr="00B9042E" w:rsidRDefault="00E4252B" w:rsidP="00E4252B">
            <w:pPr>
              <w:spacing w:after="0"/>
              <w:rPr>
                <w:ins w:id="6412" w:author="Author"/>
                <w:lang w:val="en-GB"/>
              </w:rPr>
            </w:pPr>
            <w:ins w:id="6413"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34D73E76" w14:textId="787B627D" w:rsidR="00E4252B" w:rsidRPr="00B9042E" w:rsidRDefault="00E4252B" w:rsidP="00E4252B">
            <w:pPr>
              <w:spacing w:after="0"/>
              <w:rPr>
                <w:ins w:id="6414" w:author="Author"/>
                <w:lang w:val="en-GB"/>
              </w:rPr>
            </w:pPr>
            <w:ins w:id="6415"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40840F15" w14:textId="77777777" w:rsidR="00E4252B" w:rsidRPr="00B9042E" w:rsidRDefault="00E4252B" w:rsidP="00E4252B">
            <w:pPr>
              <w:spacing w:after="0"/>
              <w:rPr>
                <w:ins w:id="6416" w:author="Author"/>
                <w:lang w:val="en-GB"/>
              </w:rPr>
            </w:pPr>
            <w:ins w:id="6417" w:author="Author">
              <w:r w:rsidRPr="00B9042E">
                <w:rPr>
                  <w:lang w:val="en-GB"/>
                </w:rPr>
                <w:t xml:space="preserve">Specific code: </w:t>
              </w:r>
            </w:ins>
          </w:p>
          <w:p w14:paraId="254366C8" w14:textId="507FA747" w:rsidR="00E4252B" w:rsidRPr="00B9042E" w:rsidRDefault="00E4252B" w:rsidP="00E4252B">
            <w:pPr>
              <w:spacing w:after="0"/>
              <w:rPr>
                <w:ins w:id="6418" w:author="Author"/>
                <w:lang w:val="en-GB"/>
              </w:rPr>
            </w:pPr>
            <w:ins w:id="6419"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5CACB71" w14:textId="77777777" w:rsidR="00E4252B" w:rsidRPr="00B9042E" w:rsidDel="00AB7A73" w:rsidRDefault="00E4252B" w:rsidP="00E4252B">
            <w:pPr>
              <w:spacing w:after="0"/>
              <w:rPr>
                <w:ins w:id="6420" w:author="Author"/>
                <w:lang w:val="en-GB"/>
              </w:rPr>
            </w:pPr>
            <w:ins w:id="6421"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E4252B" w:rsidRPr="00B9042E" w:rsidDel="00AB7A73" w14:paraId="15D47F97" w14:textId="77777777" w:rsidTr="00824FD3">
        <w:trPr>
          <w:trHeight w:val="302"/>
          <w:ins w:id="6422" w:author="Author"/>
        </w:trPr>
        <w:tc>
          <w:tcPr>
            <w:tcW w:w="1519" w:type="dxa"/>
            <w:gridSpan w:val="2"/>
            <w:tcBorders>
              <w:top w:val="single" w:sz="4" w:space="0" w:color="auto"/>
              <w:left w:val="single" w:sz="4" w:space="0" w:color="auto"/>
              <w:bottom w:val="single" w:sz="4" w:space="0" w:color="auto"/>
              <w:right w:val="single" w:sz="4" w:space="0" w:color="auto"/>
            </w:tcBorders>
          </w:tcPr>
          <w:p w14:paraId="38535850" w14:textId="77777777" w:rsidR="00E4252B" w:rsidRPr="00B9042E" w:rsidRDefault="00E4252B" w:rsidP="00824FD3">
            <w:pPr>
              <w:jc w:val="center"/>
              <w:rPr>
                <w:ins w:id="6423" w:author="Author"/>
                <w:color w:val="000000"/>
                <w:lang w:val="en-GB"/>
              </w:rPr>
            </w:pPr>
            <w:ins w:id="6424" w:author="Author">
              <w:r w:rsidRPr="00B9042E">
                <w:rPr>
                  <w:color w:val="000000"/>
                  <w:lang w:val="en-GB"/>
                </w:rPr>
                <w:t>C0061</w:t>
              </w:r>
            </w:ins>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706FCD1A" w14:textId="77777777" w:rsidR="00E4252B" w:rsidRPr="00B9042E" w:rsidRDefault="00E4252B" w:rsidP="00C848DB">
            <w:pPr>
              <w:jc w:val="left"/>
              <w:rPr>
                <w:ins w:id="6425" w:author="Author"/>
                <w:color w:val="000000"/>
                <w:lang w:val="en-GB"/>
              </w:rPr>
            </w:pPr>
            <w:ins w:id="6426" w:author="Author">
              <w:r w:rsidRPr="00B9042E">
                <w:rPr>
                  <w:color w:val="000000"/>
                  <w:lang w:val="en-GB"/>
                </w:rPr>
                <w:t>Type of code of the issuer / seller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0C1C48B2" w14:textId="77777777" w:rsidR="00E4252B" w:rsidRPr="00B9042E" w:rsidRDefault="00E4252B" w:rsidP="00E4252B">
            <w:pPr>
              <w:spacing w:after="0"/>
              <w:rPr>
                <w:ins w:id="6427" w:author="Author"/>
                <w:color w:val="000000"/>
                <w:lang w:val="en-GB"/>
              </w:rPr>
            </w:pPr>
            <w:ins w:id="6428" w:author="Author">
              <w:r w:rsidRPr="00B9042E">
                <w:rPr>
                  <w:color w:val="000000"/>
                  <w:lang w:val="en-GB"/>
                </w:rPr>
                <w:t>Type of ID Code used for the “Identification code of the issuer / seller” item. One of the options in the following closed list shall be used:</w:t>
              </w:r>
            </w:ins>
          </w:p>
          <w:p w14:paraId="341D9E05" w14:textId="77777777" w:rsidR="00E4252B" w:rsidRPr="00B9042E" w:rsidRDefault="00E4252B" w:rsidP="00E4252B">
            <w:pPr>
              <w:spacing w:after="0"/>
              <w:rPr>
                <w:ins w:id="6429" w:author="Author"/>
                <w:color w:val="000000"/>
                <w:lang w:val="en-GB"/>
              </w:rPr>
            </w:pPr>
            <w:ins w:id="6430" w:author="Author">
              <w:r w:rsidRPr="00B9042E">
                <w:rPr>
                  <w:color w:val="000000"/>
                  <w:lang w:val="en-GB"/>
                </w:rPr>
                <w:t xml:space="preserve">1 – LEI </w:t>
              </w:r>
            </w:ins>
          </w:p>
          <w:p w14:paraId="1DB3CD37" w14:textId="7804D575" w:rsidR="00E4252B" w:rsidRPr="00B9042E" w:rsidRDefault="00E4252B" w:rsidP="00E4252B">
            <w:pPr>
              <w:spacing w:after="0"/>
              <w:rPr>
                <w:ins w:id="6431" w:author="Author"/>
                <w:color w:val="000000"/>
                <w:lang w:val="en-GB"/>
              </w:rPr>
            </w:pPr>
            <w:ins w:id="6432" w:author="Author">
              <w:r w:rsidRPr="00B9042E">
                <w:rPr>
                  <w:color w:val="000000"/>
                  <w:lang w:val="en-GB"/>
                </w:rPr>
                <w:t>2 – Specific code</w:t>
              </w:r>
            </w:ins>
          </w:p>
        </w:tc>
      </w:tr>
      <w:tr w:rsidR="00E4252B" w:rsidRPr="00B9042E" w14:paraId="6041FD02" w14:textId="77777777" w:rsidTr="00824FD3">
        <w:trPr>
          <w:gridBefore w:val="1"/>
          <w:gridAfter w:val="1"/>
          <w:wBefore w:w="10" w:type="dxa"/>
          <w:wAfter w:w="10" w:type="dxa"/>
          <w:trHeight w:val="1140"/>
          <w:ins w:id="6433" w:author="Author"/>
        </w:trPr>
        <w:tc>
          <w:tcPr>
            <w:tcW w:w="1509" w:type="dxa"/>
            <w:tcBorders>
              <w:top w:val="nil"/>
              <w:left w:val="single" w:sz="4" w:space="0" w:color="auto"/>
              <w:bottom w:val="single" w:sz="4" w:space="0" w:color="auto"/>
              <w:right w:val="single" w:sz="4" w:space="0" w:color="auto"/>
            </w:tcBorders>
          </w:tcPr>
          <w:p w14:paraId="142F77B5" w14:textId="7C2ED36B" w:rsidR="00E4252B" w:rsidRPr="00B9042E" w:rsidRDefault="00FA1DD6" w:rsidP="00824FD3">
            <w:pPr>
              <w:jc w:val="center"/>
              <w:rPr>
                <w:ins w:id="6434" w:author="Author"/>
                <w:color w:val="000000"/>
                <w:lang w:val="en-GB"/>
              </w:rPr>
            </w:pPr>
            <w:ins w:id="6435" w:author="Author">
              <w:r>
                <w:rPr>
                  <w:color w:val="000000"/>
                  <w:lang w:val="en-GB"/>
                </w:rPr>
                <w:t>N</w:t>
              </w:r>
              <w:r w:rsidR="00E4252B" w:rsidRPr="00B9042E">
                <w:rPr>
                  <w:color w:val="000000"/>
                  <w:lang w:val="en-GB"/>
                </w:rPr>
                <w:t>C0070</w:t>
              </w:r>
            </w:ins>
          </w:p>
        </w:tc>
        <w:tc>
          <w:tcPr>
            <w:tcW w:w="1509" w:type="dxa"/>
            <w:tcBorders>
              <w:top w:val="nil"/>
              <w:left w:val="single" w:sz="4" w:space="0" w:color="auto"/>
              <w:bottom w:val="single" w:sz="4" w:space="0" w:color="auto"/>
              <w:right w:val="single" w:sz="4" w:space="0" w:color="auto"/>
            </w:tcBorders>
            <w:shd w:val="clear" w:color="auto" w:fill="auto"/>
          </w:tcPr>
          <w:p w14:paraId="7C1028E7" w14:textId="77777777" w:rsidR="00E4252B" w:rsidRPr="00B9042E" w:rsidRDefault="00E4252B" w:rsidP="00C848DB">
            <w:pPr>
              <w:jc w:val="left"/>
              <w:rPr>
                <w:ins w:id="6436" w:author="Author"/>
                <w:color w:val="000000"/>
                <w:lang w:val="en-GB"/>
              </w:rPr>
            </w:pPr>
            <w:ins w:id="6437" w:author="Author">
              <w:r w:rsidRPr="00B9042E">
                <w:rPr>
                  <w:color w:val="000000"/>
                  <w:lang w:val="en-GB"/>
                </w:rPr>
                <w:t>Financial sector of the issuer / seller</w:t>
              </w:r>
            </w:ins>
          </w:p>
        </w:tc>
        <w:tc>
          <w:tcPr>
            <w:tcW w:w="5759" w:type="dxa"/>
            <w:gridSpan w:val="2"/>
            <w:tcBorders>
              <w:top w:val="nil"/>
              <w:left w:val="nil"/>
              <w:bottom w:val="single" w:sz="4" w:space="0" w:color="auto"/>
              <w:right w:val="single" w:sz="4" w:space="0" w:color="auto"/>
            </w:tcBorders>
            <w:shd w:val="clear" w:color="auto" w:fill="auto"/>
          </w:tcPr>
          <w:p w14:paraId="12FE1112" w14:textId="2636A76F" w:rsidR="00E4252B" w:rsidRPr="00B9042E" w:rsidRDefault="00E4252B" w:rsidP="00E4252B">
            <w:pPr>
              <w:spacing w:after="0"/>
              <w:rPr>
                <w:ins w:id="6438" w:author="Author"/>
                <w:color w:val="000000"/>
                <w:lang w:val="en-GB"/>
              </w:rPr>
            </w:pPr>
            <w:ins w:id="6439" w:author="Author">
              <w:r w:rsidRPr="00B9042E">
                <w:rPr>
                  <w:color w:val="000000"/>
                  <w:lang w:val="en-GB"/>
                </w:rPr>
                <w:t xml:space="preserve">If the issuer / seller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6261E2AD" w14:textId="4522AB78" w:rsidR="00E4252B" w:rsidRPr="00B9042E" w:rsidRDefault="00E4252B" w:rsidP="00E4252B">
            <w:pPr>
              <w:spacing w:after="0"/>
              <w:rPr>
                <w:ins w:id="6440" w:author="Author"/>
                <w:color w:val="000000"/>
                <w:lang w:val="en-GB"/>
              </w:rPr>
            </w:pPr>
            <w:ins w:id="6441" w:author="Author">
              <w:r w:rsidRPr="00B9042E">
                <w:rPr>
                  <w:color w:val="000000"/>
                  <w:lang w:val="en-GB"/>
                </w:rPr>
                <w:t>If the issuer / seller is not part of financial sector within the meaning of article 2 (8) indicate: “other undertaking of the group”.</w:t>
              </w:r>
            </w:ins>
          </w:p>
        </w:tc>
      </w:tr>
      <w:tr w:rsidR="00E4252B" w:rsidRPr="00B9042E" w14:paraId="29FEC265" w14:textId="77777777" w:rsidTr="00824FD3">
        <w:trPr>
          <w:gridBefore w:val="1"/>
          <w:gridAfter w:val="1"/>
          <w:wBefore w:w="10" w:type="dxa"/>
          <w:wAfter w:w="10" w:type="dxa"/>
          <w:trHeight w:val="1425"/>
          <w:ins w:id="6442" w:author="Author"/>
        </w:trPr>
        <w:tc>
          <w:tcPr>
            <w:tcW w:w="1509" w:type="dxa"/>
            <w:tcBorders>
              <w:top w:val="single" w:sz="4" w:space="0" w:color="auto"/>
              <w:left w:val="single" w:sz="4" w:space="0" w:color="auto"/>
              <w:bottom w:val="nil"/>
              <w:right w:val="single" w:sz="4" w:space="0" w:color="auto"/>
            </w:tcBorders>
          </w:tcPr>
          <w:p w14:paraId="5E9420B9" w14:textId="72FD940E" w:rsidR="00E4252B" w:rsidRPr="00B9042E" w:rsidRDefault="00FA1DD6" w:rsidP="00824FD3">
            <w:pPr>
              <w:jc w:val="center"/>
              <w:rPr>
                <w:ins w:id="6443" w:author="Author"/>
                <w:color w:val="000000"/>
                <w:lang w:val="en-GB"/>
              </w:rPr>
            </w:pPr>
            <w:ins w:id="6444" w:author="Author">
              <w:r>
                <w:rPr>
                  <w:color w:val="000000"/>
                  <w:lang w:val="en-GB"/>
                </w:rPr>
                <w:t>N</w:t>
              </w:r>
              <w:r w:rsidR="00E4252B" w:rsidRPr="00B9042E">
                <w:rPr>
                  <w:color w:val="000000"/>
                  <w:lang w:val="en-GB"/>
                </w:rPr>
                <w:t>C0080</w:t>
              </w:r>
            </w:ins>
          </w:p>
        </w:tc>
        <w:tc>
          <w:tcPr>
            <w:tcW w:w="1509" w:type="dxa"/>
            <w:tcBorders>
              <w:top w:val="single" w:sz="4" w:space="0" w:color="auto"/>
              <w:left w:val="single" w:sz="4" w:space="0" w:color="auto"/>
              <w:bottom w:val="nil"/>
              <w:right w:val="single" w:sz="4" w:space="0" w:color="auto"/>
            </w:tcBorders>
            <w:shd w:val="clear" w:color="auto" w:fill="auto"/>
          </w:tcPr>
          <w:p w14:paraId="73B841BB" w14:textId="6B973F9D" w:rsidR="00E4252B" w:rsidRPr="00B9042E" w:rsidRDefault="00E4252B" w:rsidP="00C848DB">
            <w:pPr>
              <w:jc w:val="left"/>
              <w:rPr>
                <w:ins w:id="6445" w:author="Author"/>
                <w:color w:val="000000"/>
                <w:lang w:val="en-GB"/>
              </w:rPr>
            </w:pPr>
            <w:ins w:id="6446" w:author="Author">
              <w:r w:rsidRPr="00B9042E">
                <w:rPr>
                  <w:color w:val="000000"/>
                  <w:lang w:val="en-GB"/>
                </w:rPr>
                <w:t>Indirect transactions</w:t>
              </w:r>
            </w:ins>
          </w:p>
        </w:tc>
        <w:tc>
          <w:tcPr>
            <w:tcW w:w="5759" w:type="dxa"/>
            <w:gridSpan w:val="2"/>
            <w:tcBorders>
              <w:top w:val="single" w:sz="4" w:space="0" w:color="auto"/>
              <w:left w:val="nil"/>
              <w:bottom w:val="nil"/>
              <w:right w:val="single" w:sz="4" w:space="0" w:color="auto"/>
            </w:tcBorders>
            <w:shd w:val="clear" w:color="auto" w:fill="auto"/>
          </w:tcPr>
          <w:p w14:paraId="7EBE8BAE" w14:textId="307C83BD" w:rsidR="00E4252B" w:rsidRPr="00B9042E" w:rsidRDefault="00E4252B" w:rsidP="00E4252B">
            <w:pPr>
              <w:spacing w:after="0"/>
              <w:rPr>
                <w:ins w:id="6447" w:author="Author"/>
                <w:lang w:val="en-GB"/>
              </w:rPr>
            </w:pPr>
            <w:ins w:id="6448" w:author="Author">
              <w:r w:rsidRPr="00B9042E">
                <w:rPr>
                  <w:lang w:val="en-GB"/>
                </w:rPr>
                <w:t>If reported intragroup transaction is part of an indirect transaction (cf. General comments supra), report the “ID of intragroup transaction” (C0010) of the related transaction in the cell.</w:t>
              </w:r>
              <w:r w:rsidR="00DC3C76" w:rsidRPr="00326560">
                <w:rPr>
                  <w:lang w:val="en-GB"/>
                </w:rPr>
                <w:t xml:space="preserve"> If more than two transactions are related, the ID code of the first related transaction needs to be reported as a reference to link all interconnected transactions</w:t>
              </w:r>
              <w:r w:rsidR="00DC3C76">
                <w:rPr>
                  <w:lang w:val="en-GB"/>
                </w:rPr>
                <w:t>.</w:t>
              </w:r>
            </w:ins>
          </w:p>
          <w:p w14:paraId="6F019003" w14:textId="77777777" w:rsidR="00E4252B" w:rsidRPr="00B9042E" w:rsidRDefault="00E4252B" w:rsidP="00E4252B">
            <w:pPr>
              <w:spacing w:after="0"/>
              <w:rPr>
                <w:ins w:id="6449" w:author="Author"/>
                <w:lang w:val="en-GB"/>
              </w:rPr>
            </w:pPr>
            <w:ins w:id="6450" w:author="Author">
              <w:r w:rsidRPr="00B9042E">
                <w:rPr>
                  <w:lang w:val="en-GB"/>
                </w:rPr>
                <w:t>If the reported intragroup transaction is not part of an indirect transaction, indicate No.</w:t>
              </w:r>
            </w:ins>
          </w:p>
        </w:tc>
      </w:tr>
      <w:tr w:rsidR="00E4252B" w:rsidRPr="00B9042E" w14:paraId="348723B4" w14:textId="77777777" w:rsidTr="00824FD3">
        <w:trPr>
          <w:gridBefore w:val="1"/>
          <w:gridAfter w:val="1"/>
          <w:wBefore w:w="10" w:type="dxa"/>
          <w:wAfter w:w="10" w:type="dxa"/>
          <w:trHeight w:val="1425"/>
          <w:ins w:id="6451" w:author="Author"/>
        </w:trPr>
        <w:tc>
          <w:tcPr>
            <w:tcW w:w="1509" w:type="dxa"/>
            <w:tcBorders>
              <w:top w:val="single" w:sz="4" w:space="0" w:color="auto"/>
              <w:left w:val="single" w:sz="4" w:space="0" w:color="auto"/>
              <w:bottom w:val="nil"/>
              <w:right w:val="single" w:sz="4" w:space="0" w:color="auto"/>
            </w:tcBorders>
          </w:tcPr>
          <w:p w14:paraId="2D74678C" w14:textId="02ADC49B" w:rsidR="00E4252B" w:rsidRPr="00B9042E" w:rsidRDefault="00FA1DD6" w:rsidP="00824FD3">
            <w:pPr>
              <w:jc w:val="center"/>
              <w:rPr>
                <w:ins w:id="6452" w:author="Author"/>
                <w:color w:val="000000"/>
                <w:lang w:val="en-GB"/>
              </w:rPr>
            </w:pPr>
            <w:ins w:id="6453" w:author="Author">
              <w:r>
                <w:rPr>
                  <w:color w:val="000000"/>
                  <w:lang w:val="en-GB"/>
                </w:rPr>
                <w:lastRenderedPageBreak/>
                <w:t>N</w:t>
              </w:r>
              <w:r w:rsidR="00E4252B" w:rsidRPr="00B9042E">
                <w:rPr>
                  <w:color w:val="000000"/>
                  <w:lang w:val="en-GB"/>
                </w:rPr>
                <w:t>C0090</w:t>
              </w:r>
            </w:ins>
          </w:p>
        </w:tc>
        <w:tc>
          <w:tcPr>
            <w:tcW w:w="1509" w:type="dxa"/>
            <w:tcBorders>
              <w:top w:val="single" w:sz="4" w:space="0" w:color="auto"/>
              <w:left w:val="single" w:sz="4" w:space="0" w:color="auto"/>
              <w:bottom w:val="nil"/>
              <w:right w:val="single" w:sz="4" w:space="0" w:color="auto"/>
            </w:tcBorders>
            <w:shd w:val="clear" w:color="auto" w:fill="auto"/>
            <w:hideMark/>
          </w:tcPr>
          <w:p w14:paraId="65B52AF1" w14:textId="77777777" w:rsidR="00E4252B" w:rsidRPr="00B9042E" w:rsidRDefault="00E4252B" w:rsidP="00C848DB">
            <w:pPr>
              <w:jc w:val="left"/>
              <w:rPr>
                <w:ins w:id="6454" w:author="Author"/>
                <w:color w:val="000000"/>
                <w:lang w:val="en-GB"/>
              </w:rPr>
            </w:pPr>
            <w:ins w:id="6455" w:author="Author">
              <w:r w:rsidRPr="00B9042E">
                <w:rPr>
                  <w:color w:val="000000"/>
                  <w:lang w:val="en-GB"/>
                </w:rPr>
                <w:t>Single economic operation</w:t>
              </w:r>
            </w:ins>
          </w:p>
        </w:tc>
        <w:tc>
          <w:tcPr>
            <w:tcW w:w="5759" w:type="dxa"/>
            <w:gridSpan w:val="2"/>
            <w:tcBorders>
              <w:top w:val="single" w:sz="4" w:space="0" w:color="auto"/>
              <w:left w:val="nil"/>
              <w:bottom w:val="nil"/>
              <w:right w:val="single" w:sz="4" w:space="0" w:color="auto"/>
            </w:tcBorders>
            <w:shd w:val="clear" w:color="auto" w:fill="auto"/>
            <w:hideMark/>
          </w:tcPr>
          <w:p w14:paraId="3BCC1FDE" w14:textId="77777777" w:rsidR="00DC3C76" w:rsidRDefault="00E4252B" w:rsidP="00E4252B">
            <w:pPr>
              <w:spacing w:after="0"/>
              <w:rPr>
                <w:ins w:id="6456" w:author="Author"/>
                <w:lang w:val="en-GB"/>
              </w:rPr>
            </w:pPr>
            <w:ins w:id="6457" w:author="Author">
              <w:r w:rsidRPr="00B9042E">
                <w:rPr>
                  <w:lang w:val="en-GB"/>
                </w:rPr>
                <w:t xml:space="preserve">If the reported intragroup transaction is part of single economic operation (cf. General comments supra), report the “ID of intragroup transaction” (C0010) of the related transaction in the cell. </w:t>
              </w:r>
              <w:r w:rsidR="00DC3C76" w:rsidRPr="00326560">
                <w:rPr>
                  <w:lang w:val="en-GB"/>
                </w:rPr>
                <w:t>If more than two transactions are related, the ID code of the first related transaction needs to be reported as a reference to link all interconnected transactions</w:t>
              </w:r>
              <w:r w:rsidR="00DC3C76">
                <w:rPr>
                  <w:lang w:val="en-GB"/>
                </w:rPr>
                <w:t>.</w:t>
              </w:r>
            </w:ins>
          </w:p>
          <w:p w14:paraId="723D4B85" w14:textId="4D727A56" w:rsidR="00E4252B" w:rsidRPr="00B9042E" w:rsidRDefault="00E4252B" w:rsidP="00E4252B">
            <w:pPr>
              <w:spacing w:after="0"/>
              <w:rPr>
                <w:ins w:id="6458" w:author="Author"/>
                <w:lang w:val="en-GB"/>
              </w:rPr>
            </w:pPr>
            <w:ins w:id="6459" w:author="Author">
              <w:r w:rsidRPr="00B9042E">
                <w:rPr>
                  <w:lang w:val="en-GB"/>
                </w:rPr>
                <w:t>If the reported intragroup transaction is not part of single economic operation, indicate No.</w:t>
              </w:r>
            </w:ins>
          </w:p>
        </w:tc>
      </w:tr>
      <w:tr w:rsidR="00E4252B" w:rsidRPr="00B9042E" w14:paraId="08D47BEC" w14:textId="77777777" w:rsidTr="00BF6432">
        <w:trPr>
          <w:gridBefore w:val="1"/>
          <w:gridAfter w:val="1"/>
          <w:wBefore w:w="10" w:type="dxa"/>
          <w:wAfter w:w="10" w:type="dxa"/>
          <w:trHeight w:val="742"/>
          <w:ins w:id="6460" w:author="Author"/>
        </w:trPr>
        <w:tc>
          <w:tcPr>
            <w:tcW w:w="1509" w:type="dxa"/>
            <w:tcBorders>
              <w:top w:val="single" w:sz="4" w:space="0" w:color="auto"/>
              <w:left w:val="single" w:sz="4" w:space="0" w:color="auto"/>
              <w:bottom w:val="single" w:sz="4" w:space="0" w:color="auto"/>
              <w:right w:val="single" w:sz="4" w:space="0" w:color="auto"/>
            </w:tcBorders>
          </w:tcPr>
          <w:p w14:paraId="3F7189EE" w14:textId="1016CFEB" w:rsidR="00E4252B" w:rsidRPr="00B9042E" w:rsidRDefault="007B4489" w:rsidP="00824FD3">
            <w:pPr>
              <w:jc w:val="center"/>
              <w:rPr>
                <w:ins w:id="6461" w:author="Author"/>
                <w:color w:val="000000"/>
                <w:lang w:val="en-GB"/>
              </w:rPr>
            </w:pPr>
            <w:ins w:id="6462" w:author="Author">
              <w:r>
                <w:rPr>
                  <w:color w:val="000000"/>
                  <w:lang w:val="en-GB"/>
                </w:rPr>
                <w:t>N</w:t>
              </w:r>
              <w:r w:rsidR="00E4252B" w:rsidRPr="00B9042E">
                <w:rPr>
                  <w:color w:val="000000"/>
                  <w:lang w:val="en-GB"/>
                </w:rPr>
                <w:t>C0100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1C54BA0" w14:textId="77777777" w:rsidR="00E4252B" w:rsidRPr="00B9042E" w:rsidRDefault="00E4252B" w:rsidP="00C848DB">
            <w:pPr>
              <w:jc w:val="left"/>
              <w:rPr>
                <w:ins w:id="6463" w:author="Author"/>
                <w:color w:val="000000"/>
                <w:lang w:val="en-GB"/>
              </w:rPr>
            </w:pPr>
            <w:ins w:id="6464" w:author="Author">
              <w:r w:rsidRPr="00B9042E">
                <w:rPr>
                  <w:color w:val="000000"/>
                  <w:lang w:val="en-GB"/>
                </w:rPr>
                <w:t>ID Code of the instrument</w:t>
              </w:r>
            </w:ins>
          </w:p>
        </w:tc>
        <w:tc>
          <w:tcPr>
            <w:tcW w:w="5759" w:type="dxa"/>
            <w:gridSpan w:val="2"/>
            <w:tcBorders>
              <w:top w:val="single" w:sz="4" w:space="0" w:color="auto"/>
              <w:left w:val="nil"/>
              <w:bottom w:val="nil"/>
              <w:right w:val="single" w:sz="4" w:space="0" w:color="auto"/>
            </w:tcBorders>
            <w:shd w:val="clear" w:color="auto" w:fill="auto"/>
            <w:hideMark/>
          </w:tcPr>
          <w:p w14:paraId="08F2FCA4" w14:textId="77777777" w:rsidR="00E4252B" w:rsidRPr="00B9042E" w:rsidRDefault="00E4252B" w:rsidP="00E4252B">
            <w:pPr>
              <w:spacing w:after="0"/>
              <w:rPr>
                <w:ins w:id="6465" w:author="Author"/>
                <w:lang w:val="en-GB"/>
              </w:rPr>
            </w:pPr>
            <w:ins w:id="6466" w:author="Author">
              <w:r w:rsidRPr="00B9042E">
                <w:rPr>
                  <w:lang w:val="en-GB"/>
                </w:rPr>
                <w:t xml:space="preserve">This is the identification code of the instrument (capital, debt etc.) between the two counterparties identified using the following priority: </w:t>
              </w:r>
            </w:ins>
          </w:p>
          <w:p w14:paraId="6CD2C5F1" w14:textId="77777777" w:rsidR="00E4252B" w:rsidRPr="00B9042E" w:rsidRDefault="00E4252B" w:rsidP="00E4252B">
            <w:pPr>
              <w:spacing w:after="0"/>
              <w:rPr>
                <w:ins w:id="6467" w:author="Author"/>
                <w:lang w:val="en-GB"/>
              </w:rPr>
            </w:pPr>
            <w:ins w:id="6468" w:author="Author">
              <w:r w:rsidRPr="00B9042E">
                <w:rPr>
                  <w:lang w:val="en-GB"/>
                </w:rPr>
                <w:t xml:space="preserve">  - ISO 6166 code of ISIN when available</w:t>
              </w:r>
            </w:ins>
          </w:p>
          <w:p w14:paraId="6D009F62" w14:textId="77777777" w:rsidR="00E4252B" w:rsidRPr="00B9042E" w:rsidRDefault="00E4252B" w:rsidP="00E4252B">
            <w:pPr>
              <w:spacing w:after="0"/>
              <w:rPr>
                <w:ins w:id="6469" w:author="Author"/>
                <w:lang w:val="en-GB"/>
              </w:rPr>
            </w:pPr>
            <w:ins w:id="6470" w:author="Author">
              <w:r w:rsidRPr="00B9042E">
                <w:rPr>
                  <w:lang w:val="en-GB"/>
                </w:rPr>
                <w:t xml:space="preserve">  - Other recognised codes (e.g.: CUSIP, Bloomberg Ticker, Reuters RIC)</w:t>
              </w:r>
              <w:r w:rsidRPr="00B9042E">
                <w:rPr>
                  <w:lang w:val="en-GB"/>
                </w:rPr>
                <w:br/>
                <w:t xml:space="preserve">  - Code attributed by the undertaking, when the options above are not available. This code shall be consistent over time.</w:t>
              </w:r>
            </w:ins>
          </w:p>
          <w:p w14:paraId="5379F5B8" w14:textId="273C5C2F" w:rsidR="00E4252B" w:rsidRPr="00B9042E" w:rsidRDefault="00E4252B" w:rsidP="00E4252B">
            <w:pPr>
              <w:rPr>
                <w:ins w:id="6471" w:author="Author"/>
                <w:lang w:val="en-GB"/>
              </w:rPr>
            </w:pPr>
            <w:ins w:id="6472" w:author="Author">
              <w:r w:rsidRPr="00B9042E">
                <w:rPr>
                  <w:lang w:val="en-GB"/>
                </w:rPr>
                <w:t xml:space="preserve">This may be different from the intragroup transaction code provided in cell C0010. </w:t>
              </w:r>
            </w:ins>
          </w:p>
        </w:tc>
      </w:tr>
      <w:tr w:rsidR="00E4252B" w:rsidRPr="00B9042E" w14:paraId="4EB5D705" w14:textId="77777777" w:rsidTr="00824FD3">
        <w:trPr>
          <w:gridBefore w:val="1"/>
          <w:gridAfter w:val="1"/>
          <w:wBefore w:w="10" w:type="dxa"/>
          <w:wAfter w:w="10" w:type="dxa"/>
          <w:trHeight w:val="1425"/>
          <w:ins w:id="6473" w:author="Author"/>
        </w:trPr>
        <w:tc>
          <w:tcPr>
            <w:tcW w:w="1509" w:type="dxa"/>
            <w:tcBorders>
              <w:top w:val="single" w:sz="4" w:space="0" w:color="auto"/>
              <w:left w:val="single" w:sz="4" w:space="0" w:color="auto"/>
              <w:bottom w:val="single" w:sz="4" w:space="0" w:color="auto"/>
              <w:right w:val="single" w:sz="4" w:space="0" w:color="auto"/>
            </w:tcBorders>
          </w:tcPr>
          <w:p w14:paraId="5AA2CBAC" w14:textId="442BED57" w:rsidR="00E4252B" w:rsidRPr="00B9042E" w:rsidRDefault="007B4489" w:rsidP="00824FD3">
            <w:pPr>
              <w:jc w:val="center"/>
              <w:rPr>
                <w:ins w:id="6474" w:author="Author"/>
                <w:lang w:val="en-GB"/>
              </w:rPr>
            </w:pPr>
            <w:ins w:id="6475" w:author="Author">
              <w:r>
                <w:rPr>
                  <w:color w:val="000000"/>
                  <w:lang w:val="en-GB"/>
                </w:rPr>
                <w:t>N</w:t>
              </w:r>
              <w:r w:rsidR="00E4252B" w:rsidRPr="00B9042E">
                <w:rPr>
                  <w:lang w:val="en-GB"/>
                </w:rPr>
                <w:t>C0101</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26C7581" w14:textId="77777777" w:rsidR="00E4252B" w:rsidRPr="00B9042E" w:rsidRDefault="00E4252B" w:rsidP="00C848DB">
            <w:pPr>
              <w:jc w:val="left"/>
              <w:rPr>
                <w:ins w:id="6476" w:author="Author"/>
                <w:color w:val="000000"/>
                <w:lang w:val="en-GB"/>
              </w:rPr>
            </w:pPr>
            <w:ins w:id="6477" w:author="Author">
              <w:r w:rsidRPr="00B9042E">
                <w:rPr>
                  <w:lang w:val="en-GB"/>
                </w:rPr>
                <w:t>ID Code Type of the instrument</w:t>
              </w:r>
            </w:ins>
          </w:p>
        </w:tc>
        <w:tc>
          <w:tcPr>
            <w:tcW w:w="5759" w:type="dxa"/>
            <w:gridSpan w:val="2"/>
            <w:tcBorders>
              <w:top w:val="single" w:sz="4" w:space="0" w:color="auto"/>
              <w:left w:val="nil"/>
              <w:bottom w:val="nil"/>
              <w:right w:val="single" w:sz="4" w:space="0" w:color="auto"/>
            </w:tcBorders>
            <w:shd w:val="clear" w:color="auto" w:fill="auto"/>
          </w:tcPr>
          <w:p w14:paraId="05E49E8C" w14:textId="77777777" w:rsidR="00E4252B" w:rsidRPr="00B9042E" w:rsidRDefault="00E4252B" w:rsidP="00E4252B">
            <w:pPr>
              <w:rPr>
                <w:ins w:id="6478" w:author="Author"/>
                <w:lang w:val="en-GB"/>
              </w:rPr>
            </w:pPr>
            <w:ins w:id="6479" w:author="Author">
              <w:r w:rsidRPr="00B9042E">
                <w:rPr>
                  <w:lang w:val="en-GB"/>
                </w:rPr>
                <w:t>Type of ID Code used for the “ID Code of the instrument” item. One of the options in the following closed list shall be used:</w:t>
              </w:r>
            </w:ins>
          </w:p>
          <w:p w14:paraId="2EA31BAE" w14:textId="77777777" w:rsidR="00E4252B" w:rsidRPr="00B9042E" w:rsidRDefault="00E4252B" w:rsidP="00E4252B">
            <w:pPr>
              <w:spacing w:after="0"/>
              <w:rPr>
                <w:ins w:id="6480" w:author="Author"/>
                <w:lang w:val="en-GB"/>
              </w:rPr>
            </w:pPr>
            <w:ins w:id="6481" w:author="Author">
              <w:r w:rsidRPr="00B9042E">
                <w:rPr>
                  <w:lang w:val="en-GB"/>
                </w:rPr>
                <w:t>1 - ISO 6166 for ISIN code</w:t>
              </w:r>
            </w:ins>
          </w:p>
          <w:p w14:paraId="4269AC3E" w14:textId="77777777" w:rsidR="00E4252B" w:rsidRPr="00B9042E" w:rsidRDefault="00E4252B" w:rsidP="00E4252B">
            <w:pPr>
              <w:spacing w:after="0"/>
              <w:rPr>
                <w:ins w:id="6482" w:author="Author"/>
                <w:lang w:val="en-GB"/>
              </w:rPr>
            </w:pPr>
            <w:ins w:id="6483" w:author="Author">
              <w:r w:rsidRPr="00B9042E">
                <w:rPr>
                  <w:lang w:val="en-GB"/>
                </w:rPr>
                <w:t>2 - CUSIP (The Committee on Uniform Securities Identification Procedures number assigned by the CUSIP Service Bureau for U.S. and Canadian companies)</w:t>
              </w:r>
            </w:ins>
          </w:p>
          <w:p w14:paraId="6B018BAE" w14:textId="77777777" w:rsidR="00E4252B" w:rsidRPr="00B9042E" w:rsidRDefault="00E4252B" w:rsidP="00E4252B">
            <w:pPr>
              <w:spacing w:after="0"/>
              <w:rPr>
                <w:ins w:id="6484" w:author="Author"/>
                <w:lang w:val="en-GB"/>
              </w:rPr>
            </w:pPr>
            <w:ins w:id="6485" w:author="Author">
              <w:r w:rsidRPr="00B9042E">
                <w:rPr>
                  <w:lang w:val="en-GB"/>
                </w:rPr>
                <w:t>3 - SEDOL (Stock Exchange Daily Official List for the London Stock Exchange)</w:t>
              </w:r>
            </w:ins>
          </w:p>
          <w:p w14:paraId="35588527" w14:textId="77777777" w:rsidR="00E4252B" w:rsidRPr="00B9042E" w:rsidRDefault="00E4252B" w:rsidP="00E4252B">
            <w:pPr>
              <w:spacing w:after="0"/>
              <w:rPr>
                <w:ins w:id="6486" w:author="Author"/>
                <w:lang w:val="en-GB"/>
              </w:rPr>
            </w:pPr>
            <w:ins w:id="6487" w:author="Author">
              <w:r w:rsidRPr="00B9042E">
                <w:rPr>
                  <w:lang w:val="en-GB"/>
                </w:rPr>
                <w:t>4 - WKN (Wertpapier Kenn-Nummer, the alphanumeric German identification number)</w:t>
              </w:r>
            </w:ins>
          </w:p>
          <w:p w14:paraId="1FF8F539" w14:textId="77777777" w:rsidR="00E4252B" w:rsidRPr="00B9042E" w:rsidRDefault="00E4252B" w:rsidP="00E4252B">
            <w:pPr>
              <w:spacing w:after="0"/>
              <w:rPr>
                <w:ins w:id="6488" w:author="Author"/>
                <w:lang w:val="en-GB"/>
              </w:rPr>
            </w:pPr>
            <w:ins w:id="6489" w:author="Author">
              <w:r w:rsidRPr="00B9042E">
                <w:rPr>
                  <w:lang w:val="en-GB"/>
                </w:rPr>
                <w:t>5 - Bloomberg Ticker (Bloomberg letters code that identify a company's securities)</w:t>
              </w:r>
            </w:ins>
          </w:p>
          <w:p w14:paraId="2CE44D32" w14:textId="77777777" w:rsidR="00E4252B" w:rsidRPr="00B9042E" w:rsidRDefault="00E4252B" w:rsidP="00E4252B">
            <w:pPr>
              <w:spacing w:after="0"/>
              <w:rPr>
                <w:ins w:id="6490" w:author="Author"/>
                <w:lang w:val="en-GB"/>
              </w:rPr>
            </w:pPr>
            <w:ins w:id="6491" w:author="Author">
              <w:r w:rsidRPr="00B9042E">
                <w:rPr>
                  <w:lang w:val="en-GB"/>
                </w:rPr>
                <w:t>6 - BBGID (The Bloomberg Global ID)</w:t>
              </w:r>
            </w:ins>
          </w:p>
          <w:p w14:paraId="4D724790" w14:textId="77777777" w:rsidR="00E4252B" w:rsidRPr="00B9042E" w:rsidRDefault="00E4252B" w:rsidP="00E4252B">
            <w:pPr>
              <w:spacing w:after="0"/>
              <w:rPr>
                <w:ins w:id="6492" w:author="Author"/>
                <w:lang w:val="en-GB"/>
              </w:rPr>
            </w:pPr>
            <w:ins w:id="6493" w:author="Author">
              <w:r w:rsidRPr="00B9042E">
                <w:rPr>
                  <w:lang w:val="en-GB"/>
                </w:rPr>
                <w:t>7 - Reuters RIC (Reuters instrument code)</w:t>
              </w:r>
            </w:ins>
          </w:p>
          <w:p w14:paraId="34303555" w14:textId="77777777" w:rsidR="00E4252B" w:rsidRPr="00B9042E" w:rsidRDefault="00E4252B" w:rsidP="00E4252B">
            <w:pPr>
              <w:spacing w:after="0"/>
              <w:rPr>
                <w:ins w:id="6494" w:author="Author"/>
                <w:lang w:val="en-GB"/>
              </w:rPr>
            </w:pPr>
            <w:ins w:id="6495" w:author="Author">
              <w:r w:rsidRPr="00B9042E">
                <w:rPr>
                  <w:lang w:val="en-GB"/>
                </w:rPr>
                <w:t>8 - FIGI (Financial Instrument Global Identifier)</w:t>
              </w:r>
            </w:ins>
          </w:p>
          <w:p w14:paraId="387AC570" w14:textId="77777777" w:rsidR="00E4252B" w:rsidRPr="00B9042E" w:rsidRDefault="00E4252B" w:rsidP="00E4252B">
            <w:pPr>
              <w:spacing w:after="0"/>
              <w:rPr>
                <w:ins w:id="6496" w:author="Author"/>
                <w:lang w:val="en-GB"/>
              </w:rPr>
            </w:pPr>
            <w:ins w:id="6497" w:author="Author">
              <w:r w:rsidRPr="00B9042E">
                <w:rPr>
                  <w:lang w:val="en-GB"/>
                </w:rPr>
                <w:t>9 - Other code by members of the Association of  National Numbering Agencies</w:t>
              </w:r>
            </w:ins>
          </w:p>
          <w:p w14:paraId="58F51F12" w14:textId="77777777" w:rsidR="00E4252B" w:rsidRPr="00B9042E" w:rsidRDefault="00E4252B" w:rsidP="00E4252B">
            <w:pPr>
              <w:spacing w:after="0"/>
              <w:rPr>
                <w:ins w:id="6498" w:author="Author"/>
                <w:lang w:val="en-GB"/>
              </w:rPr>
            </w:pPr>
            <w:ins w:id="6499" w:author="Author">
              <w:r w:rsidRPr="00B9042E">
                <w:rPr>
                  <w:lang w:val="en-GB"/>
                </w:rPr>
                <w:t>99 - Code attributed by the undertaking</w:t>
              </w:r>
            </w:ins>
          </w:p>
        </w:tc>
      </w:tr>
      <w:tr w:rsidR="00E4252B" w:rsidRPr="00B9042E" w14:paraId="25310E1E" w14:textId="77777777" w:rsidTr="00824FD3">
        <w:trPr>
          <w:gridBefore w:val="1"/>
          <w:gridAfter w:val="1"/>
          <w:wBefore w:w="10" w:type="dxa"/>
          <w:wAfter w:w="10" w:type="dxa"/>
          <w:trHeight w:val="2684"/>
          <w:ins w:id="6500" w:author="Author"/>
        </w:trPr>
        <w:tc>
          <w:tcPr>
            <w:tcW w:w="1509" w:type="dxa"/>
            <w:tcBorders>
              <w:top w:val="nil"/>
              <w:left w:val="single" w:sz="4" w:space="0" w:color="000000"/>
              <w:bottom w:val="nil"/>
              <w:right w:val="single" w:sz="4" w:space="0" w:color="000000"/>
            </w:tcBorders>
          </w:tcPr>
          <w:p w14:paraId="3106C0B8" w14:textId="0D772240" w:rsidR="00E4252B" w:rsidRPr="00B9042E" w:rsidRDefault="00FA1DD6" w:rsidP="00824FD3">
            <w:pPr>
              <w:jc w:val="center"/>
              <w:rPr>
                <w:ins w:id="6501" w:author="Author"/>
                <w:color w:val="000000"/>
                <w:lang w:val="en-GB"/>
              </w:rPr>
            </w:pPr>
            <w:ins w:id="6502" w:author="Author">
              <w:r>
                <w:rPr>
                  <w:color w:val="000000"/>
                  <w:lang w:val="en-GB"/>
                </w:rPr>
                <w:lastRenderedPageBreak/>
                <w:t>N</w:t>
              </w:r>
              <w:r w:rsidR="00E4252B" w:rsidRPr="00B9042E">
                <w:rPr>
                  <w:color w:val="000000"/>
                  <w:lang w:val="en-GB"/>
                </w:rPr>
                <w:t>C0110</w:t>
              </w:r>
            </w:ins>
          </w:p>
        </w:tc>
        <w:tc>
          <w:tcPr>
            <w:tcW w:w="1509" w:type="dxa"/>
            <w:tcBorders>
              <w:top w:val="nil"/>
              <w:left w:val="single" w:sz="4" w:space="0" w:color="000000"/>
              <w:bottom w:val="nil"/>
              <w:right w:val="single" w:sz="4" w:space="0" w:color="000000"/>
            </w:tcBorders>
            <w:shd w:val="clear" w:color="auto" w:fill="auto"/>
            <w:hideMark/>
          </w:tcPr>
          <w:p w14:paraId="6B1C2DE1" w14:textId="77777777" w:rsidR="00E4252B" w:rsidRPr="00B9042E" w:rsidRDefault="00E4252B" w:rsidP="00C848DB">
            <w:pPr>
              <w:jc w:val="left"/>
              <w:rPr>
                <w:ins w:id="6503" w:author="Author"/>
                <w:color w:val="000000"/>
                <w:lang w:val="en-GB"/>
              </w:rPr>
            </w:pPr>
            <w:ins w:id="6504" w:author="Author">
              <w:r w:rsidRPr="00B9042E">
                <w:rPr>
                  <w:color w:val="000000"/>
                  <w:lang w:val="en-GB"/>
                </w:rPr>
                <w:t>Type of instrument</w:t>
              </w:r>
            </w:ins>
          </w:p>
        </w:tc>
        <w:tc>
          <w:tcPr>
            <w:tcW w:w="5759" w:type="dxa"/>
            <w:gridSpan w:val="2"/>
            <w:tcBorders>
              <w:top w:val="single" w:sz="4" w:space="0" w:color="auto"/>
              <w:left w:val="nil"/>
              <w:bottom w:val="nil"/>
              <w:right w:val="single" w:sz="4" w:space="0" w:color="000000"/>
            </w:tcBorders>
            <w:shd w:val="clear" w:color="auto" w:fill="auto"/>
            <w:hideMark/>
          </w:tcPr>
          <w:p w14:paraId="3319052E" w14:textId="77777777" w:rsidR="00E4252B" w:rsidRPr="00B9042E" w:rsidRDefault="00E4252B" w:rsidP="00E4252B">
            <w:pPr>
              <w:spacing w:after="0"/>
              <w:rPr>
                <w:ins w:id="6505" w:author="Author"/>
                <w:color w:val="000000"/>
                <w:lang w:val="en-GB"/>
              </w:rPr>
            </w:pPr>
            <w:ins w:id="6506" w:author="Author">
              <w:r w:rsidRPr="00B9042E">
                <w:rPr>
                  <w:color w:val="000000"/>
                  <w:lang w:val="en-GB"/>
                </w:rPr>
                <w:t xml:space="preserve">Identify the transaction type. The following close list shall be used: </w:t>
              </w:r>
            </w:ins>
          </w:p>
          <w:p w14:paraId="61E873AD" w14:textId="77777777" w:rsidR="00E4252B" w:rsidRPr="00B9042E" w:rsidRDefault="00E4252B" w:rsidP="00E4252B">
            <w:pPr>
              <w:spacing w:after="0"/>
              <w:rPr>
                <w:ins w:id="6507" w:author="Author"/>
                <w:color w:val="000000"/>
                <w:lang w:val="en-GB"/>
              </w:rPr>
            </w:pPr>
            <w:ins w:id="6508" w:author="Author">
              <w:r w:rsidRPr="00B9042E">
                <w:rPr>
                  <w:color w:val="000000"/>
                  <w:lang w:val="en-GB"/>
                </w:rPr>
                <w:t xml:space="preserve">1 - Derivatives – futures </w:t>
              </w:r>
            </w:ins>
          </w:p>
          <w:p w14:paraId="2DAA9601" w14:textId="77777777" w:rsidR="00E4252B" w:rsidRPr="00B9042E" w:rsidRDefault="00E4252B" w:rsidP="00E4252B">
            <w:pPr>
              <w:spacing w:after="0"/>
              <w:rPr>
                <w:ins w:id="6509" w:author="Author"/>
                <w:color w:val="000000"/>
                <w:lang w:val="en-GB"/>
              </w:rPr>
            </w:pPr>
            <w:ins w:id="6510" w:author="Author">
              <w:r w:rsidRPr="00B9042E">
                <w:rPr>
                  <w:color w:val="000000"/>
                  <w:lang w:val="en-GB"/>
                </w:rPr>
                <w:t>2 - Derivatives – forwards</w:t>
              </w:r>
            </w:ins>
          </w:p>
          <w:p w14:paraId="04497C42" w14:textId="77777777" w:rsidR="00E4252B" w:rsidRPr="00B9042E" w:rsidRDefault="00E4252B" w:rsidP="00E4252B">
            <w:pPr>
              <w:spacing w:after="0"/>
              <w:rPr>
                <w:ins w:id="6511" w:author="Author"/>
                <w:color w:val="000000"/>
                <w:lang w:val="en-GB"/>
              </w:rPr>
            </w:pPr>
            <w:ins w:id="6512" w:author="Author">
              <w:r w:rsidRPr="00B9042E">
                <w:rPr>
                  <w:color w:val="000000"/>
                  <w:lang w:val="en-GB"/>
                </w:rPr>
                <w:t>3 - Derivatives – options</w:t>
              </w:r>
            </w:ins>
          </w:p>
          <w:p w14:paraId="1230A5EE" w14:textId="77777777" w:rsidR="00E4252B" w:rsidRPr="00B9042E" w:rsidRDefault="00E4252B" w:rsidP="00E4252B">
            <w:pPr>
              <w:spacing w:after="0"/>
              <w:rPr>
                <w:ins w:id="6513" w:author="Author"/>
                <w:color w:val="000000"/>
                <w:lang w:val="en-GB"/>
              </w:rPr>
            </w:pPr>
            <w:ins w:id="6514" w:author="Author">
              <w:r w:rsidRPr="00B9042E">
                <w:rPr>
                  <w:color w:val="000000"/>
                  <w:lang w:val="en-GB"/>
                </w:rPr>
                <w:t>4 - Derivatives – others</w:t>
              </w:r>
            </w:ins>
          </w:p>
          <w:p w14:paraId="6F5A468B" w14:textId="77777777" w:rsidR="00E4252B" w:rsidRPr="00B9042E" w:rsidRDefault="00E4252B" w:rsidP="00E4252B">
            <w:pPr>
              <w:spacing w:after="0"/>
              <w:rPr>
                <w:ins w:id="6515" w:author="Author"/>
                <w:color w:val="000000"/>
                <w:lang w:val="en-GB"/>
              </w:rPr>
            </w:pPr>
            <w:ins w:id="6516" w:author="Author">
              <w:r w:rsidRPr="00B9042E">
                <w:rPr>
                  <w:color w:val="000000"/>
                  <w:lang w:val="en-GB"/>
                </w:rPr>
                <w:t>5 - Guarantees – credit protection</w:t>
              </w:r>
            </w:ins>
          </w:p>
          <w:p w14:paraId="75512D57" w14:textId="77777777" w:rsidR="00E4252B" w:rsidRPr="00B9042E" w:rsidRDefault="00E4252B" w:rsidP="00E4252B">
            <w:pPr>
              <w:spacing w:after="0"/>
              <w:rPr>
                <w:ins w:id="6517" w:author="Author"/>
                <w:color w:val="000000"/>
                <w:lang w:val="en-GB"/>
              </w:rPr>
            </w:pPr>
            <w:ins w:id="6518" w:author="Author">
              <w:r w:rsidRPr="00B9042E">
                <w:rPr>
                  <w:color w:val="000000"/>
                  <w:lang w:val="en-GB"/>
                </w:rPr>
                <w:t>6 - Guarantees – others</w:t>
              </w:r>
            </w:ins>
          </w:p>
          <w:p w14:paraId="464563B5" w14:textId="77777777" w:rsidR="00E4252B" w:rsidRPr="00B9042E" w:rsidRDefault="00E4252B" w:rsidP="00E4252B">
            <w:pPr>
              <w:spacing w:after="0"/>
              <w:rPr>
                <w:ins w:id="6519" w:author="Author"/>
                <w:color w:val="000000"/>
                <w:lang w:val="en-GB"/>
              </w:rPr>
            </w:pPr>
            <w:ins w:id="6520" w:author="Author">
              <w:r w:rsidRPr="00B9042E">
                <w:rPr>
                  <w:color w:val="000000"/>
                  <w:lang w:val="en-GB"/>
                </w:rPr>
                <w:t xml:space="preserve">7 - Swaps </w:t>
              </w:r>
            </w:ins>
          </w:p>
          <w:p w14:paraId="6F0EEF64" w14:textId="77777777" w:rsidR="00E4252B" w:rsidRPr="00B9042E" w:rsidRDefault="00E4252B" w:rsidP="00E4252B">
            <w:pPr>
              <w:spacing w:after="0"/>
              <w:rPr>
                <w:ins w:id="6521" w:author="Author"/>
                <w:color w:val="000000"/>
                <w:lang w:val="en-GB"/>
              </w:rPr>
            </w:pPr>
            <w:ins w:id="6522" w:author="Author">
              <w:r w:rsidRPr="00B9042E">
                <w:rPr>
                  <w:color w:val="000000"/>
                  <w:lang w:val="en-GB"/>
                </w:rPr>
                <w:t>8 - Others</w:t>
              </w:r>
            </w:ins>
          </w:p>
          <w:p w14:paraId="2B02CAF6" w14:textId="77777777" w:rsidR="00E4252B" w:rsidRPr="00B9042E" w:rsidRDefault="00E4252B" w:rsidP="00E4252B">
            <w:pPr>
              <w:spacing w:after="0"/>
              <w:rPr>
                <w:ins w:id="6523" w:author="Author"/>
                <w:color w:val="000000"/>
                <w:lang w:val="en-GB"/>
              </w:rPr>
            </w:pPr>
            <w:ins w:id="6524" w:author="Author">
              <w:r w:rsidRPr="00B9042E">
                <w:rPr>
                  <w:color w:val="000000"/>
                  <w:lang w:val="en-GB"/>
                </w:rPr>
                <w:t>A repurchase agreement shall be considered as cash transaction plus forward contract.</w:t>
              </w:r>
            </w:ins>
          </w:p>
        </w:tc>
      </w:tr>
      <w:tr w:rsidR="00E4252B" w:rsidRPr="00B9042E" w14:paraId="0D03E533" w14:textId="77777777" w:rsidTr="00824FD3">
        <w:trPr>
          <w:gridBefore w:val="1"/>
          <w:gridAfter w:val="1"/>
          <w:wBefore w:w="10" w:type="dxa"/>
          <w:wAfter w:w="10" w:type="dxa"/>
          <w:trHeight w:val="274"/>
          <w:ins w:id="6525" w:author="Author"/>
        </w:trPr>
        <w:tc>
          <w:tcPr>
            <w:tcW w:w="1509" w:type="dxa"/>
            <w:tcBorders>
              <w:top w:val="single" w:sz="4" w:space="0" w:color="auto"/>
              <w:left w:val="single" w:sz="4" w:space="0" w:color="auto"/>
              <w:bottom w:val="single" w:sz="4" w:space="0" w:color="auto"/>
              <w:right w:val="single" w:sz="4" w:space="0" w:color="auto"/>
            </w:tcBorders>
          </w:tcPr>
          <w:p w14:paraId="65F76B10" w14:textId="5720606D" w:rsidR="00E4252B" w:rsidRPr="00B9042E" w:rsidRDefault="00FA1DD6" w:rsidP="00824FD3">
            <w:pPr>
              <w:jc w:val="center"/>
              <w:rPr>
                <w:ins w:id="6526" w:author="Author"/>
                <w:color w:val="000000"/>
                <w:lang w:val="en-GB"/>
              </w:rPr>
            </w:pPr>
            <w:ins w:id="6527" w:author="Author">
              <w:r>
                <w:rPr>
                  <w:color w:val="000000"/>
                  <w:lang w:val="en-GB"/>
                </w:rPr>
                <w:t>N</w:t>
              </w:r>
              <w:r w:rsidR="00E4252B" w:rsidRPr="00B9042E">
                <w:rPr>
                  <w:color w:val="000000"/>
                  <w:lang w:val="en-GB"/>
                </w:rPr>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D340AB" w14:textId="77777777" w:rsidR="00E4252B" w:rsidRPr="00B9042E" w:rsidRDefault="00E4252B" w:rsidP="00C848DB">
            <w:pPr>
              <w:jc w:val="left"/>
              <w:rPr>
                <w:ins w:id="6528" w:author="Author"/>
                <w:color w:val="000000"/>
                <w:lang w:val="en-GB"/>
              </w:rPr>
            </w:pPr>
            <w:ins w:id="6529" w:author="Author">
              <w:r w:rsidRPr="00B9042E">
                <w:rPr>
                  <w:color w:val="000000"/>
                  <w:lang w:val="en-GB"/>
                </w:rPr>
                <w:t>Type of protection</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4664C3A0" w14:textId="77777777" w:rsidR="00E4252B" w:rsidRPr="00B9042E" w:rsidRDefault="00E4252B" w:rsidP="00E4252B">
            <w:pPr>
              <w:spacing w:after="0"/>
              <w:rPr>
                <w:ins w:id="6530" w:author="Author"/>
                <w:color w:val="000000"/>
                <w:lang w:val="en-GB"/>
              </w:rPr>
            </w:pPr>
            <w:ins w:id="6531" w:author="Author">
              <w:r w:rsidRPr="00B9042E">
                <w:rPr>
                  <w:color w:val="000000"/>
                  <w:lang w:val="en-GB"/>
                </w:rPr>
                <w:t xml:space="preserve">Identify the transaction type. The following close list shall be used: </w:t>
              </w:r>
            </w:ins>
          </w:p>
          <w:p w14:paraId="22B1B35C" w14:textId="77777777" w:rsidR="00E4252B" w:rsidRPr="00B9042E" w:rsidRDefault="00E4252B" w:rsidP="00E4252B">
            <w:pPr>
              <w:spacing w:after="0"/>
              <w:rPr>
                <w:ins w:id="6532" w:author="Author"/>
                <w:color w:val="000000"/>
                <w:lang w:val="en-GB"/>
              </w:rPr>
            </w:pPr>
            <w:ins w:id="6533" w:author="Author">
              <w:r w:rsidRPr="00B9042E">
                <w:rPr>
                  <w:color w:val="000000"/>
                  <w:lang w:val="en-GB"/>
                </w:rPr>
                <w:t>1 - credit default</w:t>
              </w:r>
            </w:ins>
          </w:p>
          <w:p w14:paraId="163A88EC" w14:textId="77777777" w:rsidR="00E4252B" w:rsidRPr="00B9042E" w:rsidRDefault="00E4252B" w:rsidP="00E4252B">
            <w:pPr>
              <w:spacing w:after="0"/>
              <w:rPr>
                <w:ins w:id="6534" w:author="Author"/>
                <w:color w:val="000000"/>
                <w:lang w:val="en-GB"/>
              </w:rPr>
            </w:pPr>
            <w:ins w:id="6535" w:author="Author">
              <w:r w:rsidRPr="00B9042E">
                <w:rPr>
                  <w:color w:val="000000"/>
                  <w:lang w:val="en-GB"/>
                </w:rPr>
                <w:t>2 - interest rate</w:t>
              </w:r>
            </w:ins>
          </w:p>
          <w:p w14:paraId="5EA3778F" w14:textId="77777777" w:rsidR="00E4252B" w:rsidRPr="00B9042E" w:rsidRDefault="00E4252B" w:rsidP="00E4252B">
            <w:pPr>
              <w:spacing w:after="0"/>
              <w:rPr>
                <w:ins w:id="6536" w:author="Author"/>
                <w:color w:val="000000"/>
                <w:lang w:val="en-GB"/>
              </w:rPr>
            </w:pPr>
            <w:ins w:id="6537" w:author="Author">
              <w:r w:rsidRPr="00B9042E">
                <w:rPr>
                  <w:color w:val="000000"/>
                  <w:lang w:val="en-GB"/>
                </w:rPr>
                <w:t>3 - currency</w:t>
              </w:r>
            </w:ins>
          </w:p>
          <w:p w14:paraId="57E87CAD" w14:textId="6DB8EE97" w:rsidR="00E4252B" w:rsidRPr="00B9042E" w:rsidRDefault="00E4252B" w:rsidP="00E4252B">
            <w:pPr>
              <w:spacing w:after="0"/>
              <w:rPr>
                <w:ins w:id="6538" w:author="Author"/>
                <w:color w:val="000000"/>
                <w:lang w:val="en-GB"/>
              </w:rPr>
            </w:pPr>
            <w:ins w:id="6539" w:author="Author">
              <w:r w:rsidRPr="00B9042E">
                <w:rPr>
                  <w:color w:val="000000"/>
                  <w:lang w:val="en-GB"/>
                </w:rPr>
                <w:t>4 - others</w:t>
              </w:r>
            </w:ins>
          </w:p>
        </w:tc>
      </w:tr>
      <w:tr w:rsidR="00E4252B" w:rsidRPr="00B9042E" w14:paraId="28B7150B" w14:textId="77777777" w:rsidTr="00824FD3">
        <w:trPr>
          <w:gridBefore w:val="1"/>
          <w:gridAfter w:val="1"/>
          <w:wBefore w:w="10" w:type="dxa"/>
          <w:wAfter w:w="10" w:type="dxa"/>
          <w:trHeight w:val="274"/>
          <w:ins w:id="6540" w:author="Author"/>
        </w:trPr>
        <w:tc>
          <w:tcPr>
            <w:tcW w:w="1509" w:type="dxa"/>
            <w:tcBorders>
              <w:top w:val="single" w:sz="4" w:space="0" w:color="auto"/>
              <w:left w:val="single" w:sz="4" w:space="0" w:color="auto"/>
              <w:bottom w:val="single" w:sz="4" w:space="0" w:color="auto"/>
              <w:right w:val="single" w:sz="4" w:space="0" w:color="auto"/>
            </w:tcBorders>
          </w:tcPr>
          <w:p w14:paraId="697C7BAA" w14:textId="7AE1E90F" w:rsidR="00E4252B" w:rsidRPr="00B9042E" w:rsidRDefault="00FA1DD6" w:rsidP="00824FD3">
            <w:pPr>
              <w:jc w:val="center"/>
              <w:rPr>
                <w:ins w:id="6541" w:author="Author"/>
                <w:color w:val="000000"/>
                <w:lang w:val="en-GB"/>
              </w:rPr>
            </w:pPr>
            <w:ins w:id="6542" w:author="Author">
              <w:r>
                <w:rPr>
                  <w:color w:val="000000"/>
                  <w:lang w:val="en-GB"/>
                </w:rPr>
                <w:t>N</w:t>
              </w:r>
              <w:r w:rsidR="00E4252B" w:rsidRPr="00B9042E">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7A1140E" w14:textId="77777777" w:rsidR="00E4252B" w:rsidRPr="00B9042E" w:rsidRDefault="00E4252B" w:rsidP="00C848DB">
            <w:pPr>
              <w:jc w:val="left"/>
              <w:rPr>
                <w:ins w:id="6543" w:author="Author"/>
                <w:color w:val="000000"/>
                <w:lang w:val="en-GB"/>
              </w:rPr>
            </w:pPr>
            <w:ins w:id="6544" w:author="Author">
              <w:r w:rsidRPr="00B9042E">
                <w:rPr>
                  <w:color w:val="000000"/>
                  <w:lang w:val="en-GB"/>
                </w:rPr>
                <w:t>Purpose of the instrument</w:t>
              </w:r>
            </w:ins>
          </w:p>
        </w:tc>
        <w:tc>
          <w:tcPr>
            <w:tcW w:w="5759" w:type="dxa"/>
            <w:gridSpan w:val="2"/>
            <w:tcBorders>
              <w:top w:val="single" w:sz="4" w:space="0" w:color="auto"/>
              <w:left w:val="single" w:sz="4" w:space="0" w:color="auto"/>
              <w:bottom w:val="nil"/>
              <w:right w:val="single" w:sz="4" w:space="0" w:color="auto"/>
            </w:tcBorders>
            <w:shd w:val="clear" w:color="auto" w:fill="auto"/>
          </w:tcPr>
          <w:p w14:paraId="298B3B1F" w14:textId="77777777" w:rsidR="00E4252B" w:rsidRPr="00B9042E" w:rsidRDefault="00E4252B" w:rsidP="00E4252B">
            <w:pPr>
              <w:spacing w:after="0"/>
              <w:rPr>
                <w:ins w:id="6545" w:author="Author"/>
                <w:lang w:val="en-GB"/>
              </w:rPr>
            </w:pPr>
            <w:ins w:id="6546" w:author="Author">
              <w:r w:rsidRPr="00B9042E">
                <w:rPr>
                  <w:lang w:val="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ins>
          </w:p>
          <w:p w14:paraId="5D67EC87" w14:textId="77777777" w:rsidR="00E4252B" w:rsidRPr="00B9042E" w:rsidRDefault="00E4252B" w:rsidP="00E4252B">
            <w:pPr>
              <w:spacing w:after="0"/>
              <w:rPr>
                <w:ins w:id="6547" w:author="Author"/>
                <w:lang w:val="en-GB"/>
              </w:rPr>
            </w:pPr>
            <w:ins w:id="6548" w:author="Author">
              <w:r w:rsidRPr="00B9042E">
                <w:rPr>
                  <w:lang w:val="en-GB"/>
                </w:rPr>
                <w:t>1 - Micro hedge</w:t>
              </w:r>
            </w:ins>
          </w:p>
          <w:p w14:paraId="76E9CFD4" w14:textId="77777777" w:rsidR="00E4252B" w:rsidRPr="00B9042E" w:rsidRDefault="00E4252B" w:rsidP="00E4252B">
            <w:pPr>
              <w:spacing w:after="0"/>
              <w:rPr>
                <w:ins w:id="6549" w:author="Author"/>
                <w:lang w:val="en-GB"/>
              </w:rPr>
            </w:pPr>
            <w:ins w:id="6550" w:author="Author">
              <w:r w:rsidRPr="00B9042E">
                <w:rPr>
                  <w:lang w:val="en-GB"/>
                </w:rPr>
                <w:t>2 - Macro hedge</w:t>
              </w:r>
            </w:ins>
          </w:p>
          <w:p w14:paraId="02D70197" w14:textId="77777777" w:rsidR="00E4252B" w:rsidRPr="00B9042E" w:rsidRDefault="00E4252B" w:rsidP="00E4252B">
            <w:pPr>
              <w:spacing w:after="0"/>
              <w:rPr>
                <w:ins w:id="6551" w:author="Author"/>
                <w:lang w:val="en-GB"/>
              </w:rPr>
            </w:pPr>
            <w:ins w:id="6552" w:author="Author">
              <w:r w:rsidRPr="00B9042E">
                <w:rPr>
                  <w:lang w:val="en-GB"/>
                </w:rPr>
                <w:t xml:space="preserve">3 - Matching assets and liabilities cash-flows </w:t>
              </w:r>
            </w:ins>
          </w:p>
          <w:p w14:paraId="0D649DDA" w14:textId="77777777" w:rsidR="00E4252B" w:rsidRPr="00B9042E" w:rsidRDefault="00E4252B" w:rsidP="00E4252B">
            <w:pPr>
              <w:spacing w:after="0"/>
              <w:rPr>
                <w:ins w:id="6553" w:author="Author"/>
                <w:lang w:val="en-GB"/>
              </w:rPr>
            </w:pPr>
            <w:ins w:id="6554" w:author="Author">
              <w:r w:rsidRPr="00B9042E">
                <w:rPr>
                  <w:lang w:val="en-GB"/>
                </w:rPr>
                <w:t>4 - Efficient portfolio management, other than “Matching assets and liabilities cash-flows”</w:t>
              </w:r>
            </w:ins>
          </w:p>
          <w:p w14:paraId="68087D2D" w14:textId="77777777" w:rsidR="00E4252B" w:rsidRPr="00B9042E" w:rsidRDefault="00E4252B" w:rsidP="00E4252B">
            <w:pPr>
              <w:spacing w:after="0"/>
              <w:rPr>
                <w:ins w:id="6555" w:author="Author"/>
                <w:lang w:val="en-GB"/>
              </w:rPr>
            </w:pPr>
            <w:ins w:id="6556" w:author="Author">
              <w:r w:rsidRPr="00B9042E">
                <w:rPr>
                  <w:lang w:val="en-GB"/>
                </w:rPr>
                <w:t>5 – Others</w:t>
              </w:r>
            </w:ins>
          </w:p>
        </w:tc>
      </w:tr>
      <w:tr w:rsidR="00E4252B" w:rsidRPr="00B9042E" w14:paraId="19B587AC" w14:textId="77777777" w:rsidTr="00824FD3">
        <w:trPr>
          <w:gridBefore w:val="1"/>
          <w:gridAfter w:val="1"/>
          <w:wBefore w:w="10" w:type="dxa"/>
          <w:wAfter w:w="10" w:type="dxa"/>
          <w:trHeight w:val="570"/>
          <w:ins w:id="6557" w:author="Author"/>
        </w:trPr>
        <w:tc>
          <w:tcPr>
            <w:tcW w:w="1509" w:type="dxa"/>
            <w:tcBorders>
              <w:top w:val="single" w:sz="4" w:space="0" w:color="000000"/>
              <w:left w:val="single" w:sz="4" w:space="0" w:color="000000"/>
              <w:bottom w:val="nil"/>
              <w:right w:val="single" w:sz="4" w:space="0" w:color="000000"/>
            </w:tcBorders>
          </w:tcPr>
          <w:p w14:paraId="12AF1DD7" w14:textId="622041AA" w:rsidR="00E4252B" w:rsidRPr="00B9042E" w:rsidRDefault="00FA1DD6" w:rsidP="00824FD3">
            <w:pPr>
              <w:jc w:val="center"/>
              <w:rPr>
                <w:ins w:id="6558" w:author="Author"/>
                <w:color w:val="000000"/>
                <w:lang w:val="en-GB"/>
              </w:rPr>
            </w:pPr>
            <w:ins w:id="6559" w:author="Author">
              <w:r>
                <w:rPr>
                  <w:color w:val="000000"/>
                  <w:lang w:val="en-GB"/>
                </w:rPr>
                <w:t>N</w:t>
              </w:r>
              <w:r w:rsidR="00E4252B" w:rsidRPr="00B9042E">
                <w:rPr>
                  <w:color w:val="000000"/>
                  <w:lang w:val="en-GB"/>
                </w:rPr>
                <w:t>C0140</w:t>
              </w:r>
            </w:ins>
          </w:p>
        </w:tc>
        <w:tc>
          <w:tcPr>
            <w:tcW w:w="1509" w:type="dxa"/>
            <w:tcBorders>
              <w:top w:val="single" w:sz="4" w:space="0" w:color="000000"/>
              <w:left w:val="single" w:sz="4" w:space="0" w:color="000000"/>
              <w:bottom w:val="nil"/>
              <w:right w:val="single" w:sz="4" w:space="0" w:color="000000"/>
            </w:tcBorders>
            <w:shd w:val="clear" w:color="auto" w:fill="auto"/>
            <w:hideMark/>
          </w:tcPr>
          <w:p w14:paraId="63188896" w14:textId="77777777" w:rsidR="00E4252B" w:rsidRPr="00B9042E" w:rsidRDefault="00E4252B" w:rsidP="00C848DB">
            <w:pPr>
              <w:jc w:val="left"/>
              <w:rPr>
                <w:ins w:id="6560" w:author="Author"/>
                <w:color w:val="000000"/>
                <w:lang w:val="en-GB"/>
              </w:rPr>
            </w:pPr>
            <w:ins w:id="6561" w:author="Author">
              <w:r w:rsidRPr="00B9042E">
                <w:rPr>
                  <w:color w:val="000000"/>
                  <w:lang w:val="en-GB"/>
                </w:rPr>
                <w:t>Starting date</w:t>
              </w:r>
            </w:ins>
          </w:p>
        </w:tc>
        <w:tc>
          <w:tcPr>
            <w:tcW w:w="5759" w:type="dxa"/>
            <w:gridSpan w:val="2"/>
            <w:tcBorders>
              <w:top w:val="single" w:sz="4" w:space="0" w:color="000000"/>
              <w:left w:val="nil"/>
              <w:bottom w:val="nil"/>
              <w:right w:val="single" w:sz="4" w:space="0" w:color="000000"/>
            </w:tcBorders>
            <w:shd w:val="clear" w:color="auto" w:fill="auto"/>
          </w:tcPr>
          <w:p w14:paraId="3F3CC745" w14:textId="77777777" w:rsidR="00E4252B" w:rsidRPr="00B9042E" w:rsidRDefault="00E4252B" w:rsidP="00E4252B">
            <w:pPr>
              <w:spacing w:after="0"/>
              <w:rPr>
                <w:ins w:id="6562" w:author="Author"/>
                <w:color w:val="000000"/>
                <w:lang w:val="en-GB"/>
              </w:rPr>
            </w:pPr>
            <w:ins w:id="6563" w:author="Author">
              <w:r w:rsidRPr="00B9042E">
                <w:rPr>
                  <w:lang w:val="en-GB"/>
                </w:rPr>
                <w:t xml:space="preserve">Identify the ISO 8601 (yyyy-mm-dd) code of the </w:t>
              </w:r>
              <w:r w:rsidRPr="00B9042E">
                <w:rPr>
                  <w:color w:val="000000"/>
                  <w:lang w:val="en-GB"/>
                </w:rPr>
                <w:t>date of the transaction/trade of the derivative contract.  For rolled contracts use the initial trade date.</w:t>
              </w:r>
            </w:ins>
          </w:p>
        </w:tc>
      </w:tr>
      <w:tr w:rsidR="00E4252B" w:rsidRPr="00B9042E" w14:paraId="77C51318" w14:textId="77777777" w:rsidTr="00824FD3">
        <w:trPr>
          <w:gridBefore w:val="1"/>
          <w:gridAfter w:val="1"/>
          <w:wBefore w:w="10" w:type="dxa"/>
          <w:wAfter w:w="10" w:type="dxa"/>
          <w:trHeight w:val="690"/>
          <w:ins w:id="6564" w:author="Author"/>
        </w:trPr>
        <w:tc>
          <w:tcPr>
            <w:tcW w:w="1509" w:type="dxa"/>
            <w:tcBorders>
              <w:top w:val="single" w:sz="4" w:space="0" w:color="auto"/>
              <w:left w:val="single" w:sz="4" w:space="0" w:color="auto"/>
              <w:bottom w:val="single" w:sz="4" w:space="0" w:color="auto"/>
              <w:right w:val="single" w:sz="4" w:space="0" w:color="auto"/>
            </w:tcBorders>
          </w:tcPr>
          <w:p w14:paraId="642290A6" w14:textId="7DE30FEE" w:rsidR="00E4252B" w:rsidRPr="00B9042E" w:rsidRDefault="00FA1DD6" w:rsidP="00824FD3">
            <w:pPr>
              <w:jc w:val="center"/>
              <w:rPr>
                <w:ins w:id="6565" w:author="Author"/>
                <w:color w:val="000000"/>
                <w:lang w:val="en-GB"/>
              </w:rPr>
            </w:pPr>
            <w:ins w:id="6566" w:author="Author">
              <w:r>
                <w:rPr>
                  <w:color w:val="000000"/>
                  <w:lang w:val="en-GB"/>
                </w:rPr>
                <w:t>N</w:t>
              </w:r>
              <w:r w:rsidR="00E4252B" w:rsidRPr="00B9042E">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D140EDE" w14:textId="77777777" w:rsidR="00E4252B" w:rsidRPr="00B9042E" w:rsidRDefault="00E4252B" w:rsidP="00C848DB">
            <w:pPr>
              <w:jc w:val="left"/>
              <w:rPr>
                <w:ins w:id="6567" w:author="Author"/>
                <w:color w:val="000000"/>
                <w:lang w:val="en-GB"/>
              </w:rPr>
            </w:pPr>
            <w:ins w:id="6568" w:author="Author">
              <w:r w:rsidRPr="00B9042E">
                <w:rPr>
                  <w:color w:val="000000"/>
                  <w:lang w:val="en-GB"/>
                </w:rPr>
                <w:t>Maturity date</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63FCE409" w14:textId="07AB8AA1" w:rsidR="00E4252B" w:rsidRPr="00B9042E" w:rsidRDefault="00E4252B" w:rsidP="00E4252B">
            <w:pPr>
              <w:spacing w:after="0"/>
              <w:rPr>
                <w:ins w:id="6569" w:author="Author"/>
                <w:color w:val="000000"/>
                <w:lang w:val="en-GB"/>
              </w:rPr>
            </w:pPr>
            <w:ins w:id="6570" w:author="Author">
              <w:r w:rsidRPr="00B9042E">
                <w:rPr>
                  <w:lang w:val="en-GB"/>
                </w:rPr>
                <w:t xml:space="preserve">Identify the ISO 8601 (yyyy-mm-dd) code of the </w:t>
              </w:r>
              <w:r w:rsidRPr="00B9042E">
                <w:rPr>
                  <w:color w:val="000000"/>
                  <w:lang w:val="en-GB"/>
                </w:rPr>
                <w:t>contractually defined date of close of the derivative contract, whether at maturity date, expiring date for options (European or American), etc.</w:t>
              </w:r>
            </w:ins>
          </w:p>
        </w:tc>
      </w:tr>
      <w:tr w:rsidR="004C06F0" w:rsidRPr="00B9042E" w14:paraId="6F9D416E" w14:textId="77777777" w:rsidTr="007D36A0">
        <w:trPr>
          <w:gridBefore w:val="1"/>
          <w:gridAfter w:val="1"/>
          <w:wBefore w:w="10" w:type="dxa"/>
          <w:wAfter w:w="10" w:type="dxa"/>
          <w:trHeight w:val="801"/>
          <w:ins w:id="6571" w:author="Author"/>
        </w:trPr>
        <w:tc>
          <w:tcPr>
            <w:tcW w:w="1509" w:type="dxa"/>
            <w:tcBorders>
              <w:top w:val="single" w:sz="4" w:space="0" w:color="auto"/>
              <w:left w:val="single" w:sz="4" w:space="0" w:color="auto"/>
              <w:bottom w:val="single" w:sz="4" w:space="0" w:color="auto"/>
              <w:right w:val="single" w:sz="4" w:space="0" w:color="auto"/>
            </w:tcBorders>
          </w:tcPr>
          <w:p w14:paraId="1BACFC84" w14:textId="1D985A96" w:rsidR="004C06F0" w:rsidRPr="00B9042E" w:rsidRDefault="00FA1DD6" w:rsidP="00824FD3">
            <w:pPr>
              <w:jc w:val="center"/>
              <w:rPr>
                <w:ins w:id="6572" w:author="Author"/>
                <w:color w:val="000000"/>
                <w:lang w:val="en-GB"/>
              </w:rPr>
            </w:pPr>
            <w:ins w:id="6573" w:author="Author">
              <w:r>
                <w:rPr>
                  <w:color w:val="000000"/>
                  <w:lang w:val="en-GB"/>
                </w:rPr>
                <w:lastRenderedPageBreak/>
                <w:t>N</w:t>
              </w:r>
              <w:r w:rsidR="004C06F0" w:rsidRPr="00B9042E">
                <w:rPr>
                  <w:color w:val="000000"/>
                  <w:lang w:val="en-GB"/>
                </w:rPr>
                <w:t>C0160</w:t>
              </w:r>
            </w:ins>
          </w:p>
        </w:tc>
        <w:tc>
          <w:tcPr>
            <w:tcW w:w="1509" w:type="dxa"/>
            <w:tcBorders>
              <w:top w:val="nil"/>
              <w:left w:val="single" w:sz="4" w:space="0" w:color="auto"/>
              <w:bottom w:val="single" w:sz="4" w:space="0" w:color="000000"/>
              <w:right w:val="single" w:sz="4" w:space="0" w:color="auto"/>
            </w:tcBorders>
            <w:shd w:val="clear" w:color="auto" w:fill="auto"/>
            <w:hideMark/>
          </w:tcPr>
          <w:p w14:paraId="56601F54" w14:textId="03A08644" w:rsidR="004C06F0" w:rsidRPr="00B9042E" w:rsidRDefault="004C06F0" w:rsidP="00C848DB">
            <w:pPr>
              <w:jc w:val="left"/>
              <w:rPr>
                <w:ins w:id="6574" w:author="Author"/>
                <w:color w:val="000000"/>
                <w:lang w:val="en-GB"/>
              </w:rPr>
            </w:pPr>
            <w:ins w:id="6575" w:author="Author">
              <w:r w:rsidRPr="00B9042E">
                <w:rPr>
                  <w:color w:val="000000"/>
                  <w:lang w:val="en-GB"/>
                </w:rPr>
                <w:t>Currency of transaction</w:t>
              </w:r>
            </w:ins>
          </w:p>
          <w:p w14:paraId="409ECF61" w14:textId="77777777" w:rsidR="004C06F0" w:rsidRPr="00B9042E" w:rsidRDefault="004C06F0" w:rsidP="00C848DB">
            <w:pPr>
              <w:jc w:val="left"/>
              <w:rPr>
                <w:ins w:id="6576" w:author="Author"/>
                <w:color w:val="000000"/>
                <w:lang w:val="en-GB"/>
              </w:rPr>
            </w:pPr>
          </w:p>
        </w:tc>
        <w:tc>
          <w:tcPr>
            <w:tcW w:w="5759" w:type="dxa"/>
            <w:gridSpan w:val="2"/>
            <w:tcBorders>
              <w:top w:val="nil"/>
              <w:left w:val="single" w:sz="4" w:space="0" w:color="auto"/>
              <w:bottom w:val="single" w:sz="4" w:space="0" w:color="000000"/>
              <w:right w:val="single" w:sz="4" w:space="0" w:color="auto"/>
            </w:tcBorders>
            <w:shd w:val="clear" w:color="auto" w:fill="auto"/>
          </w:tcPr>
          <w:p w14:paraId="27868B5D" w14:textId="77777777" w:rsidR="004C06F0" w:rsidRPr="00B9042E" w:rsidRDefault="004C06F0" w:rsidP="00E4252B">
            <w:pPr>
              <w:spacing w:after="0"/>
              <w:rPr>
                <w:ins w:id="6577" w:author="Author"/>
                <w:color w:val="000000"/>
                <w:lang w:val="en-GB"/>
              </w:rPr>
            </w:pPr>
            <w:ins w:id="6578" w:author="Author">
              <w:r w:rsidRPr="00B9042E">
                <w:rPr>
                  <w:lang w:val="en-GB"/>
                </w:rPr>
                <w:t xml:space="preserve">Identify the ISO 4217 alphabetic code of the </w:t>
              </w:r>
              <w:r w:rsidRPr="00B9042E">
                <w:rPr>
                  <w:color w:val="000000"/>
                  <w:lang w:val="en-GB"/>
                </w:rPr>
                <w:t>currency in which the transaction took place.</w:t>
              </w:r>
            </w:ins>
          </w:p>
        </w:tc>
      </w:tr>
      <w:tr w:rsidR="00E4252B" w:rsidRPr="00B9042E" w14:paraId="3958B87A" w14:textId="77777777" w:rsidTr="00824FD3">
        <w:trPr>
          <w:gridBefore w:val="1"/>
          <w:gridAfter w:val="1"/>
          <w:wBefore w:w="10" w:type="dxa"/>
          <w:wAfter w:w="10" w:type="dxa"/>
          <w:trHeight w:val="1320"/>
          <w:ins w:id="6579" w:author="Author"/>
        </w:trPr>
        <w:tc>
          <w:tcPr>
            <w:tcW w:w="1509" w:type="dxa"/>
            <w:tcBorders>
              <w:top w:val="single" w:sz="4" w:space="0" w:color="auto"/>
              <w:left w:val="single" w:sz="4" w:space="0" w:color="000000"/>
              <w:bottom w:val="nil"/>
              <w:right w:val="single" w:sz="4" w:space="0" w:color="000000"/>
            </w:tcBorders>
          </w:tcPr>
          <w:p w14:paraId="7E93A467" w14:textId="3DAEF33F" w:rsidR="00E4252B" w:rsidRPr="00B9042E" w:rsidRDefault="00FA1DD6" w:rsidP="00824FD3">
            <w:pPr>
              <w:jc w:val="center"/>
              <w:rPr>
                <w:ins w:id="6580" w:author="Author"/>
                <w:color w:val="000000"/>
                <w:lang w:val="en-GB"/>
              </w:rPr>
            </w:pPr>
            <w:ins w:id="6581" w:author="Author">
              <w:r>
                <w:rPr>
                  <w:color w:val="000000"/>
                  <w:lang w:val="en-GB"/>
                </w:rPr>
                <w:t>N</w:t>
              </w:r>
              <w:r w:rsidR="00E4252B" w:rsidRPr="00B9042E">
                <w:rPr>
                  <w:color w:val="000000"/>
                  <w:lang w:val="en-GB"/>
                </w:rPr>
                <w:t>C0170</w:t>
              </w:r>
            </w:ins>
          </w:p>
        </w:tc>
        <w:tc>
          <w:tcPr>
            <w:tcW w:w="1509" w:type="dxa"/>
            <w:tcBorders>
              <w:top w:val="nil"/>
              <w:left w:val="single" w:sz="4" w:space="0" w:color="000000"/>
              <w:bottom w:val="nil"/>
              <w:right w:val="single" w:sz="4" w:space="0" w:color="000000"/>
            </w:tcBorders>
            <w:shd w:val="clear" w:color="auto" w:fill="auto"/>
          </w:tcPr>
          <w:p w14:paraId="01170FFD" w14:textId="77777777" w:rsidR="00E4252B" w:rsidRPr="00B9042E" w:rsidRDefault="00E4252B" w:rsidP="00C848DB">
            <w:pPr>
              <w:jc w:val="left"/>
              <w:rPr>
                <w:ins w:id="6582" w:author="Author"/>
                <w:color w:val="000000"/>
                <w:lang w:val="en-GB"/>
              </w:rPr>
            </w:pPr>
            <w:ins w:id="6583" w:author="Author">
              <w:r w:rsidRPr="00B9042E">
                <w:rPr>
                  <w:color w:val="000000"/>
                  <w:lang w:val="en-GB"/>
                </w:rPr>
                <w:t>Notional amount</w:t>
              </w:r>
            </w:ins>
          </w:p>
        </w:tc>
        <w:tc>
          <w:tcPr>
            <w:tcW w:w="5759" w:type="dxa"/>
            <w:gridSpan w:val="2"/>
            <w:tcBorders>
              <w:top w:val="nil"/>
              <w:left w:val="nil"/>
              <w:bottom w:val="nil"/>
              <w:right w:val="single" w:sz="4" w:space="0" w:color="000000"/>
            </w:tcBorders>
            <w:shd w:val="clear" w:color="auto" w:fill="auto"/>
            <w:vAlign w:val="center"/>
          </w:tcPr>
          <w:p w14:paraId="6CCD0718" w14:textId="77777777" w:rsidR="00E4252B" w:rsidRPr="00B9042E" w:rsidRDefault="00E4252B" w:rsidP="00E4252B">
            <w:pPr>
              <w:spacing w:after="0"/>
              <w:rPr>
                <w:ins w:id="6584" w:author="Author"/>
                <w:color w:val="000000"/>
                <w:lang w:val="en-GB"/>
              </w:rPr>
            </w:pPr>
            <w:ins w:id="6585" w:author="Author">
              <w:r w:rsidRPr="00B9042E">
                <w:rPr>
                  <w:color w:val="000000"/>
                  <w:lang w:val="en-GB"/>
                </w:rPr>
                <w:t xml:space="preserve">The amount covered or exposed to the derivative at the reporting date, i.e. the closing balance, reported in the reporting currency of the group.  </w:t>
              </w:r>
            </w:ins>
          </w:p>
          <w:p w14:paraId="66B142B3" w14:textId="77777777" w:rsidR="00E4252B" w:rsidRPr="00B9042E" w:rsidRDefault="00E4252B" w:rsidP="00E4252B">
            <w:pPr>
              <w:spacing w:after="0"/>
              <w:rPr>
                <w:ins w:id="6586" w:author="Author"/>
                <w:color w:val="000000"/>
                <w:lang w:val="en-GB"/>
              </w:rPr>
            </w:pPr>
            <w:ins w:id="6587" w:author="Author">
              <w:r w:rsidRPr="00B9042E">
                <w:rPr>
                  <w:color w:val="000000"/>
                  <w:lang w:val="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ins>
          </w:p>
        </w:tc>
      </w:tr>
      <w:tr w:rsidR="00E4252B" w:rsidRPr="00B9042E" w14:paraId="4DBCE38B" w14:textId="77777777" w:rsidTr="00824FD3">
        <w:trPr>
          <w:gridBefore w:val="1"/>
          <w:gridAfter w:val="1"/>
          <w:wBefore w:w="10" w:type="dxa"/>
          <w:wAfter w:w="10" w:type="dxa"/>
          <w:trHeight w:val="1890"/>
          <w:ins w:id="6588" w:author="Author"/>
        </w:trPr>
        <w:tc>
          <w:tcPr>
            <w:tcW w:w="1509" w:type="dxa"/>
            <w:tcBorders>
              <w:top w:val="single" w:sz="4" w:space="0" w:color="000000"/>
              <w:left w:val="single" w:sz="4" w:space="0" w:color="000000"/>
              <w:bottom w:val="nil"/>
              <w:right w:val="single" w:sz="4" w:space="0" w:color="000000"/>
            </w:tcBorders>
          </w:tcPr>
          <w:p w14:paraId="1BA9E5EE" w14:textId="75795147" w:rsidR="00E4252B" w:rsidRPr="00B9042E" w:rsidRDefault="00FA1DD6" w:rsidP="00824FD3">
            <w:pPr>
              <w:jc w:val="center"/>
              <w:rPr>
                <w:ins w:id="6589" w:author="Author"/>
                <w:color w:val="000000"/>
                <w:lang w:val="en-GB"/>
              </w:rPr>
            </w:pPr>
            <w:ins w:id="6590" w:author="Author">
              <w:r>
                <w:rPr>
                  <w:color w:val="000000"/>
                  <w:lang w:val="en-GB"/>
                </w:rPr>
                <w:t>N</w:t>
              </w:r>
              <w:r w:rsidR="00E4252B" w:rsidRPr="00B9042E">
                <w:rPr>
                  <w:color w:val="000000"/>
                  <w:lang w:val="en-GB"/>
                </w:rPr>
                <w:t>C0180</w:t>
              </w:r>
            </w:ins>
          </w:p>
        </w:tc>
        <w:tc>
          <w:tcPr>
            <w:tcW w:w="1509" w:type="dxa"/>
            <w:tcBorders>
              <w:top w:val="single" w:sz="4" w:space="0" w:color="000000"/>
              <w:left w:val="single" w:sz="4" w:space="0" w:color="000000"/>
              <w:bottom w:val="nil"/>
              <w:right w:val="single" w:sz="4" w:space="0" w:color="000000"/>
            </w:tcBorders>
            <w:shd w:val="clear" w:color="auto" w:fill="auto"/>
          </w:tcPr>
          <w:p w14:paraId="5FE6AB7C" w14:textId="77777777" w:rsidR="00E4252B" w:rsidRPr="00B9042E" w:rsidRDefault="00E4252B" w:rsidP="00C848DB">
            <w:pPr>
              <w:jc w:val="left"/>
              <w:rPr>
                <w:ins w:id="6591" w:author="Author"/>
                <w:color w:val="000000"/>
                <w:lang w:val="en-GB"/>
              </w:rPr>
            </w:pPr>
            <w:ins w:id="6592" w:author="Author">
              <w:r w:rsidRPr="00B9042E">
                <w:rPr>
                  <w:color w:val="000000"/>
                  <w:lang w:val="en-GB"/>
                </w:rPr>
                <w:t>Carrying amount</w:t>
              </w:r>
            </w:ins>
          </w:p>
        </w:tc>
        <w:tc>
          <w:tcPr>
            <w:tcW w:w="5759" w:type="dxa"/>
            <w:gridSpan w:val="2"/>
            <w:tcBorders>
              <w:top w:val="single" w:sz="4" w:space="0" w:color="000000"/>
              <w:left w:val="nil"/>
              <w:bottom w:val="nil"/>
              <w:right w:val="single" w:sz="4" w:space="0" w:color="000000"/>
            </w:tcBorders>
            <w:shd w:val="clear" w:color="auto" w:fill="auto"/>
            <w:vAlign w:val="center"/>
          </w:tcPr>
          <w:p w14:paraId="2F4D8D96" w14:textId="77777777" w:rsidR="00E4252B" w:rsidRPr="00B9042E" w:rsidRDefault="00E4252B" w:rsidP="00E4252B">
            <w:pPr>
              <w:spacing w:after="0"/>
              <w:rPr>
                <w:ins w:id="6593" w:author="Author"/>
                <w:color w:val="000000"/>
                <w:lang w:val="en-GB"/>
              </w:rPr>
            </w:pPr>
            <w:ins w:id="6594" w:author="Author">
              <w:r w:rsidRPr="00B9042E">
                <w:rPr>
                  <w:color w:val="000000"/>
                  <w:lang w:val="en-GB"/>
                </w:rPr>
                <w:t xml:space="preserve">Value of the derivative at the reporting date as reported in the balance sheet of the entity. </w:t>
              </w:r>
            </w:ins>
          </w:p>
          <w:p w14:paraId="4D3D8FA7" w14:textId="5ED9279B" w:rsidR="00E4252B" w:rsidRPr="00B9042E" w:rsidRDefault="00E4252B" w:rsidP="00E4252B">
            <w:pPr>
              <w:spacing w:after="0"/>
              <w:rPr>
                <w:ins w:id="6595" w:author="Author"/>
                <w:color w:val="000000"/>
                <w:lang w:val="en-GB"/>
              </w:rPr>
            </w:pPr>
            <w:ins w:id="6596" w:author="Author">
              <w:r w:rsidRPr="00B9042E">
                <w:rPr>
                  <w:color w:val="000000"/>
                  <w:lang w:val="en-GB"/>
                </w:rPr>
                <w:t>Where a transaction has matured/expired during the reporting period before the reporting date, the carrying amount at the reporting date shall be the maximum carrying amount of the derivatives before the maturity of the transaction</w:t>
              </w:r>
            </w:ins>
            <w:r w:rsidR="00BF6432">
              <w:rPr>
                <w:color w:val="000000"/>
                <w:lang w:val="en-GB"/>
              </w:rPr>
              <w:t>.</w:t>
            </w:r>
          </w:p>
        </w:tc>
      </w:tr>
      <w:tr w:rsidR="00E4252B" w:rsidRPr="00B9042E" w14:paraId="4A572A56" w14:textId="77777777" w:rsidTr="007D36A0">
        <w:trPr>
          <w:gridBefore w:val="1"/>
          <w:gridAfter w:val="1"/>
          <w:wBefore w:w="10" w:type="dxa"/>
          <w:wAfter w:w="10" w:type="dxa"/>
          <w:trHeight w:val="1127"/>
          <w:ins w:id="6597" w:author="Author"/>
        </w:trPr>
        <w:tc>
          <w:tcPr>
            <w:tcW w:w="1509" w:type="dxa"/>
            <w:tcBorders>
              <w:top w:val="single" w:sz="4" w:space="0" w:color="000000"/>
              <w:left w:val="single" w:sz="4" w:space="0" w:color="000000"/>
              <w:bottom w:val="nil"/>
              <w:right w:val="single" w:sz="4" w:space="0" w:color="000000"/>
            </w:tcBorders>
          </w:tcPr>
          <w:p w14:paraId="62721839" w14:textId="01D7597F" w:rsidR="00E4252B" w:rsidRPr="00B9042E" w:rsidRDefault="00FA1DD6" w:rsidP="00824FD3">
            <w:pPr>
              <w:jc w:val="center"/>
              <w:rPr>
                <w:ins w:id="6598" w:author="Author"/>
                <w:color w:val="000000"/>
                <w:lang w:val="en-GB"/>
              </w:rPr>
            </w:pPr>
            <w:ins w:id="6599" w:author="Author">
              <w:r>
                <w:rPr>
                  <w:color w:val="000000"/>
                  <w:lang w:val="en-GB"/>
                </w:rPr>
                <w:t>N</w:t>
              </w:r>
              <w:r w:rsidR="00E4252B" w:rsidRPr="00B9042E">
                <w:rPr>
                  <w:color w:val="000000"/>
                  <w:lang w:val="en-GB"/>
                </w:rPr>
                <w:t>C0190</w:t>
              </w:r>
            </w:ins>
          </w:p>
        </w:tc>
        <w:tc>
          <w:tcPr>
            <w:tcW w:w="1509" w:type="dxa"/>
            <w:tcBorders>
              <w:top w:val="single" w:sz="4" w:space="0" w:color="000000"/>
              <w:left w:val="single" w:sz="4" w:space="0" w:color="000000"/>
              <w:bottom w:val="nil"/>
              <w:right w:val="single" w:sz="4" w:space="0" w:color="000000"/>
            </w:tcBorders>
            <w:shd w:val="clear" w:color="auto" w:fill="auto"/>
          </w:tcPr>
          <w:p w14:paraId="4E181C8C" w14:textId="77777777" w:rsidR="00E4252B" w:rsidRPr="00B9042E" w:rsidRDefault="00E4252B" w:rsidP="00C848DB">
            <w:pPr>
              <w:jc w:val="left"/>
              <w:rPr>
                <w:ins w:id="6600" w:author="Author"/>
                <w:color w:val="000000"/>
                <w:lang w:val="en-GB"/>
              </w:rPr>
            </w:pPr>
            <w:ins w:id="6601" w:author="Author">
              <w:r w:rsidRPr="00B9042E">
                <w:rPr>
                  <w:color w:val="000000"/>
                  <w:lang w:val="en-GB"/>
                </w:rPr>
                <w:t>Value of collateral</w:t>
              </w:r>
            </w:ins>
          </w:p>
        </w:tc>
        <w:tc>
          <w:tcPr>
            <w:tcW w:w="5759" w:type="dxa"/>
            <w:gridSpan w:val="2"/>
            <w:tcBorders>
              <w:top w:val="single" w:sz="4" w:space="0" w:color="000000"/>
              <w:left w:val="nil"/>
              <w:bottom w:val="nil"/>
              <w:right w:val="single" w:sz="4" w:space="0" w:color="000000"/>
            </w:tcBorders>
            <w:shd w:val="clear" w:color="auto" w:fill="auto"/>
          </w:tcPr>
          <w:p w14:paraId="7C4A52CB" w14:textId="3EFDD2E1" w:rsidR="00E4252B" w:rsidRPr="00B9042E" w:rsidRDefault="00E4252B" w:rsidP="00BF6432">
            <w:pPr>
              <w:spacing w:after="0"/>
              <w:rPr>
                <w:ins w:id="6602" w:author="Author"/>
                <w:color w:val="000000"/>
                <w:lang w:val="en-GB"/>
              </w:rPr>
            </w:pPr>
            <w:ins w:id="6603" w:author="Author">
              <w:r w:rsidRPr="00B9042E">
                <w:rPr>
                  <w:color w:val="000000"/>
                  <w:lang w:val="en-GB"/>
                </w:rPr>
                <w:t>Value of the collateral pledged on reporting date (zero if derivative has been closed) if applicable</w:t>
              </w:r>
            </w:ins>
            <w:r w:rsidR="00BF6432">
              <w:rPr>
                <w:color w:val="000000"/>
                <w:lang w:val="en-GB"/>
              </w:rPr>
              <w:t>.</w:t>
            </w:r>
          </w:p>
        </w:tc>
      </w:tr>
      <w:tr w:rsidR="00E4252B" w:rsidRPr="00B9042E" w14:paraId="6EFEEFFA" w14:textId="77777777" w:rsidTr="00824FD3">
        <w:trPr>
          <w:gridBefore w:val="1"/>
          <w:gridAfter w:val="1"/>
          <w:wBefore w:w="10" w:type="dxa"/>
          <w:wAfter w:w="10" w:type="dxa"/>
          <w:trHeight w:val="699"/>
          <w:ins w:id="6604" w:author="Author"/>
        </w:trPr>
        <w:tc>
          <w:tcPr>
            <w:tcW w:w="1509" w:type="dxa"/>
            <w:tcBorders>
              <w:top w:val="single" w:sz="4" w:space="0" w:color="000000"/>
              <w:left w:val="single" w:sz="4" w:space="0" w:color="000000"/>
              <w:bottom w:val="single" w:sz="4" w:space="0" w:color="auto"/>
              <w:right w:val="single" w:sz="4" w:space="0" w:color="000000"/>
            </w:tcBorders>
          </w:tcPr>
          <w:p w14:paraId="0CFFF100" w14:textId="486993ED" w:rsidR="00E4252B" w:rsidRPr="00B9042E" w:rsidRDefault="007B4489" w:rsidP="00824FD3">
            <w:pPr>
              <w:jc w:val="center"/>
              <w:rPr>
                <w:ins w:id="6605" w:author="Author"/>
                <w:color w:val="000000"/>
                <w:lang w:val="en-GB"/>
              </w:rPr>
            </w:pPr>
            <w:ins w:id="6606" w:author="Author">
              <w:r>
                <w:rPr>
                  <w:color w:val="000000"/>
                  <w:lang w:val="en-GB"/>
                </w:rPr>
                <w:t>N</w:t>
              </w:r>
              <w:r w:rsidR="00E4252B" w:rsidRPr="00B9042E">
                <w:rPr>
                  <w:color w:val="000000"/>
                  <w:lang w:val="en-GB"/>
                </w:rPr>
                <w:t>C0200</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51CD329D" w14:textId="77777777" w:rsidR="00E4252B" w:rsidRPr="00B9042E" w:rsidRDefault="00E4252B" w:rsidP="00C848DB">
            <w:pPr>
              <w:jc w:val="left"/>
              <w:rPr>
                <w:ins w:id="6607" w:author="Author"/>
                <w:color w:val="000000"/>
                <w:lang w:val="en-GB"/>
              </w:rPr>
            </w:pPr>
            <w:ins w:id="6608" w:author="Author">
              <w:r w:rsidRPr="00B9042E">
                <w:rPr>
                  <w:color w:val="000000"/>
                  <w:lang w:val="en-GB"/>
                </w:rPr>
                <w:t>Identification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481B91EB" w14:textId="77777777" w:rsidR="00E4252B" w:rsidRPr="00B9042E" w:rsidRDefault="00E4252B" w:rsidP="00E4252B">
            <w:pPr>
              <w:spacing w:after="0"/>
              <w:rPr>
                <w:ins w:id="6609" w:author="Author"/>
                <w:color w:val="000000"/>
                <w:lang w:val="en-GB"/>
              </w:rPr>
            </w:pPr>
            <w:ins w:id="6610" w:author="Author">
              <w:r w:rsidRPr="00B9042E">
                <w:rPr>
                  <w:lang w:val="en-GB"/>
                </w:rPr>
                <w:t xml:space="preserve">ID Code of the </w:t>
              </w:r>
              <w:r w:rsidRPr="00B9042E">
                <w:rPr>
                  <w:color w:val="000000"/>
                  <w:lang w:val="en-GB"/>
                </w:rPr>
                <w:t>asset or liability underlying the derivative contract. This item is to be provided for derivatives that have a single underlying instrument or index in the undertaking’s portfolio.</w:t>
              </w:r>
            </w:ins>
          </w:p>
          <w:p w14:paraId="64B9B8E3" w14:textId="77777777" w:rsidR="00E4252B" w:rsidRPr="00B9042E" w:rsidRDefault="00E4252B" w:rsidP="00E4252B">
            <w:pPr>
              <w:rPr>
                <w:ins w:id="6611" w:author="Author"/>
                <w:lang w:val="en-GB"/>
              </w:rPr>
            </w:pPr>
            <w:ins w:id="6612" w:author="Author">
              <w:r w:rsidRPr="00B9042E">
                <w:rPr>
                  <w:lang w:val="en-GB"/>
                </w:rPr>
                <w:t xml:space="preserve">An index is considered a single instrument and shall be reported. </w:t>
              </w:r>
            </w:ins>
          </w:p>
          <w:p w14:paraId="43F6D879" w14:textId="77777777" w:rsidR="00E4252B" w:rsidRPr="00B9042E" w:rsidRDefault="00E4252B" w:rsidP="00E4252B">
            <w:pPr>
              <w:rPr>
                <w:ins w:id="6613" w:author="Author"/>
                <w:lang w:val="en-GB"/>
              </w:rPr>
            </w:pPr>
            <w:ins w:id="6614" w:author="Author">
              <w:r w:rsidRPr="00B9042E">
                <w:rPr>
                  <w:lang w:val="en-GB"/>
                </w:rPr>
                <w:t xml:space="preserve">Identification code of the instrument underlying the derivative using the following priority:  </w:t>
              </w:r>
            </w:ins>
          </w:p>
          <w:p w14:paraId="6FDB6508" w14:textId="77777777" w:rsidR="00E4252B" w:rsidRPr="00B9042E" w:rsidRDefault="00E4252B" w:rsidP="00E4252B">
            <w:pPr>
              <w:pStyle w:val="ListParagraph"/>
              <w:numPr>
                <w:ilvl w:val="1"/>
                <w:numId w:val="59"/>
              </w:numPr>
              <w:tabs>
                <w:tab w:val="clear" w:pos="1490"/>
              </w:tabs>
              <w:spacing w:after="120" w:line="276" w:lineRule="auto"/>
              <w:ind w:left="485"/>
              <w:rPr>
                <w:ins w:id="6615" w:author="Author"/>
                <w:rFonts w:ascii="Times New Roman" w:hAnsi="Times New Roman" w:cs="Times New Roman"/>
                <w:sz w:val="24"/>
                <w:szCs w:val="24"/>
              </w:rPr>
            </w:pPr>
            <w:ins w:id="6616" w:author="Author">
              <w:r w:rsidRPr="00B9042E">
                <w:rPr>
                  <w:rFonts w:ascii="Times New Roman" w:hAnsi="Times New Roman" w:cs="Times New Roman"/>
                  <w:sz w:val="24"/>
                  <w:szCs w:val="24"/>
                </w:rPr>
                <w:t xml:space="preserve">ISO 6166 code of ISIN when available </w:t>
              </w:r>
            </w:ins>
          </w:p>
          <w:p w14:paraId="4EBFE442" w14:textId="77777777" w:rsidR="00E4252B" w:rsidRPr="00B9042E" w:rsidRDefault="00E4252B" w:rsidP="00E4252B">
            <w:pPr>
              <w:pStyle w:val="ListParagraph"/>
              <w:numPr>
                <w:ilvl w:val="1"/>
                <w:numId w:val="59"/>
              </w:numPr>
              <w:tabs>
                <w:tab w:val="clear" w:pos="1490"/>
              </w:tabs>
              <w:spacing w:after="120" w:line="276" w:lineRule="auto"/>
              <w:ind w:left="485"/>
              <w:rPr>
                <w:ins w:id="6617" w:author="Author"/>
                <w:rFonts w:ascii="Times New Roman" w:hAnsi="Times New Roman" w:cs="Times New Roman"/>
                <w:sz w:val="24"/>
                <w:szCs w:val="24"/>
              </w:rPr>
            </w:pPr>
            <w:ins w:id="6618" w:author="Author">
              <w:r w:rsidRPr="00B9042E">
                <w:rPr>
                  <w:rFonts w:ascii="Times New Roman" w:hAnsi="Times New Roman" w:cs="Times New Roman"/>
                  <w:sz w:val="24"/>
                  <w:szCs w:val="24"/>
                </w:rPr>
                <w:t>Other recognised codes (e.g.: CUSIP, Bloomberg Ticker, Reuters RIC)</w:t>
              </w:r>
            </w:ins>
          </w:p>
          <w:p w14:paraId="32A497A9" w14:textId="77777777" w:rsidR="00E4252B" w:rsidRPr="00B9042E" w:rsidRDefault="00E4252B" w:rsidP="00E4252B">
            <w:pPr>
              <w:pStyle w:val="ListParagraph"/>
              <w:numPr>
                <w:ilvl w:val="1"/>
                <w:numId w:val="59"/>
              </w:numPr>
              <w:tabs>
                <w:tab w:val="clear" w:pos="1490"/>
              </w:tabs>
              <w:spacing w:after="120" w:line="276" w:lineRule="auto"/>
              <w:ind w:left="485"/>
              <w:rPr>
                <w:ins w:id="6619" w:author="Author"/>
                <w:rFonts w:ascii="Times New Roman" w:hAnsi="Times New Roman" w:cs="Times New Roman"/>
                <w:sz w:val="24"/>
                <w:szCs w:val="24"/>
              </w:rPr>
            </w:pPr>
            <w:ins w:id="6620" w:author="Author">
              <w:r w:rsidRPr="00B9042E">
                <w:rPr>
                  <w:rFonts w:ascii="Times New Roman" w:hAnsi="Times New Roman" w:cs="Times New Roman"/>
                  <w:sz w:val="24"/>
                  <w:szCs w:val="24"/>
                </w:rPr>
                <w:t>Code attributed by the undertaking, when the options above are not available, and shall be consistent over time</w:t>
              </w:r>
            </w:ins>
          </w:p>
          <w:p w14:paraId="6F5B0682" w14:textId="77777777" w:rsidR="00E4252B" w:rsidRPr="00B9042E" w:rsidRDefault="00E4252B" w:rsidP="00E4252B">
            <w:pPr>
              <w:pStyle w:val="ListParagraph"/>
              <w:numPr>
                <w:ilvl w:val="1"/>
                <w:numId w:val="59"/>
              </w:numPr>
              <w:tabs>
                <w:tab w:val="clear" w:pos="1490"/>
              </w:tabs>
              <w:spacing w:after="120" w:line="276" w:lineRule="auto"/>
              <w:ind w:left="485"/>
              <w:rPr>
                <w:ins w:id="6621" w:author="Author"/>
                <w:rFonts w:ascii="Times New Roman" w:hAnsi="Times New Roman" w:cs="Times New Roman"/>
                <w:sz w:val="24"/>
                <w:szCs w:val="24"/>
              </w:rPr>
            </w:pPr>
            <w:ins w:id="6622" w:author="Author">
              <w:r w:rsidRPr="00B9042E">
                <w:rPr>
                  <w:rFonts w:ascii="Times New Roman" w:hAnsi="Times New Roman" w:cs="Times New Roman"/>
                  <w:sz w:val="24"/>
                  <w:szCs w:val="24"/>
                </w:rPr>
                <w:t>“Multiple assets/liabilities”, if the underlying assets or liabilities are more than one</w:t>
              </w:r>
            </w:ins>
          </w:p>
          <w:p w14:paraId="61D2CC92" w14:textId="1FB2AFE2" w:rsidR="00E4252B" w:rsidRPr="00B9042E" w:rsidRDefault="00E4252B" w:rsidP="00FE00D6">
            <w:pPr>
              <w:spacing w:after="0"/>
              <w:rPr>
                <w:ins w:id="6623" w:author="Author"/>
                <w:lang w:val="en-GB"/>
              </w:rPr>
            </w:pPr>
            <w:ins w:id="6624" w:author="Author">
              <w:r w:rsidRPr="00B9042E">
                <w:rPr>
                  <w:lang w:val="en-GB"/>
                </w:rPr>
                <w:t>If the underlying is an index</w:t>
              </w:r>
              <w:r w:rsidR="004C06F0">
                <w:rPr>
                  <w:lang w:val="en-GB"/>
                </w:rPr>
                <w:t>,</w:t>
              </w:r>
              <w:r w:rsidRPr="00B9042E">
                <w:rPr>
                  <w:lang w:val="en-GB"/>
                </w:rPr>
                <w:t xml:space="preserve"> then the code of the index shall be reported.</w:t>
              </w:r>
            </w:ins>
          </w:p>
        </w:tc>
      </w:tr>
      <w:tr w:rsidR="00E4252B" w:rsidRPr="00B9042E" w14:paraId="2E5A2FA6" w14:textId="77777777" w:rsidTr="00824FD3">
        <w:trPr>
          <w:gridBefore w:val="1"/>
          <w:gridAfter w:val="1"/>
          <w:wBefore w:w="10" w:type="dxa"/>
          <w:wAfter w:w="10" w:type="dxa"/>
          <w:trHeight w:val="699"/>
          <w:ins w:id="6625" w:author="Author"/>
        </w:trPr>
        <w:tc>
          <w:tcPr>
            <w:tcW w:w="1509" w:type="dxa"/>
            <w:tcBorders>
              <w:top w:val="single" w:sz="4" w:space="0" w:color="000000"/>
              <w:left w:val="single" w:sz="4" w:space="0" w:color="000000"/>
              <w:bottom w:val="single" w:sz="4" w:space="0" w:color="auto"/>
              <w:right w:val="single" w:sz="4" w:space="0" w:color="000000"/>
            </w:tcBorders>
          </w:tcPr>
          <w:p w14:paraId="45493C16" w14:textId="5E5DB0D3" w:rsidR="00E4252B" w:rsidRPr="00B9042E" w:rsidRDefault="007B4489" w:rsidP="00824FD3">
            <w:pPr>
              <w:jc w:val="center"/>
              <w:rPr>
                <w:ins w:id="6626" w:author="Author"/>
                <w:color w:val="000000"/>
                <w:lang w:val="en-GB"/>
              </w:rPr>
            </w:pPr>
            <w:ins w:id="6627" w:author="Author">
              <w:r>
                <w:rPr>
                  <w:color w:val="000000"/>
                  <w:lang w:val="en-GB"/>
                </w:rPr>
                <w:lastRenderedPageBreak/>
                <w:t>N</w:t>
              </w:r>
              <w:r w:rsidR="00E4252B" w:rsidRPr="00B9042E">
                <w:rPr>
                  <w:color w:val="000000"/>
                  <w:lang w:val="en-GB"/>
                </w:rPr>
                <w:t>C0201</w:t>
              </w:r>
            </w:ins>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2592F1FC" w14:textId="77777777" w:rsidR="00E4252B" w:rsidRPr="00B9042E" w:rsidRDefault="00E4252B" w:rsidP="00C848DB">
            <w:pPr>
              <w:jc w:val="left"/>
              <w:rPr>
                <w:ins w:id="6628" w:author="Author"/>
                <w:color w:val="000000"/>
                <w:lang w:val="en-GB"/>
              </w:rPr>
            </w:pPr>
            <w:ins w:id="6629" w:author="Author">
              <w:r w:rsidRPr="00B9042E">
                <w:rPr>
                  <w:color w:val="000000"/>
                  <w:lang w:val="en-GB"/>
                </w:rPr>
                <w:t>Type of code Asset / Liability underlying the derivative</w:t>
              </w:r>
            </w:ins>
          </w:p>
        </w:tc>
        <w:tc>
          <w:tcPr>
            <w:tcW w:w="5759" w:type="dxa"/>
            <w:gridSpan w:val="2"/>
            <w:tcBorders>
              <w:top w:val="single" w:sz="4" w:space="0" w:color="000000"/>
              <w:left w:val="nil"/>
              <w:bottom w:val="nil"/>
              <w:right w:val="single" w:sz="4" w:space="0" w:color="000000"/>
            </w:tcBorders>
            <w:shd w:val="clear" w:color="auto" w:fill="auto"/>
          </w:tcPr>
          <w:p w14:paraId="115A09CC" w14:textId="77777777" w:rsidR="00E4252B" w:rsidRPr="00B9042E" w:rsidRDefault="00E4252B" w:rsidP="00E4252B">
            <w:pPr>
              <w:rPr>
                <w:ins w:id="6630" w:author="Author"/>
                <w:lang w:val="en-GB"/>
              </w:rPr>
            </w:pPr>
            <w:ins w:id="6631" w:author="Author">
              <w:r w:rsidRPr="00B9042E">
                <w:rPr>
                  <w:lang w:val="en-GB"/>
                </w:rPr>
                <w:t>Type of ID Code used for the “</w:t>
              </w:r>
              <w:r w:rsidRPr="00B9042E">
                <w:rPr>
                  <w:color w:val="000000"/>
                  <w:lang w:val="en-GB"/>
                </w:rPr>
                <w:t>Identification code Asset / Liability underlying the derivative</w:t>
              </w:r>
              <w:r w:rsidRPr="00B9042E">
                <w:rPr>
                  <w:lang w:val="en-GB"/>
                </w:rPr>
                <w:t>” item.  One of the options in the following closed list shall be used:</w:t>
              </w:r>
            </w:ins>
          </w:p>
          <w:p w14:paraId="463681E5" w14:textId="77777777" w:rsidR="00E4252B" w:rsidRPr="00B9042E" w:rsidRDefault="00E4252B" w:rsidP="00E4252B">
            <w:pPr>
              <w:spacing w:after="0"/>
              <w:rPr>
                <w:ins w:id="6632" w:author="Author"/>
                <w:lang w:val="en-GB"/>
              </w:rPr>
            </w:pPr>
            <w:ins w:id="6633" w:author="Author">
              <w:r w:rsidRPr="00B9042E">
                <w:rPr>
                  <w:lang w:val="en-GB"/>
                </w:rPr>
                <w:t>1 - ISO 6166 for ISIN code</w:t>
              </w:r>
            </w:ins>
          </w:p>
          <w:p w14:paraId="3421FD2B" w14:textId="77777777" w:rsidR="00E4252B" w:rsidRPr="00B9042E" w:rsidRDefault="00E4252B" w:rsidP="00E4252B">
            <w:pPr>
              <w:spacing w:after="0"/>
              <w:rPr>
                <w:ins w:id="6634" w:author="Author"/>
                <w:lang w:val="en-GB"/>
              </w:rPr>
            </w:pPr>
            <w:ins w:id="6635" w:author="Author">
              <w:r w:rsidRPr="00B9042E">
                <w:rPr>
                  <w:lang w:val="en-GB"/>
                </w:rPr>
                <w:t>2 - CUSIP (The Committee on Uniform Securities Identification Procedures number assigned by the CUSIP Service Bureau for U.S. and Canadian companies)</w:t>
              </w:r>
            </w:ins>
          </w:p>
          <w:p w14:paraId="16FA1F55" w14:textId="77777777" w:rsidR="00E4252B" w:rsidRPr="00B9042E" w:rsidRDefault="00E4252B" w:rsidP="00E4252B">
            <w:pPr>
              <w:spacing w:after="0"/>
              <w:rPr>
                <w:ins w:id="6636" w:author="Author"/>
                <w:lang w:val="en-GB"/>
              </w:rPr>
            </w:pPr>
            <w:ins w:id="6637" w:author="Author">
              <w:r w:rsidRPr="00B9042E">
                <w:rPr>
                  <w:lang w:val="en-GB"/>
                </w:rPr>
                <w:t>3 - SEDOL (Stock Exchange Daily Official List for the London Stock Exchange)</w:t>
              </w:r>
            </w:ins>
          </w:p>
          <w:p w14:paraId="1490C903" w14:textId="77777777" w:rsidR="00E4252B" w:rsidRPr="00B9042E" w:rsidRDefault="00E4252B" w:rsidP="00E4252B">
            <w:pPr>
              <w:spacing w:after="0"/>
              <w:rPr>
                <w:ins w:id="6638" w:author="Author"/>
                <w:lang w:val="en-GB"/>
              </w:rPr>
            </w:pPr>
            <w:ins w:id="6639" w:author="Author">
              <w:r w:rsidRPr="00B9042E">
                <w:rPr>
                  <w:lang w:val="en-GB"/>
                </w:rPr>
                <w:t>4 - WKN (Wertpapier Kenn-Nummer, the alphanumeric German identification number)</w:t>
              </w:r>
            </w:ins>
          </w:p>
          <w:p w14:paraId="117C365C" w14:textId="77777777" w:rsidR="00E4252B" w:rsidRPr="00B9042E" w:rsidRDefault="00E4252B" w:rsidP="00E4252B">
            <w:pPr>
              <w:spacing w:after="0"/>
              <w:rPr>
                <w:ins w:id="6640" w:author="Author"/>
                <w:lang w:val="en-GB"/>
              </w:rPr>
            </w:pPr>
            <w:ins w:id="6641" w:author="Author">
              <w:r w:rsidRPr="00B9042E">
                <w:rPr>
                  <w:lang w:val="en-GB"/>
                </w:rPr>
                <w:t>5 - Bloomberg Ticker (Bloomberg letters code that identify a company's securities)</w:t>
              </w:r>
            </w:ins>
          </w:p>
          <w:p w14:paraId="653E18B9" w14:textId="77777777" w:rsidR="00E4252B" w:rsidRPr="00B9042E" w:rsidRDefault="00E4252B" w:rsidP="00E4252B">
            <w:pPr>
              <w:spacing w:after="0"/>
              <w:rPr>
                <w:ins w:id="6642" w:author="Author"/>
                <w:lang w:val="en-GB"/>
              </w:rPr>
            </w:pPr>
            <w:ins w:id="6643" w:author="Author">
              <w:r w:rsidRPr="00B9042E">
                <w:rPr>
                  <w:lang w:val="en-GB"/>
                </w:rPr>
                <w:t>6 - BBGID (The Bloomberg Global ID)</w:t>
              </w:r>
            </w:ins>
          </w:p>
          <w:p w14:paraId="1A475EFB" w14:textId="77777777" w:rsidR="00E4252B" w:rsidRPr="00B9042E" w:rsidRDefault="00E4252B" w:rsidP="00E4252B">
            <w:pPr>
              <w:spacing w:after="0"/>
              <w:rPr>
                <w:ins w:id="6644" w:author="Author"/>
                <w:lang w:val="en-GB"/>
              </w:rPr>
            </w:pPr>
            <w:ins w:id="6645" w:author="Author">
              <w:r w:rsidRPr="00B9042E">
                <w:rPr>
                  <w:lang w:val="en-GB"/>
                </w:rPr>
                <w:t>7 - Reuters RIC (Reuters instrument code)</w:t>
              </w:r>
            </w:ins>
          </w:p>
          <w:p w14:paraId="3F137AA2" w14:textId="77777777" w:rsidR="00E4252B" w:rsidRPr="00B9042E" w:rsidRDefault="00E4252B" w:rsidP="00E4252B">
            <w:pPr>
              <w:spacing w:after="0"/>
              <w:rPr>
                <w:ins w:id="6646" w:author="Author"/>
                <w:lang w:val="en-GB"/>
              </w:rPr>
            </w:pPr>
            <w:ins w:id="6647" w:author="Author">
              <w:r w:rsidRPr="00B9042E">
                <w:rPr>
                  <w:lang w:val="en-GB"/>
                </w:rPr>
                <w:t>8 – FIGI (Financial Instrument Global Identifier)</w:t>
              </w:r>
            </w:ins>
          </w:p>
          <w:p w14:paraId="69545C36" w14:textId="77777777" w:rsidR="00E4252B" w:rsidRPr="00B9042E" w:rsidRDefault="00E4252B" w:rsidP="00E4252B">
            <w:pPr>
              <w:spacing w:after="0"/>
              <w:rPr>
                <w:ins w:id="6648" w:author="Author"/>
                <w:lang w:val="en-GB"/>
              </w:rPr>
            </w:pPr>
            <w:ins w:id="6649" w:author="Author">
              <w:r w:rsidRPr="00B9042E">
                <w:rPr>
                  <w:lang w:val="en-GB"/>
                </w:rPr>
                <w:t>9 - Other code by members of the Association of  National Numbering Agencies</w:t>
              </w:r>
            </w:ins>
          </w:p>
          <w:p w14:paraId="646268C5" w14:textId="77777777" w:rsidR="00E4252B" w:rsidRPr="00B9042E" w:rsidRDefault="00E4252B" w:rsidP="00E4252B">
            <w:pPr>
              <w:spacing w:after="0"/>
              <w:rPr>
                <w:ins w:id="6650" w:author="Author"/>
                <w:lang w:val="en-GB"/>
              </w:rPr>
            </w:pPr>
            <w:ins w:id="6651" w:author="Author">
              <w:r w:rsidRPr="00B9042E">
                <w:rPr>
                  <w:lang w:val="en-GB"/>
                </w:rPr>
                <w:t>99 - Code attributed by the undertaking. This option shall also be used for the cases of “Multiple assets/liabilities” and indexes</w:t>
              </w:r>
            </w:ins>
          </w:p>
        </w:tc>
      </w:tr>
      <w:tr w:rsidR="00E4252B" w:rsidRPr="00B9042E" w14:paraId="77E5DD31" w14:textId="77777777" w:rsidTr="00824FD3">
        <w:trPr>
          <w:gridBefore w:val="1"/>
          <w:gridAfter w:val="1"/>
          <w:wBefore w:w="10" w:type="dxa"/>
          <w:wAfter w:w="10" w:type="dxa"/>
          <w:trHeight w:val="855"/>
          <w:ins w:id="6652" w:author="Author"/>
        </w:trPr>
        <w:tc>
          <w:tcPr>
            <w:tcW w:w="1509" w:type="dxa"/>
            <w:tcBorders>
              <w:top w:val="single" w:sz="4" w:space="0" w:color="auto"/>
              <w:left w:val="single" w:sz="4" w:space="0" w:color="auto"/>
              <w:bottom w:val="single" w:sz="4" w:space="0" w:color="auto"/>
              <w:right w:val="single" w:sz="4" w:space="0" w:color="auto"/>
            </w:tcBorders>
          </w:tcPr>
          <w:p w14:paraId="54E2C43A" w14:textId="1F30FA58" w:rsidR="00E4252B" w:rsidRPr="00B9042E" w:rsidRDefault="007B4489" w:rsidP="00824FD3">
            <w:pPr>
              <w:jc w:val="center"/>
              <w:rPr>
                <w:ins w:id="6653" w:author="Author"/>
                <w:color w:val="000000"/>
                <w:lang w:val="en-GB"/>
              </w:rPr>
            </w:pPr>
            <w:ins w:id="6654" w:author="Author">
              <w:r>
                <w:rPr>
                  <w:color w:val="000000"/>
                  <w:lang w:val="en-GB"/>
                </w:rPr>
                <w:t>N</w:t>
              </w:r>
              <w:r w:rsidR="00E4252B" w:rsidRPr="00B9042E">
                <w:rPr>
                  <w:color w:val="000000"/>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A8EC581" w14:textId="77777777" w:rsidR="00E4252B" w:rsidRPr="00B9042E" w:rsidRDefault="00E4252B" w:rsidP="00C848DB">
            <w:pPr>
              <w:jc w:val="left"/>
              <w:rPr>
                <w:ins w:id="6655" w:author="Author"/>
                <w:color w:val="000000"/>
                <w:lang w:val="en-GB"/>
              </w:rPr>
            </w:pPr>
            <w:ins w:id="6656" w:author="Author">
              <w:r w:rsidRPr="00B9042E">
                <w:rPr>
                  <w:color w:val="000000"/>
                  <w:lang w:val="en-GB"/>
                </w:rPr>
                <w:t>Counterparty name for which credit protection is purchased</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723BB6EF" w14:textId="26F19D61" w:rsidR="00E4252B" w:rsidRPr="00B9042E" w:rsidRDefault="00E4252B" w:rsidP="00E4252B">
            <w:pPr>
              <w:spacing w:after="0"/>
              <w:rPr>
                <w:ins w:id="6657" w:author="Author"/>
                <w:color w:val="000000"/>
                <w:lang w:val="en-GB"/>
              </w:rPr>
            </w:pPr>
            <w:ins w:id="6658" w:author="Author">
              <w:r w:rsidRPr="00B9042E">
                <w:rPr>
                  <w:color w:val="000000"/>
                  <w:lang w:val="en-GB"/>
                </w:rPr>
                <w:t>Name of the counterparty for which protection has been purchased for its default</w:t>
              </w:r>
              <w:r w:rsidR="004C06F0">
                <w:rPr>
                  <w:color w:val="000000"/>
                  <w:lang w:val="en-GB"/>
                </w:rPr>
                <w:t>.</w:t>
              </w:r>
            </w:ins>
          </w:p>
        </w:tc>
      </w:tr>
      <w:tr w:rsidR="00E4252B" w:rsidRPr="00B9042E" w14:paraId="5AA2C4AF" w14:textId="77777777" w:rsidTr="00824FD3">
        <w:trPr>
          <w:gridBefore w:val="1"/>
          <w:gridAfter w:val="1"/>
          <w:wBefore w:w="10" w:type="dxa"/>
          <w:wAfter w:w="10" w:type="dxa"/>
          <w:trHeight w:val="913"/>
          <w:ins w:id="6659" w:author="Author"/>
        </w:trPr>
        <w:tc>
          <w:tcPr>
            <w:tcW w:w="1509" w:type="dxa"/>
            <w:tcBorders>
              <w:top w:val="single" w:sz="4" w:space="0" w:color="auto"/>
              <w:left w:val="single" w:sz="4" w:space="0" w:color="auto"/>
              <w:bottom w:val="single" w:sz="4" w:space="0" w:color="auto"/>
              <w:right w:val="single" w:sz="4" w:space="0" w:color="auto"/>
            </w:tcBorders>
          </w:tcPr>
          <w:p w14:paraId="48639012" w14:textId="46A11B22" w:rsidR="00E4252B" w:rsidRPr="00B9042E" w:rsidRDefault="007B4489" w:rsidP="00824FD3">
            <w:pPr>
              <w:jc w:val="center"/>
              <w:rPr>
                <w:ins w:id="6660" w:author="Author"/>
                <w:color w:val="000000"/>
                <w:lang w:val="en-GB"/>
              </w:rPr>
            </w:pPr>
            <w:ins w:id="6661" w:author="Author">
              <w:r>
                <w:rPr>
                  <w:color w:val="000000"/>
                  <w:lang w:val="en-GB"/>
                </w:rPr>
                <w:t>N</w:t>
              </w:r>
              <w:r w:rsidR="00E4252B" w:rsidRPr="00B9042E">
                <w:rPr>
                  <w:color w:val="000000"/>
                  <w:lang w:val="en-GB"/>
                </w:rPr>
                <w:t>C0220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E9AD257" w14:textId="77777777" w:rsidR="00E4252B" w:rsidRPr="00B9042E" w:rsidRDefault="00E4252B" w:rsidP="00C848DB">
            <w:pPr>
              <w:jc w:val="left"/>
              <w:rPr>
                <w:ins w:id="6662" w:author="Author"/>
                <w:color w:val="000000"/>
                <w:lang w:val="en-GB"/>
              </w:rPr>
            </w:pPr>
            <w:ins w:id="6663" w:author="Author">
              <w:r w:rsidRPr="00B9042E">
                <w:rPr>
                  <w:color w:val="000000"/>
                  <w:lang w:val="en-GB"/>
                </w:rPr>
                <w:t>Swap delivered interest rate (for buyer)</w:t>
              </w:r>
            </w:ins>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0484183E" w14:textId="77777777" w:rsidR="00E4252B" w:rsidRPr="00B9042E" w:rsidRDefault="00E4252B" w:rsidP="00E4252B">
            <w:pPr>
              <w:spacing w:after="0"/>
              <w:rPr>
                <w:ins w:id="6664" w:author="Author"/>
                <w:color w:val="000000"/>
                <w:lang w:val="en-GB"/>
              </w:rPr>
            </w:pPr>
            <w:ins w:id="6665" w:author="Author">
              <w:r w:rsidRPr="00B9042E">
                <w:rPr>
                  <w:color w:val="000000"/>
                  <w:lang w:val="en-GB"/>
                </w:rPr>
                <w:t>Interest rate delivered under the swap contract (only for Interest rate swaps).</w:t>
              </w:r>
            </w:ins>
          </w:p>
        </w:tc>
      </w:tr>
      <w:tr w:rsidR="00E4252B" w:rsidRPr="00B9042E" w14:paraId="6989C905" w14:textId="77777777" w:rsidTr="00824FD3">
        <w:trPr>
          <w:gridBefore w:val="1"/>
          <w:gridAfter w:val="1"/>
          <w:wBefore w:w="10" w:type="dxa"/>
          <w:wAfter w:w="10" w:type="dxa"/>
          <w:trHeight w:val="855"/>
          <w:ins w:id="6666" w:author="Author"/>
        </w:trPr>
        <w:tc>
          <w:tcPr>
            <w:tcW w:w="1509" w:type="dxa"/>
            <w:tcBorders>
              <w:top w:val="single" w:sz="4" w:space="0" w:color="auto"/>
              <w:left w:val="single" w:sz="4" w:space="0" w:color="auto"/>
              <w:bottom w:val="single" w:sz="4" w:space="0" w:color="auto"/>
              <w:right w:val="single" w:sz="4" w:space="0" w:color="auto"/>
            </w:tcBorders>
          </w:tcPr>
          <w:p w14:paraId="31605653" w14:textId="5D026322" w:rsidR="00E4252B" w:rsidRPr="00B9042E" w:rsidRDefault="007B4489" w:rsidP="00824FD3">
            <w:pPr>
              <w:jc w:val="center"/>
              <w:rPr>
                <w:ins w:id="6667" w:author="Author"/>
                <w:color w:val="000000"/>
                <w:lang w:val="en-GB"/>
              </w:rPr>
            </w:pPr>
            <w:ins w:id="6668" w:author="Author">
              <w:r>
                <w:rPr>
                  <w:color w:val="000000"/>
                  <w:lang w:val="en-GB"/>
                </w:rPr>
                <w:t>N</w:t>
              </w:r>
              <w:r w:rsidR="00E4252B" w:rsidRPr="00B9042E">
                <w:rPr>
                  <w:color w:val="000000"/>
                  <w:lang w:val="en-GB"/>
                </w:rPr>
                <w:t>C0230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7DC8571" w14:textId="77777777" w:rsidR="00E4252B" w:rsidRPr="00B9042E" w:rsidRDefault="00E4252B" w:rsidP="00091016">
            <w:pPr>
              <w:jc w:val="left"/>
              <w:rPr>
                <w:ins w:id="6669" w:author="Author"/>
                <w:color w:val="000000"/>
                <w:lang w:val="en-GB"/>
              </w:rPr>
            </w:pPr>
            <w:ins w:id="6670" w:author="Author">
              <w:r w:rsidRPr="00B9042E">
                <w:rPr>
                  <w:color w:val="000000"/>
                  <w:lang w:val="en-GB"/>
                </w:rPr>
                <w:t>Swap received interest rate (for buyer)</w:t>
              </w:r>
            </w:ins>
          </w:p>
        </w:tc>
        <w:tc>
          <w:tcPr>
            <w:tcW w:w="5759" w:type="dxa"/>
            <w:gridSpan w:val="2"/>
            <w:tcBorders>
              <w:top w:val="single" w:sz="4" w:space="0" w:color="auto"/>
              <w:left w:val="nil"/>
              <w:bottom w:val="single" w:sz="4" w:space="0" w:color="auto"/>
              <w:right w:val="single" w:sz="4" w:space="0" w:color="auto"/>
            </w:tcBorders>
            <w:shd w:val="clear" w:color="auto" w:fill="auto"/>
          </w:tcPr>
          <w:p w14:paraId="41F83158" w14:textId="77777777" w:rsidR="00E4252B" w:rsidRPr="00B9042E" w:rsidRDefault="00E4252B" w:rsidP="00E4252B">
            <w:pPr>
              <w:spacing w:after="0"/>
              <w:rPr>
                <w:ins w:id="6671" w:author="Author"/>
                <w:color w:val="000000"/>
                <w:lang w:val="en-GB"/>
              </w:rPr>
            </w:pPr>
            <w:ins w:id="6672" w:author="Author">
              <w:r w:rsidRPr="00B9042E">
                <w:rPr>
                  <w:color w:val="000000"/>
                  <w:lang w:val="en-GB"/>
                </w:rPr>
                <w:t>Interest rate received under the swap contract (only for Interest rate swaps).</w:t>
              </w:r>
            </w:ins>
          </w:p>
        </w:tc>
      </w:tr>
      <w:tr w:rsidR="00E4252B" w:rsidRPr="00B9042E" w14:paraId="250F2ACD" w14:textId="77777777" w:rsidTr="00824FD3">
        <w:trPr>
          <w:gridBefore w:val="1"/>
          <w:gridAfter w:val="1"/>
          <w:wBefore w:w="10" w:type="dxa"/>
          <w:wAfter w:w="10" w:type="dxa"/>
          <w:trHeight w:val="570"/>
          <w:ins w:id="6673" w:author="Author"/>
        </w:trPr>
        <w:tc>
          <w:tcPr>
            <w:tcW w:w="1509" w:type="dxa"/>
            <w:tcBorders>
              <w:top w:val="nil"/>
              <w:left w:val="single" w:sz="4" w:space="0" w:color="auto"/>
              <w:bottom w:val="single" w:sz="4" w:space="0" w:color="auto"/>
              <w:right w:val="single" w:sz="4" w:space="0" w:color="auto"/>
            </w:tcBorders>
          </w:tcPr>
          <w:p w14:paraId="65F1ACAA" w14:textId="14C4C23C" w:rsidR="00E4252B" w:rsidRPr="00B9042E" w:rsidRDefault="007B4489" w:rsidP="00824FD3">
            <w:pPr>
              <w:jc w:val="center"/>
              <w:rPr>
                <w:ins w:id="6674" w:author="Author"/>
                <w:color w:val="000000"/>
                <w:lang w:val="en-GB"/>
              </w:rPr>
            </w:pPr>
            <w:ins w:id="6675" w:author="Author">
              <w:r>
                <w:rPr>
                  <w:color w:val="000000"/>
                  <w:lang w:val="en-GB"/>
                </w:rPr>
                <w:t>N</w:t>
              </w:r>
              <w:r w:rsidR="00E4252B" w:rsidRPr="00B9042E">
                <w:rPr>
                  <w:color w:val="000000"/>
                  <w:lang w:val="en-GB"/>
                </w:rPr>
                <w:t>C0240</w:t>
              </w:r>
            </w:ins>
          </w:p>
        </w:tc>
        <w:tc>
          <w:tcPr>
            <w:tcW w:w="1509" w:type="dxa"/>
            <w:tcBorders>
              <w:top w:val="nil"/>
              <w:left w:val="single" w:sz="4" w:space="0" w:color="auto"/>
              <w:bottom w:val="single" w:sz="4" w:space="0" w:color="auto"/>
              <w:right w:val="single" w:sz="4" w:space="0" w:color="auto"/>
            </w:tcBorders>
            <w:shd w:val="clear" w:color="auto" w:fill="auto"/>
          </w:tcPr>
          <w:p w14:paraId="0379EC86" w14:textId="77777777" w:rsidR="00E4252B" w:rsidRPr="00B9042E" w:rsidRDefault="00E4252B" w:rsidP="00091016">
            <w:pPr>
              <w:jc w:val="left"/>
              <w:rPr>
                <w:ins w:id="6676" w:author="Author"/>
                <w:color w:val="000000"/>
                <w:lang w:val="en-GB"/>
              </w:rPr>
            </w:pPr>
            <w:ins w:id="6677" w:author="Author">
              <w:r w:rsidRPr="00B9042E">
                <w:rPr>
                  <w:color w:val="000000"/>
                  <w:lang w:val="en-GB"/>
                </w:rPr>
                <w:t>Swap delivered currency (for buyer)</w:t>
              </w:r>
            </w:ins>
          </w:p>
        </w:tc>
        <w:tc>
          <w:tcPr>
            <w:tcW w:w="5759" w:type="dxa"/>
            <w:gridSpan w:val="2"/>
            <w:tcBorders>
              <w:top w:val="nil"/>
              <w:left w:val="nil"/>
              <w:bottom w:val="single" w:sz="4" w:space="0" w:color="auto"/>
              <w:right w:val="single" w:sz="4" w:space="0" w:color="auto"/>
            </w:tcBorders>
            <w:shd w:val="clear" w:color="auto" w:fill="auto"/>
          </w:tcPr>
          <w:p w14:paraId="77738055" w14:textId="77777777" w:rsidR="00E4252B" w:rsidRPr="00B9042E" w:rsidRDefault="00E4252B" w:rsidP="00E4252B">
            <w:pPr>
              <w:spacing w:after="0"/>
              <w:rPr>
                <w:ins w:id="6678" w:author="Author"/>
                <w:color w:val="000000"/>
                <w:lang w:val="en-GB"/>
              </w:rPr>
            </w:pPr>
            <w:ins w:id="6679" w:author="Author">
              <w:r w:rsidRPr="00B9042E">
                <w:rPr>
                  <w:lang w:val="en-GB"/>
                </w:rPr>
                <w:t>Identify the ISO 4217 alphabetic code of the</w:t>
              </w:r>
              <w:r w:rsidRPr="00B9042E">
                <w:rPr>
                  <w:color w:val="000000"/>
                  <w:lang w:val="en-GB"/>
                </w:rPr>
                <w:t xml:space="preserve"> currency of the swap price (only for currency swaps).</w:t>
              </w:r>
            </w:ins>
          </w:p>
        </w:tc>
      </w:tr>
      <w:tr w:rsidR="00E4252B" w:rsidRPr="00B9042E" w14:paraId="5A77AA02" w14:textId="77777777" w:rsidTr="00824FD3">
        <w:trPr>
          <w:gridBefore w:val="1"/>
          <w:gridAfter w:val="1"/>
          <w:wBefore w:w="10" w:type="dxa"/>
          <w:wAfter w:w="10" w:type="dxa"/>
          <w:trHeight w:val="570"/>
          <w:ins w:id="6680" w:author="Author"/>
        </w:trPr>
        <w:tc>
          <w:tcPr>
            <w:tcW w:w="1509" w:type="dxa"/>
            <w:tcBorders>
              <w:top w:val="nil"/>
              <w:left w:val="single" w:sz="4" w:space="0" w:color="auto"/>
              <w:bottom w:val="single" w:sz="4" w:space="0" w:color="auto"/>
              <w:right w:val="single" w:sz="4" w:space="0" w:color="auto"/>
            </w:tcBorders>
          </w:tcPr>
          <w:p w14:paraId="51E9BFEE" w14:textId="77777777" w:rsidR="00E4252B" w:rsidRPr="00B9042E" w:rsidRDefault="00E4252B" w:rsidP="00824FD3">
            <w:pPr>
              <w:jc w:val="center"/>
              <w:rPr>
                <w:ins w:id="6681" w:author="Author"/>
                <w:color w:val="000000"/>
                <w:lang w:val="en-GB"/>
              </w:rPr>
            </w:pPr>
            <w:ins w:id="6682" w:author="Author">
              <w:r w:rsidRPr="00B9042E">
                <w:rPr>
                  <w:color w:val="000000"/>
                  <w:lang w:val="en-GB"/>
                </w:rPr>
                <w:t>C0250</w:t>
              </w:r>
            </w:ins>
          </w:p>
        </w:tc>
        <w:tc>
          <w:tcPr>
            <w:tcW w:w="1509" w:type="dxa"/>
            <w:tcBorders>
              <w:top w:val="nil"/>
              <w:left w:val="single" w:sz="4" w:space="0" w:color="auto"/>
              <w:bottom w:val="single" w:sz="4" w:space="0" w:color="auto"/>
              <w:right w:val="single" w:sz="4" w:space="0" w:color="auto"/>
            </w:tcBorders>
            <w:shd w:val="clear" w:color="auto" w:fill="auto"/>
          </w:tcPr>
          <w:p w14:paraId="0F74F5EA" w14:textId="77777777" w:rsidR="00E4252B" w:rsidRPr="00B9042E" w:rsidRDefault="00E4252B" w:rsidP="00091016">
            <w:pPr>
              <w:jc w:val="left"/>
              <w:rPr>
                <w:ins w:id="6683" w:author="Author"/>
                <w:color w:val="000000"/>
                <w:lang w:val="en-GB"/>
              </w:rPr>
            </w:pPr>
            <w:ins w:id="6684" w:author="Author">
              <w:r w:rsidRPr="00B9042E">
                <w:rPr>
                  <w:color w:val="000000"/>
                  <w:lang w:val="en-GB"/>
                </w:rPr>
                <w:t xml:space="preserve">Swap received </w:t>
              </w:r>
              <w:r w:rsidRPr="00B9042E">
                <w:rPr>
                  <w:color w:val="000000"/>
                  <w:lang w:val="en-GB"/>
                </w:rPr>
                <w:lastRenderedPageBreak/>
                <w:t>currency (for buyer)</w:t>
              </w:r>
            </w:ins>
          </w:p>
        </w:tc>
        <w:tc>
          <w:tcPr>
            <w:tcW w:w="5759" w:type="dxa"/>
            <w:gridSpan w:val="2"/>
            <w:tcBorders>
              <w:top w:val="nil"/>
              <w:left w:val="nil"/>
              <w:bottom w:val="single" w:sz="4" w:space="0" w:color="auto"/>
              <w:right w:val="single" w:sz="4" w:space="0" w:color="auto"/>
            </w:tcBorders>
            <w:shd w:val="clear" w:color="auto" w:fill="auto"/>
          </w:tcPr>
          <w:p w14:paraId="150ACD6E" w14:textId="77777777" w:rsidR="00E4252B" w:rsidRPr="00B9042E" w:rsidRDefault="00E4252B" w:rsidP="00E4252B">
            <w:pPr>
              <w:spacing w:after="0"/>
              <w:rPr>
                <w:ins w:id="6685" w:author="Author"/>
                <w:color w:val="000000"/>
                <w:lang w:val="en-GB"/>
              </w:rPr>
            </w:pPr>
            <w:ins w:id="6686" w:author="Author">
              <w:r w:rsidRPr="00B9042E">
                <w:rPr>
                  <w:lang w:val="en-GB"/>
                </w:rPr>
                <w:lastRenderedPageBreak/>
                <w:t>Identify the ISO 4217 alphabetic code of the</w:t>
              </w:r>
              <w:r w:rsidRPr="00B9042E">
                <w:rPr>
                  <w:color w:val="000000"/>
                  <w:lang w:val="en-GB"/>
                </w:rPr>
                <w:t xml:space="preserve"> currency of the swap notional amount (only for currency swaps).</w:t>
              </w:r>
            </w:ins>
          </w:p>
        </w:tc>
      </w:tr>
      <w:tr w:rsidR="00E4252B" w:rsidRPr="00B9042E" w14:paraId="5A58A1BA" w14:textId="77777777" w:rsidTr="00824FD3">
        <w:trPr>
          <w:gridBefore w:val="1"/>
          <w:gridAfter w:val="1"/>
          <w:wBefore w:w="10" w:type="dxa"/>
          <w:wAfter w:w="10" w:type="dxa"/>
          <w:trHeight w:val="300"/>
          <w:ins w:id="6687" w:author="Author"/>
        </w:trPr>
        <w:tc>
          <w:tcPr>
            <w:tcW w:w="1509" w:type="dxa"/>
            <w:tcBorders>
              <w:top w:val="nil"/>
              <w:left w:val="single" w:sz="4" w:space="0" w:color="000000"/>
              <w:bottom w:val="nil"/>
              <w:right w:val="single" w:sz="4" w:space="0" w:color="000000"/>
            </w:tcBorders>
          </w:tcPr>
          <w:p w14:paraId="3BC1FFA5" w14:textId="77777777" w:rsidR="00E4252B" w:rsidRPr="00B9042E" w:rsidRDefault="00E4252B" w:rsidP="00824FD3">
            <w:pPr>
              <w:jc w:val="center"/>
              <w:rPr>
                <w:ins w:id="6688" w:author="Author"/>
                <w:color w:val="000000"/>
                <w:lang w:val="en-GB"/>
              </w:rPr>
            </w:pPr>
            <w:ins w:id="6689" w:author="Author">
              <w:r w:rsidRPr="00B9042E">
                <w:rPr>
                  <w:color w:val="000000"/>
                  <w:lang w:val="en-GB"/>
                </w:rPr>
                <w:t>C0260</w:t>
              </w:r>
            </w:ins>
          </w:p>
        </w:tc>
        <w:tc>
          <w:tcPr>
            <w:tcW w:w="1509" w:type="dxa"/>
            <w:tcBorders>
              <w:top w:val="nil"/>
              <w:left w:val="single" w:sz="4" w:space="0" w:color="000000"/>
              <w:bottom w:val="nil"/>
              <w:right w:val="single" w:sz="4" w:space="0" w:color="000000"/>
            </w:tcBorders>
            <w:shd w:val="clear" w:color="auto" w:fill="auto"/>
          </w:tcPr>
          <w:p w14:paraId="1C792C85" w14:textId="77777777" w:rsidR="00E4252B" w:rsidRPr="00B9042E" w:rsidRDefault="00E4252B" w:rsidP="00091016">
            <w:pPr>
              <w:jc w:val="left"/>
              <w:rPr>
                <w:ins w:id="6690" w:author="Author"/>
                <w:color w:val="000000"/>
                <w:lang w:val="en-GB"/>
              </w:rPr>
            </w:pPr>
            <w:ins w:id="6691" w:author="Author">
              <w:r w:rsidRPr="00B9042E">
                <w:rPr>
                  <w:color w:val="000000"/>
                  <w:lang w:val="en-GB"/>
                </w:rPr>
                <w:t>Revenues stemming from derivatives</w:t>
              </w:r>
            </w:ins>
          </w:p>
        </w:tc>
        <w:tc>
          <w:tcPr>
            <w:tcW w:w="5759" w:type="dxa"/>
            <w:gridSpan w:val="2"/>
            <w:tcBorders>
              <w:top w:val="nil"/>
              <w:left w:val="nil"/>
              <w:bottom w:val="nil"/>
              <w:right w:val="single" w:sz="4" w:space="0" w:color="000000"/>
            </w:tcBorders>
            <w:shd w:val="clear" w:color="auto" w:fill="auto"/>
          </w:tcPr>
          <w:p w14:paraId="71FB8CE2" w14:textId="2C1D7971" w:rsidR="00E4252B" w:rsidRPr="00B9042E" w:rsidRDefault="00E4252B" w:rsidP="00E4252B">
            <w:pPr>
              <w:spacing w:after="0"/>
              <w:rPr>
                <w:ins w:id="6692" w:author="Author"/>
                <w:color w:val="000000"/>
                <w:lang w:val="en-GB"/>
              </w:rPr>
            </w:pPr>
            <w:ins w:id="6693" w:author="Author">
              <w:r w:rsidRPr="00B9042E">
                <w:rPr>
                  <w:color w:val="000000"/>
                  <w:lang w:val="en-GB"/>
                </w:rPr>
                <w:t>Net revenues stemming from the investment or the purchase of derivatives. Following the IFRS based P&amp;L, both realized and unrealized results are expected here. The amounts should be filed with their clean value (in comparison to QRT S. 09.01. SII). Interests will be reported in FC.05 P&amp;L.</w:t>
              </w:r>
            </w:ins>
          </w:p>
        </w:tc>
      </w:tr>
      <w:tr w:rsidR="00E4252B" w:rsidRPr="00B9042E" w14:paraId="21A52268" w14:textId="77777777" w:rsidTr="00824FD3">
        <w:trPr>
          <w:gridBefore w:val="1"/>
          <w:gridAfter w:val="1"/>
          <w:wBefore w:w="10" w:type="dxa"/>
          <w:wAfter w:w="10" w:type="dxa"/>
          <w:trHeight w:val="300"/>
          <w:ins w:id="6694" w:author="Author"/>
        </w:trPr>
        <w:tc>
          <w:tcPr>
            <w:tcW w:w="1509" w:type="dxa"/>
            <w:tcBorders>
              <w:top w:val="single" w:sz="4" w:space="0" w:color="000000"/>
              <w:left w:val="single" w:sz="4" w:space="0" w:color="000000"/>
              <w:bottom w:val="single" w:sz="4" w:space="0" w:color="000000"/>
              <w:right w:val="single" w:sz="4" w:space="0" w:color="000000"/>
            </w:tcBorders>
          </w:tcPr>
          <w:p w14:paraId="15413E81" w14:textId="77777777" w:rsidR="00E4252B" w:rsidRPr="00B9042E" w:rsidRDefault="00E4252B" w:rsidP="00824FD3">
            <w:pPr>
              <w:jc w:val="center"/>
              <w:rPr>
                <w:ins w:id="6695" w:author="Author"/>
                <w:color w:val="000000"/>
                <w:lang w:val="en-GB"/>
              </w:rPr>
            </w:pPr>
            <w:ins w:id="6696" w:author="Author">
              <w:r w:rsidRPr="00B9042E">
                <w:rPr>
                  <w:color w:val="000000"/>
                  <w:lang w:val="en-GB"/>
                </w:rPr>
                <w:t>C0270</w:t>
              </w:r>
            </w:ins>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03079DDA" w14:textId="77777777" w:rsidR="00E4252B" w:rsidRPr="00B9042E" w:rsidRDefault="00E4252B" w:rsidP="00091016">
            <w:pPr>
              <w:jc w:val="left"/>
              <w:rPr>
                <w:ins w:id="6697" w:author="Author"/>
                <w:color w:val="000000"/>
                <w:lang w:val="en-GB"/>
              </w:rPr>
            </w:pPr>
            <w:ins w:id="6698" w:author="Author">
              <w:r w:rsidRPr="00B9042E">
                <w:rPr>
                  <w:color w:val="000000"/>
                  <w:lang w:val="en-GB"/>
                </w:rPr>
                <w:t>Comments</w:t>
              </w:r>
            </w:ins>
          </w:p>
        </w:tc>
        <w:tc>
          <w:tcPr>
            <w:tcW w:w="5759" w:type="dxa"/>
            <w:gridSpan w:val="2"/>
            <w:tcBorders>
              <w:top w:val="single" w:sz="4" w:space="0" w:color="000000"/>
              <w:left w:val="nil"/>
              <w:bottom w:val="single" w:sz="4" w:space="0" w:color="000000"/>
              <w:right w:val="single" w:sz="4" w:space="0" w:color="000000"/>
            </w:tcBorders>
            <w:shd w:val="clear" w:color="auto" w:fill="auto"/>
          </w:tcPr>
          <w:p w14:paraId="563F7681" w14:textId="77777777" w:rsidR="00E4252B" w:rsidRPr="00B9042E" w:rsidRDefault="00E4252B" w:rsidP="00E4252B">
            <w:pPr>
              <w:spacing w:after="0"/>
              <w:rPr>
                <w:ins w:id="6699" w:author="Author"/>
                <w:color w:val="000000"/>
                <w:lang w:val="en-GB"/>
              </w:rPr>
            </w:pPr>
            <w:ins w:id="6700" w:author="Author">
              <w:r w:rsidRPr="00B9042E">
                <w:rPr>
                  <w:color w:val="000000"/>
                  <w:lang w:val="en-GB"/>
                </w:rPr>
                <w:t xml:space="preserve">Comments shall contain: </w:t>
              </w:r>
            </w:ins>
          </w:p>
          <w:p w14:paraId="5BB2298D" w14:textId="77777777" w:rsidR="00E4252B" w:rsidRPr="00B9042E" w:rsidRDefault="00E4252B" w:rsidP="00E4252B">
            <w:pPr>
              <w:pStyle w:val="ListParagraph"/>
              <w:numPr>
                <w:ilvl w:val="0"/>
                <w:numId w:val="60"/>
              </w:numPr>
              <w:spacing w:after="0" w:line="240" w:lineRule="auto"/>
              <w:rPr>
                <w:ins w:id="6701" w:author="Author"/>
                <w:rFonts w:ascii="Times New Roman" w:hAnsi="Times New Roman" w:cs="Times New Roman"/>
                <w:color w:val="000000"/>
                <w:sz w:val="24"/>
                <w:szCs w:val="24"/>
                <w:lang w:eastAsia="en-GB"/>
              </w:rPr>
            </w:pPr>
            <w:ins w:id="6702" w:author="Author">
              <w:r w:rsidRPr="00B9042E">
                <w:rPr>
                  <w:rFonts w:ascii="Times New Roman" w:hAnsi="Times New Roman" w:cs="Times New Roman"/>
                  <w:color w:val="000000"/>
                  <w:sz w:val="24"/>
                  <w:szCs w:val="24"/>
                  <w:lang w:eastAsia="en-GB"/>
                </w:rPr>
                <w:t>a notification if the transaction has not been performed at arm’s length</w:t>
              </w:r>
            </w:ins>
          </w:p>
          <w:p w14:paraId="5CF0EC46" w14:textId="77777777" w:rsidR="00E4252B" w:rsidRPr="00B9042E" w:rsidRDefault="00E4252B" w:rsidP="00E4252B">
            <w:pPr>
              <w:pStyle w:val="ListParagraph"/>
              <w:numPr>
                <w:ilvl w:val="0"/>
                <w:numId w:val="60"/>
              </w:numPr>
              <w:spacing w:after="0" w:line="240" w:lineRule="auto"/>
              <w:rPr>
                <w:ins w:id="6703" w:author="Author"/>
                <w:rFonts w:ascii="Times New Roman" w:hAnsi="Times New Roman" w:cs="Times New Roman"/>
                <w:color w:val="000000"/>
                <w:sz w:val="24"/>
                <w:szCs w:val="24"/>
                <w:lang w:eastAsia="en-GB"/>
              </w:rPr>
            </w:pPr>
            <w:ins w:id="6704" w:author="Author">
              <w:r w:rsidRPr="00B9042E">
                <w:rPr>
                  <w:rFonts w:ascii="Times New Roman" w:hAnsi="Times New Roman" w:cs="Times New Roman"/>
                  <w:color w:val="000000"/>
                  <w:sz w:val="24"/>
                  <w:szCs w:val="24"/>
                  <w:lang w:eastAsia="en-GB"/>
                </w:rPr>
                <w:t>any other relevant information regarding the economic nature of the operation</w:t>
              </w:r>
            </w:ins>
          </w:p>
        </w:tc>
      </w:tr>
    </w:tbl>
    <w:p w14:paraId="2749FFFA" w14:textId="77777777" w:rsidR="00E85B60" w:rsidRPr="00B9042E" w:rsidRDefault="00E85B60" w:rsidP="00E4252B">
      <w:pPr>
        <w:spacing w:before="0" w:after="200" w:line="276" w:lineRule="auto"/>
        <w:jc w:val="left"/>
        <w:rPr>
          <w:rFonts w:eastAsia="Arial" w:cs="Arial"/>
          <w:u w:val="single"/>
          <w:lang w:val="en-GB" w:eastAsia="x-none"/>
        </w:rPr>
      </w:pPr>
    </w:p>
    <w:p w14:paraId="0554E912" w14:textId="363C6C97" w:rsidR="000C46E7" w:rsidRPr="00B9042E" w:rsidRDefault="000C46E7" w:rsidP="000C46E7">
      <w:pPr>
        <w:pStyle w:val="ManualHeading2"/>
        <w:numPr>
          <w:ilvl w:val="0"/>
          <w:numId w:val="0"/>
        </w:numPr>
        <w:ind w:left="851" w:hanging="851"/>
        <w:rPr>
          <w:ins w:id="6705" w:author="Author"/>
          <w:lang w:val="en-GB"/>
        </w:rPr>
      </w:pPr>
      <w:ins w:id="6706" w:author="Author">
        <w:r w:rsidRPr="00B9042E">
          <w:rPr>
            <w:i/>
            <w:lang w:val="en-GB"/>
          </w:rPr>
          <w:t>S.36.03 — IGT — Off-balance sheet and contingent liabilities</w:t>
        </w:r>
        <w:r w:rsidRPr="00B9042E">
          <w:rPr>
            <w:rFonts w:eastAsia="Times New Roman"/>
            <w:lang w:val="en-GB"/>
          </w:rPr>
          <w:t xml:space="preserve"> </w:t>
        </w:r>
      </w:ins>
    </w:p>
    <w:p w14:paraId="257E06F8" w14:textId="77777777" w:rsidR="000C46E7" w:rsidRPr="00B9042E" w:rsidRDefault="000C46E7" w:rsidP="000C46E7">
      <w:pPr>
        <w:rPr>
          <w:ins w:id="6707" w:author="Author"/>
          <w:lang w:val="en-GB"/>
        </w:rPr>
      </w:pPr>
      <w:ins w:id="6708" w:author="Author">
        <w:r w:rsidRPr="00B9042E">
          <w:rPr>
            <w:i/>
            <w:lang w:val="en-GB"/>
          </w:rPr>
          <w:t>General comments:</w:t>
        </w:r>
      </w:ins>
    </w:p>
    <w:p w14:paraId="6EDE311B" w14:textId="3B750194" w:rsidR="000C46E7" w:rsidRPr="00B9042E" w:rsidRDefault="000C46E7" w:rsidP="000C46E7">
      <w:pPr>
        <w:rPr>
          <w:ins w:id="6709" w:author="Author"/>
          <w:lang w:val="en-GB"/>
        </w:rPr>
      </w:pPr>
      <w:ins w:id="6710" w:author="Author">
        <w:r w:rsidRPr="00B9042E">
          <w:rPr>
            <w:lang w:val="en-GB"/>
          </w:rPr>
          <w:t xml:space="preserve">This template relates to information </w:t>
        </w:r>
        <w:r w:rsidR="00DC3C76">
          <w:rPr>
            <w:lang w:val="en-GB"/>
          </w:rPr>
          <w:t>insurance and reinsurance undertakings</w:t>
        </w:r>
        <w:r w:rsidRPr="00B9042E">
          <w:rPr>
            <w:lang w:val="en-GB"/>
          </w:rPr>
          <w:t xml:space="preserve"> shall provide at least annually.</w:t>
        </w:r>
      </w:ins>
    </w:p>
    <w:p w14:paraId="5D0ED0EB" w14:textId="52DEBE4E" w:rsidR="000C46E7" w:rsidRPr="00B9042E" w:rsidRDefault="000C46E7" w:rsidP="000C46E7">
      <w:pPr>
        <w:suppressAutoHyphens/>
        <w:snapToGrid w:val="0"/>
        <w:ind w:left="28" w:firstLine="5"/>
        <w:rPr>
          <w:ins w:id="6711" w:author="Author"/>
          <w:lang w:val="en-GB"/>
        </w:rPr>
      </w:pPr>
      <w:ins w:id="6712" w:author="Author">
        <w:r w:rsidRPr="00B9042E">
          <w:rPr>
            <w:lang w:val="en-GB"/>
          </w:rPr>
          <w:t xml:space="preserve">This template shall report all (significant, very significant and transactions required to be reported in all circumstances) intragroup transactions between entities in scope of group supervision related to off-balance sheet guarantees. </w:t>
        </w:r>
      </w:ins>
    </w:p>
    <w:p w14:paraId="1C71A7CE" w14:textId="77777777" w:rsidR="000C46E7" w:rsidRPr="00B9042E" w:rsidRDefault="000C46E7" w:rsidP="000C46E7">
      <w:pPr>
        <w:suppressAutoHyphens/>
        <w:snapToGrid w:val="0"/>
        <w:ind w:left="28" w:firstLine="5"/>
        <w:rPr>
          <w:ins w:id="6713" w:author="Author"/>
          <w:lang w:val="en-GB"/>
        </w:rPr>
      </w:pPr>
      <w:ins w:id="6714" w:author="Author">
        <w:r w:rsidRPr="00B9042E">
          <w:rPr>
            <w:lang w:val="en-GB"/>
          </w:rPr>
          <w:t xml:space="preserve">These include, but not limited to: </w:t>
        </w:r>
      </w:ins>
    </w:p>
    <w:p w14:paraId="4F3F5AE8" w14:textId="0A52BE19" w:rsidR="000C46E7" w:rsidRPr="00B9042E" w:rsidRDefault="000C46E7" w:rsidP="000C46E7">
      <w:pPr>
        <w:pStyle w:val="ListParagraph"/>
        <w:numPr>
          <w:ilvl w:val="0"/>
          <w:numId w:val="61"/>
        </w:numPr>
        <w:suppressAutoHyphens/>
        <w:snapToGrid w:val="0"/>
        <w:spacing w:before="120" w:after="120" w:line="240" w:lineRule="auto"/>
        <w:rPr>
          <w:ins w:id="6715" w:author="Author"/>
          <w:rFonts w:ascii="Times New Roman" w:hAnsi="Times New Roman"/>
          <w:sz w:val="24"/>
          <w:szCs w:val="24"/>
        </w:rPr>
      </w:pPr>
      <w:ins w:id="6716" w:author="Author">
        <w:r w:rsidRPr="00B9042E">
          <w:rPr>
            <w:rFonts w:ascii="Times New Roman" w:hAnsi="Times New Roman"/>
            <w:sz w:val="24"/>
            <w:szCs w:val="24"/>
          </w:rPr>
          <w:t>Off</w:t>
        </w:r>
        <w:r w:rsidR="00DC3C76">
          <w:rPr>
            <w:rFonts w:ascii="Times New Roman" w:hAnsi="Times New Roman"/>
            <w:sz w:val="24"/>
            <w:szCs w:val="24"/>
          </w:rPr>
          <w:t>-</w:t>
        </w:r>
        <w:r w:rsidRPr="00B9042E">
          <w:rPr>
            <w:rFonts w:ascii="Times New Roman" w:hAnsi="Times New Roman"/>
            <w:sz w:val="24"/>
            <w:szCs w:val="24"/>
          </w:rPr>
          <w:t xml:space="preserve"> balance sheet guarantees; </w:t>
        </w:r>
      </w:ins>
    </w:p>
    <w:p w14:paraId="4C8F64A6" w14:textId="77777777" w:rsidR="000C46E7" w:rsidRPr="00B9042E" w:rsidRDefault="000C46E7" w:rsidP="000C46E7">
      <w:pPr>
        <w:pStyle w:val="ListParagraph"/>
        <w:numPr>
          <w:ilvl w:val="0"/>
          <w:numId w:val="61"/>
        </w:numPr>
        <w:suppressAutoHyphens/>
        <w:snapToGrid w:val="0"/>
        <w:spacing w:before="120" w:after="120" w:line="240" w:lineRule="auto"/>
        <w:rPr>
          <w:ins w:id="6717" w:author="Author"/>
          <w:rFonts w:ascii="Times New Roman" w:hAnsi="Times New Roman"/>
          <w:sz w:val="24"/>
          <w:szCs w:val="24"/>
        </w:rPr>
      </w:pPr>
      <w:ins w:id="6718" w:author="Author">
        <w:r w:rsidRPr="00B9042E">
          <w:rPr>
            <w:rFonts w:ascii="Times New Roman" w:hAnsi="Times New Roman"/>
            <w:sz w:val="24"/>
            <w:szCs w:val="24"/>
          </w:rPr>
          <w:t>undrawn credit facilities</w:t>
        </w:r>
      </w:ins>
    </w:p>
    <w:p w14:paraId="34152380" w14:textId="77777777" w:rsidR="000C46E7" w:rsidRPr="00B9042E" w:rsidRDefault="000C46E7" w:rsidP="000C46E7">
      <w:pPr>
        <w:pStyle w:val="ListParagraph"/>
        <w:numPr>
          <w:ilvl w:val="0"/>
          <w:numId w:val="61"/>
        </w:numPr>
        <w:suppressAutoHyphens/>
        <w:snapToGrid w:val="0"/>
        <w:spacing w:before="120" w:after="120" w:line="240" w:lineRule="auto"/>
        <w:rPr>
          <w:ins w:id="6719" w:author="Author"/>
          <w:rFonts w:ascii="Times New Roman" w:hAnsi="Times New Roman"/>
          <w:sz w:val="24"/>
          <w:szCs w:val="24"/>
        </w:rPr>
      </w:pPr>
      <w:ins w:id="6720" w:author="Author">
        <w:r w:rsidRPr="00B9042E">
          <w:rPr>
            <w:rFonts w:ascii="Times New Roman" w:hAnsi="Times New Roman"/>
            <w:sz w:val="24"/>
            <w:szCs w:val="24"/>
          </w:rPr>
          <w:t>assets purchased under outright forward purchase agreements (currency or other)</w:t>
        </w:r>
      </w:ins>
    </w:p>
    <w:p w14:paraId="29FFAE42" w14:textId="77777777" w:rsidR="000C46E7" w:rsidRPr="00B9042E" w:rsidRDefault="000C46E7" w:rsidP="000C46E7">
      <w:pPr>
        <w:pStyle w:val="ListParagraph"/>
        <w:numPr>
          <w:ilvl w:val="0"/>
          <w:numId w:val="61"/>
        </w:numPr>
        <w:suppressAutoHyphens/>
        <w:snapToGrid w:val="0"/>
        <w:spacing w:before="120" w:after="120" w:line="240" w:lineRule="auto"/>
        <w:rPr>
          <w:ins w:id="6721" w:author="Author"/>
          <w:rFonts w:ascii="Times New Roman" w:hAnsi="Times New Roman"/>
          <w:sz w:val="24"/>
          <w:szCs w:val="24"/>
        </w:rPr>
      </w:pPr>
      <w:ins w:id="6722" w:author="Author">
        <w:r w:rsidRPr="00B9042E">
          <w:rPr>
            <w:rFonts w:ascii="Times New Roman" w:hAnsi="Times New Roman"/>
            <w:sz w:val="24"/>
            <w:szCs w:val="24"/>
          </w:rPr>
          <w:t>asset sale and repurchase agreements as referred to in Article 12(3) and (5) of Directive 86/635/EEC</w:t>
        </w:r>
      </w:ins>
    </w:p>
    <w:p w14:paraId="50CCDBC3" w14:textId="77777777" w:rsidR="000C46E7" w:rsidRPr="00B9042E" w:rsidRDefault="000C46E7" w:rsidP="000C46E7">
      <w:pPr>
        <w:pStyle w:val="ListParagraph"/>
        <w:numPr>
          <w:ilvl w:val="0"/>
          <w:numId w:val="61"/>
        </w:numPr>
        <w:suppressAutoHyphens/>
        <w:snapToGrid w:val="0"/>
        <w:spacing w:before="120" w:after="120" w:line="240" w:lineRule="auto"/>
        <w:rPr>
          <w:ins w:id="6723" w:author="Author"/>
          <w:rFonts w:ascii="Times New Roman" w:hAnsi="Times New Roman"/>
          <w:sz w:val="24"/>
          <w:szCs w:val="24"/>
        </w:rPr>
      </w:pPr>
      <w:ins w:id="6724" w:author="Author">
        <w:r w:rsidRPr="00B9042E">
          <w:rPr>
            <w:rFonts w:ascii="Times New Roman" w:hAnsi="Times New Roman"/>
            <w:sz w:val="24"/>
            <w:szCs w:val="24"/>
          </w:rPr>
          <w:t>Contingent liabilities;</w:t>
        </w:r>
      </w:ins>
    </w:p>
    <w:p w14:paraId="1BFCB87C" w14:textId="77777777" w:rsidR="006915CF" w:rsidRPr="006915CF" w:rsidRDefault="006915CF" w:rsidP="006915CF">
      <w:pPr>
        <w:tabs>
          <w:tab w:val="left" w:pos="459"/>
        </w:tabs>
        <w:snapToGrid w:val="0"/>
        <w:spacing w:after="0"/>
        <w:rPr>
          <w:ins w:id="6725" w:author="Author"/>
          <w:color w:val="000000"/>
          <w:szCs w:val="20"/>
          <w:lang w:val="en-GB"/>
        </w:rPr>
      </w:pPr>
      <w:ins w:id="6726" w:author="Author">
        <w:r w:rsidRPr="006915CF">
          <w:rPr>
            <w:color w:val="000000"/>
            <w:szCs w:val="20"/>
            <w:lang w:val="en-GB"/>
          </w:rPr>
          <w:t xml:space="preserve">This template shall include intragroup transactions that were: </w:t>
        </w:r>
      </w:ins>
    </w:p>
    <w:p w14:paraId="493E2F49" w14:textId="47EB5C44" w:rsidR="006915CF" w:rsidRPr="00AF521F" w:rsidRDefault="006915CF" w:rsidP="00AF521F">
      <w:pPr>
        <w:pStyle w:val="ListParagraph"/>
        <w:numPr>
          <w:ilvl w:val="0"/>
          <w:numId w:val="61"/>
        </w:numPr>
        <w:suppressAutoHyphens/>
        <w:snapToGrid w:val="0"/>
        <w:spacing w:before="120" w:after="120" w:line="240" w:lineRule="auto"/>
        <w:rPr>
          <w:ins w:id="6727" w:author="Author"/>
          <w:rFonts w:ascii="Times New Roman" w:hAnsi="Times New Roman"/>
          <w:sz w:val="24"/>
          <w:szCs w:val="24"/>
        </w:rPr>
      </w:pPr>
      <w:ins w:id="6728" w:author="Author">
        <w:r w:rsidRPr="00AF521F">
          <w:rPr>
            <w:rFonts w:ascii="Times New Roman" w:hAnsi="Times New Roman"/>
            <w:sz w:val="24"/>
            <w:szCs w:val="24"/>
          </w:rPr>
          <w:t xml:space="preserve">in-force at the start of the reporting period. </w:t>
        </w:r>
      </w:ins>
    </w:p>
    <w:p w14:paraId="71A8CCDF" w14:textId="17807449" w:rsidR="006915CF" w:rsidRPr="00AF521F" w:rsidRDefault="006915CF" w:rsidP="00AF521F">
      <w:pPr>
        <w:pStyle w:val="ListParagraph"/>
        <w:numPr>
          <w:ilvl w:val="0"/>
          <w:numId w:val="61"/>
        </w:numPr>
        <w:suppressAutoHyphens/>
        <w:snapToGrid w:val="0"/>
        <w:spacing w:before="120" w:after="120" w:line="240" w:lineRule="auto"/>
        <w:rPr>
          <w:ins w:id="6729" w:author="Author"/>
          <w:rFonts w:ascii="Times New Roman" w:hAnsi="Times New Roman"/>
          <w:sz w:val="24"/>
          <w:szCs w:val="24"/>
        </w:rPr>
      </w:pPr>
      <w:ins w:id="6730" w:author="Author">
        <w:r w:rsidRPr="00AF521F">
          <w:rPr>
            <w:rFonts w:ascii="Times New Roman" w:hAnsi="Times New Roman"/>
            <w:sz w:val="24"/>
            <w:szCs w:val="24"/>
          </w:rPr>
          <w:t xml:space="preserve">incepted during the reporting period and outstanding at the reporting date. </w:t>
        </w:r>
      </w:ins>
    </w:p>
    <w:p w14:paraId="73C8808B" w14:textId="262D9453" w:rsidR="006915CF" w:rsidRPr="00AF521F" w:rsidRDefault="006915CF" w:rsidP="00AF521F">
      <w:pPr>
        <w:pStyle w:val="ListParagraph"/>
        <w:numPr>
          <w:ilvl w:val="0"/>
          <w:numId w:val="61"/>
        </w:numPr>
        <w:suppressAutoHyphens/>
        <w:snapToGrid w:val="0"/>
        <w:spacing w:before="120" w:after="120" w:line="240" w:lineRule="auto"/>
        <w:rPr>
          <w:ins w:id="6731" w:author="Author"/>
          <w:rFonts w:ascii="Times New Roman" w:hAnsi="Times New Roman"/>
          <w:sz w:val="24"/>
          <w:szCs w:val="24"/>
        </w:rPr>
      </w:pPr>
      <w:ins w:id="6732" w:author="Author">
        <w:r w:rsidRPr="00AF521F">
          <w:rPr>
            <w:rFonts w:ascii="Times New Roman" w:hAnsi="Times New Roman"/>
            <w:sz w:val="24"/>
            <w:szCs w:val="24"/>
          </w:rPr>
          <w:t xml:space="preserve">incepted and expired/matured during the reporting period.  </w:t>
        </w:r>
      </w:ins>
    </w:p>
    <w:p w14:paraId="6DF8464F" w14:textId="77777777" w:rsidR="006915CF" w:rsidRPr="006915CF" w:rsidRDefault="006915CF" w:rsidP="006915CF">
      <w:pPr>
        <w:tabs>
          <w:tab w:val="left" w:pos="459"/>
        </w:tabs>
        <w:snapToGrid w:val="0"/>
        <w:spacing w:after="0"/>
        <w:rPr>
          <w:ins w:id="6733" w:author="Author"/>
          <w:color w:val="000000"/>
          <w:szCs w:val="20"/>
          <w:lang w:val="en-GB"/>
        </w:rPr>
      </w:pPr>
    </w:p>
    <w:p w14:paraId="68AE419A" w14:textId="77777777" w:rsidR="006915CF" w:rsidRPr="006915CF" w:rsidRDefault="006915CF" w:rsidP="006915CF">
      <w:pPr>
        <w:tabs>
          <w:tab w:val="left" w:pos="459"/>
        </w:tabs>
        <w:snapToGrid w:val="0"/>
        <w:spacing w:after="0"/>
        <w:rPr>
          <w:ins w:id="6734" w:author="Author"/>
          <w:color w:val="000000"/>
          <w:szCs w:val="20"/>
          <w:lang w:val="en-GB"/>
        </w:rPr>
      </w:pPr>
      <w:ins w:id="6735" w:author="Author">
        <w:r w:rsidRPr="006915CF">
          <w:rPr>
            <w:color w:val="000000"/>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0017A95C" w14:textId="77777777" w:rsidR="006915CF" w:rsidRPr="006915CF" w:rsidRDefault="006915CF" w:rsidP="006915CF">
      <w:pPr>
        <w:tabs>
          <w:tab w:val="left" w:pos="459"/>
        </w:tabs>
        <w:snapToGrid w:val="0"/>
        <w:spacing w:after="0"/>
        <w:rPr>
          <w:ins w:id="6736" w:author="Author"/>
          <w:color w:val="000000"/>
          <w:szCs w:val="20"/>
          <w:lang w:val="en-GB"/>
        </w:rPr>
      </w:pPr>
      <w:ins w:id="6737" w:author="Author">
        <w:r w:rsidRPr="006915CF">
          <w:rPr>
            <w:color w:val="000000"/>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26C8DDEE" w14:textId="77777777" w:rsidR="006915CF" w:rsidRPr="006915CF" w:rsidRDefault="006915CF" w:rsidP="006915CF">
      <w:pPr>
        <w:tabs>
          <w:tab w:val="left" w:pos="459"/>
        </w:tabs>
        <w:snapToGrid w:val="0"/>
        <w:spacing w:after="0"/>
        <w:rPr>
          <w:ins w:id="6738" w:author="Author"/>
          <w:color w:val="000000"/>
          <w:szCs w:val="20"/>
          <w:lang w:val="en-GB"/>
        </w:rPr>
      </w:pPr>
      <w:ins w:id="6739" w:author="Author">
        <w:r w:rsidRPr="006915CF">
          <w:rPr>
            <w:color w:val="000000"/>
            <w:szCs w:val="20"/>
            <w:lang w:val="en-GB"/>
          </w:rPr>
          <w:t xml:space="preserve">Any element added to significant intragroup transactions shall be reported as a separate intragroup transaction, even if the element in its own right falls below the significant threshold </w:t>
        </w:r>
        <w:r w:rsidRPr="006915CF">
          <w:rPr>
            <w:color w:val="000000"/>
            <w:szCs w:val="20"/>
            <w:lang w:val="en-GB"/>
          </w:rPr>
          <w:lastRenderedPageBreak/>
          <w:t>limit. For example, if an undertaking increases the initial loan amount to another related undertaking the addition to the loan shall be recorded as a separate item with its issue date as the date of the addition.</w:t>
        </w:r>
      </w:ins>
    </w:p>
    <w:p w14:paraId="02F6AD16" w14:textId="77777777" w:rsidR="006915CF" w:rsidRPr="006915CF" w:rsidRDefault="006915CF" w:rsidP="006915CF">
      <w:pPr>
        <w:tabs>
          <w:tab w:val="left" w:pos="459"/>
        </w:tabs>
        <w:snapToGrid w:val="0"/>
        <w:spacing w:after="0"/>
        <w:rPr>
          <w:ins w:id="6740" w:author="Author"/>
          <w:color w:val="000000"/>
          <w:szCs w:val="20"/>
          <w:lang w:val="en-GB"/>
        </w:rPr>
      </w:pPr>
      <w:ins w:id="6741" w:author="Author">
        <w:r w:rsidRPr="006915CF">
          <w:rPr>
            <w:color w:val="000000"/>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65117AED" w14:textId="4C5AD9E4" w:rsidR="00620D87" w:rsidRPr="00B9042E" w:rsidRDefault="006915CF" w:rsidP="006915CF">
      <w:pPr>
        <w:tabs>
          <w:tab w:val="left" w:pos="459"/>
        </w:tabs>
        <w:snapToGrid w:val="0"/>
        <w:spacing w:after="0"/>
        <w:rPr>
          <w:ins w:id="6742" w:author="Author"/>
          <w:color w:val="000000"/>
          <w:szCs w:val="20"/>
          <w:lang w:val="en-GB"/>
        </w:rPr>
      </w:pPr>
      <w:ins w:id="6743" w:author="Author">
        <w:r w:rsidRPr="006915CF">
          <w:rPr>
            <w:color w:val="000000"/>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0C46E7" w:rsidRPr="00B9042E" w14:paraId="2EFB4487" w14:textId="77777777" w:rsidTr="00C3180B">
        <w:trPr>
          <w:trHeight w:val="261"/>
          <w:ins w:id="6744" w:author="Author"/>
        </w:trPr>
        <w:tc>
          <w:tcPr>
            <w:tcW w:w="871" w:type="dxa"/>
            <w:gridSpan w:val="2"/>
            <w:shd w:val="clear" w:color="auto" w:fill="auto"/>
            <w:hideMark/>
          </w:tcPr>
          <w:p w14:paraId="4E658211" w14:textId="77777777" w:rsidR="000C46E7" w:rsidRPr="00B9042E" w:rsidRDefault="000C46E7" w:rsidP="00C3180B">
            <w:pPr>
              <w:spacing w:after="0"/>
              <w:jc w:val="center"/>
              <w:rPr>
                <w:ins w:id="6745" w:author="Author"/>
                <w:b/>
                <w:color w:val="000000"/>
                <w:lang w:val="en-GB"/>
              </w:rPr>
            </w:pPr>
          </w:p>
        </w:tc>
        <w:tc>
          <w:tcPr>
            <w:tcW w:w="2107" w:type="dxa"/>
            <w:shd w:val="clear" w:color="auto" w:fill="auto"/>
            <w:hideMark/>
          </w:tcPr>
          <w:p w14:paraId="273BB599" w14:textId="77777777" w:rsidR="000C46E7" w:rsidRPr="00B9042E" w:rsidRDefault="000C46E7" w:rsidP="00C3180B">
            <w:pPr>
              <w:spacing w:after="0"/>
              <w:jc w:val="center"/>
              <w:rPr>
                <w:ins w:id="6746" w:author="Author"/>
                <w:b/>
                <w:color w:val="000000"/>
                <w:lang w:val="en-GB"/>
              </w:rPr>
            </w:pPr>
            <w:ins w:id="6747" w:author="Author">
              <w:r w:rsidRPr="00B9042E">
                <w:rPr>
                  <w:b/>
                  <w:color w:val="000000"/>
                  <w:lang w:val="en-GB"/>
                </w:rPr>
                <w:t>ITEM</w:t>
              </w:r>
            </w:ins>
          </w:p>
        </w:tc>
        <w:tc>
          <w:tcPr>
            <w:tcW w:w="6246" w:type="dxa"/>
            <w:shd w:val="clear" w:color="auto" w:fill="auto"/>
            <w:hideMark/>
          </w:tcPr>
          <w:p w14:paraId="38B265E1" w14:textId="77777777" w:rsidR="000C46E7" w:rsidRPr="00B9042E" w:rsidRDefault="000C46E7" w:rsidP="00C3180B">
            <w:pPr>
              <w:spacing w:after="0"/>
              <w:jc w:val="center"/>
              <w:rPr>
                <w:ins w:id="6748" w:author="Author"/>
                <w:b/>
                <w:color w:val="000000"/>
                <w:lang w:val="en-GB"/>
              </w:rPr>
            </w:pPr>
            <w:ins w:id="6749" w:author="Author">
              <w:r w:rsidRPr="00B9042E">
                <w:rPr>
                  <w:b/>
                  <w:color w:val="000000"/>
                  <w:lang w:val="en-GB"/>
                </w:rPr>
                <w:t>INSTRUCTIONS</w:t>
              </w:r>
            </w:ins>
          </w:p>
        </w:tc>
      </w:tr>
      <w:tr w:rsidR="000C46E7" w:rsidRPr="00B9042E" w14:paraId="3C17F511" w14:textId="77777777" w:rsidTr="00C3180B">
        <w:trPr>
          <w:trHeight w:val="570"/>
          <w:ins w:id="6750" w:author="Author"/>
        </w:trPr>
        <w:tc>
          <w:tcPr>
            <w:tcW w:w="871" w:type="dxa"/>
            <w:gridSpan w:val="2"/>
            <w:shd w:val="clear" w:color="auto" w:fill="auto"/>
            <w:hideMark/>
          </w:tcPr>
          <w:p w14:paraId="7880B612" w14:textId="77777777" w:rsidR="000C46E7" w:rsidRPr="00B9042E" w:rsidRDefault="000C46E7" w:rsidP="00C3180B">
            <w:pPr>
              <w:spacing w:after="0"/>
              <w:jc w:val="center"/>
              <w:rPr>
                <w:ins w:id="6751" w:author="Author"/>
                <w:color w:val="000000"/>
                <w:lang w:val="en-GB"/>
              </w:rPr>
            </w:pPr>
            <w:ins w:id="6752" w:author="Author">
              <w:r w:rsidRPr="00B9042E">
                <w:rPr>
                  <w:color w:val="000000"/>
                  <w:lang w:val="en-GB"/>
                </w:rPr>
                <w:t>C0010</w:t>
              </w:r>
            </w:ins>
          </w:p>
        </w:tc>
        <w:tc>
          <w:tcPr>
            <w:tcW w:w="2107" w:type="dxa"/>
            <w:shd w:val="clear" w:color="auto" w:fill="auto"/>
            <w:hideMark/>
          </w:tcPr>
          <w:p w14:paraId="7CD5D83B" w14:textId="77777777" w:rsidR="000C46E7" w:rsidRPr="00B9042E" w:rsidRDefault="000C46E7" w:rsidP="00C3180B">
            <w:pPr>
              <w:rPr>
                <w:ins w:id="6753" w:author="Author"/>
                <w:color w:val="000000"/>
                <w:lang w:val="en-GB"/>
              </w:rPr>
            </w:pPr>
            <w:ins w:id="6754" w:author="Author">
              <w:r w:rsidRPr="00B9042E">
                <w:rPr>
                  <w:color w:val="000000"/>
                  <w:lang w:val="en-GB"/>
                </w:rPr>
                <w:t>ID of intragroup transaction</w:t>
              </w:r>
            </w:ins>
          </w:p>
        </w:tc>
        <w:tc>
          <w:tcPr>
            <w:tcW w:w="6246" w:type="dxa"/>
            <w:shd w:val="clear" w:color="auto" w:fill="auto"/>
            <w:hideMark/>
          </w:tcPr>
          <w:p w14:paraId="32D54DD7" w14:textId="77777777" w:rsidR="000C46E7" w:rsidRPr="00B9042E" w:rsidRDefault="000C46E7" w:rsidP="00C3180B">
            <w:pPr>
              <w:spacing w:after="0"/>
              <w:rPr>
                <w:ins w:id="6755" w:author="Author"/>
                <w:color w:val="000000"/>
                <w:lang w:val="en-GB"/>
              </w:rPr>
            </w:pPr>
            <w:ins w:id="6756" w:author="Author">
              <w:r w:rsidRPr="00B9042E">
                <w:rPr>
                  <w:color w:val="000000"/>
                  <w:lang w:val="en-GB"/>
                </w:rPr>
                <w:t>Unique internal identification code for each intragroup transaction. It shall be consistent over time.</w:t>
              </w:r>
            </w:ins>
          </w:p>
        </w:tc>
      </w:tr>
      <w:tr w:rsidR="000C46E7" w:rsidRPr="00B9042E" w14:paraId="5429D464" w14:textId="77777777" w:rsidTr="00C3180B">
        <w:trPr>
          <w:trHeight w:val="855"/>
          <w:ins w:id="6757" w:author="Author"/>
        </w:trPr>
        <w:tc>
          <w:tcPr>
            <w:tcW w:w="871" w:type="dxa"/>
            <w:gridSpan w:val="2"/>
            <w:shd w:val="clear" w:color="auto" w:fill="auto"/>
            <w:hideMark/>
          </w:tcPr>
          <w:p w14:paraId="7E215D58" w14:textId="77777777" w:rsidR="000C46E7" w:rsidRPr="00B9042E" w:rsidRDefault="000C46E7" w:rsidP="00C3180B">
            <w:pPr>
              <w:spacing w:after="0"/>
              <w:jc w:val="center"/>
              <w:rPr>
                <w:ins w:id="6758" w:author="Author"/>
                <w:color w:val="000000"/>
                <w:lang w:val="en-GB"/>
              </w:rPr>
            </w:pPr>
            <w:ins w:id="6759" w:author="Author">
              <w:r w:rsidRPr="00B9042E">
                <w:rPr>
                  <w:color w:val="000000"/>
                  <w:lang w:val="en-GB"/>
                </w:rPr>
                <w:t>C0020</w:t>
              </w:r>
            </w:ins>
          </w:p>
        </w:tc>
        <w:tc>
          <w:tcPr>
            <w:tcW w:w="2107" w:type="dxa"/>
            <w:shd w:val="clear" w:color="auto" w:fill="auto"/>
            <w:hideMark/>
          </w:tcPr>
          <w:p w14:paraId="610706CE" w14:textId="77777777" w:rsidR="000C46E7" w:rsidRPr="00B9042E" w:rsidRDefault="000C46E7" w:rsidP="00C3180B">
            <w:pPr>
              <w:rPr>
                <w:ins w:id="6760" w:author="Author"/>
                <w:color w:val="000000"/>
                <w:lang w:val="en-GB"/>
              </w:rPr>
            </w:pPr>
            <w:ins w:id="6761" w:author="Author">
              <w:r w:rsidRPr="00B9042E">
                <w:rPr>
                  <w:color w:val="000000"/>
                  <w:lang w:val="en-GB"/>
                </w:rPr>
                <w:t>Provider name</w:t>
              </w:r>
            </w:ins>
          </w:p>
        </w:tc>
        <w:tc>
          <w:tcPr>
            <w:tcW w:w="6246" w:type="dxa"/>
            <w:shd w:val="clear" w:color="auto" w:fill="auto"/>
            <w:hideMark/>
          </w:tcPr>
          <w:p w14:paraId="659D0731" w14:textId="77777777" w:rsidR="000C46E7" w:rsidRPr="00B9042E" w:rsidRDefault="000C46E7" w:rsidP="00C3180B">
            <w:pPr>
              <w:spacing w:after="0"/>
              <w:rPr>
                <w:ins w:id="6762" w:author="Author"/>
                <w:color w:val="000000" w:themeColor="text1"/>
                <w:lang w:val="en-GB"/>
              </w:rPr>
            </w:pPr>
            <w:ins w:id="6763" w:author="Author">
              <w:r w:rsidRPr="00B9042E">
                <w:rPr>
                  <w:color w:val="000000" w:themeColor="text1"/>
                  <w:lang w:val="en-GB"/>
                </w:rPr>
                <w:t xml:space="preserve">Name of the entity that is providing the off-balance guarantee.  </w:t>
              </w:r>
            </w:ins>
          </w:p>
        </w:tc>
      </w:tr>
      <w:tr w:rsidR="000C46E7" w:rsidRPr="00B9042E" w:rsidDel="00AB7A73" w14:paraId="6C45D73D" w14:textId="77777777" w:rsidTr="00C3180B">
        <w:trPr>
          <w:trHeight w:val="50"/>
          <w:ins w:id="6764" w:author="Author"/>
        </w:trPr>
        <w:tc>
          <w:tcPr>
            <w:tcW w:w="871" w:type="dxa"/>
            <w:gridSpan w:val="2"/>
            <w:shd w:val="clear" w:color="auto" w:fill="auto"/>
            <w:hideMark/>
          </w:tcPr>
          <w:p w14:paraId="63C5E840" w14:textId="77777777" w:rsidR="000C46E7" w:rsidRPr="00B9042E" w:rsidDel="00AB7A73" w:rsidRDefault="000C46E7" w:rsidP="00C3180B">
            <w:pPr>
              <w:spacing w:after="0"/>
              <w:jc w:val="center"/>
              <w:rPr>
                <w:ins w:id="6765" w:author="Author"/>
                <w:color w:val="000000"/>
                <w:lang w:val="en-GB"/>
              </w:rPr>
            </w:pPr>
            <w:ins w:id="6766" w:author="Author">
              <w:r w:rsidRPr="00B9042E">
                <w:rPr>
                  <w:color w:val="000000"/>
                  <w:lang w:val="en-GB"/>
                </w:rPr>
                <w:t>C0030</w:t>
              </w:r>
            </w:ins>
          </w:p>
        </w:tc>
        <w:tc>
          <w:tcPr>
            <w:tcW w:w="2107" w:type="dxa"/>
            <w:shd w:val="clear" w:color="auto" w:fill="auto"/>
            <w:hideMark/>
          </w:tcPr>
          <w:p w14:paraId="3A6BDCFB" w14:textId="77777777" w:rsidR="000C46E7" w:rsidRPr="00B9042E" w:rsidRDefault="000C46E7" w:rsidP="00C3180B">
            <w:pPr>
              <w:rPr>
                <w:ins w:id="6767" w:author="Author"/>
                <w:color w:val="000000"/>
                <w:lang w:val="en-GB"/>
              </w:rPr>
            </w:pPr>
            <w:ins w:id="6768" w:author="Author">
              <w:r w:rsidRPr="00B9042E">
                <w:rPr>
                  <w:color w:val="000000"/>
                  <w:lang w:val="en-GB"/>
                </w:rPr>
                <w:t>Identification code of the provider</w:t>
              </w:r>
            </w:ins>
          </w:p>
        </w:tc>
        <w:tc>
          <w:tcPr>
            <w:tcW w:w="6246" w:type="dxa"/>
            <w:shd w:val="clear" w:color="auto" w:fill="auto"/>
            <w:hideMark/>
          </w:tcPr>
          <w:p w14:paraId="57095B14" w14:textId="380BF3C5" w:rsidR="000C46E7" w:rsidRPr="00B9042E" w:rsidRDefault="000C46E7" w:rsidP="00C3180B">
            <w:pPr>
              <w:spacing w:after="0"/>
              <w:rPr>
                <w:ins w:id="6769" w:author="Author"/>
                <w:lang w:val="en-GB"/>
              </w:rPr>
            </w:pPr>
            <w:ins w:id="6770" w:author="Author">
              <w:r w:rsidRPr="00B9042E">
                <w:rPr>
                  <w:color w:val="000000"/>
                  <w:lang w:val="en-GB"/>
                </w:rPr>
                <w:t xml:space="preserve">The unique identification code attached to the provider </w:t>
              </w:r>
              <w:r w:rsidRPr="00B9042E">
                <w:rPr>
                  <w:lang w:val="en-GB"/>
                </w:rPr>
                <w:t>by this order of priority</w:t>
              </w:r>
              <w:del w:id="6771" w:author="Author">
                <w:r w:rsidRPr="00B9042E" w:rsidDel="0003014A">
                  <w:rPr>
                    <w:lang w:val="en-GB"/>
                  </w:rPr>
                  <w:delText xml:space="preserve"> if existent</w:delText>
                </w:r>
              </w:del>
              <w:r w:rsidRPr="00B9042E">
                <w:rPr>
                  <w:lang w:val="en-GB"/>
                </w:rPr>
                <w:t>:</w:t>
              </w:r>
            </w:ins>
          </w:p>
          <w:p w14:paraId="1CF7FC90" w14:textId="7476627C" w:rsidR="000C46E7" w:rsidRPr="00B9042E" w:rsidRDefault="000C46E7" w:rsidP="00C3180B">
            <w:pPr>
              <w:spacing w:after="0"/>
              <w:rPr>
                <w:ins w:id="6772" w:author="Author"/>
                <w:lang w:val="en-GB"/>
              </w:rPr>
            </w:pPr>
            <w:ins w:id="6773"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70A0E22C" w14:textId="38718D84" w:rsidR="000C46E7" w:rsidRPr="00B9042E" w:rsidRDefault="000C46E7" w:rsidP="00C3180B">
            <w:pPr>
              <w:spacing w:after="0"/>
              <w:rPr>
                <w:ins w:id="6774" w:author="Author"/>
                <w:lang w:val="en-GB"/>
              </w:rPr>
            </w:pPr>
            <w:ins w:id="6775"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6711A539" w14:textId="77777777" w:rsidR="000C46E7" w:rsidRPr="00B9042E" w:rsidRDefault="000C46E7" w:rsidP="00C3180B">
            <w:pPr>
              <w:spacing w:after="0"/>
              <w:rPr>
                <w:ins w:id="6776" w:author="Author"/>
                <w:lang w:val="en-GB"/>
              </w:rPr>
            </w:pPr>
            <w:ins w:id="6777" w:author="Author">
              <w:r w:rsidRPr="00B9042E">
                <w:rPr>
                  <w:lang w:val="en-GB"/>
                </w:rPr>
                <w:t xml:space="preserve">Specific code: </w:t>
              </w:r>
            </w:ins>
          </w:p>
          <w:p w14:paraId="2AFC63A2" w14:textId="04ECE766" w:rsidR="000C46E7" w:rsidRPr="00B9042E" w:rsidRDefault="000C46E7" w:rsidP="00C3180B">
            <w:pPr>
              <w:spacing w:after="0"/>
              <w:rPr>
                <w:ins w:id="6778" w:author="Author"/>
                <w:lang w:val="en-GB"/>
              </w:rPr>
            </w:pPr>
            <w:ins w:id="6779"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F871538" w14:textId="77777777" w:rsidR="000C46E7" w:rsidRPr="00B9042E" w:rsidDel="00AB7A73" w:rsidRDefault="000C46E7" w:rsidP="00C3180B">
            <w:pPr>
              <w:spacing w:after="0"/>
              <w:rPr>
                <w:ins w:id="6780" w:author="Author"/>
                <w:color w:val="000000" w:themeColor="text1"/>
                <w:lang w:val="en-GB"/>
              </w:rPr>
            </w:pPr>
            <w:ins w:id="6781" w:author="Author">
              <w:r w:rsidRPr="00B9042E">
                <w:rPr>
                  <w:lang w:val="en-GB"/>
                </w:rPr>
                <w:t>- For non-EEA undertakings and non-regulated undertakings within the group, identification code will be provided by the financial conglomerate.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C46E7" w:rsidRPr="00B9042E" w:rsidDel="00AB7A73" w14:paraId="74CF7376" w14:textId="77777777" w:rsidTr="00C3180B">
        <w:trPr>
          <w:trHeight w:val="50"/>
          <w:ins w:id="6782" w:author="Author"/>
        </w:trPr>
        <w:tc>
          <w:tcPr>
            <w:tcW w:w="871" w:type="dxa"/>
            <w:gridSpan w:val="2"/>
            <w:shd w:val="clear" w:color="auto" w:fill="auto"/>
          </w:tcPr>
          <w:p w14:paraId="4E5F2D74" w14:textId="77777777" w:rsidR="000C46E7" w:rsidRPr="00B9042E" w:rsidRDefault="000C46E7" w:rsidP="00C3180B">
            <w:pPr>
              <w:spacing w:after="0"/>
              <w:jc w:val="center"/>
              <w:rPr>
                <w:ins w:id="6783" w:author="Author"/>
                <w:color w:val="000000"/>
                <w:lang w:val="en-GB"/>
              </w:rPr>
            </w:pPr>
            <w:ins w:id="6784" w:author="Author">
              <w:r w:rsidRPr="00B9042E">
                <w:rPr>
                  <w:color w:val="000000"/>
                  <w:lang w:val="en-GB"/>
                </w:rPr>
                <w:t>C0031</w:t>
              </w:r>
            </w:ins>
          </w:p>
        </w:tc>
        <w:tc>
          <w:tcPr>
            <w:tcW w:w="2107" w:type="dxa"/>
            <w:shd w:val="clear" w:color="auto" w:fill="auto"/>
          </w:tcPr>
          <w:p w14:paraId="345FA35E" w14:textId="77777777" w:rsidR="000C46E7" w:rsidRPr="00B9042E" w:rsidRDefault="000C46E7" w:rsidP="00C3180B">
            <w:pPr>
              <w:rPr>
                <w:ins w:id="6785" w:author="Author"/>
                <w:color w:val="000000"/>
                <w:lang w:val="en-GB"/>
              </w:rPr>
            </w:pPr>
            <w:ins w:id="6786" w:author="Author">
              <w:r w:rsidRPr="00B9042E">
                <w:rPr>
                  <w:lang w:val="en-GB"/>
                </w:rPr>
                <w:t>Type of code of the provider</w:t>
              </w:r>
            </w:ins>
          </w:p>
        </w:tc>
        <w:tc>
          <w:tcPr>
            <w:tcW w:w="6246" w:type="dxa"/>
            <w:shd w:val="clear" w:color="auto" w:fill="auto"/>
          </w:tcPr>
          <w:p w14:paraId="540B1A06" w14:textId="77777777" w:rsidR="000C46E7" w:rsidRPr="00B9042E" w:rsidRDefault="000C46E7" w:rsidP="00C3180B">
            <w:pPr>
              <w:spacing w:after="0"/>
              <w:rPr>
                <w:ins w:id="6787" w:author="Author"/>
                <w:color w:val="000000"/>
                <w:lang w:val="en-GB"/>
              </w:rPr>
            </w:pPr>
            <w:ins w:id="6788" w:author="Author">
              <w:r w:rsidRPr="00B9042E">
                <w:rPr>
                  <w:color w:val="000000"/>
                  <w:lang w:val="en-GB"/>
                </w:rPr>
                <w:t>Type of ID Code used for the “Identification code of the provider” item. One of the options in the following closed list shall be used:</w:t>
              </w:r>
            </w:ins>
          </w:p>
          <w:p w14:paraId="48F23FF5" w14:textId="77777777" w:rsidR="000C46E7" w:rsidRPr="00B9042E" w:rsidRDefault="000C46E7" w:rsidP="00C3180B">
            <w:pPr>
              <w:spacing w:after="0"/>
              <w:rPr>
                <w:ins w:id="6789" w:author="Author"/>
                <w:color w:val="000000"/>
                <w:lang w:val="en-GB"/>
              </w:rPr>
            </w:pPr>
            <w:ins w:id="6790" w:author="Author">
              <w:r w:rsidRPr="00B9042E">
                <w:rPr>
                  <w:color w:val="000000"/>
                  <w:lang w:val="en-GB"/>
                </w:rPr>
                <w:t xml:space="preserve">1 – LEI </w:t>
              </w:r>
            </w:ins>
          </w:p>
          <w:p w14:paraId="108C6370" w14:textId="77777777" w:rsidR="000C46E7" w:rsidRPr="00B9042E" w:rsidRDefault="000C46E7" w:rsidP="00C3180B">
            <w:pPr>
              <w:spacing w:after="0"/>
              <w:rPr>
                <w:ins w:id="6791" w:author="Author"/>
                <w:color w:val="000000"/>
                <w:lang w:val="en-GB"/>
              </w:rPr>
            </w:pPr>
            <w:ins w:id="6792" w:author="Author">
              <w:r w:rsidRPr="00B9042E">
                <w:rPr>
                  <w:color w:val="000000"/>
                  <w:lang w:val="en-GB"/>
                </w:rPr>
                <w:lastRenderedPageBreak/>
                <w:t>2 – Specific code</w:t>
              </w:r>
            </w:ins>
          </w:p>
        </w:tc>
      </w:tr>
      <w:tr w:rsidR="000C46E7" w:rsidRPr="00B9042E" w14:paraId="680E16B3" w14:textId="77777777" w:rsidTr="00C3180B">
        <w:trPr>
          <w:gridBefore w:val="1"/>
          <w:wBefore w:w="10" w:type="dxa"/>
          <w:trHeight w:val="1140"/>
          <w:ins w:id="6793" w:author="Author"/>
        </w:trPr>
        <w:tc>
          <w:tcPr>
            <w:tcW w:w="861" w:type="dxa"/>
            <w:shd w:val="clear" w:color="auto" w:fill="auto"/>
          </w:tcPr>
          <w:p w14:paraId="558D6369" w14:textId="77777777" w:rsidR="000C46E7" w:rsidRPr="00B9042E" w:rsidRDefault="000C46E7" w:rsidP="00C3180B">
            <w:pPr>
              <w:jc w:val="center"/>
              <w:rPr>
                <w:ins w:id="6794" w:author="Author"/>
                <w:lang w:val="en-GB"/>
              </w:rPr>
            </w:pPr>
            <w:ins w:id="6795" w:author="Author">
              <w:r w:rsidRPr="00B9042E">
                <w:rPr>
                  <w:lang w:val="en-GB"/>
                </w:rPr>
                <w:lastRenderedPageBreak/>
                <w:t>C0040</w:t>
              </w:r>
            </w:ins>
          </w:p>
        </w:tc>
        <w:tc>
          <w:tcPr>
            <w:tcW w:w="2107" w:type="dxa"/>
            <w:shd w:val="clear" w:color="auto" w:fill="auto"/>
          </w:tcPr>
          <w:p w14:paraId="2C2BA290" w14:textId="77777777" w:rsidR="000C46E7" w:rsidRPr="00B9042E" w:rsidRDefault="000C46E7" w:rsidP="00C3180B">
            <w:pPr>
              <w:rPr>
                <w:ins w:id="6796" w:author="Author"/>
                <w:color w:val="000000"/>
                <w:lang w:val="en-GB"/>
              </w:rPr>
            </w:pPr>
            <w:ins w:id="6797" w:author="Author">
              <w:r w:rsidRPr="00B9042E">
                <w:rPr>
                  <w:color w:val="000000"/>
                  <w:lang w:val="en-GB"/>
                </w:rPr>
                <w:t>Financial sector of the provider</w:t>
              </w:r>
            </w:ins>
          </w:p>
        </w:tc>
        <w:tc>
          <w:tcPr>
            <w:tcW w:w="6246" w:type="dxa"/>
            <w:shd w:val="clear" w:color="auto" w:fill="auto"/>
          </w:tcPr>
          <w:p w14:paraId="21084BFA" w14:textId="2BEF9123" w:rsidR="000C46E7" w:rsidRPr="00B9042E" w:rsidRDefault="000C46E7" w:rsidP="00C3180B">
            <w:pPr>
              <w:spacing w:after="0"/>
              <w:rPr>
                <w:ins w:id="6798" w:author="Author"/>
                <w:color w:val="000000"/>
                <w:lang w:val="en-GB"/>
              </w:rPr>
            </w:pPr>
            <w:ins w:id="6799" w:author="Author">
              <w:r w:rsidRPr="00B9042E">
                <w:rPr>
                  <w:color w:val="000000"/>
                  <w:lang w:val="en-GB"/>
                </w:rPr>
                <w:t>If the provider is part of financial sector within the meaning of article 2 (8) of Directive 2002/87/EC, indicate: “banking sector”, “insurance</w:t>
              </w:r>
              <w:r w:rsidR="00DC3C76">
                <w:rPr>
                  <w:color w:val="000000"/>
                  <w:lang w:val="en-GB"/>
                </w:rPr>
                <w:t xml:space="preserve"> and reinsurance</w:t>
              </w:r>
              <w:r w:rsidRPr="00B9042E">
                <w:rPr>
                  <w:color w:val="000000"/>
                  <w:lang w:val="en-GB"/>
                </w:rPr>
                <w:t xml:space="preserve"> sector” “investments services sector”.</w:t>
              </w:r>
            </w:ins>
          </w:p>
          <w:p w14:paraId="56576B3E" w14:textId="77777777" w:rsidR="000C46E7" w:rsidRPr="00B9042E" w:rsidRDefault="000C46E7" w:rsidP="00C3180B">
            <w:pPr>
              <w:spacing w:after="0"/>
              <w:rPr>
                <w:ins w:id="6800" w:author="Author"/>
                <w:color w:val="000000"/>
                <w:lang w:val="en-GB"/>
              </w:rPr>
            </w:pPr>
            <w:ins w:id="6801" w:author="Author">
              <w:r w:rsidRPr="00B9042E">
                <w:rPr>
                  <w:color w:val="000000"/>
                  <w:lang w:val="en-GB"/>
                </w:rPr>
                <w:t>If the provider is not part of financial sector within the meaning of article 2 (8) indicate: “other undertaking of the group”.</w:t>
              </w:r>
            </w:ins>
          </w:p>
          <w:p w14:paraId="72BA16EA" w14:textId="77777777" w:rsidR="000C46E7" w:rsidRPr="00B9042E" w:rsidRDefault="000C46E7" w:rsidP="00C3180B">
            <w:pPr>
              <w:spacing w:after="0"/>
              <w:rPr>
                <w:ins w:id="6802" w:author="Author"/>
                <w:color w:val="000000"/>
                <w:lang w:val="en-GB"/>
              </w:rPr>
            </w:pPr>
          </w:p>
        </w:tc>
      </w:tr>
      <w:tr w:rsidR="000C46E7" w:rsidRPr="00B9042E" w14:paraId="67D3A4A0" w14:textId="77777777" w:rsidTr="00C3180B">
        <w:trPr>
          <w:trHeight w:val="816"/>
          <w:ins w:id="6803" w:author="Author"/>
        </w:trPr>
        <w:tc>
          <w:tcPr>
            <w:tcW w:w="871" w:type="dxa"/>
            <w:gridSpan w:val="2"/>
            <w:shd w:val="clear" w:color="auto" w:fill="auto"/>
            <w:hideMark/>
          </w:tcPr>
          <w:p w14:paraId="7F89CF6E" w14:textId="77777777" w:rsidR="000C46E7" w:rsidRPr="00B9042E" w:rsidRDefault="000C46E7" w:rsidP="00C3180B">
            <w:pPr>
              <w:spacing w:after="0"/>
              <w:jc w:val="center"/>
              <w:rPr>
                <w:ins w:id="6804" w:author="Author"/>
                <w:color w:val="000000"/>
                <w:lang w:val="en-GB"/>
              </w:rPr>
            </w:pPr>
            <w:ins w:id="6805" w:author="Author">
              <w:r w:rsidRPr="00B9042E">
                <w:rPr>
                  <w:color w:val="000000"/>
                  <w:lang w:val="en-GB"/>
                </w:rPr>
                <w:t>C0050</w:t>
              </w:r>
            </w:ins>
          </w:p>
        </w:tc>
        <w:tc>
          <w:tcPr>
            <w:tcW w:w="2107" w:type="dxa"/>
            <w:shd w:val="clear" w:color="auto" w:fill="auto"/>
            <w:hideMark/>
          </w:tcPr>
          <w:p w14:paraId="64E79935" w14:textId="77777777" w:rsidR="000C46E7" w:rsidRPr="00B9042E" w:rsidRDefault="000C46E7" w:rsidP="00C3180B">
            <w:pPr>
              <w:rPr>
                <w:ins w:id="6806" w:author="Author"/>
                <w:color w:val="000000"/>
                <w:lang w:val="en-GB"/>
              </w:rPr>
            </w:pPr>
            <w:ins w:id="6807" w:author="Author">
              <w:r w:rsidRPr="00B9042E">
                <w:rPr>
                  <w:color w:val="000000"/>
                  <w:lang w:val="en-GB"/>
                </w:rPr>
                <w:t>Beneficiary name</w:t>
              </w:r>
            </w:ins>
          </w:p>
        </w:tc>
        <w:tc>
          <w:tcPr>
            <w:tcW w:w="6246" w:type="dxa"/>
            <w:shd w:val="clear" w:color="auto" w:fill="auto"/>
            <w:hideMark/>
          </w:tcPr>
          <w:p w14:paraId="23ED75F9" w14:textId="77777777" w:rsidR="000C46E7" w:rsidRPr="00B9042E" w:rsidRDefault="000C46E7" w:rsidP="00C3180B">
            <w:pPr>
              <w:spacing w:after="0"/>
              <w:rPr>
                <w:ins w:id="6808" w:author="Author"/>
                <w:color w:val="000000"/>
                <w:lang w:val="en-GB"/>
              </w:rPr>
            </w:pPr>
            <w:ins w:id="6809" w:author="Author">
              <w:r w:rsidRPr="00B9042E">
                <w:rPr>
                  <w:color w:val="000000"/>
                  <w:lang w:val="en-GB"/>
                </w:rPr>
                <w:t xml:space="preserve">Name of the entity that is benefiting from the off-balance sheet guarantee. </w:t>
              </w:r>
            </w:ins>
          </w:p>
        </w:tc>
      </w:tr>
      <w:tr w:rsidR="000C46E7" w:rsidRPr="00B9042E" w:rsidDel="00AB7A73" w14:paraId="499ABC91" w14:textId="77777777" w:rsidTr="00C3180B">
        <w:trPr>
          <w:trHeight w:val="302"/>
          <w:ins w:id="6810" w:author="Author"/>
        </w:trPr>
        <w:tc>
          <w:tcPr>
            <w:tcW w:w="871" w:type="dxa"/>
            <w:gridSpan w:val="2"/>
            <w:shd w:val="clear" w:color="auto" w:fill="auto"/>
            <w:hideMark/>
          </w:tcPr>
          <w:p w14:paraId="3D5F7FCB" w14:textId="77777777" w:rsidR="000C46E7" w:rsidRPr="00B9042E" w:rsidDel="00AB7A73" w:rsidRDefault="000C46E7" w:rsidP="00C3180B">
            <w:pPr>
              <w:spacing w:after="0"/>
              <w:jc w:val="center"/>
              <w:rPr>
                <w:ins w:id="6811" w:author="Author"/>
                <w:color w:val="000000"/>
                <w:lang w:val="en-GB"/>
              </w:rPr>
            </w:pPr>
            <w:ins w:id="6812" w:author="Author">
              <w:r w:rsidRPr="00B9042E">
                <w:rPr>
                  <w:color w:val="000000"/>
                  <w:lang w:val="en-GB"/>
                </w:rPr>
                <w:t>C0060</w:t>
              </w:r>
            </w:ins>
          </w:p>
        </w:tc>
        <w:tc>
          <w:tcPr>
            <w:tcW w:w="2107" w:type="dxa"/>
            <w:shd w:val="clear" w:color="auto" w:fill="auto"/>
            <w:hideMark/>
          </w:tcPr>
          <w:p w14:paraId="13B65748" w14:textId="77777777" w:rsidR="000C46E7" w:rsidRPr="00B9042E" w:rsidRDefault="000C46E7" w:rsidP="00C3180B">
            <w:pPr>
              <w:rPr>
                <w:ins w:id="6813" w:author="Author"/>
                <w:color w:val="000000"/>
                <w:lang w:val="en-GB"/>
              </w:rPr>
            </w:pPr>
            <w:ins w:id="6814" w:author="Author">
              <w:r w:rsidRPr="00B9042E">
                <w:rPr>
                  <w:color w:val="000000"/>
                  <w:lang w:val="en-GB"/>
                </w:rPr>
                <w:t>Identification code of the beneficiary</w:t>
              </w:r>
            </w:ins>
          </w:p>
        </w:tc>
        <w:tc>
          <w:tcPr>
            <w:tcW w:w="6246" w:type="dxa"/>
            <w:shd w:val="clear" w:color="auto" w:fill="auto"/>
            <w:hideMark/>
          </w:tcPr>
          <w:p w14:paraId="553F120A" w14:textId="759AF105" w:rsidR="000C46E7" w:rsidRPr="00B9042E" w:rsidRDefault="000C46E7" w:rsidP="00C3180B">
            <w:pPr>
              <w:spacing w:after="0"/>
              <w:rPr>
                <w:ins w:id="6815" w:author="Author"/>
                <w:lang w:val="en-GB"/>
              </w:rPr>
            </w:pPr>
            <w:ins w:id="6816" w:author="Author">
              <w:r w:rsidRPr="00B9042E">
                <w:rPr>
                  <w:color w:val="000000"/>
                  <w:lang w:val="en-GB"/>
                </w:rPr>
                <w:t xml:space="preserve">The unique identification code attached to the beneficiary </w:t>
              </w:r>
              <w:r w:rsidRPr="00B9042E">
                <w:rPr>
                  <w:lang w:val="en-GB"/>
                </w:rPr>
                <w:t>by this order of priority</w:t>
              </w:r>
              <w:del w:id="6817" w:author="Author">
                <w:r w:rsidRPr="00B9042E" w:rsidDel="0003014A">
                  <w:rPr>
                    <w:lang w:val="en-GB"/>
                  </w:rPr>
                  <w:delText xml:space="preserve"> if existent</w:delText>
                </w:r>
              </w:del>
              <w:r w:rsidRPr="00B9042E">
                <w:rPr>
                  <w:lang w:val="en-GB"/>
                </w:rPr>
                <w:t xml:space="preserve">: </w:t>
              </w:r>
            </w:ins>
          </w:p>
          <w:p w14:paraId="6FA3DBE7" w14:textId="014E5588" w:rsidR="000C46E7" w:rsidRPr="00B9042E" w:rsidRDefault="000C46E7" w:rsidP="00C3180B">
            <w:pPr>
              <w:spacing w:after="0"/>
              <w:rPr>
                <w:ins w:id="6818" w:author="Author"/>
                <w:lang w:val="en-GB"/>
              </w:rPr>
            </w:pPr>
            <w:ins w:id="6819"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7C3817B0" w14:textId="4A80BD7F" w:rsidR="000C46E7" w:rsidRPr="00B9042E" w:rsidRDefault="000C46E7" w:rsidP="00C3180B">
            <w:pPr>
              <w:spacing w:after="0"/>
              <w:rPr>
                <w:ins w:id="6820" w:author="Author"/>
                <w:lang w:val="en-GB"/>
              </w:rPr>
            </w:pPr>
            <w:ins w:id="6821"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0EF1B500" w14:textId="77777777" w:rsidR="000C46E7" w:rsidRPr="00B9042E" w:rsidRDefault="000C46E7" w:rsidP="00C3180B">
            <w:pPr>
              <w:spacing w:after="0"/>
              <w:rPr>
                <w:ins w:id="6822" w:author="Author"/>
                <w:lang w:val="en-GB"/>
              </w:rPr>
            </w:pPr>
            <w:ins w:id="6823" w:author="Author">
              <w:r w:rsidRPr="00B9042E">
                <w:rPr>
                  <w:lang w:val="en-GB"/>
                </w:rPr>
                <w:t xml:space="preserve">Specific code: </w:t>
              </w:r>
            </w:ins>
          </w:p>
          <w:p w14:paraId="69B9706D" w14:textId="7232AD7A" w:rsidR="000C46E7" w:rsidRPr="00B9042E" w:rsidRDefault="000C46E7" w:rsidP="00C3180B">
            <w:pPr>
              <w:spacing w:after="0"/>
              <w:rPr>
                <w:ins w:id="6824" w:author="Author"/>
                <w:lang w:val="en-GB"/>
              </w:rPr>
            </w:pPr>
            <w:ins w:id="6825"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0A1B04FB" w14:textId="77777777" w:rsidR="000C46E7" w:rsidRPr="00B9042E" w:rsidDel="00AB7A73" w:rsidRDefault="000C46E7" w:rsidP="00C3180B">
            <w:pPr>
              <w:spacing w:after="0"/>
              <w:rPr>
                <w:ins w:id="6826" w:author="Author"/>
                <w:color w:val="000000"/>
                <w:lang w:val="en-GB"/>
              </w:rPr>
            </w:pPr>
            <w:ins w:id="6827"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C46E7" w:rsidRPr="00B9042E" w:rsidDel="00AB7A73" w14:paraId="06C57C39" w14:textId="77777777" w:rsidTr="00C3180B">
        <w:trPr>
          <w:trHeight w:val="302"/>
          <w:ins w:id="6828" w:author="Author"/>
        </w:trPr>
        <w:tc>
          <w:tcPr>
            <w:tcW w:w="871" w:type="dxa"/>
            <w:gridSpan w:val="2"/>
            <w:shd w:val="clear" w:color="auto" w:fill="auto"/>
          </w:tcPr>
          <w:p w14:paraId="5040E708" w14:textId="77777777" w:rsidR="000C46E7" w:rsidRPr="00B9042E" w:rsidRDefault="000C46E7" w:rsidP="00C3180B">
            <w:pPr>
              <w:spacing w:after="0"/>
              <w:jc w:val="center"/>
              <w:rPr>
                <w:ins w:id="6829" w:author="Author"/>
                <w:color w:val="000000"/>
                <w:lang w:val="en-GB"/>
              </w:rPr>
            </w:pPr>
            <w:ins w:id="6830" w:author="Author">
              <w:r w:rsidRPr="00B9042E">
                <w:rPr>
                  <w:color w:val="000000"/>
                  <w:lang w:val="en-GB"/>
                </w:rPr>
                <w:t>C0061</w:t>
              </w:r>
            </w:ins>
          </w:p>
        </w:tc>
        <w:tc>
          <w:tcPr>
            <w:tcW w:w="2107" w:type="dxa"/>
            <w:shd w:val="clear" w:color="auto" w:fill="auto"/>
          </w:tcPr>
          <w:p w14:paraId="64EC0E5F" w14:textId="77777777" w:rsidR="000C46E7" w:rsidRPr="00B9042E" w:rsidRDefault="000C46E7" w:rsidP="00C3180B">
            <w:pPr>
              <w:rPr>
                <w:ins w:id="6831" w:author="Author"/>
                <w:color w:val="000000"/>
                <w:lang w:val="en-GB"/>
              </w:rPr>
            </w:pPr>
            <w:ins w:id="6832" w:author="Author">
              <w:r w:rsidRPr="00B9042E">
                <w:rPr>
                  <w:lang w:val="en-GB"/>
                </w:rPr>
                <w:t xml:space="preserve">Type of code of the </w:t>
              </w:r>
              <w:r w:rsidRPr="00B9042E">
                <w:rPr>
                  <w:color w:val="000000"/>
                  <w:lang w:val="en-GB"/>
                </w:rPr>
                <w:t>beneficiary</w:t>
              </w:r>
            </w:ins>
          </w:p>
        </w:tc>
        <w:tc>
          <w:tcPr>
            <w:tcW w:w="6246" w:type="dxa"/>
            <w:shd w:val="clear" w:color="auto" w:fill="auto"/>
          </w:tcPr>
          <w:p w14:paraId="4EF04500" w14:textId="77777777" w:rsidR="000C46E7" w:rsidRPr="00B9042E" w:rsidRDefault="000C46E7" w:rsidP="00C3180B">
            <w:pPr>
              <w:spacing w:after="0"/>
              <w:rPr>
                <w:ins w:id="6833" w:author="Author"/>
                <w:color w:val="000000"/>
                <w:lang w:val="en-GB"/>
              </w:rPr>
            </w:pPr>
            <w:ins w:id="6834" w:author="Author">
              <w:r w:rsidRPr="00B9042E">
                <w:rPr>
                  <w:color w:val="000000"/>
                  <w:lang w:val="en-GB"/>
                </w:rPr>
                <w:t>Type of ID Code used for the “Identification code of the beneficiary” item. One of the options in the following closed list shall be used:</w:t>
              </w:r>
            </w:ins>
          </w:p>
          <w:p w14:paraId="7293FFD1" w14:textId="77777777" w:rsidR="000C46E7" w:rsidRPr="00B9042E" w:rsidRDefault="000C46E7" w:rsidP="00C3180B">
            <w:pPr>
              <w:spacing w:after="0"/>
              <w:rPr>
                <w:ins w:id="6835" w:author="Author"/>
                <w:color w:val="000000"/>
                <w:lang w:val="en-GB"/>
              </w:rPr>
            </w:pPr>
            <w:ins w:id="6836" w:author="Author">
              <w:r w:rsidRPr="00B9042E">
                <w:rPr>
                  <w:color w:val="000000"/>
                  <w:lang w:val="en-GB"/>
                </w:rPr>
                <w:t xml:space="preserve">1 – LEI </w:t>
              </w:r>
            </w:ins>
          </w:p>
          <w:p w14:paraId="32C9E791" w14:textId="77777777" w:rsidR="000C46E7" w:rsidRPr="00B9042E" w:rsidRDefault="000C46E7" w:rsidP="00C3180B">
            <w:pPr>
              <w:spacing w:after="0"/>
              <w:rPr>
                <w:ins w:id="6837" w:author="Author"/>
                <w:color w:val="000000"/>
                <w:lang w:val="en-GB"/>
              </w:rPr>
            </w:pPr>
            <w:ins w:id="6838" w:author="Author">
              <w:r w:rsidRPr="00B9042E">
                <w:rPr>
                  <w:color w:val="000000"/>
                  <w:lang w:val="en-GB"/>
                </w:rPr>
                <w:t>2 – Specific code</w:t>
              </w:r>
            </w:ins>
          </w:p>
        </w:tc>
      </w:tr>
      <w:tr w:rsidR="000C46E7" w:rsidRPr="00B9042E" w14:paraId="69FC7266" w14:textId="77777777" w:rsidTr="00C3180B">
        <w:trPr>
          <w:gridBefore w:val="1"/>
          <w:wBefore w:w="10" w:type="dxa"/>
          <w:trHeight w:val="1140"/>
          <w:ins w:id="6839" w:author="Author"/>
        </w:trPr>
        <w:tc>
          <w:tcPr>
            <w:tcW w:w="861" w:type="dxa"/>
            <w:shd w:val="clear" w:color="auto" w:fill="auto"/>
          </w:tcPr>
          <w:p w14:paraId="613B4250" w14:textId="77777777" w:rsidR="000C46E7" w:rsidRPr="00B9042E" w:rsidRDefault="000C46E7" w:rsidP="00C3180B">
            <w:pPr>
              <w:jc w:val="center"/>
              <w:rPr>
                <w:ins w:id="6840" w:author="Author"/>
                <w:lang w:val="en-GB"/>
              </w:rPr>
            </w:pPr>
            <w:ins w:id="6841" w:author="Author">
              <w:r w:rsidRPr="00B9042E">
                <w:rPr>
                  <w:lang w:val="en-GB"/>
                </w:rPr>
                <w:t>C0070</w:t>
              </w:r>
            </w:ins>
          </w:p>
        </w:tc>
        <w:tc>
          <w:tcPr>
            <w:tcW w:w="2107" w:type="dxa"/>
            <w:shd w:val="clear" w:color="auto" w:fill="auto"/>
          </w:tcPr>
          <w:p w14:paraId="396BEC53" w14:textId="77777777" w:rsidR="000C46E7" w:rsidRPr="00B9042E" w:rsidRDefault="000C46E7" w:rsidP="00C3180B">
            <w:pPr>
              <w:rPr>
                <w:ins w:id="6842" w:author="Author"/>
                <w:color w:val="000000"/>
                <w:lang w:val="en-GB"/>
              </w:rPr>
            </w:pPr>
            <w:ins w:id="6843" w:author="Author">
              <w:r w:rsidRPr="00B9042E">
                <w:rPr>
                  <w:color w:val="000000"/>
                  <w:lang w:val="en-GB"/>
                </w:rPr>
                <w:t>Financial sector of the beneficiary</w:t>
              </w:r>
            </w:ins>
          </w:p>
        </w:tc>
        <w:tc>
          <w:tcPr>
            <w:tcW w:w="6246" w:type="dxa"/>
            <w:shd w:val="clear" w:color="auto" w:fill="auto"/>
          </w:tcPr>
          <w:p w14:paraId="7C561041" w14:textId="4B2A982F" w:rsidR="000C46E7" w:rsidRPr="00B9042E" w:rsidRDefault="000C46E7" w:rsidP="00C3180B">
            <w:pPr>
              <w:spacing w:after="0"/>
              <w:rPr>
                <w:ins w:id="6844" w:author="Author"/>
                <w:color w:val="000000"/>
                <w:lang w:val="en-GB"/>
              </w:rPr>
            </w:pPr>
            <w:ins w:id="6845" w:author="Author">
              <w:r w:rsidRPr="00B9042E">
                <w:rPr>
                  <w:color w:val="000000"/>
                  <w:lang w:val="en-GB"/>
                </w:rPr>
                <w:t>If the beneficiary is part of financial sector within the meaning of article 2 (8) of Directive 2002/87/EC, indicate: “banking sector”, “insurance</w:t>
              </w:r>
              <w:r w:rsidR="00DC3C76">
                <w:rPr>
                  <w:color w:val="000000"/>
                  <w:lang w:val="en-GB"/>
                </w:rPr>
                <w:t xml:space="preserve"> and reinsurance</w:t>
              </w:r>
              <w:r w:rsidRPr="00B9042E">
                <w:rPr>
                  <w:color w:val="000000"/>
                  <w:lang w:val="en-GB"/>
                </w:rPr>
                <w:t xml:space="preserve"> sector” “investments services sector”.</w:t>
              </w:r>
            </w:ins>
          </w:p>
          <w:p w14:paraId="0CBA813B" w14:textId="77777777" w:rsidR="000C46E7" w:rsidRPr="00B9042E" w:rsidRDefault="000C46E7" w:rsidP="00C3180B">
            <w:pPr>
              <w:spacing w:after="0"/>
              <w:rPr>
                <w:ins w:id="6846" w:author="Author"/>
                <w:color w:val="000000"/>
                <w:lang w:val="en-GB"/>
              </w:rPr>
            </w:pPr>
            <w:ins w:id="6847" w:author="Author">
              <w:r w:rsidRPr="00B9042E">
                <w:rPr>
                  <w:color w:val="000000"/>
                  <w:lang w:val="en-GB"/>
                </w:rPr>
                <w:t>If the beneficiary is not part of financial sector within the meaning of article 2 (8) indicate: “other undertaking of the group”.</w:t>
              </w:r>
            </w:ins>
          </w:p>
        </w:tc>
      </w:tr>
      <w:tr w:rsidR="000C46E7" w:rsidRPr="00B9042E" w14:paraId="39A1DAB0" w14:textId="77777777" w:rsidTr="00C3180B">
        <w:trPr>
          <w:gridBefore w:val="1"/>
          <w:wBefore w:w="10" w:type="dxa"/>
          <w:trHeight w:val="940"/>
          <w:ins w:id="6848" w:author="Author"/>
        </w:trPr>
        <w:tc>
          <w:tcPr>
            <w:tcW w:w="861" w:type="dxa"/>
            <w:shd w:val="clear" w:color="auto" w:fill="auto"/>
          </w:tcPr>
          <w:p w14:paraId="14BD9537" w14:textId="77777777" w:rsidR="000C46E7" w:rsidRPr="00B9042E" w:rsidRDefault="000C46E7" w:rsidP="00C3180B">
            <w:pPr>
              <w:spacing w:after="0"/>
              <w:jc w:val="center"/>
              <w:rPr>
                <w:ins w:id="6849" w:author="Author"/>
                <w:lang w:val="en-GB"/>
              </w:rPr>
            </w:pPr>
            <w:ins w:id="6850" w:author="Author">
              <w:r w:rsidRPr="00B9042E">
                <w:rPr>
                  <w:lang w:val="en-GB"/>
                </w:rPr>
                <w:t>C0080</w:t>
              </w:r>
            </w:ins>
          </w:p>
        </w:tc>
        <w:tc>
          <w:tcPr>
            <w:tcW w:w="2107" w:type="dxa"/>
            <w:shd w:val="clear" w:color="auto" w:fill="auto"/>
          </w:tcPr>
          <w:p w14:paraId="48121082" w14:textId="77777777" w:rsidR="000C46E7" w:rsidRPr="00B9042E" w:rsidRDefault="000C46E7" w:rsidP="00C3180B">
            <w:pPr>
              <w:rPr>
                <w:ins w:id="6851" w:author="Author"/>
                <w:color w:val="000000"/>
                <w:lang w:val="en-GB"/>
              </w:rPr>
            </w:pPr>
            <w:ins w:id="6852" w:author="Author">
              <w:r w:rsidRPr="00B9042E">
                <w:rPr>
                  <w:color w:val="000000"/>
                  <w:lang w:val="en-GB"/>
                </w:rPr>
                <w:t>Indirect transactions</w:t>
              </w:r>
            </w:ins>
          </w:p>
        </w:tc>
        <w:tc>
          <w:tcPr>
            <w:tcW w:w="6246" w:type="dxa"/>
            <w:shd w:val="clear" w:color="auto" w:fill="auto"/>
          </w:tcPr>
          <w:p w14:paraId="78102789" w14:textId="7D945503" w:rsidR="000C46E7" w:rsidRPr="00B9042E" w:rsidRDefault="000C46E7" w:rsidP="00C3180B">
            <w:pPr>
              <w:spacing w:after="0"/>
              <w:rPr>
                <w:ins w:id="6853" w:author="Author"/>
                <w:lang w:val="en-GB"/>
              </w:rPr>
            </w:pPr>
            <w:ins w:id="6854" w:author="Author">
              <w:r w:rsidRPr="00B9042E">
                <w:rPr>
                  <w:lang w:val="en-GB"/>
                </w:rPr>
                <w:t xml:space="preserve">If reported intragroup transaction is part of an indirect transaction (cf. General comments supra), report the “ID of intragroup transaction” (C0010) of the related transaction in </w:t>
              </w:r>
              <w:r w:rsidRPr="00B9042E">
                <w:rPr>
                  <w:lang w:val="en-GB"/>
                </w:rPr>
                <w:lastRenderedPageBreak/>
                <w:t>this cell.</w:t>
              </w:r>
              <w:r w:rsidR="00DC3C76" w:rsidRPr="009C38A9">
                <w:rPr>
                  <w:lang w:val="en-GB"/>
                </w:rPr>
                <w:t xml:space="preserve"> If more than two transactions are related, the ID code of the first related transaction needs to be reported as a reference to link all interconnected transactions</w:t>
              </w:r>
            </w:ins>
            <w:r w:rsidR="00BF6432">
              <w:rPr>
                <w:lang w:val="en-GB"/>
              </w:rPr>
              <w:t>.</w:t>
            </w:r>
          </w:p>
          <w:p w14:paraId="1EC9AA95" w14:textId="77777777" w:rsidR="000C46E7" w:rsidRPr="00B9042E" w:rsidRDefault="000C46E7" w:rsidP="00C3180B">
            <w:pPr>
              <w:spacing w:after="0"/>
              <w:rPr>
                <w:ins w:id="6855" w:author="Author"/>
                <w:lang w:val="en-GB"/>
              </w:rPr>
            </w:pPr>
            <w:ins w:id="6856" w:author="Author">
              <w:r w:rsidRPr="00B9042E">
                <w:rPr>
                  <w:lang w:val="en-GB"/>
                </w:rPr>
                <w:t>If the reported intragroup transaction is not part of an indirect transaction, indicate No.</w:t>
              </w:r>
            </w:ins>
          </w:p>
        </w:tc>
      </w:tr>
      <w:tr w:rsidR="000C46E7" w:rsidRPr="00B9042E" w14:paraId="659F042B" w14:textId="77777777" w:rsidTr="00C3180B">
        <w:trPr>
          <w:gridBefore w:val="1"/>
          <w:wBefore w:w="10" w:type="dxa"/>
          <w:trHeight w:val="416"/>
          <w:ins w:id="6857" w:author="Author"/>
        </w:trPr>
        <w:tc>
          <w:tcPr>
            <w:tcW w:w="861" w:type="dxa"/>
            <w:shd w:val="clear" w:color="auto" w:fill="auto"/>
            <w:hideMark/>
          </w:tcPr>
          <w:p w14:paraId="114F737F" w14:textId="77777777" w:rsidR="000C46E7" w:rsidRPr="00B9042E" w:rsidRDefault="000C46E7" w:rsidP="00C3180B">
            <w:pPr>
              <w:spacing w:after="0"/>
              <w:jc w:val="center"/>
              <w:rPr>
                <w:ins w:id="6858" w:author="Author"/>
                <w:lang w:val="en-GB"/>
              </w:rPr>
            </w:pPr>
            <w:ins w:id="6859" w:author="Author">
              <w:r w:rsidRPr="00B9042E">
                <w:rPr>
                  <w:lang w:val="en-GB"/>
                </w:rPr>
                <w:lastRenderedPageBreak/>
                <w:t>C0090</w:t>
              </w:r>
            </w:ins>
          </w:p>
        </w:tc>
        <w:tc>
          <w:tcPr>
            <w:tcW w:w="2107" w:type="dxa"/>
            <w:shd w:val="clear" w:color="auto" w:fill="auto"/>
            <w:hideMark/>
          </w:tcPr>
          <w:p w14:paraId="300E95A5" w14:textId="77777777" w:rsidR="000C46E7" w:rsidRPr="00B9042E" w:rsidRDefault="000C46E7" w:rsidP="00C3180B">
            <w:pPr>
              <w:rPr>
                <w:ins w:id="6860" w:author="Author"/>
                <w:color w:val="000000"/>
                <w:lang w:val="en-GB"/>
              </w:rPr>
            </w:pPr>
            <w:ins w:id="6861" w:author="Author">
              <w:r w:rsidRPr="00B9042E">
                <w:rPr>
                  <w:color w:val="000000"/>
                  <w:lang w:val="en-GB"/>
                </w:rPr>
                <w:t>Single economic operation</w:t>
              </w:r>
            </w:ins>
          </w:p>
        </w:tc>
        <w:tc>
          <w:tcPr>
            <w:tcW w:w="6246" w:type="dxa"/>
            <w:shd w:val="clear" w:color="auto" w:fill="auto"/>
          </w:tcPr>
          <w:p w14:paraId="3A8FB1DC" w14:textId="773765E9" w:rsidR="000C46E7" w:rsidRPr="00B9042E" w:rsidRDefault="000C46E7" w:rsidP="00C3180B">
            <w:pPr>
              <w:spacing w:after="0"/>
              <w:rPr>
                <w:ins w:id="6862" w:author="Author"/>
                <w:lang w:val="en-GB"/>
              </w:rPr>
            </w:pPr>
            <w:ins w:id="6863" w:author="Author">
              <w:r w:rsidRPr="00B9042E">
                <w:rPr>
                  <w:lang w:val="en-GB"/>
                </w:rPr>
                <w:t>If the reported intragroup transaction is part of single economic operation (cf. General comments supra), report the “ID of intragroup transaction” (C0010) of the related transaction in this cell.</w:t>
              </w:r>
            </w:ins>
          </w:p>
          <w:p w14:paraId="21C3EE44" w14:textId="6F99763C" w:rsidR="00DC3C76" w:rsidRDefault="00DC3C76" w:rsidP="00C3180B">
            <w:pPr>
              <w:spacing w:after="0"/>
              <w:rPr>
                <w:ins w:id="6864" w:author="Author"/>
                <w:lang w:val="en-GB"/>
              </w:rPr>
            </w:pPr>
            <w:ins w:id="6865" w:author="Author">
              <w:r w:rsidRPr="009C38A9">
                <w:rPr>
                  <w:lang w:val="en-GB"/>
                </w:rPr>
                <w:t>If more than two transactions are related, the ID code of the first related transaction needs to be reported as a reference to link all interconnected transactions</w:t>
              </w:r>
              <w:r w:rsidR="008057F5">
                <w:rPr>
                  <w:lang w:val="en-GB"/>
                </w:rPr>
                <w:t>.</w:t>
              </w:r>
            </w:ins>
          </w:p>
          <w:p w14:paraId="35A7135F" w14:textId="017C89ED" w:rsidR="000C46E7" w:rsidRPr="00B9042E" w:rsidRDefault="000C46E7" w:rsidP="00C3180B">
            <w:pPr>
              <w:spacing w:after="0"/>
              <w:rPr>
                <w:ins w:id="6866" w:author="Author"/>
                <w:lang w:val="en-GB"/>
              </w:rPr>
            </w:pPr>
            <w:ins w:id="6867" w:author="Author">
              <w:r w:rsidRPr="00B9042E">
                <w:rPr>
                  <w:lang w:val="en-GB"/>
                </w:rPr>
                <w:t>If the reported intragroup transaction is not part of single economic operation, indicate No</w:t>
              </w:r>
            </w:ins>
          </w:p>
        </w:tc>
      </w:tr>
      <w:tr w:rsidR="000C46E7" w:rsidRPr="00B9042E" w14:paraId="47E4FF82" w14:textId="77777777" w:rsidTr="00C3180B">
        <w:trPr>
          <w:gridBefore w:val="1"/>
          <w:wBefore w:w="10" w:type="dxa"/>
          <w:trHeight w:val="960"/>
          <w:ins w:id="6868" w:author="Author"/>
        </w:trPr>
        <w:tc>
          <w:tcPr>
            <w:tcW w:w="861" w:type="dxa"/>
            <w:shd w:val="clear" w:color="auto" w:fill="auto"/>
            <w:hideMark/>
          </w:tcPr>
          <w:p w14:paraId="206FCB9A" w14:textId="77777777" w:rsidR="000C46E7" w:rsidRPr="00B9042E" w:rsidRDefault="000C46E7" w:rsidP="00C3180B">
            <w:pPr>
              <w:spacing w:after="0"/>
              <w:jc w:val="center"/>
              <w:rPr>
                <w:ins w:id="6869" w:author="Author"/>
                <w:color w:val="000000"/>
                <w:lang w:val="en-GB"/>
              </w:rPr>
            </w:pPr>
            <w:ins w:id="6870" w:author="Author">
              <w:r w:rsidRPr="00B9042E">
                <w:rPr>
                  <w:color w:val="000000"/>
                  <w:lang w:val="en-GB"/>
                </w:rPr>
                <w:t>C0100</w:t>
              </w:r>
            </w:ins>
          </w:p>
        </w:tc>
        <w:tc>
          <w:tcPr>
            <w:tcW w:w="2107" w:type="dxa"/>
            <w:shd w:val="clear" w:color="auto" w:fill="auto"/>
            <w:hideMark/>
          </w:tcPr>
          <w:p w14:paraId="7BE28E96" w14:textId="77777777" w:rsidR="000C46E7" w:rsidRPr="00B9042E" w:rsidRDefault="000C46E7" w:rsidP="00C3180B">
            <w:pPr>
              <w:rPr>
                <w:ins w:id="6871" w:author="Author"/>
                <w:color w:val="000000"/>
                <w:lang w:val="en-GB"/>
              </w:rPr>
            </w:pPr>
            <w:ins w:id="6872" w:author="Author">
              <w:r w:rsidRPr="00B9042E">
                <w:rPr>
                  <w:color w:val="000000"/>
                  <w:lang w:val="en-GB"/>
                </w:rPr>
                <w:t>Transaction type</w:t>
              </w:r>
            </w:ins>
          </w:p>
        </w:tc>
        <w:tc>
          <w:tcPr>
            <w:tcW w:w="6246" w:type="dxa"/>
            <w:shd w:val="clear" w:color="auto" w:fill="auto"/>
          </w:tcPr>
          <w:p w14:paraId="3D8500CF" w14:textId="77777777" w:rsidR="000C46E7" w:rsidRPr="00B9042E" w:rsidRDefault="000C46E7" w:rsidP="00C3180B">
            <w:pPr>
              <w:spacing w:after="0"/>
              <w:rPr>
                <w:ins w:id="6873" w:author="Author"/>
                <w:color w:val="000000"/>
                <w:lang w:val="en-GB"/>
              </w:rPr>
            </w:pPr>
            <w:ins w:id="6874" w:author="Author">
              <w:r w:rsidRPr="00B9042E">
                <w:rPr>
                  <w:color w:val="000000"/>
                  <w:lang w:val="en-GB"/>
                </w:rPr>
                <w:t xml:space="preserve">Identify the type of transaction. The following close list shall be used: </w:t>
              </w:r>
            </w:ins>
          </w:p>
          <w:p w14:paraId="327CE9D4" w14:textId="77777777" w:rsidR="000C46E7" w:rsidRPr="00B9042E" w:rsidRDefault="000C46E7" w:rsidP="00C3180B">
            <w:pPr>
              <w:spacing w:after="0"/>
              <w:rPr>
                <w:ins w:id="6875" w:author="Author"/>
                <w:color w:val="000000"/>
                <w:lang w:val="en-GB"/>
              </w:rPr>
            </w:pPr>
            <w:ins w:id="6876" w:author="Author">
              <w:r w:rsidRPr="00B9042E">
                <w:rPr>
                  <w:color w:val="000000"/>
                  <w:lang w:val="en-GB"/>
                </w:rPr>
                <w:t>1 - guarantees</w:t>
              </w:r>
            </w:ins>
          </w:p>
          <w:p w14:paraId="7D2341AE" w14:textId="77777777" w:rsidR="000C46E7" w:rsidRPr="00B9042E" w:rsidRDefault="000C46E7" w:rsidP="00C3180B">
            <w:pPr>
              <w:spacing w:after="0"/>
              <w:rPr>
                <w:ins w:id="6877" w:author="Author"/>
                <w:color w:val="000000"/>
                <w:lang w:val="en-GB"/>
              </w:rPr>
            </w:pPr>
            <w:ins w:id="6878" w:author="Author">
              <w:r w:rsidRPr="00B9042E">
                <w:rPr>
                  <w:color w:val="000000"/>
                  <w:lang w:val="en-GB"/>
                </w:rPr>
                <w:t>2 - commitment</w:t>
              </w:r>
            </w:ins>
          </w:p>
          <w:p w14:paraId="4C9B9DFB" w14:textId="77777777" w:rsidR="000C46E7" w:rsidRPr="00B9042E" w:rsidRDefault="000C46E7" w:rsidP="00C3180B">
            <w:pPr>
              <w:spacing w:after="0"/>
              <w:rPr>
                <w:ins w:id="6879" w:author="Author"/>
                <w:color w:val="000000"/>
                <w:lang w:val="en-GB"/>
              </w:rPr>
            </w:pPr>
            <w:ins w:id="6880" w:author="Author">
              <w:r w:rsidRPr="00B9042E">
                <w:rPr>
                  <w:color w:val="000000"/>
                  <w:lang w:val="en-GB"/>
                </w:rPr>
                <w:t>3 - letter of credit</w:t>
              </w:r>
            </w:ins>
          </w:p>
          <w:p w14:paraId="09088413" w14:textId="77777777" w:rsidR="000C46E7" w:rsidRPr="00B9042E" w:rsidRDefault="000C46E7" w:rsidP="00C3180B">
            <w:pPr>
              <w:spacing w:after="0"/>
              <w:rPr>
                <w:ins w:id="6881" w:author="Author"/>
                <w:color w:val="000000"/>
                <w:lang w:val="en-GB"/>
              </w:rPr>
            </w:pPr>
            <w:ins w:id="6882" w:author="Author">
              <w:r w:rsidRPr="00B9042E">
                <w:rPr>
                  <w:color w:val="000000"/>
                  <w:lang w:val="en-GB"/>
                </w:rPr>
                <w:t>4 - undrawn credit facilities</w:t>
              </w:r>
            </w:ins>
          </w:p>
          <w:p w14:paraId="26BF70DF" w14:textId="77777777" w:rsidR="000C46E7" w:rsidRPr="00B9042E" w:rsidRDefault="000C46E7" w:rsidP="00C3180B">
            <w:pPr>
              <w:spacing w:after="0"/>
              <w:rPr>
                <w:ins w:id="6883" w:author="Author"/>
                <w:color w:val="000000"/>
                <w:lang w:val="en-GB"/>
              </w:rPr>
            </w:pPr>
            <w:ins w:id="6884" w:author="Author">
              <w:r w:rsidRPr="00B9042E">
                <w:rPr>
                  <w:color w:val="000000"/>
                  <w:lang w:val="en-GB"/>
                </w:rPr>
                <w:t>5 - assets purchased under outright forward purchase agreements (currency or other);</w:t>
              </w:r>
            </w:ins>
          </w:p>
          <w:p w14:paraId="1959D5AF" w14:textId="77777777" w:rsidR="000C46E7" w:rsidRPr="00B9042E" w:rsidRDefault="000C46E7" w:rsidP="00C3180B">
            <w:pPr>
              <w:spacing w:after="0"/>
              <w:rPr>
                <w:ins w:id="6885" w:author="Author"/>
                <w:color w:val="000000"/>
                <w:lang w:val="en-GB"/>
              </w:rPr>
            </w:pPr>
            <w:ins w:id="6886" w:author="Author">
              <w:r w:rsidRPr="00B9042E">
                <w:rPr>
                  <w:color w:val="000000"/>
                  <w:lang w:val="en-GB"/>
                </w:rPr>
                <w:t>6 - asset sale and repurchase agreements as referred to in Article 12(3) and (5) of Directive 86/635/EEC;</w:t>
              </w:r>
            </w:ins>
          </w:p>
          <w:p w14:paraId="266756AB" w14:textId="77777777" w:rsidR="000C46E7" w:rsidRPr="00B9042E" w:rsidRDefault="000C46E7" w:rsidP="00C3180B">
            <w:pPr>
              <w:spacing w:after="0"/>
              <w:rPr>
                <w:ins w:id="6887" w:author="Author"/>
                <w:color w:val="000000"/>
                <w:lang w:val="en-GB"/>
              </w:rPr>
            </w:pPr>
            <w:ins w:id="6888" w:author="Author">
              <w:r w:rsidRPr="00B9042E">
                <w:rPr>
                  <w:color w:val="000000"/>
                  <w:lang w:val="en-GB"/>
                </w:rPr>
                <w:t>7 - Contingent liabilities</w:t>
              </w:r>
            </w:ins>
          </w:p>
          <w:p w14:paraId="6574AB85" w14:textId="77777777" w:rsidR="000C46E7" w:rsidRPr="00B9042E" w:rsidRDefault="000C46E7" w:rsidP="00C3180B">
            <w:pPr>
              <w:spacing w:after="0"/>
              <w:rPr>
                <w:ins w:id="6889" w:author="Author"/>
                <w:lang w:val="en-GB"/>
              </w:rPr>
            </w:pPr>
            <w:ins w:id="6890" w:author="Author">
              <w:r w:rsidRPr="00B9042E">
                <w:rPr>
                  <w:color w:val="000000"/>
                  <w:lang w:val="en-GB"/>
                </w:rPr>
                <w:t>8 - other;</w:t>
              </w:r>
            </w:ins>
          </w:p>
        </w:tc>
      </w:tr>
      <w:tr w:rsidR="000C46E7" w:rsidRPr="00B9042E" w14:paraId="0E678948" w14:textId="77777777" w:rsidTr="00C3180B">
        <w:trPr>
          <w:gridBefore w:val="1"/>
          <w:wBefore w:w="10" w:type="dxa"/>
          <w:trHeight w:val="1235"/>
          <w:ins w:id="6891" w:author="Author"/>
        </w:trPr>
        <w:tc>
          <w:tcPr>
            <w:tcW w:w="861" w:type="dxa"/>
            <w:shd w:val="clear" w:color="auto" w:fill="auto"/>
            <w:hideMark/>
          </w:tcPr>
          <w:p w14:paraId="372AF12C" w14:textId="77777777" w:rsidR="000C46E7" w:rsidRPr="00B9042E" w:rsidRDefault="000C46E7" w:rsidP="00C3180B">
            <w:pPr>
              <w:spacing w:after="0"/>
              <w:jc w:val="center"/>
              <w:rPr>
                <w:ins w:id="6892" w:author="Author"/>
                <w:color w:val="000000"/>
                <w:lang w:val="en-GB"/>
              </w:rPr>
            </w:pPr>
            <w:ins w:id="6893" w:author="Author">
              <w:r w:rsidRPr="00B9042E">
                <w:rPr>
                  <w:color w:val="000000"/>
                  <w:lang w:val="en-GB"/>
                </w:rPr>
                <w:t>C0110</w:t>
              </w:r>
            </w:ins>
          </w:p>
        </w:tc>
        <w:tc>
          <w:tcPr>
            <w:tcW w:w="2107" w:type="dxa"/>
            <w:shd w:val="clear" w:color="auto" w:fill="auto"/>
            <w:hideMark/>
          </w:tcPr>
          <w:p w14:paraId="057301C0" w14:textId="77777777" w:rsidR="000C46E7" w:rsidRPr="00B9042E" w:rsidRDefault="000C46E7" w:rsidP="00C3180B">
            <w:pPr>
              <w:rPr>
                <w:ins w:id="6894" w:author="Author"/>
                <w:color w:val="000000"/>
                <w:lang w:val="en-GB"/>
              </w:rPr>
            </w:pPr>
            <w:ins w:id="6895" w:author="Author">
              <w:r w:rsidRPr="00B9042E">
                <w:rPr>
                  <w:color w:val="000000"/>
                  <w:lang w:val="en-GB"/>
                </w:rPr>
                <w:t>Transaction issue date</w:t>
              </w:r>
            </w:ins>
          </w:p>
        </w:tc>
        <w:tc>
          <w:tcPr>
            <w:tcW w:w="6246" w:type="dxa"/>
            <w:shd w:val="clear" w:color="auto" w:fill="auto"/>
          </w:tcPr>
          <w:p w14:paraId="2816D148" w14:textId="77777777" w:rsidR="000C46E7" w:rsidRPr="00B9042E" w:rsidRDefault="000C46E7" w:rsidP="00C3180B">
            <w:pPr>
              <w:spacing w:after="0"/>
              <w:rPr>
                <w:ins w:id="6896" w:author="Author"/>
                <w:color w:val="000000"/>
                <w:lang w:val="en-GB"/>
              </w:rPr>
            </w:pPr>
            <w:ins w:id="6897" w:author="Author">
              <w:r w:rsidRPr="00B9042E">
                <w:rPr>
                  <w:lang w:val="en-GB"/>
                </w:rPr>
                <w:t xml:space="preserve">Identify the ISO 8601 (yyyy-mm-dd) code of the </w:t>
              </w:r>
              <w:r w:rsidRPr="00B9042E">
                <w:rPr>
                  <w:color w:val="000000"/>
                  <w:lang w:val="en-GB"/>
                </w:rPr>
                <w:t>date when the transaction/issue takes effect.</w:t>
              </w:r>
            </w:ins>
          </w:p>
        </w:tc>
      </w:tr>
      <w:tr w:rsidR="000C46E7" w:rsidRPr="00B9042E" w14:paraId="6AE1A0DF" w14:textId="77777777" w:rsidTr="00C3180B">
        <w:trPr>
          <w:gridBefore w:val="1"/>
          <w:wBefore w:w="10" w:type="dxa"/>
          <w:trHeight w:val="274"/>
          <w:ins w:id="6898" w:author="Author"/>
        </w:trPr>
        <w:tc>
          <w:tcPr>
            <w:tcW w:w="861" w:type="dxa"/>
            <w:shd w:val="clear" w:color="auto" w:fill="auto"/>
            <w:hideMark/>
          </w:tcPr>
          <w:p w14:paraId="350A45A1" w14:textId="77777777" w:rsidR="000C46E7" w:rsidRPr="00B9042E" w:rsidRDefault="000C46E7" w:rsidP="00C3180B">
            <w:pPr>
              <w:spacing w:after="0"/>
              <w:jc w:val="center"/>
              <w:rPr>
                <w:ins w:id="6899" w:author="Author"/>
                <w:color w:val="000000"/>
                <w:lang w:val="en-GB"/>
              </w:rPr>
            </w:pPr>
            <w:ins w:id="6900" w:author="Author">
              <w:r w:rsidRPr="00B9042E">
                <w:rPr>
                  <w:color w:val="000000"/>
                  <w:lang w:val="en-GB"/>
                </w:rPr>
                <w:t>C0120</w:t>
              </w:r>
            </w:ins>
          </w:p>
        </w:tc>
        <w:tc>
          <w:tcPr>
            <w:tcW w:w="2107" w:type="dxa"/>
            <w:shd w:val="clear" w:color="auto" w:fill="auto"/>
            <w:hideMark/>
          </w:tcPr>
          <w:p w14:paraId="661E0D59" w14:textId="77777777" w:rsidR="000C46E7" w:rsidRPr="00B9042E" w:rsidRDefault="000C46E7" w:rsidP="00C3180B">
            <w:pPr>
              <w:rPr>
                <w:ins w:id="6901" w:author="Author"/>
                <w:color w:val="000000"/>
                <w:lang w:val="en-GB"/>
              </w:rPr>
            </w:pPr>
            <w:ins w:id="6902" w:author="Author">
              <w:r w:rsidRPr="00B9042E">
                <w:rPr>
                  <w:color w:val="000000"/>
                  <w:lang w:val="en-GB"/>
                </w:rPr>
                <w:t>Expiry date of agreement / contract underlying transaction</w:t>
              </w:r>
            </w:ins>
          </w:p>
        </w:tc>
        <w:tc>
          <w:tcPr>
            <w:tcW w:w="6246" w:type="dxa"/>
            <w:shd w:val="clear" w:color="auto" w:fill="auto"/>
          </w:tcPr>
          <w:p w14:paraId="29F303B3" w14:textId="77777777" w:rsidR="000C46E7" w:rsidRPr="00B9042E" w:rsidRDefault="000C46E7" w:rsidP="00C3180B">
            <w:pPr>
              <w:spacing w:after="0"/>
              <w:rPr>
                <w:ins w:id="6903" w:author="Author"/>
                <w:color w:val="000000"/>
                <w:lang w:val="en-GB"/>
              </w:rPr>
            </w:pPr>
            <w:ins w:id="6904" w:author="Author">
              <w:r w:rsidRPr="00B9042E">
                <w:rPr>
                  <w:color w:val="000000"/>
                  <w:lang w:val="en-GB"/>
                </w:rPr>
                <w:t xml:space="preserve">Where applicable, </w:t>
              </w:r>
              <w:r w:rsidRPr="00B9042E">
                <w:rPr>
                  <w:lang w:val="en-GB"/>
                </w:rPr>
                <w:t xml:space="preserve">identify the ISO 8601 (yyyy-mm-dd) code of the </w:t>
              </w:r>
              <w:r w:rsidRPr="00B9042E">
                <w:rPr>
                  <w:color w:val="000000"/>
                  <w:lang w:val="en-GB"/>
                </w:rPr>
                <w:t>date when the agreement/contract ceases. If the expiry date is perpetual use "9999-12-31".</w:t>
              </w:r>
            </w:ins>
          </w:p>
        </w:tc>
      </w:tr>
      <w:tr w:rsidR="000C46E7" w:rsidRPr="00B9042E" w14:paraId="4A13F161" w14:textId="77777777" w:rsidTr="00C3180B">
        <w:trPr>
          <w:gridBefore w:val="1"/>
          <w:wBefore w:w="10" w:type="dxa"/>
          <w:trHeight w:val="570"/>
          <w:ins w:id="6905" w:author="Author"/>
        </w:trPr>
        <w:tc>
          <w:tcPr>
            <w:tcW w:w="861" w:type="dxa"/>
            <w:shd w:val="clear" w:color="auto" w:fill="auto"/>
            <w:hideMark/>
          </w:tcPr>
          <w:p w14:paraId="6CE589B7" w14:textId="77777777" w:rsidR="000C46E7" w:rsidRPr="00B9042E" w:rsidRDefault="000C46E7" w:rsidP="00C3180B">
            <w:pPr>
              <w:spacing w:after="0"/>
              <w:jc w:val="center"/>
              <w:rPr>
                <w:ins w:id="6906" w:author="Author"/>
                <w:color w:val="000000"/>
                <w:lang w:val="en-GB"/>
              </w:rPr>
            </w:pPr>
            <w:ins w:id="6907" w:author="Author">
              <w:r w:rsidRPr="00B9042E">
                <w:rPr>
                  <w:color w:val="000000"/>
                  <w:lang w:val="en-GB"/>
                </w:rPr>
                <w:t>C0130</w:t>
              </w:r>
            </w:ins>
          </w:p>
        </w:tc>
        <w:tc>
          <w:tcPr>
            <w:tcW w:w="2107" w:type="dxa"/>
            <w:shd w:val="clear" w:color="auto" w:fill="auto"/>
            <w:hideMark/>
          </w:tcPr>
          <w:p w14:paraId="3CE11150" w14:textId="77777777" w:rsidR="000C46E7" w:rsidRPr="00B9042E" w:rsidRDefault="000C46E7" w:rsidP="00C3180B">
            <w:pPr>
              <w:rPr>
                <w:ins w:id="6908" w:author="Author"/>
                <w:color w:val="000000"/>
                <w:lang w:val="en-GB"/>
              </w:rPr>
            </w:pPr>
            <w:ins w:id="6909" w:author="Author">
              <w:r w:rsidRPr="00B9042E">
                <w:rPr>
                  <w:color w:val="000000"/>
                  <w:lang w:val="en-GB"/>
                </w:rPr>
                <w:t>Currency of transaction</w:t>
              </w:r>
            </w:ins>
          </w:p>
        </w:tc>
        <w:tc>
          <w:tcPr>
            <w:tcW w:w="6246" w:type="dxa"/>
            <w:shd w:val="clear" w:color="auto" w:fill="auto"/>
          </w:tcPr>
          <w:p w14:paraId="21621031" w14:textId="77777777" w:rsidR="000C46E7" w:rsidRPr="00B9042E" w:rsidRDefault="000C46E7" w:rsidP="00C3180B">
            <w:pPr>
              <w:spacing w:after="0"/>
              <w:rPr>
                <w:ins w:id="6910" w:author="Author"/>
                <w:color w:val="000000"/>
                <w:lang w:val="en-GB"/>
              </w:rPr>
            </w:pPr>
            <w:ins w:id="6911" w:author="Author">
              <w:r w:rsidRPr="00B9042E">
                <w:rPr>
                  <w:lang w:val="en-GB"/>
                </w:rPr>
                <w:t>Identify the ISO 4217 alphabetic code of the</w:t>
              </w:r>
              <w:r w:rsidRPr="00B9042E">
                <w:rPr>
                  <w:color w:val="000000"/>
                  <w:lang w:val="en-GB"/>
                </w:rPr>
                <w:t xml:space="preserve"> currency in which the transaction took place. If there are two currencies involved, please identify both in cell Comments C0200</w:t>
              </w:r>
            </w:ins>
          </w:p>
        </w:tc>
      </w:tr>
      <w:tr w:rsidR="000C46E7" w:rsidRPr="00B9042E" w14:paraId="6F7C1284" w14:textId="77777777" w:rsidTr="00C3180B">
        <w:trPr>
          <w:gridBefore w:val="1"/>
          <w:wBefore w:w="10" w:type="dxa"/>
          <w:trHeight w:val="690"/>
          <w:ins w:id="6912" w:author="Author"/>
        </w:trPr>
        <w:tc>
          <w:tcPr>
            <w:tcW w:w="861" w:type="dxa"/>
            <w:shd w:val="clear" w:color="auto" w:fill="auto"/>
            <w:hideMark/>
          </w:tcPr>
          <w:p w14:paraId="7A1FFE4F" w14:textId="77777777" w:rsidR="000C46E7" w:rsidRPr="00B9042E" w:rsidRDefault="000C46E7" w:rsidP="00C3180B">
            <w:pPr>
              <w:spacing w:after="0"/>
              <w:jc w:val="center"/>
              <w:rPr>
                <w:ins w:id="6913" w:author="Author"/>
                <w:color w:val="000000"/>
                <w:lang w:val="en-GB"/>
              </w:rPr>
            </w:pPr>
            <w:ins w:id="6914" w:author="Author">
              <w:r w:rsidRPr="00B9042E">
                <w:rPr>
                  <w:color w:val="000000"/>
                  <w:lang w:val="en-GB"/>
                </w:rPr>
                <w:t>C0140</w:t>
              </w:r>
            </w:ins>
          </w:p>
        </w:tc>
        <w:tc>
          <w:tcPr>
            <w:tcW w:w="2107" w:type="dxa"/>
            <w:shd w:val="clear" w:color="auto" w:fill="auto"/>
            <w:hideMark/>
          </w:tcPr>
          <w:p w14:paraId="386C285E" w14:textId="77777777" w:rsidR="000C46E7" w:rsidRPr="00B9042E" w:rsidRDefault="000C46E7" w:rsidP="00C3180B">
            <w:pPr>
              <w:rPr>
                <w:ins w:id="6915" w:author="Author"/>
                <w:color w:val="000000"/>
                <w:lang w:val="en-GB"/>
              </w:rPr>
            </w:pPr>
            <w:ins w:id="6916" w:author="Author">
              <w:r w:rsidRPr="00B9042E">
                <w:rPr>
                  <w:color w:val="000000"/>
                  <w:lang w:val="en-GB"/>
                </w:rPr>
                <w:t>Trigger event</w:t>
              </w:r>
            </w:ins>
          </w:p>
        </w:tc>
        <w:tc>
          <w:tcPr>
            <w:tcW w:w="6246" w:type="dxa"/>
            <w:shd w:val="clear" w:color="auto" w:fill="auto"/>
          </w:tcPr>
          <w:p w14:paraId="285567CE" w14:textId="77777777" w:rsidR="000C46E7" w:rsidRPr="00B9042E" w:rsidRDefault="000C46E7" w:rsidP="00C3180B">
            <w:pPr>
              <w:spacing w:after="0"/>
              <w:rPr>
                <w:ins w:id="6917" w:author="Author"/>
                <w:color w:val="000000"/>
                <w:lang w:val="en-GB"/>
              </w:rPr>
            </w:pPr>
            <w:ins w:id="6918" w:author="Author">
              <w:r w:rsidRPr="00B9042E">
                <w:rPr>
                  <w:color w:val="000000"/>
                  <w:lang w:val="en-GB"/>
                </w:rPr>
                <w:t>Where applicable, brief description of event that would trigger the transaction/payment/liability/none e.g. event that would result in a contingent liability occurring.</w:t>
              </w:r>
            </w:ins>
          </w:p>
        </w:tc>
      </w:tr>
      <w:tr w:rsidR="000C46E7" w:rsidRPr="00B9042E" w14:paraId="3DE10824" w14:textId="77777777" w:rsidTr="00C3180B">
        <w:trPr>
          <w:gridBefore w:val="1"/>
          <w:wBefore w:w="10" w:type="dxa"/>
          <w:trHeight w:val="690"/>
          <w:ins w:id="6919" w:author="Author"/>
        </w:trPr>
        <w:tc>
          <w:tcPr>
            <w:tcW w:w="861" w:type="dxa"/>
            <w:shd w:val="clear" w:color="auto" w:fill="auto"/>
            <w:hideMark/>
          </w:tcPr>
          <w:p w14:paraId="05DF3324" w14:textId="77777777" w:rsidR="000C46E7" w:rsidRPr="00B9042E" w:rsidRDefault="000C46E7" w:rsidP="00C3180B">
            <w:pPr>
              <w:spacing w:after="0"/>
              <w:jc w:val="center"/>
              <w:rPr>
                <w:ins w:id="6920" w:author="Author"/>
                <w:color w:val="000000"/>
                <w:lang w:val="en-GB"/>
              </w:rPr>
            </w:pPr>
            <w:ins w:id="6921" w:author="Author">
              <w:r w:rsidRPr="00B9042E">
                <w:rPr>
                  <w:color w:val="000000"/>
                  <w:lang w:val="en-GB"/>
                </w:rPr>
                <w:lastRenderedPageBreak/>
                <w:t>C0150</w:t>
              </w:r>
            </w:ins>
          </w:p>
        </w:tc>
        <w:tc>
          <w:tcPr>
            <w:tcW w:w="2107" w:type="dxa"/>
            <w:shd w:val="clear" w:color="auto" w:fill="auto"/>
            <w:hideMark/>
          </w:tcPr>
          <w:p w14:paraId="5EB98FD1" w14:textId="77777777" w:rsidR="000C46E7" w:rsidRPr="00B9042E" w:rsidRDefault="000C46E7" w:rsidP="00C3180B">
            <w:pPr>
              <w:rPr>
                <w:ins w:id="6922" w:author="Author"/>
                <w:color w:val="000000"/>
                <w:lang w:val="en-GB"/>
              </w:rPr>
            </w:pPr>
            <w:ins w:id="6923" w:author="Author">
              <w:r w:rsidRPr="00B9042E">
                <w:rPr>
                  <w:color w:val="000000"/>
                  <w:lang w:val="en-GB"/>
                </w:rPr>
                <w:t>Value of transaction at starting date</w:t>
              </w:r>
            </w:ins>
          </w:p>
        </w:tc>
        <w:tc>
          <w:tcPr>
            <w:tcW w:w="6246" w:type="dxa"/>
            <w:shd w:val="clear" w:color="auto" w:fill="auto"/>
          </w:tcPr>
          <w:p w14:paraId="31283D87" w14:textId="66C8B0BB" w:rsidR="00CC4967" w:rsidRPr="00DC3C76" w:rsidRDefault="000C46E7" w:rsidP="00593890">
            <w:pPr>
              <w:spacing w:after="0"/>
              <w:rPr>
                <w:ins w:id="6924" w:author="Author"/>
                <w:color w:val="000000"/>
                <w:highlight w:val="yellow"/>
                <w:lang w:val="en-GB"/>
              </w:rPr>
            </w:pPr>
            <w:ins w:id="6925" w:author="Author">
              <w:r w:rsidRPr="00B9042E">
                <w:rPr>
                  <w:color w:val="000000"/>
                  <w:lang w:val="en-GB"/>
                </w:rPr>
                <w:t xml:space="preserve">Value of the transaction or collateral </w:t>
              </w:r>
              <w:r w:rsidRPr="007F513A">
                <w:rPr>
                  <w:color w:val="000000"/>
                  <w:lang w:val="en-GB"/>
                </w:rPr>
                <w:t>pledged</w:t>
              </w:r>
              <w:r w:rsidR="00CC4967" w:rsidRPr="007F513A">
                <w:rPr>
                  <w:color w:val="000000"/>
                  <w:lang w:val="en-GB"/>
                </w:rPr>
                <w:t xml:space="preserve"> </w:t>
              </w:r>
              <w:r w:rsidR="00CC4967" w:rsidRPr="00CA569B">
                <w:rPr>
                  <w:color w:val="000000"/>
                  <w:lang w:val="en-GB"/>
                </w:rPr>
                <w:t>at the starting date</w:t>
              </w:r>
              <w:r w:rsidR="00476B6A" w:rsidRPr="00CA569B">
                <w:rPr>
                  <w:color w:val="000000"/>
                  <w:lang w:val="en-GB"/>
                </w:rPr>
                <w:t>,</w:t>
              </w:r>
              <w:r w:rsidR="00CC4967" w:rsidRPr="00CA569B">
                <w:rPr>
                  <w:color w:val="000000"/>
                  <w:lang w:val="en-GB"/>
                </w:rPr>
                <w:t xml:space="preserve"> recognised on the Solvency II balance sheet. </w:t>
              </w:r>
            </w:ins>
          </w:p>
          <w:p w14:paraId="29E47ECB" w14:textId="29C31305" w:rsidR="000C46E7" w:rsidRPr="00B9042E" w:rsidRDefault="000C46E7">
            <w:pPr>
              <w:spacing w:after="0"/>
              <w:rPr>
                <w:ins w:id="6926" w:author="Author"/>
                <w:color w:val="000000"/>
                <w:lang w:val="en-GB"/>
              </w:rPr>
            </w:pPr>
          </w:p>
        </w:tc>
      </w:tr>
      <w:tr w:rsidR="000C46E7" w:rsidRPr="00B9042E" w14:paraId="3AC92F9E" w14:textId="77777777" w:rsidTr="00C3180B">
        <w:trPr>
          <w:gridBefore w:val="1"/>
          <w:wBefore w:w="10" w:type="dxa"/>
          <w:trHeight w:val="458"/>
          <w:ins w:id="6927" w:author="Author"/>
        </w:trPr>
        <w:tc>
          <w:tcPr>
            <w:tcW w:w="861" w:type="dxa"/>
            <w:vMerge w:val="restart"/>
            <w:shd w:val="clear" w:color="auto" w:fill="auto"/>
            <w:hideMark/>
          </w:tcPr>
          <w:p w14:paraId="7D02111C" w14:textId="77777777" w:rsidR="000C46E7" w:rsidRPr="00B9042E" w:rsidRDefault="000C46E7" w:rsidP="00C3180B">
            <w:pPr>
              <w:spacing w:after="0"/>
              <w:jc w:val="center"/>
              <w:rPr>
                <w:ins w:id="6928" w:author="Author"/>
                <w:color w:val="000000"/>
                <w:lang w:val="en-GB"/>
              </w:rPr>
            </w:pPr>
            <w:ins w:id="6929" w:author="Author">
              <w:r w:rsidRPr="00B9042E">
                <w:rPr>
                  <w:color w:val="000000"/>
                  <w:lang w:val="en-GB"/>
                </w:rPr>
                <w:t>C0160</w:t>
              </w:r>
            </w:ins>
          </w:p>
        </w:tc>
        <w:tc>
          <w:tcPr>
            <w:tcW w:w="2107" w:type="dxa"/>
            <w:vMerge w:val="restart"/>
            <w:shd w:val="clear" w:color="auto" w:fill="auto"/>
            <w:hideMark/>
          </w:tcPr>
          <w:p w14:paraId="598B3C47" w14:textId="6CFEF442" w:rsidR="000C46E7" w:rsidRPr="00B9042E" w:rsidRDefault="000C46E7" w:rsidP="00C3180B">
            <w:pPr>
              <w:rPr>
                <w:ins w:id="6930" w:author="Author"/>
                <w:color w:val="000000"/>
                <w:lang w:val="en-GB"/>
              </w:rPr>
            </w:pPr>
            <w:ins w:id="6931" w:author="Author">
              <w:r w:rsidRPr="00B9042E">
                <w:rPr>
                  <w:color w:val="000000"/>
                  <w:lang w:val="en-GB"/>
                </w:rPr>
                <w:t>Value of transaction at reporting date</w:t>
              </w:r>
            </w:ins>
          </w:p>
        </w:tc>
        <w:tc>
          <w:tcPr>
            <w:tcW w:w="6246" w:type="dxa"/>
            <w:vMerge w:val="restart"/>
            <w:shd w:val="clear" w:color="auto" w:fill="auto"/>
          </w:tcPr>
          <w:p w14:paraId="3266C815" w14:textId="6CF0855B" w:rsidR="00CC4967" w:rsidRPr="00CA569B" w:rsidRDefault="000C46E7" w:rsidP="00C3180B">
            <w:pPr>
              <w:spacing w:after="0"/>
              <w:rPr>
                <w:ins w:id="6932" w:author="Author"/>
                <w:color w:val="000000"/>
                <w:lang w:val="en-GB"/>
              </w:rPr>
            </w:pPr>
            <w:ins w:id="6933" w:author="Author">
              <w:r w:rsidRPr="00CA569B">
                <w:rPr>
                  <w:color w:val="000000"/>
                  <w:lang w:val="en-GB"/>
                </w:rPr>
                <w:t>Value of the transaction, collateral pledged</w:t>
              </w:r>
              <w:r w:rsidR="00CC4967" w:rsidRPr="00CA569B">
                <w:t xml:space="preserve"> </w:t>
              </w:r>
              <w:r w:rsidR="00CC4967" w:rsidRPr="00CA569B">
                <w:rPr>
                  <w:color w:val="000000"/>
                  <w:lang w:val="en-GB"/>
                </w:rPr>
                <w:t>recognised on the Solvency II balance sheet</w:t>
              </w:r>
              <w:r w:rsidR="00476B6A" w:rsidRPr="00CA569B">
                <w:rPr>
                  <w:color w:val="000000"/>
                  <w:lang w:val="en-GB"/>
                </w:rPr>
                <w:t xml:space="preserve"> at the reporting date</w:t>
              </w:r>
              <w:r w:rsidR="00CC4967" w:rsidRPr="00CA569B">
                <w:rPr>
                  <w:color w:val="000000"/>
                  <w:lang w:val="en-GB"/>
                </w:rPr>
                <w:t xml:space="preserve">. </w:t>
              </w:r>
            </w:ins>
          </w:p>
          <w:p w14:paraId="02B6D2FF" w14:textId="2990AEA8" w:rsidR="000C46E7" w:rsidRPr="00B9042E" w:rsidRDefault="000C46E7" w:rsidP="00C3180B">
            <w:pPr>
              <w:spacing w:after="0"/>
              <w:rPr>
                <w:ins w:id="6934" w:author="Author"/>
                <w:color w:val="000000"/>
                <w:lang w:val="en-GB"/>
              </w:rPr>
            </w:pPr>
          </w:p>
        </w:tc>
      </w:tr>
      <w:tr w:rsidR="000C46E7" w:rsidRPr="00B9042E" w14:paraId="0D6E07AC" w14:textId="77777777" w:rsidTr="00C3180B">
        <w:trPr>
          <w:gridBefore w:val="1"/>
          <w:wBefore w:w="10" w:type="dxa"/>
          <w:trHeight w:val="690"/>
          <w:ins w:id="6935" w:author="Author"/>
        </w:trPr>
        <w:tc>
          <w:tcPr>
            <w:tcW w:w="861" w:type="dxa"/>
            <w:vMerge/>
            <w:hideMark/>
          </w:tcPr>
          <w:p w14:paraId="533495F8" w14:textId="77777777" w:rsidR="000C46E7" w:rsidRPr="00B9042E" w:rsidRDefault="000C46E7" w:rsidP="00C3180B">
            <w:pPr>
              <w:spacing w:after="0"/>
              <w:jc w:val="center"/>
              <w:rPr>
                <w:ins w:id="6936" w:author="Author"/>
                <w:color w:val="000000"/>
                <w:lang w:val="en-GB"/>
              </w:rPr>
            </w:pPr>
          </w:p>
        </w:tc>
        <w:tc>
          <w:tcPr>
            <w:tcW w:w="2107" w:type="dxa"/>
            <w:vMerge/>
            <w:hideMark/>
          </w:tcPr>
          <w:p w14:paraId="236A2635" w14:textId="77777777" w:rsidR="000C46E7" w:rsidRPr="00B9042E" w:rsidRDefault="000C46E7" w:rsidP="00C3180B">
            <w:pPr>
              <w:spacing w:after="0"/>
              <w:rPr>
                <w:ins w:id="6937" w:author="Author"/>
                <w:color w:val="000000"/>
                <w:lang w:val="en-GB"/>
              </w:rPr>
            </w:pPr>
          </w:p>
        </w:tc>
        <w:tc>
          <w:tcPr>
            <w:tcW w:w="6246" w:type="dxa"/>
            <w:vMerge/>
          </w:tcPr>
          <w:p w14:paraId="3A48944C" w14:textId="77777777" w:rsidR="000C46E7" w:rsidRPr="00B9042E" w:rsidRDefault="000C46E7" w:rsidP="00C3180B">
            <w:pPr>
              <w:spacing w:after="0"/>
              <w:rPr>
                <w:ins w:id="6938" w:author="Author"/>
                <w:color w:val="000000"/>
                <w:lang w:val="en-GB"/>
              </w:rPr>
            </w:pPr>
          </w:p>
        </w:tc>
      </w:tr>
      <w:tr w:rsidR="000C46E7" w:rsidRPr="00B9042E" w14:paraId="2FBE9636" w14:textId="77777777" w:rsidTr="00C3180B">
        <w:trPr>
          <w:gridBefore w:val="1"/>
          <w:wBefore w:w="10" w:type="dxa"/>
          <w:trHeight w:val="1320"/>
          <w:ins w:id="6939" w:author="Author"/>
        </w:trPr>
        <w:tc>
          <w:tcPr>
            <w:tcW w:w="861" w:type="dxa"/>
            <w:shd w:val="clear" w:color="auto" w:fill="auto"/>
          </w:tcPr>
          <w:p w14:paraId="5128FFB7" w14:textId="77777777" w:rsidR="000C46E7" w:rsidRPr="00B9042E" w:rsidRDefault="000C46E7" w:rsidP="00C3180B">
            <w:pPr>
              <w:spacing w:after="0"/>
              <w:jc w:val="center"/>
              <w:rPr>
                <w:ins w:id="6940" w:author="Author"/>
                <w:color w:val="000000"/>
                <w:lang w:val="en-GB"/>
              </w:rPr>
            </w:pPr>
            <w:ins w:id="6941" w:author="Author">
              <w:r w:rsidRPr="00B9042E">
                <w:rPr>
                  <w:color w:val="000000"/>
                  <w:lang w:val="en-GB"/>
                </w:rPr>
                <w:t>C0170</w:t>
              </w:r>
            </w:ins>
          </w:p>
        </w:tc>
        <w:tc>
          <w:tcPr>
            <w:tcW w:w="2107" w:type="dxa"/>
            <w:shd w:val="clear" w:color="auto" w:fill="auto"/>
          </w:tcPr>
          <w:p w14:paraId="2CE6EC18" w14:textId="77777777" w:rsidR="000C46E7" w:rsidRPr="00B9042E" w:rsidRDefault="000C46E7" w:rsidP="00C3180B">
            <w:pPr>
              <w:rPr>
                <w:ins w:id="6942" w:author="Author"/>
                <w:color w:val="000000"/>
                <w:lang w:val="en-GB"/>
              </w:rPr>
            </w:pPr>
            <w:ins w:id="6943" w:author="Author">
              <w:r w:rsidRPr="00B9042E">
                <w:rPr>
                  <w:color w:val="000000"/>
                  <w:lang w:val="en-GB"/>
                </w:rPr>
                <w:t>Maximum possible value of contingent liabilities</w:t>
              </w:r>
            </w:ins>
          </w:p>
        </w:tc>
        <w:tc>
          <w:tcPr>
            <w:tcW w:w="6246" w:type="dxa"/>
            <w:shd w:val="clear" w:color="auto" w:fill="auto"/>
          </w:tcPr>
          <w:p w14:paraId="31FC1BAD" w14:textId="6E9D6FD5" w:rsidR="000C46E7" w:rsidRPr="00B9042E" w:rsidRDefault="000C46E7" w:rsidP="00CC4967">
            <w:pPr>
              <w:spacing w:after="0"/>
              <w:rPr>
                <w:ins w:id="6944" w:author="Author"/>
                <w:color w:val="000000"/>
                <w:lang w:val="en-GB"/>
              </w:rPr>
            </w:pPr>
            <w:ins w:id="6945" w:author="Author">
              <w:r w:rsidRPr="00B9042E">
                <w:rPr>
                  <w:lang w:val="en-GB"/>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w:t>
              </w:r>
              <w:r w:rsidR="00CC4967">
                <w:rPr>
                  <w:lang w:val="en-GB"/>
                </w:rPr>
                <w:t xml:space="preserve">SII </w:t>
              </w:r>
              <w:r w:rsidRPr="00B9042E">
                <w:rPr>
                  <w:lang w:val="en-GB"/>
                </w:rPr>
                <w:t>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ins>
          </w:p>
        </w:tc>
      </w:tr>
      <w:tr w:rsidR="000C46E7" w:rsidRPr="00B9042E" w14:paraId="6F259D49" w14:textId="77777777" w:rsidTr="00C3180B">
        <w:trPr>
          <w:gridBefore w:val="1"/>
          <w:wBefore w:w="10" w:type="dxa"/>
          <w:trHeight w:val="1164"/>
          <w:ins w:id="6946" w:author="Author"/>
        </w:trPr>
        <w:tc>
          <w:tcPr>
            <w:tcW w:w="861" w:type="dxa"/>
            <w:shd w:val="clear" w:color="auto" w:fill="auto"/>
          </w:tcPr>
          <w:p w14:paraId="3D9571B4" w14:textId="77777777" w:rsidR="000C46E7" w:rsidRPr="00B9042E" w:rsidRDefault="000C46E7" w:rsidP="00C3180B">
            <w:pPr>
              <w:spacing w:after="0"/>
              <w:jc w:val="center"/>
              <w:rPr>
                <w:ins w:id="6947" w:author="Author"/>
                <w:color w:val="000000"/>
                <w:lang w:val="en-GB"/>
              </w:rPr>
            </w:pPr>
            <w:ins w:id="6948" w:author="Author">
              <w:r w:rsidRPr="00B9042E">
                <w:rPr>
                  <w:color w:val="000000"/>
                  <w:lang w:val="en-GB"/>
                </w:rPr>
                <w:t>C0180</w:t>
              </w:r>
            </w:ins>
          </w:p>
        </w:tc>
        <w:tc>
          <w:tcPr>
            <w:tcW w:w="2107" w:type="dxa"/>
            <w:shd w:val="clear" w:color="auto" w:fill="auto"/>
          </w:tcPr>
          <w:p w14:paraId="2937E94C" w14:textId="77777777" w:rsidR="000C46E7" w:rsidRPr="00B9042E" w:rsidRDefault="000C46E7" w:rsidP="00C3180B">
            <w:pPr>
              <w:rPr>
                <w:ins w:id="6949" w:author="Author"/>
                <w:color w:val="000000"/>
                <w:lang w:val="en-GB"/>
              </w:rPr>
            </w:pPr>
            <w:ins w:id="6950" w:author="Author">
              <w:r w:rsidRPr="00B9042E">
                <w:rPr>
                  <w:color w:val="000000"/>
                  <w:lang w:val="en-GB"/>
                </w:rPr>
                <w:t>Value of guaranteed assets</w:t>
              </w:r>
            </w:ins>
          </w:p>
        </w:tc>
        <w:tc>
          <w:tcPr>
            <w:tcW w:w="6246" w:type="dxa"/>
            <w:shd w:val="clear" w:color="auto" w:fill="auto"/>
          </w:tcPr>
          <w:p w14:paraId="60FDD975" w14:textId="77777777" w:rsidR="000C46E7" w:rsidRPr="00B9042E" w:rsidRDefault="000C46E7" w:rsidP="00C3180B">
            <w:pPr>
              <w:rPr>
                <w:ins w:id="6951" w:author="Author"/>
                <w:lang w:val="en-GB"/>
              </w:rPr>
            </w:pPr>
            <w:ins w:id="6952" w:author="Author">
              <w:r w:rsidRPr="00B9042E">
                <w:rPr>
                  <w:lang w:val="en-GB"/>
                </w:rPr>
                <w:t>Value of the guaranteed asset for which the guarantees are received.</w:t>
              </w:r>
            </w:ins>
          </w:p>
          <w:p w14:paraId="058C36F9" w14:textId="77777777" w:rsidR="000C46E7" w:rsidRPr="00B9042E" w:rsidRDefault="000C46E7" w:rsidP="00C3180B">
            <w:pPr>
              <w:spacing w:after="0"/>
              <w:rPr>
                <w:ins w:id="6953" w:author="Author"/>
                <w:color w:val="000000"/>
                <w:lang w:val="en-GB"/>
              </w:rPr>
            </w:pPr>
            <w:ins w:id="6954" w:author="Author">
              <w:r w:rsidRPr="00B9042E">
                <w:rPr>
                  <w:lang w:val="en-GB"/>
                </w:rPr>
                <w:t>Sectoral valuation principles may be relevant in this case.</w:t>
              </w:r>
            </w:ins>
          </w:p>
        </w:tc>
      </w:tr>
      <w:tr w:rsidR="000C46E7" w:rsidRPr="00B9042E" w14:paraId="04A082F2" w14:textId="77777777" w:rsidTr="00C3180B">
        <w:trPr>
          <w:gridBefore w:val="1"/>
          <w:wBefore w:w="10" w:type="dxa"/>
          <w:trHeight w:val="1222"/>
          <w:ins w:id="6955" w:author="Author"/>
        </w:trPr>
        <w:tc>
          <w:tcPr>
            <w:tcW w:w="861" w:type="dxa"/>
            <w:shd w:val="clear" w:color="auto" w:fill="auto"/>
          </w:tcPr>
          <w:p w14:paraId="110FE784" w14:textId="77777777" w:rsidR="000C46E7" w:rsidRPr="00B9042E" w:rsidRDefault="000C46E7" w:rsidP="00C3180B">
            <w:pPr>
              <w:spacing w:after="0"/>
              <w:jc w:val="center"/>
              <w:rPr>
                <w:ins w:id="6956" w:author="Author"/>
                <w:color w:val="000000"/>
                <w:lang w:val="en-GB"/>
              </w:rPr>
            </w:pPr>
            <w:ins w:id="6957" w:author="Author">
              <w:r w:rsidRPr="00B9042E">
                <w:rPr>
                  <w:color w:val="000000"/>
                  <w:lang w:val="en-GB"/>
                </w:rPr>
                <w:t>C0190</w:t>
              </w:r>
            </w:ins>
          </w:p>
        </w:tc>
        <w:tc>
          <w:tcPr>
            <w:tcW w:w="2107" w:type="dxa"/>
            <w:shd w:val="clear" w:color="auto" w:fill="auto"/>
          </w:tcPr>
          <w:p w14:paraId="2A317F4F" w14:textId="5A64B8C4" w:rsidR="000C46E7" w:rsidRPr="00B9042E" w:rsidRDefault="000C46E7" w:rsidP="00C3180B">
            <w:pPr>
              <w:rPr>
                <w:ins w:id="6958" w:author="Author"/>
                <w:color w:val="000000"/>
                <w:lang w:val="en-GB"/>
              </w:rPr>
            </w:pPr>
            <w:ins w:id="6959" w:author="Author">
              <w:r w:rsidRPr="00B9042E">
                <w:rPr>
                  <w:color w:val="000000"/>
                  <w:lang w:val="en-GB"/>
                </w:rPr>
                <w:t xml:space="preserve">Revenues stemming from the </w:t>
              </w:r>
              <w:r w:rsidR="00243E0E" w:rsidRPr="00B9042E">
                <w:rPr>
                  <w:color w:val="000000"/>
                  <w:lang w:val="en-GB"/>
                </w:rPr>
                <w:t>off-balance</w:t>
              </w:r>
              <w:r w:rsidRPr="00B9042E">
                <w:rPr>
                  <w:color w:val="000000"/>
                  <w:lang w:val="en-GB"/>
                </w:rPr>
                <w:t xml:space="preserve"> sheet items</w:t>
              </w:r>
            </w:ins>
          </w:p>
        </w:tc>
        <w:tc>
          <w:tcPr>
            <w:tcW w:w="6246" w:type="dxa"/>
            <w:shd w:val="clear" w:color="auto" w:fill="auto"/>
          </w:tcPr>
          <w:p w14:paraId="47EDB0B2" w14:textId="55B13A00" w:rsidR="000C46E7" w:rsidRPr="00B9042E" w:rsidRDefault="000C46E7" w:rsidP="00C3180B">
            <w:pPr>
              <w:spacing w:after="0"/>
              <w:rPr>
                <w:ins w:id="6960" w:author="Author"/>
                <w:color w:val="000000"/>
                <w:lang w:val="en-GB"/>
              </w:rPr>
            </w:pPr>
            <w:ins w:id="6961" w:author="Author">
              <w:r w:rsidRPr="00B9042E">
                <w:rPr>
                  <w:color w:val="000000"/>
                  <w:lang w:val="en-GB"/>
                </w:rPr>
                <w:t>Revenues associated to the provisions of the off-balance sheet transaction</w:t>
              </w:r>
            </w:ins>
            <w:r w:rsidR="00BF6432">
              <w:rPr>
                <w:color w:val="000000"/>
                <w:lang w:val="en-GB"/>
              </w:rPr>
              <w:t>.</w:t>
            </w:r>
          </w:p>
        </w:tc>
      </w:tr>
      <w:tr w:rsidR="000C46E7" w:rsidRPr="00B9042E" w14:paraId="2C41047C" w14:textId="77777777" w:rsidTr="00C3180B">
        <w:trPr>
          <w:gridBefore w:val="1"/>
          <w:wBefore w:w="10" w:type="dxa"/>
          <w:trHeight w:val="1222"/>
          <w:ins w:id="6962" w:author="Author"/>
        </w:trPr>
        <w:tc>
          <w:tcPr>
            <w:tcW w:w="861" w:type="dxa"/>
            <w:shd w:val="clear" w:color="auto" w:fill="auto"/>
          </w:tcPr>
          <w:p w14:paraId="1CCC2F12" w14:textId="77777777" w:rsidR="000C46E7" w:rsidRPr="00B9042E" w:rsidRDefault="000C46E7" w:rsidP="00C3180B">
            <w:pPr>
              <w:spacing w:after="0"/>
              <w:jc w:val="center"/>
              <w:rPr>
                <w:ins w:id="6963" w:author="Author"/>
                <w:color w:val="000000"/>
                <w:lang w:val="en-GB"/>
              </w:rPr>
            </w:pPr>
            <w:ins w:id="6964" w:author="Author">
              <w:r w:rsidRPr="00B9042E">
                <w:rPr>
                  <w:color w:val="000000"/>
                  <w:lang w:val="en-GB"/>
                </w:rPr>
                <w:t>C0200</w:t>
              </w:r>
            </w:ins>
          </w:p>
        </w:tc>
        <w:tc>
          <w:tcPr>
            <w:tcW w:w="2107" w:type="dxa"/>
            <w:shd w:val="clear" w:color="auto" w:fill="auto"/>
          </w:tcPr>
          <w:p w14:paraId="60367F02" w14:textId="77777777" w:rsidR="000C46E7" w:rsidRPr="00B9042E" w:rsidRDefault="000C46E7" w:rsidP="00C3180B">
            <w:pPr>
              <w:rPr>
                <w:ins w:id="6965" w:author="Author"/>
                <w:color w:val="000000"/>
                <w:lang w:val="en-GB"/>
              </w:rPr>
            </w:pPr>
            <w:ins w:id="6966" w:author="Author">
              <w:r w:rsidRPr="00B9042E">
                <w:rPr>
                  <w:color w:val="000000"/>
                  <w:lang w:val="en-GB"/>
                </w:rPr>
                <w:t>Comments</w:t>
              </w:r>
            </w:ins>
          </w:p>
        </w:tc>
        <w:tc>
          <w:tcPr>
            <w:tcW w:w="6246" w:type="dxa"/>
            <w:shd w:val="clear" w:color="auto" w:fill="auto"/>
          </w:tcPr>
          <w:p w14:paraId="25B355C8" w14:textId="77777777" w:rsidR="000C46E7" w:rsidRPr="00BF6432" w:rsidRDefault="000C46E7" w:rsidP="00C3180B">
            <w:pPr>
              <w:spacing w:after="0"/>
              <w:rPr>
                <w:ins w:id="6967" w:author="Author"/>
                <w:color w:val="000000"/>
                <w:lang w:val="en-GB"/>
              </w:rPr>
            </w:pPr>
            <w:ins w:id="6968" w:author="Author">
              <w:r w:rsidRPr="00BF6432">
                <w:rPr>
                  <w:color w:val="000000"/>
                  <w:lang w:val="en-GB"/>
                </w:rPr>
                <w:t xml:space="preserve">Comments shall contain: </w:t>
              </w:r>
            </w:ins>
          </w:p>
          <w:p w14:paraId="6BEE9C44" w14:textId="77777777" w:rsidR="000C46E7" w:rsidRPr="00BF6432" w:rsidRDefault="000C46E7" w:rsidP="00C3180B">
            <w:pPr>
              <w:pStyle w:val="ListParagraph"/>
              <w:numPr>
                <w:ilvl w:val="0"/>
                <w:numId w:val="60"/>
              </w:numPr>
              <w:spacing w:after="0" w:line="240" w:lineRule="auto"/>
              <w:rPr>
                <w:ins w:id="6969" w:author="Author"/>
                <w:rFonts w:ascii="Times New Roman" w:hAnsi="Times New Roman"/>
                <w:color w:val="000000"/>
                <w:sz w:val="24"/>
                <w:szCs w:val="24"/>
                <w:lang w:eastAsia="en-GB"/>
              </w:rPr>
            </w:pPr>
            <w:ins w:id="6970" w:author="Author">
              <w:r w:rsidRPr="00BF6432">
                <w:rPr>
                  <w:rFonts w:ascii="Times New Roman" w:hAnsi="Times New Roman"/>
                  <w:color w:val="000000"/>
                  <w:sz w:val="24"/>
                  <w:szCs w:val="24"/>
                  <w:lang w:eastAsia="en-GB"/>
                </w:rPr>
                <w:t>a notification if the transaction has not been performed at arm’s length</w:t>
              </w:r>
            </w:ins>
          </w:p>
          <w:p w14:paraId="3BEDC8E6" w14:textId="77777777" w:rsidR="000C46E7" w:rsidRPr="00B9042E" w:rsidRDefault="000C46E7" w:rsidP="00C3180B">
            <w:pPr>
              <w:pStyle w:val="ListParagraph"/>
              <w:numPr>
                <w:ilvl w:val="0"/>
                <w:numId w:val="60"/>
              </w:numPr>
              <w:spacing w:after="0" w:line="240" w:lineRule="auto"/>
              <w:rPr>
                <w:ins w:id="6971" w:author="Author"/>
                <w:rFonts w:ascii="Times New Roman" w:hAnsi="Times New Roman"/>
              </w:rPr>
            </w:pPr>
            <w:ins w:id="6972" w:author="Author">
              <w:r w:rsidRPr="00BF6432">
                <w:rPr>
                  <w:rFonts w:ascii="Times New Roman" w:hAnsi="Times New Roman"/>
                  <w:color w:val="000000"/>
                  <w:sz w:val="24"/>
                  <w:szCs w:val="24"/>
                  <w:lang w:eastAsia="en-GB"/>
                </w:rPr>
                <w:t>any other relevant information regarding the economic nature of the operation</w:t>
              </w:r>
            </w:ins>
          </w:p>
        </w:tc>
      </w:tr>
    </w:tbl>
    <w:p w14:paraId="5555D639" w14:textId="77777777" w:rsidR="000C46E7" w:rsidRPr="00B9042E" w:rsidRDefault="000C46E7" w:rsidP="000C46E7">
      <w:pPr>
        <w:rPr>
          <w:ins w:id="6973" w:author="Author"/>
          <w:lang w:val="en-GB"/>
        </w:rPr>
      </w:pPr>
    </w:p>
    <w:p w14:paraId="590825FE" w14:textId="150C83BF" w:rsidR="000C46E7" w:rsidRPr="00B9042E" w:rsidRDefault="000C46E7" w:rsidP="000C46E7">
      <w:pPr>
        <w:pStyle w:val="ManualHeading2"/>
        <w:numPr>
          <w:ilvl w:val="0"/>
          <w:numId w:val="0"/>
        </w:numPr>
        <w:ind w:left="851" w:hanging="851"/>
        <w:rPr>
          <w:ins w:id="6974" w:author="Author"/>
          <w:lang w:val="en-GB"/>
        </w:rPr>
      </w:pPr>
      <w:ins w:id="6975" w:author="Author">
        <w:r w:rsidRPr="00B9042E">
          <w:rPr>
            <w:i/>
            <w:lang w:val="en-GB"/>
          </w:rPr>
          <w:t>S.36.04 — IGT — Insurance and Reinsurance</w:t>
        </w:r>
      </w:ins>
    </w:p>
    <w:p w14:paraId="28A66095" w14:textId="77777777" w:rsidR="000C46E7" w:rsidRPr="00B9042E" w:rsidRDefault="000C46E7" w:rsidP="000C46E7">
      <w:pPr>
        <w:rPr>
          <w:ins w:id="6976" w:author="Author"/>
          <w:lang w:val="en-GB"/>
        </w:rPr>
      </w:pPr>
      <w:ins w:id="6977" w:author="Author">
        <w:r w:rsidRPr="00B9042E">
          <w:rPr>
            <w:i/>
            <w:lang w:val="en-GB"/>
          </w:rPr>
          <w:t>General comments:</w:t>
        </w:r>
      </w:ins>
    </w:p>
    <w:p w14:paraId="0F6DB1AA" w14:textId="0AF3FE7E" w:rsidR="000C46E7" w:rsidRPr="00B9042E" w:rsidRDefault="00B82327" w:rsidP="000C46E7">
      <w:pPr>
        <w:rPr>
          <w:ins w:id="6978" w:author="Author"/>
          <w:lang w:val="en-GB"/>
        </w:rPr>
      </w:pPr>
      <w:ins w:id="6979" w:author="Author">
        <w:r w:rsidRPr="00B82327">
          <w:rPr>
            <w:lang w:val="en-GB"/>
          </w:rPr>
          <w:t>This section relates to annual submission of information for individual entities.</w:t>
        </w:r>
        <w:r w:rsidRPr="00B82327" w:rsidDel="00B82327">
          <w:rPr>
            <w:lang w:val="en-GB"/>
          </w:rPr>
          <w:t xml:space="preserve"> </w:t>
        </w:r>
        <w:r w:rsidR="000C46E7" w:rsidRPr="00B9042E">
          <w:rPr>
            <w:lang w:val="en-GB"/>
          </w:rPr>
          <w:t>This template shall report all (significant, very significant and transactions required to be reported in all circumstances) intra-group transactions between entities in scope of the group supervision related to internal insurance and reinsurance within the group.</w:t>
        </w:r>
      </w:ins>
    </w:p>
    <w:p w14:paraId="7E4589F7" w14:textId="77777777" w:rsidR="000C46E7" w:rsidRPr="00B9042E" w:rsidRDefault="000C46E7" w:rsidP="000C46E7">
      <w:pPr>
        <w:rPr>
          <w:ins w:id="6980" w:author="Author"/>
          <w:lang w:val="en-GB"/>
        </w:rPr>
      </w:pPr>
      <w:ins w:id="6981" w:author="Author">
        <w:r w:rsidRPr="00B9042E">
          <w:rPr>
            <w:lang w:val="en-GB"/>
          </w:rPr>
          <w:t xml:space="preserve"> These include, but not limited to: </w:t>
        </w:r>
      </w:ins>
    </w:p>
    <w:p w14:paraId="4CCAC64F" w14:textId="77777777" w:rsidR="000C46E7" w:rsidRPr="00B9042E" w:rsidRDefault="000C46E7" w:rsidP="000C46E7">
      <w:pPr>
        <w:pStyle w:val="ListParagraph"/>
        <w:numPr>
          <w:ilvl w:val="0"/>
          <w:numId w:val="61"/>
        </w:numPr>
        <w:suppressAutoHyphens/>
        <w:snapToGrid w:val="0"/>
        <w:spacing w:before="120" w:after="120" w:line="240" w:lineRule="auto"/>
        <w:jc w:val="both"/>
        <w:rPr>
          <w:ins w:id="6982" w:author="Author"/>
          <w:rFonts w:ascii="Times New Roman" w:hAnsi="Times New Roman"/>
          <w:sz w:val="24"/>
          <w:szCs w:val="24"/>
        </w:rPr>
      </w:pPr>
      <w:ins w:id="6983" w:author="Author">
        <w:r w:rsidRPr="00B9042E">
          <w:rPr>
            <w:rFonts w:ascii="Times New Roman" w:hAnsi="Times New Roman"/>
            <w:sz w:val="24"/>
            <w:szCs w:val="24"/>
          </w:rPr>
          <w:t>Insurance contracts of entities within the scope of the group with insurance companies within the scope of the group</w:t>
        </w:r>
      </w:ins>
    </w:p>
    <w:p w14:paraId="1A26AF06" w14:textId="77777777" w:rsidR="000C46E7" w:rsidRPr="00B9042E" w:rsidRDefault="000C46E7" w:rsidP="000C46E7">
      <w:pPr>
        <w:pStyle w:val="ListParagraph"/>
        <w:numPr>
          <w:ilvl w:val="0"/>
          <w:numId w:val="61"/>
        </w:numPr>
        <w:suppressAutoHyphens/>
        <w:snapToGrid w:val="0"/>
        <w:spacing w:before="120" w:after="120" w:line="240" w:lineRule="auto"/>
        <w:jc w:val="both"/>
        <w:rPr>
          <w:ins w:id="6984" w:author="Author"/>
          <w:rFonts w:ascii="Times New Roman" w:hAnsi="Times New Roman"/>
          <w:sz w:val="24"/>
          <w:szCs w:val="24"/>
        </w:rPr>
      </w:pPr>
      <w:ins w:id="6985" w:author="Author">
        <w:r w:rsidRPr="00B9042E">
          <w:rPr>
            <w:rFonts w:ascii="Times New Roman" w:hAnsi="Times New Roman"/>
            <w:sz w:val="24"/>
            <w:szCs w:val="24"/>
          </w:rPr>
          <w:t>reinsurance treaties between related undertakings of a group;</w:t>
        </w:r>
      </w:ins>
    </w:p>
    <w:p w14:paraId="5915495A" w14:textId="77777777" w:rsidR="000C46E7" w:rsidRPr="00B9042E" w:rsidRDefault="000C46E7" w:rsidP="000C46E7">
      <w:pPr>
        <w:pStyle w:val="ListParagraph"/>
        <w:numPr>
          <w:ilvl w:val="0"/>
          <w:numId w:val="61"/>
        </w:numPr>
        <w:suppressAutoHyphens/>
        <w:snapToGrid w:val="0"/>
        <w:spacing w:before="120" w:after="120" w:line="240" w:lineRule="auto"/>
        <w:jc w:val="both"/>
        <w:rPr>
          <w:ins w:id="6986" w:author="Author"/>
          <w:rFonts w:ascii="Times New Roman" w:hAnsi="Times New Roman"/>
          <w:sz w:val="24"/>
          <w:szCs w:val="24"/>
        </w:rPr>
      </w:pPr>
      <w:ins w:id="6987" w:author="Author">
        <w:r w:rsidRPr="00B9042E">
          <w:rPr>
            <w:rFonts w:ascii="Times New Roman" w:hAnsi="Times New Roman"/>
            <w:sz w:val="24"/>
            <w:szCs w:val="24"/>
          </w:rPr>
          <w:lastRenderedPageBreak/>
          <w:t xml:space="preserve">facultative reinsurance between related undertakings of a group; and </w:t>
        </w:r>
      </w:ins>
    </w:p>
    <w:p w14:paraId="20ABE92C" w14:textId="77777777" w:rsidR="000C46E7" w:rsidRPr="00B9042E" w:rsidRDefault="000C46E7" w:rsidP="000C46E7">
      <w:pPr>
        <w:pStyle w:val="ListParagraph"/>
        <w:numPr>
          <w:ilvl w:val="0"/>
          <w:numId w:val="61"/>
        </w:numPr>
        <w:suppressAutoHyphens/>
        <w:snapToGrid w:val="0"/>
        <w:spacing w:before="120" w:after="120" w:line="240" w:lineRule="auto"/>
        <w:jc w:val="both"/>
        <w:rPr>
          <w:ins w:id="6988" w:author="Author"/>
          <w:rFonts w:ascii="Times New Roman" w:hAnsi="Times New Roman"/>
          <w:sz w:val="24"/>
          <w:szCs w:val="24"/>
        </w:rPr>
      </w:pPr>
      <w:ins w:id="6989" w:author="Author">
        <w:r w:rsidRPr="00B9042E">
          <w:rPr>
            <w:rFonts w:ascii="Times New Roman" w:hAnsi="Times New Roman"/>
            <w:sz w:val="24"/>
            <w:szCs w:val="24"/>
          </w:rPr>
          <w:t>any other transaction that results in transferring underwriting risk (insurance risk) between related undertakings of a group.</w:t>
        </w:r>
      </w:ins>
    </w:p>
    <w:p w14:paraId="58164F26" w14:textId="77777777" w:rsidR="006915CF" w:rsidRDefault="006915CF" w:rsidP="006915CF">
      <w:pPr>
        <w:suppressAutoHyphens/>
        <w:snapToGrid w:val="0"/>
        <w:ind w:left="28" w:firstLine="5"/>
        <w:rPr>
          <w:ins w:id="6990" w:author="Author"/>
          <w:szCs w:val="20"/>
          <w:lang w:val="en-GB"/>
        </w:rPr>
      </w:pPr>
      <w:ins w:id="6991" w:author="Author">
        <w:r>
          <w:rPr>
            <w:szCs w:val="20"/>
            <w:lang w:val="en-GB"/>
          </w:rPr>
          <w:t xml:space="preserve">This template shall include intragroup transactions that were: </w:t>
        </w:r>
      </w:ins>
    </w:p>
    <w:p w14:paraId="6AE74888" w14:textId="73E1BD4D" w:rsidR="006915CF" w:rsidRPr="00AF521F" w:rsidRDefault="006915CF" w:rsidP="00AF521F">
      <w:pPr>
        <w:pStyle w:val="ListParagraph"/>
        <w:numPr>
          <w:ilvl w:val="0"/>
          <w:numId w:val="61"/>
        </w:numPr>
        <w:suppressAutoHyphens/>
        <w:snapToGrid w:val="0"/>
        <w:spacing w:before="120" w:after="120" w:line="240" w:lineRule="auto"/>
        <w:jc w:val="both"/>
        <w:rPr>
          <w:ins w:id="6992" w:author="Author"/>
          <w:rFonts w:ascii="Times New Roman" w:hAnsi="Times New Roman"/>
          <w:sz w:val="24"/>
          <w:szCs w:val="24"/>
        </w:rPr>
      </w:pPr>
      <w:ins w:id="6993" w:author="Author">
        <w:r w:rsidRPr="00AF521F">
          <w:rPr>
            <w:rFonts w:ascii="Times New Roman" w:hAnsi="Times New Roman"/>
            <w:sz w:val="24"/>
            <w:szCs w:val="24"/>
          </w:rPr>
          <w:t xml:space="preserve">in-force at the start of the reporting period. </w:t>
        </w:r>
      </w:ins>
    </w:p>
    <w:p w14:paraId="45D6808B" w14:textId="44DA414E" w:rsidR="006915CF" w:rsidRPr="00AF521F" w:rsidRDefault="006915CF" w:rsidP="00AF521F">
      <w:pPr>
        <w:pStyle w:val="ListParagraph"/>
        <w:numPr>
          <w:ilvl w:val="0"/>
          <w:numId w:val="61"/>
        </w:numPr>
        <w:suppressAutoHyphens/>
        <w:snapToGrid w:val="0"/>
        <w:spacing w:before="120" w:after="120" w:line="240" w:lineRule="auto"/>
        <w:jc w:val="both"/>
        <w:rPr>
          <w:ins w:id="6994" w:author="Author"/>
          <w:rFonts w:ascii="Times New Roman" w:hAnsi="Times New Roman"/>
          <w:sz w:val="24"/>
          <w:szCs w:val="24"/>
        </w:rPr>
      </w:pPr>
      <w:ins w:id="6995" w:author="Author">
        <w:r w:rsidRPr="00AF521F">
          <w:rPr>
            <w:rFonts w:ascii="Times New Roman" w:hAnsi="Times New Roman"/>
            <w:sz w:val="24"/>
            <w:szCs w:val="24"/>
          </w:rPr>
          <w:t xml:space="preserve">incepted during the reporting period and outstanding at the reporting date. </w:t>
        </w:r>
      </w:ins>
    </w:p>
    <w:p w14:paraId="510E2724" w14:textId="784C75A1" w:rsidR="006915CF" w:rsidRPr="00AF521F" w:rsidRDefault="006915CF" w:rsidP="00AF521F">
      <w:pPr>
        <w:pStyle w:val="ListParagraph"/>
        <w:numPr>
          <w:ilvl w:val="0"/>
          <w:numId w:val="61"/>
        </w:numPr>
        <w:suppressAutoHyphens/>
        <w:snapToGrid w:val="0"/>
        <w:spacing w:before="120" w:after="120" w:line="240" w:lineRule="auto"/>
        <w:jc w:val="both"/>
        <w:rPr>
          <w:ins w:id="6996" w:author="Author"/>
          <w:rFonts w:ascii="Times New Roman" w:hAnsi="Times New Roman"/>
          <w:sz w:val="24"/>
          <w:szCs w:val="24"/>
        </w:rPr>
      </w:pPr>
      <w:ins w:id="6997" w:author="Author">
        <w:r w:rsidRPr="00AF521F">
          <w:rPr>
            <w:rFonts w:ascii="Times New Roman" w:hAnsi="Times New Roman"/>
            <w:sz w:val="24"/>
            <w:szCs w:val="24"/>
          </w:rPr>
          <w:t xml:space="preserve">incepted and expired/matured during the reporting period.  </w:t>
        </w:r>
      </w:ins>
    </w:p>
    <w:p w14:paraId="27007755" w14:textId="77777777" w:rsidR="006915CF" w:rsidRDefault="006915CF" w:rsidP="006915CF">
      <w:pPr>
        <w:suppressAutoHyphens/>
        <w:snapToGrid w:val="0"/>
        <w:ind w:left="28" w:firstLine="5"/>
        <w:rPr>
          <w:ins w:id="6998" w:author="Author"/>
          <w:szCs w:val="20"/>
          <w:lang w:val="en-GB"/>
        </w:rPr>
      </w:pPr>
    </w:p>
    <w:p w14:paraId="57EEB6E4" w14:textId="77777777" w:rsidR="006915CF" w:rsidRDefault="006915CF" w:rsidP="006915CF">
      <w:pPr>
        <w:suppressAutoHyphens/>
        <w:snapToGrid w:val="0"/>
        <w:ind w:left="28" w:firstLine="5"/>
        <w:rPr>
          <w:ins w:id="6999" w:author="Author"/>
          <w:szCs w:val="20"/>
          <w:lang w:val="en-GB"/>
        </w:rPr>
      </w:pPr>
      <w:ins w:id="7000" w:author="Autho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7BEB3FD0" w14:textId="77777777" w:rsidR="006915CF" w:rsidRDefault="006915CF" w:rsidP="006915CF">
      <w:pPr>
        <w:suppressAutoHyphens/>
        <w:snapToGrid w:val="0"/>
        <w:ind w:left="28" w:firstLine="5"/>
        <w:rPr>
          <w:ins w:id="7001" w:author="Author"/>
          <w:szCs w:val="20"/>
          <w:lang w:val="en-GB"/>
        </w:rPr>
      </w:pPr>
      <w:ins w:id="7002" w:author="Author">
        <w:r>
          <w:rPr>
            <w:szCs w:val="20"/>
            <w:lang w:val="en-GB"/>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0AFBF97D" w14:textId="77777777" w:rsidR="006915CF" w:rsidRDefault="006915CF" w:rsidP="006915CF">
      <w:pPr>
        <w:suppressAutoHyphens/>
        <w:snapToGrid w:val="0"/>
        <w:rPr>
          <w:ins w:id="7003" w:author="Author"/>
          <w:szCs w:val="20"/>
          <w:lang w:val="en-GB"/>
        </w:rPr>
      </w:pPr>
      <w:ins w:id="7004" w:author="Autho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7F9EEBAD" w14:textId="77777777" w:rsidR="006915CF" w:rsidRDefault="006915CF" w:rsidP="006915CF">
      <w:pPr>
        <w:suppressAutoHyphens/>
        <w:snapToGrid w:val="0"/>
        <w:rPr>
          <w:ins w:id="7005" w:author="Author"/>
          <w:szCs w:val="20"/>
          <w:lang w:val="en-GB"/>
        </w:rPr>
      </w:pPr>
      <w:ins w:id="7006" w:author="Autho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0EC43FB1" w14:textId="77777777" w:rsidR="006915CF" w:rsidRDefault="006915CF" w:rsidP="006915CF">
      <w:pPr>
        <w:suppressAutoHyphens/>
        <w:snapToGrid w:val="0"/>
        <w:rPr>
          <w:ins w:id="7007" w:author="Author"/>
          <w:szCs w:val="20"/>
          <w:lang w:val="en-GB"/>
        </w:rPr>
      </w:pPr>
      <w:ins w:id="7008" w:author="Autho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7E1D10E7" w14:textId="77777777" w:rsidR="000C46E7" w:rsidRPr="00B9042E" w:rsidRDefault="000C46E7" w:rsidP="000C46E7">
      <w:pPr>
        <w:tabs>
          <w:tab w:val="left" w:pos="459"/>
        </w:tabs>
        <w:snapToGrid w:val="0"/>
        <w:spacing w:after="0"/>
        <w:ind w:left="175"/>
        <w:rPr>
          <w:ins w:id="7009" w:author="Author"/>
          <w:color w:val="000000"/>
          <w:szCs w:val="20"/>
          <w:lang w:val="en-GB"/>
        </w:rPr>
      </w:pPr>
    </w:p>
    <w:tbl>
      <w:tblPr>
        <w:tblW w:w="8627" w:type="dxa"/>
        <w:tblInd w:w="98" w:type="dxa"/>
        <w:tblLook w:val="04A0" w:firstRow="1" w:lastRow="0" w:firstColumn="1" w:lastColumn="0" w:noHBand="0" w:noVBand="1"/>
      </w:tblPr>
      <w:tblGrid>
        <w:gridCol w:w="1509"/>
        <w:gridCol w:w="1509"/>
        <w:gridCol w:w="5609"/>
      </w:tblGrid>
      <w:tr w:rsidR="000C46E7" w:rsidRPr="00B9042E" w14:paraId="38C6C9DA" w14:textId="77777777" w:rsidTr="00510AF7">
        <w:trPr>
          <w:trHeight w:val="337"/>
          <w:ins w:id="7010" w:author="Author"/>
        </w:trPr>
        <w:tc>
          <w:tcPr>
            <w:tcW w:w="1509" w:type="dxa"/>
            <w:tcBorders>
              <w:top w:val="single" w:sz="4" w:space="0" w:color="auto"/>
              <w:left w:val="single" w:sz="4" w:space="0" w:color="auto"/>
              <w:bottom w:val="single" w:sz="4" w:space="0" w:color="auto"/>
              <w:right w:val="single" w:sz="4" w:space="0" w:color="auto"/>
            </w:tcBorders>
          </w:tcPr>
          <w:p w14:paraId="3C1E588B" w14:textId="77777777" w:rsidR="000C46E7" w:rsidRPr="00B9042E" w:rsidRDefault="000C46E7" w:rsidP="00510AF7">
            <w:pPr>
              <w:spacing w:after="0"/>
              <w:jc w:val="center"/>
              <w:rPr>
                <w:ins w:id="7011" w:author="Author"/>
                <w:color w:val="000000"/>
                <w:lang w:val="en-GB"/>
              </w:rPr>
            </w:pPr>
            <w:ins w:id="7012" w:author="Author">
              <w:r w:rsidRPr="00B9042E">
                <w:rPr>
                  <w:b/>
                  <w:bCs/>
                  <w:lang w:val="en-GB"/>
                </w:rPr>
                <w:t>ITEM</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3379240" w14:textId="77777777" w:rsidR="000C46E7" w:rsidRPr="00B9042E" w:rsidRDefault="000C46E7" w:rsidP="00510AF7">
            <w:pPr>
              <w:spacing w:after="0"/>
              <w:jc w:val="center"/>
              <w:rPr>
                <w:ins w:id="7013" w:author="Author"/>
                <w:color w:val="000000"/>
                <w:lang w:val="en-GB"/>
              </w:rPr>
            </w:pPr>
          </w:p>
        </w:tc>
        <w:tc>
          <w:tcPr>
            <w:tcW w:w="5609" w:type="dxa"/>
            <w:tcBorders>
              <w:top w:val="single" w:sz="4" w:space="0" w:color="auto"/>
              <w:left w:val="nil"/>
              <w:bottom w:val="single" w:sz="4" w:space="0" w:color="auto"/>
              <w:right w:val="single" w:sz="4" w:space="0" w:color="auto"/>
            </w:tcBorders>
            <w:shd w:val="clear" w:color="auto" w:fill="auto"/>
          </w:tcPr>
          <w:p w14:paraId="35F2A593" w14:textId="77777777" w:rsidR="000C46E7" w:rsidRPr="00B9042E" w:rsidRDefault="000C46E7" w:rsidP="00C3180B">
            <w:pPr>
              <w:spacing w:after="0"/>
              <w:rPr>
                <w:ins w:id="7014" w:author="Author"/>
                <w:color w:val="000000"/>
                <w:lang w:val="en-GB"/>
              </w:rPr>
            </w:pPr>
            <w:ins w:id="7015" w:author="Author">
              <w:r w:rsidRPr="00B9042E">
                <w:rPr>
                  <w:b/>
                  <w:bCs/>
                  <w:lang w:val="en-GB"/>
                </w:rPr>
                <w:t>INSTRUCTIONS</w:t>
              </w:r>
            </w:ins>
          </w:p>
        </w:tc>
      </w:tr>
      <w:tr w:rsidR="000C46E7" w:rsidRPr="00B9042E" w14:paraId="499EABFD" w14:textId="77777777" w:rsidTr="00510AF7">
        <w:trPr>
          <w:trHeight w:val="570"/>
          <w:ins w:id="7016" w:author="Author"/>
        </w:trPr>
        <w:tc>
          <w:tcPr>
            <w:tcW w:w="1509" w:type="dxa"/>
            <w:tcBorders>
              <w:top w:val="single" w:sz="4" w:space="0" w:color="auto"/>
              <w:left w:val="single" w:sz="4" w:space="0" w:color="auto"/>
              <w:bottom w:val="single" w:sz="4" w:space="0" w:color="auto"/>
              <w:right w:val="single" w:sz="4" w:space="0" w:color="auto"/>
            </w:tcBorders>
          </w:tcPr>
          <w:p w14:paraId="3D3A74AE" w14:textId="77777777" w:rsidR="000C46E7" w:rsidRPr="00B9042E" w:rsidRDefault="000C46E7" w:rsidP="00510AF7">
            <w:pPr>
              <w:jc w:val="center"/>
              <w:rPr>
                <w:ins w:id="7017" w:author="Author"/>
                <w:color w:val="000000"/>
                <w:lang w:val="en-GB"/>
              </w:rPr>
            </w:pPr>
            <w:ins w:id="7018" w:author="Author">
              <w:r w:rsidRPr="00B9042E">
                <w:rPr>
                  <w:color w:val="000000"/>
                  <w:lang w:val="en-GB"/>
                </w:rPr>
                <w:t>C0010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69B11CE" w14:textId="03E0504D" w:rsidR="000C46E7" w:rsidRPr="00B9042E" w:rsidRDefault="000C46E7" w:rsidP="00091016">
            <w:pPr>
              <w:jc w:val="left"/>
              <w:rPr>
                <w:ins w:id="7019" w:author="Author"/>
                <w:color w:val="000000"/>
                <w:lang w:val="en-GB"/>
              </w:rPr>
            </w:pPr>
            <w:ins w:id="7020" w:author="Author">
              <w:r w:rsidRPr="00B9042E">
                <w:rPr>
                  <w:color w:val="000000"/>
                  <w:lang w:val="en-GB"/>
                </w:rPr>
                <w:t xml:space="preserve">ID of </w:t>
              </w:r>
              <w:r w:rsidR="00656492">
                <w:rPr>
                  <w:color w:val="000000"/>
                  <w:lang w:val="en-GB"/>
                </w:rPr>
                <w:t xml:space="preserve">the </w:t>
              </w:r>
              <w:r w:rsidRPr="00B9042E">
                <w:rPr>
                  <w:color w:val="000000"/>
                  <w:lang w:val="en-GB"/>
                </w:rPr>
                <w:t>intragroup transaction</w:t>
              </w:r>
            </w:ins>
          </w:p>
        </w:tc>
        <w:tc>
          <w:tcPr>
            <w:tcW w:w="5609" w:type="dxa"/>
            <w:tcBorders>
              <w:top w:val="single" w:sz="4" w:space="0" w:color="auto"/>
              <w:left w:val="nil"/>
              <w:bottom w:val="single" w:sz="4" w:space="0" w:color="auto"/>
              <w:right w:val="single" w:sz="4" w:space="0" w:color="auto"/>
            </w:tcBorders>
            <w:shd w:val="clear" w:color="auto" w:fill="auto"/>
            <w:hideMark/>
          </w:tcPr>
          <w:p w14:paraId="0606B01B" w14:textId="5AEE8376" w:rsidR="000C46E7" w:rsidRPr="00B9042E" w:rsidRDefault="000C46E7" w:rsidP="00DC3C76">
            <w:pPr>
              <w:spacing w:after="0"/>
              <w:rPr>
                <w:ins w:id="7021" w:author="Author"/>
                <w:color w:val="000000"/>
                <w:lang w:val="en-GB"/>
              </w:rPr>
            </w:pPr>
            <w:ins w:id="7022" w:author="Author">
              <w:r w:rsidRPr="00B9042E">
                <w:rPr>
                  <w:color w:val="000000"/>
                  <w:lang w:val="en-GB"/>
                </w:rPr>
                <w:t>Unique internal identification code for each intragroup transaction. It shall be consistent over time.</w:t>
              </w:r>
            </w:ins>
          </w:p>
        </w:tc>
      </w:tr>
      <w:tr w:rsidR="000C46E7" w:rsidRPr="00B9042E" w14:paraId="5562C40F" w14:textId="77777777" w:rsidTr="00510AF7">
        <w:trPr>
          <w:trHeight w:val="855"/>
          <w:ins w:id="7023" w:author="Author"/>
        </w:trPr>
        <w:tc>
          <w:tcPr>
            <w:tcW w:w="1509" w:type="dxa"/>
            <w:tcBorders>
              <w:top w:val="single" w:sz="4" w:space="0" w:color="auto"/>
              <w:left w:val="single" w:sz="4" w:space="0" w:color="auto"/>
              <w:bottom w:val="single" w:sz="4" w:space="0" w:color="auto"/>
              <w:right w:val="single" w:sz="4" w:space="0" w:color="auto"/>
            </w:tcBorders>
          </w:tcPr>
          <w:p w14:paraId="6738DAE1" w14:textId="77777777" w:rsidR="000C46E7" w:rsidRPr="00B9042E" w:rsidRDefault="000C46E7" w:rsidP="00510AF7">
            <w:pPr>
              <w:jc w:val="center"/>
              <w:rPr>
                <w:ins w:id="7024" w:author="Author"/>
                <w:color w:val="000000"/>
                <w:lang w:val="en-GB"/>
              </w:rPr>
            </w:pPr>
            <w:ins w:id="7025" w:author="Author">
              <w:r w:rsidRPr="00B9042E">
                <w:rPr>
                  <w:color w:val="000000"/>
                  <w:lang w:val="en-GB"/>
                </w:rPr>
                <w:t>C0020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B31DF01" w14:textId="13724E62" w:rsidR="000C46E7" w:rsidRPr="00B9042E" w:rsidRDefault="000C46E7" w:rsidP="00091016">
            <w:pPr>
              <w:jc w:val="left"/>
              <w:rPr>
                <w:ins w:id="7026" w:author="Author"/>
                <w:color w:val="000000"/>
                <w:lang w:val="en-GB"/>
              </w:rPr>
            </w:pPr>
            <w:ins w:id="7027" w:author="Author">
              <w:r w:rsidRPr="00B9042E">
                <w:rPr>
                  <w:color w:val="000000"/>
                  <w:lang w:val="en-GB"/>
                </w:rPr>
                <w:t>Insured party</w:t>
              </w:r>
              <w:r w:rsidR="006C0E2B">
                <w:rPr>
                  <w:color w:val="000000"/>
                  <w:lang w:val="en-GB"/>
                </w:rPr>
                <w:t xml:space="preserve"> </w:t>
              </w:r>
              <w:r w:rsidRPr="00B9042E">
                <w:rPr>
                  <w:color w:val="000000"/>
                  <w:lang w:val="en-GB"/>
                </w:rPr>
                <w:t>/ Cedent name</w:t>
              </w:r>
            </w:ins>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1344E71B" w14:textId="77777777" w:rsidR="000C46E7" w:rsidRPr="00B9042E" w:rsidRDefault="000C46E7" w:rsidP="00C3180B">
            <w:pPr>
              <w:spacing w:after="0"/>
              <w:rPr>
                <w:ins w:id="7028" w:author="Author"/>
                <w:color w:val="000000"/>
                <w:lang w:val="en-GB"/>
              </w:rPr>
            </w:pPr>
            <w:ins w:id="7029" w:author="Author">
              <w:r w:rsidRPr="00B9042E">
                <w:rPr>
                  <w:color w:val="000000"/>
                  <w:lang w:val="en-GB"/>
                </w:rPr>
                <w:t>Legal name of the entity that has transferred the underwriting risk to another insurer or reinsurer within the group.</w:t>
              </w:r>
            </w:ins>
          </w:p>
        </w:tc>
      </w:tr>
      <w:tr w:rsidR="000C46E7" w:rsidRPr="00B9042E" w14:paraId="5AEAFFC1" w14:textId="77777777" w:rsidTr="00510AF7">
        <w:trPr>
          <w:trHeight w:val="1140"/>
          <w:ins w:id="7030" w:author="Author"/>
        </w:trPr>
        <w:tc>
          <w:tcPr>
            <w:tcW w:w="1509" w:type="dxa"/>
            <w:tcBorders>
              <w:top w:val="single" w:sz="4" w:space="0" w:color="auto"/>
              <w:left w:val="single" w:sz="4" w:space="0" w:color="auto"/>
              <w:bottom w:val="nil"/>
              <w:right w:val="single" w:sz="4" w:space="0" w:color="auto"/>
            </w:tcBorders>
          </w:tcPr>
          <w:p w14:paraId="490857B4" w14:textId="77777777" w:rsidR="000C46E7" w:rsidRPr="00B9042E" w:rsidRDefault="000C46E7" w:rsidP="00510AF7">
            <w:pPr>
              <w:jc w:val="center"/>
              <w:rPr>
                <w:ins w:id="7031" w:author="Author"/>
                <w:color w:val="000000"/>
                <w:lang w:val="en-GB"/>
              </w:rPr>
            </w:pPr>
            <w:ins w:id="7032" w:author="Author">
              <w:r w:rsidRPr="00B9042E">
                <w:rPr>
                  <w:color w:val="000000"/>
                  <w:lang w:val="en-GB"/>
                </w:rPr>
                <w:lastRenderedPageBreak/>
                <w:t>C0030</w:t>
              </w:r>
            </w:ins>
          </w:p>
        </w:tc>
        <w:tc>
          <w:tcPr>
            <w:tcW w:w="1509" w:type="dxa"/>
            <w:tcBorders>
              <w:top w:val="single" w:sz="4" w:space="0" w:color="auto"/>
              <w:left w:val="single" w:sz="4" w:space="0" w:color="auto"/>
              <w:bottom w:val="nil"/>
              <w:right w:val="single" w:sz="4" w:space="0" w:color="auto"/>
            </w:tcBorders>
            <w:shd w:val="clear" w:color="auto" w:fill="auto"/>
            <w:hideMark/>
          </w:tcPr>
          <w:p w14:paraId="60196F94" w14:textId="29582B33" w:rsidR="000C46E7" w:rsidRPr="00B9042E" w:rsidRDefault="000C46E7" w:rsidP="00091016">
            <w:pPr>
              <w:jc w:val="left"/>
              <w:rPr>
                <w:ins w:id="7033" w:author="Author"/>
                <w:color w:val="000000"/>
                <w:lang w:val="en-GB"/>
              </w:rPr>
            </w:pPr>
            <w:ins w:id="7034" w:author="Author">
              <w:r w:rsidRPr="00B9042E">
                <w:rPr>
                  <w:color w:val="000000"/>
                  <w:lang w:val="en-GB"/>
                </w:rPr>
                <w:t>Identification code for 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hideMark/>
          </w:tcPr>
          <w:p w14:paraId="4ADA5CC7" w14:textId="52D57273" w:rsidR="000C46E7" w:rsidRPr="00B9042E" w:rsidRDefault="000C46E7" w:rsidP="00C3180B">
            <w:pPr>
              <w:spacing w:after="0"/>
              <w:rPr>
                <w:ins w:id="7035" w:author="Author"/>
                <w:lang w:val="en-GB"/>
              </w:rPr>
            </w:pPr>
            <w:ins w:id="7036" w:author="Author">
              <w:r w:rsidRPr="00B9042E">
                <w:rPr>
                  <w:color w:val="000000"/>
                  <w:lang w:val="en-GB"/>
                </w:rPr>
                <w:t xml:space="preserve">The unique identification code attached to the investor/buyer/transferee </w:t>
              </w:r>
              <w:r w:rsidRPr="00B9042E">
                <w:rPr>
                  <w:lang w:val="en-GB"/>
                </w:rPr>
                <w:t>by this order of priority</w:t>
              </w:r>
              <w:del w:id="7037" w:author="Author">
                <w:r w:rsidRPr="00B9042E" w:rsidDel="0003014A">
                  <w:rPr>
                    <w:lang w:val="en-GB"/>
                  </w:rPr>
                  <w:delText xml:space="preserve"> if existent</w:delText>
                </w:r>
              </w:del>
              <w:r w:rsidRPr="00B9042E">
                <w:rPr>
                  <w:lang w:val="en-GB"/>
                </w:rPr>
                <w:t xml:space="preserve">: </w:t>
              </w:r>
            </w:ins>
          </w:p>
          <w:p w14:paraId="36261A3B" w14:textId="1A0BB53A" w:rsidR="000C46E7" w:rsidRPr="00B9042E" w:rsidRDefault="000C46E7" w:rsidP="00C3180B">
            <w:pPr>
              <w:spacing w:after="0"/>
              <w:rPr>
                <w:ins w:id="7038" w:author="Author"/>
                <w:lang w:val="en-GB"/>
              </w:rPr>
            </w:pPr>
            <w:ins w:id="7039" w:author="Author">
              <w:r w:rsidRPr="00B9042E">
                <w:rPr>
                  <w:lang w:val="en-GB"/>
                </w:rPr>
                <w:t>- Legal Entity Identifier (LEI)</w:t>
              </w:r>
              <w:r w:rsidR="0003014A">
                <w:rPr>
                  <w:lang w:val="en-GB"/>
                </w:rPr>
                <w:t xml:space="preserve"> </w:t>
              </w:r>
              <w:r w:rsidR="0003014A" w:rsidRPr="000F6836">
                <w:rPr>
                  <w:lang w:val="en-GB"/>
                </w:rPr>
                <w:t>mandatory if existing</w:t>
              </w:r>
              <w:r w:rsidRPr="00B9042E">
                <w:rPr>
                  <w:lang w:val="en-GB"/>
                </w:rPr>
                <w:t xml:space="preserve">; </w:t>
              </w:r>
            </w:ins>
          </w:p>
          <w:p w14:paraId="6EC91E66" w14:textId="0F6BA90D" w:rsidR="000C46E7" w:rsidRPr="00B9042E" w:rsidRDefault="000C46E7" w:rsidP="00C3180B">
            <w:pPr>
              <w:spacing w:after="0"/>
              <w:rPr>
                <w:ins w:id="7040" w:author="Author"/>
                <w:lang w:val="en-GB"/>
              </w:rPr>
            </w:pPr>
            <w:ins w:id="7041"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34A02E82" w14:textId="77777777" w:rsidR="000C46E7" w:rsidRPr="00B9042E" w:rsidRDefault="000C46E7" w:rsidP="00C3180B">
            <w:pPr>
              <w:spacing w:after="0"/>
              <w:rPr>
                <w:ins w:id="7042" w:author="Author"/>
                <w:lang w:val="en-GB"/>
              </w:rPr>
            </w:pPr>
            <w:ins w:id="7043" w:author="Author">
              <w:r w:rsidRPr="00B9042E">
                <w:rPr>
                  <w:lang w:val="en-GB"/>
                </w:rPr>
                <w:t xml:space="preserve">Specific code: </w:t>
              </w:r>
            </w:ins>
          </w:p>
          <w:p w14:paraId="00250A05" w14:textId="058BB139" w:rsidR="000C46E7" w:rsidRPr="00B9042E" w:rsidRDefault="000C46E7" w:rsidP="00C3180B">
            <w:pPr>
              <w:spacing w:after="0"/>
              <w:rPr>
                <w:ins w:id="7044" w:author="Author"/>
                <w:lang w:val="en-GB"/>
              </w:rPr>
            </w:pPr>
            <w:ins w:id="7045"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within the group: identification code used in the local market, attributed by the undertaking's competent supervisory authority;</w:t>
              </w:r>
            </w:ins>
          </w:p>
          <w:p w14:paraId="27FE1EA9" w14:textId="26FCC563" w:rsidR="000C46E7" w:rsidRPr="00B9042E" w:rsidRDefault="000C46E7" w:rsidP="00C3180B">
            <w:pPr>
              <w:spacing w:after="0"/>
              <w:rPr>
                <w:ins w:id="7046" w:author="Author"/>
                <w:color w:val="000000"/>
                <w:lang w:val="en-GB"/>
              </w:rPr>
            </w:pPr>
            <w:ins w:id="7047"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r w:rsidR="00BF6432">
              <w:rPr>
                <w:lang w:val="en-GB"/>
              </w:rPr>
              <w:t>.</w:t>
            </w:r>
          </w:p>
        </w:tc>
      </w:tr>
      <w:tr w:rsidR="000C46E7" w:rsidRPr="00B9042E" w14:paraId="2633AEFC" w14:textId="77777777" w:rsidTr="00510AF7">
        <w:trPr>
          <w:trHeight w:val="1140"/>
          <w:ins w:id="7048" w:author="Author"/>
        </w:trPr>
        <w:tc>
          <w:tcPr>
            <w:tcW w:w="1509" w:type="dxa"/>
            <w:tcBorders>
              <w:top w:val="single" w:sz="4" w:space="0" w:color="auto"/>
              <w:left w:val="single" w:sz="4" w:space="0" w:color="auto"/>
              <w:bottom w:val="nil"/>
              <w:right w:val="single" w:sz="4" w:space="0" w:color="auto"/>
            </w:tcBorders>
          </w:tcPr>
          <w:p w14:paraId="0462667C" w14:textId="77777777" w:rsidR="000C46E7" w:rsidRPr="00B9042E" w:rsidRDefault="000C46E7" w:rsidP="00510AF7">
            <w:pPr>
              <w:jc w:val="center"/>
              <w:rPr>
                <w:ins w:id="7049" w:author="Author"/>
                <w:lang w:val="en-GB"/>
              </w:rPr>
            </w:pPr>
            <w:ins w:id="7050" w:author="Author">
              <w:r w:rsidRPr="00B9042E">
                <w:rPr>
                  <w:lang w:val="en-GB"/>
                </w:rPr>
                <w:t>C0031</w:t>
              </w:r>
            </w:ins>
          </w:p>
        </w:tc>
        <w:tc>
          <w:tcPr>
            <w:tcW w:w="1509" w:type="dxa"/>
            <w:tcBorders>
              <w:top w:val="single" w:sz="4" w:space="0" w:color="auto"/>
              <w:left w:val="single" w:sz="4" w:space="0" w:color="auto"/>
              <w:bottom w:val="nil"/>
              <w:right w:val="single" w:sz="4" w:space="0" w:color="auto"/>
            </w:tcBorders>
            <w:shd w:val="clear" w:color="auto" w:fill="auto"/>
          </w:tcPr>
          <w:p w14:paraId="4E024E94" w14:textId="5D5CFF1F" w:rsidR="000C46E7" w:rsidRPr="00B9042E" w:rsidRDefault="000C46E7" w:rsidP="00091016">
            <w:pPr>
              <w:jc w:val="left"/>
              <w:rPr>
                <w:ins w:id="7051" w:author="Author"/>
                <w:color w:val="000000"/>
                <w:lang w:val="en-GB"/>
              </w:rPr>
            </w:pPr>
            <w:ins w:id="7052" w:author="Author">
              <w:r w:rsidRPr="00B9042E">
                <w:rPr>
                  <w:lang w:val="en-GB"/>
                </w:rPr>
                <w:t xml:space="preserve">Type of code for </w:t>
              </w:r>
              <w:r w:rsidRPr="00B9042E">
                <w:rPr>
                  <w:color w:val="000000"/>
                  <w:lang w:val="en-GB"/>
                </w:rPr>
                <w:t>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498D720F" w14:textId="77777777" w:rsidR="000C46E7" w:rsidRPr="00B9042E" w:rsidRDefault="000C46E7" w:rsidP="00C3180B">
            <w:pPr>
              <w:spacing w:after="0"/>
              <w:rPr>
                <w:ins w:id="7053" w:author="Author"/>
                <w:color w:val="000000"/>
                <w:lang w:val="en-GB"/>
              </w:rPr>
            </w:pPr>
            <w:ins w:id="7054" w:author="Author">
              <w:r w:rsidRPr="00B9042E">
                <w:rPr>
                  <w:color w:val="000000"/>
                  <w:lang w:val="en-GB"/>
                </w:rPr>
                <w:t>Type of ID Code used for the “Identification code for investor / lender” item. One of the options in the following closed list shall be used:</w:t>
              </w:r>
            </w:ins>
          </w:p>
          <w:p w14:paraId="525D91AC" w14:textId="77777777" w:rsidR="000C46E7" w:rsidRPr="00B9042E" w:rsidRDefault="000C46E7" w:rsidP="00C3180B">
            <w:pPr>
              <w:spacing w:after="0"/>
              <w:rPr>
                <w:ins w:id="7055" w:author="Author"/>
                <w:color w:val="000000"/>
                <w:lang w:val="en-GB"/>
              </w:rPr>
            </w:pPr>
            <w:ins w:id="7056" w:author="Author">
              <w:r w:rsidRPr="00B9042E">
                <w:rPr>
                  <w:color w:val="000000"/>
                  <w:lang w:val="en-GB"/>
                </w:rPr>
                <w:t xml:space="preserve">1 – LEI </w:t>
              </w:r>
            </w:ins>
          </w:p>
          <w:p w14:paraId="6AAA66B9" w14:textId="77777777" w:rsidR="000C46E7" w:rsidRPr="00B9042E" w:rsidRDefault="000C46E7" w:rsidP="00C3180B">
            <w:pPr>
              <w:spacing w:after="0"/>
              <w:rPr>
                <w:ins w:id="7057" w:author="Author"/>
                <w:color w:val="000000"/>
                <w:lang w:val="en-GB"/>
              </w:rPr>
            </w:pPr>
            <w:ins w:id="7058" w:author="Author">
              <w:r w:rsidRPr="00B9042E">
                <w:rPr>
                  <w:color w:val="000000"/>
                  <w:lang w:val="en-GB"/>
                </w:rPr>
                <w:t>2 – Specific code</w:t>
              </w:r>
            </w:ins>
          </w:p>
        </w:tc>
      </w:tr>
      <w:tr w:rsidR="000C46E7" w:rsidRPr="00B9042E" w14:paraId="5E93F2ED" w14:textId="77777777" w:rsidTr="00510AF7">
        <w:trPr>
          <w:trHeight w:val="855"/>
          <w:ins w:id="7059" w:author="Author"/>
        </w:trPr>
        <w:tc>
          <w:tcPr>
            <w:tcW w:w="1509" w:type="dxa"/>
            <w:tcBorders>
              <w:top w:val="single" w:sz="4" w:space="0" w:color="auto"/>
              <w:left w:val="single" w:sz="4" w:space="0" w:color="auto"/>
              <w:bottom w:val="nil"/>
              <w:right w:val="single" w:sz="4" w:space="0" w:color="auto"/>
            </w:tcBorders>
          </w:tcPr>
          <w:p w14:paraId="27CCC2FA" w14:textId="77777777" w:rsidR="000C46E7" w:rsidRPr="00B9042E" w:rsidRDefault="000C46E7" w:rsidP="00510AF7">
            <w:pPr>
              <w:jc w:val="center"/>
              <w:rPr>
                <w:ins w:id="7060" w:author="Author"/>
                <w:color w:val="000000"/>
                <w:lang w:val="en-GB"/>
              </w:rPr>
            </w:pPr>
            <w:ins w:id="7061" w:author="Author">
              <w:r w:rsidRPr="00B9042E">
                <w:rPr>
                  <w:color w:val="000000"/>
                  <w:lang w:val="en-GB"/>
                </w:rPr>
                <w:t>C0040</w:t>
              </w:r>
            </w:ins>
          </w:p>
        </w:tc>
        <w:tc>
          <w:tcPr>
            <w:tcW w:w="1509" w:type="dxa"/>
            <w:tcBorders>
              <w:top w:val="single" w:sz="4" w:space="0" w:color="auto"/>
              <w:left w:val="single" w:sz="4" w:space="0" w:color="auto"/>
              <w:bottom w:val="nil"/>
              <w:right w:val="single" w:sz="4" w:space="0" w:color="auto"/>
            </w:tcBorders>
            <w:shd w:val="clear" w:color="auto" w:fill="auto"/>
          </w:tcPr>
          <w:p w14:paraId="7560CAF5" w14:textId="10616C7C" w:rsidR="000C46E7" w:rsidRPr="00B9042E" w:rsidRDefault="000C46E7" w:rsidP="00091016">
            <w:pPr>
              <w:jc w:val="left"/>
              <w:rPr>
                <w:ins w:id="7062" w:author="Author"/>
                <w:color w:val="000000"/>
                <w:lang w:val="en-GB"/>
              </w:rPr>
            </w:pPr>
            <w:ins w:id="7063" w:author="Author">
              <w:r w:rsidRPr="00B9042E">
                <w:rPr>
                  <w:color w:val="000000"/>
                  <w:lang w:val="en-GB"/>
                </w:rPr>
                <w:t>Sector of the insured party</w:t>
              </w:r>
              <w:r w:rsidR="006C0E2B">
                <w:rPr>
                  <w:color w:val="000000"/>
                  <w:lang w:val="en-GB"/>
                </w:rPr>
                <w:t xml:space="preserve"> </w:t>
              </w:r>
              <w:r w:rsidRPr="00B9042E">
                <w:rPr>
                  <w:color w:val="000000"/>
                  <w:lang w:val="en-GB"/>
                </w:rPr>
                <w:t>/ cedent</w:t>
              </w:r>
            </w:ins>
          </w:p>
        </w:tc>
        <w:tc>
          <w:tcPr>
            <w:tcW w:w="5609" w:type="dxa"/>
            <w:tcBorders>
              <w:top w:val="single" w:sz="4" w:space="0" w:color="auto"/>
              <w:left w:val="nil"/>
              <w:bottom w:val="nil"/>
              <w:right w:val="single" w:sz="4" w:space="0" w:color="auto"/>
            </w:tcBorders>
            <w:shd w:val="clear" w:color="auto" w:fill="auto"/>
          </w:tcPr>
          <w:p w14:paraId="1D57068D" w14:textId="66679110" w:rsidR="000C46E7" w:rsidRPr="00B9042E" w:rsidRDefault="000C46E7" w:rsidP="00C3180B">
            <w:pPr>
              <w:spacing w:after="0"/>
              <w:rPr>
                <w:ins w:id="7064" w:author="Author"/>
                <w:color w:val="000000"/>
                <w:lang w:val="en-GB"/>
              </w:rPr>
            </w:pPr>
            <w:ins w:id="7065" w:author="Author">
              <w:r w:rsidRPr="00B9042E">
                <w:rPr>
                  <w:color w:val="000000"/>
                  <w:lang w:val="en-GB"/>
                </w:rPr>
                <w:t xml:space="preserve">If the insured party / cedent is part of financial sector within the meaning of article 2 (8) of Directive 2002/87/EC, indicate: “banking sector”, “insurance </w:t>
              </w:r>
              <w:r w:rsidR="00DC3C76">
                <w:rPr>
                  <w:color w:val="000000"/>
                  <w:lang w:val="en-GB"/>
                </w:rPr>
                <w:t xml:space="preserve">and reinsurance </w:t>
              </w:r>
              <w:r w:rsidRPr="00B9042E">
                <w:rPr>
                  <w:color w:val="000000"/>
                  <w:lang w:val="en-GB"/>
                </w:rPr>
                <w:t>sector” “investments services sector”.</w:t>
              </w:r>
            </w:ins>
          </w:p>
          <w:p w14:paraId="41E73974" w14:textId="5F417F56" w:rsidR="000C46E7" w:rsidRPr="00B9042E" w:rsidRDefault="000C46E7" w:rsidP="00C3180B">
            <w:pPr>
              <w:spacing w:after="0"/>
              <w:rPr>
                <w:ins w:id="7066" w:author="Author"/>
                <w:color w:val="000000"/>
                <w:lang w:val="en-GB"/>
              </w:rPr>
            </w:pPr>
            <w:ins w:id="7067" w:author="Author">
              <w:r w:rsidRPr="00B9042E">
                <w:rPr>
                  <w:color w:val="000000"/>
                  <w:lang w:val="en-GB"/>
                </w:rPr>
                <w:t>If the insured party / cedent is not part of financial sector within the meaning of article 2 (8) indicate: “other undertaking of the group”.</w:t>
              </w:r>
            </w:ins>
          </w:p>
        </w:tc>
      </w:tr>
      <w:tr w:rsidR="000C46E7" w:rsidRPr="00B9042E" w14:paraId="2E49C815" w14:textId="77777777" w:rsidTr="00510AF7">
        <w:trPr>
          <w:trHeight w:val="855"/>
          <w:ins w:id="7068" w:author="Author"/>
        </w:trPr>
        <w:tc>
          <w:tcPr>
            <w:tcW w:w="1509" w:type="dxa"/>
            <w:tcBorders>
              <w:top w:val="single" w:sz="4" w:space="0" w:color="auto"/>
              <w:left w:val="single" w:sz="4" w:space="0" w:color="auto"/>
              <w:bottom w:val="nil"/>
              <w:right w:val="single" w:sz="4" w:space="0" w:color="auto"/>
            </w:tcBorders>
          </w:tcPr>
          <w:p w14:paraId="6CDB5B7E" w14:textId="77777777" w:rsidR="000C46E7" w:rsidRPr="00B9042E" w:rsidRDefault="000C46E7" w:rsidP="00510AF7">
            <w:pPr>
              <w:jc w:val="center"/>
              <w:rPr>
                <w:ins w:id="7069" w:author="Author"/>
                <w:color w:val="000000"/>
                <w:lang w:val="en-GB"/>
              </w:rPr>
            </w:pPr>
            <w:ins w:id="7070" w:author="Author">
              <w:r w:rsidRPr="00B9042E">
                <w:rPr>
                  <w:color w:val="000000"/>
                  <w:lang w:val="en-GB"/>
                </w:rPr>
                <w:t>C0050</w:t>
              </w:r>
            </w:ins>
          </w:p>
        </w:tc>
        <w:tc>
          <w:tcPr>
            <w:tcW w:w="1509" w:type="dxa"/>
            <w:tcBorders>
              <w:top w:val="single" w:sz="4" w:space="0" w:color="auto"/>
              <w:left w:val="single" w:sz="4" w:space="0" w:color="auto"/>
              <w:bottom w:val="nil"/>
              <w:right w:val="single" w:sz="4" w:space="0" w:color="auto"/>
            </w:tcBorders>
            <w:shd w:val="clear" w:color="auto" w:fill="auto"/>
            <w:hideMark/>
          </w:tcPr>
          <w:p w14:paraId="3651D21B" w14:textId="23921B6F" w:rsidR="000C46E7" w:rsidRPr="00B9042E" w:rsidRDefault="000C46E7" w:rsidP="00091016">
            <w:pPr>
              <w:jc w:val="left"/>
              <w:rPr>
                <w:ins w:id="7071" w:author="Author"/>
                <w:color w:val="000000"/>
                <w:lang w:val="en-GB"/>
              </w:rPr>
            </w:pPr>
            <w:ins w:id="7072" w:author="Author">
              <w:r w:rsidRPr="00B9042E">
                <w:rPr>
                  <w:color w:val="000000"/>
                  <w:lang w:val="en-GB"/>
                </w:rPr>
                <w:t>Insurer</w:t>
              </w:r>
              <w:r w:rsidR="006C0E2B">
                <w:rPr>
                  <w:color w:val="000000"/>
                  <w:lang w:val="en-GB"/>
                </w:rPr>
                <w:t xml:space="preserve"> </w:t>
              </w:r>
              <w:r w:rsidRPr="00B9042E">
                <w:rPr>
                  <w:color w:val="000000"/>
                  <w:lang w:val="en-GB"/>
                </w:rPr>
                <w:t>/ Reinsurer name</w:t>
              </w:r>
            </w:ins>
          </w:p>
        </w:tc>
        <w:tc>
          <w:tcPr>
            <w:tcW w:w="5609" w:type="dxa"/>
            <w:tcBorders>
              <w:top w:val="single" w:sz="4" w:space="0" w:color="auto"/>
              <w:left w:val="nil"/>
              <w:bottom w:val="nil"/>
              <w:right w:val="single" w:sz="4" w:space="0" w:color="auto"/>
            </w:tcBorders>
            <w:shd w:val="clear" w:color="auto" w:fill="auto"/>
            <w:hideMark/>
          </w:tcPr>
          <w:p w14:paraId="7BF62DD9" w14:textId="77777777" w:rsidR="000C46E7" w:rsidRPr="00B9042E" w:rsidRDefault="000C46E7" w:rsidP="00C3180B">
            <w:pPr>
              <w:spacing w:after="0"/>
              <w:rPr>
                <w:ins w:id="7073" w:author="Author"/>
                <w:color w:val="000000"/>
                <w:lang w:val="en-GB"/>
              </w:rPr>
            </w:pPr>
            <w:ins w:id="7074" w:author="Author">
              <w:r w:rsidRPr="00B9042E">
                <w:rPr>
                  <w:color w:val="000000"/>
                  <w:lang w:val="en-GB"/>
                </w:rPr>
                <w:t>Legal name of the insurer/ reinsurer to whom the underwriting risk has been transferred.</w:t>
              </w:r>
            </w:ins>
          </w:p>
        </w:tc>
      </w:tr>
      <w:tr w:rsidR="000C46E7" w:rsidRPr="00B9042E" w14:paraId="5C53BB51" w14:textId="77777777" w:rsidTr="00510AF7">
        <w:trPr>
          <w:trHeight w:val="1140"/>
          <w:ins w:id="7075" w:author="Author"/>
        </w:trPr>
        <w:tc>
          <w:tcPr>
            <w:tcW w:w="1509" w:type="dxa"/>
            <w:tcBorders>
              <w:top w:val="single" w:sz="4" w:space="0" w:color="auto"/>
              <w:left w:val="single" w:sz="4" w:space="0" w:color="auto"/>
              <w:bottom w:val="nil"/>
              <w:right w:val="single" w:sz="4" w:space="0" w:color="auto"/>
            </w:tcBorders>
          </w:tcPr>
          <w:p w14:paraId="5F8D96FB" w14:textId="77777777" w:rsidR="000C46E7" w:rsidRPr="00B9042E" w:rsidRDefault="000C46E7" w:rsidP="00510AF7">
            <w:pPr>
              <w:jc w:val="center"/>
              <w:rPr>
                <w:ins w:id="7076" w:author="Author"/>
                <w:color w:val="000000"/>
                <w:lang w:val="en-GB"/>
              </w:rPr>
            </w:pPr>
            <w:ins w:id="7077" w:author="Author">
              <w:r w:rsidRPr="00B9042E">
                <w:rPr>
                  <w:color w:val="000000"/>
                  <w:lang w:val="en-GB"/>
                </w:rPr>
                <w:t>C0060</w:t>
              </w:r>
            </w:ins>
          </w:p>
        </w:tc>
        <w:tc>
          <w:tcPr>
            <w:tcW w:w="1509" w:type="dxa"/>
            <w:tcBorders>
              <w:top w:val="single" w:sz="4" w:space="0" w:color="auto"/>
              <w:left w:val="single" w:sz="4" w:space="0" w:color="auto"/>
              <w:bottom w:val="nil"/>
              <w:right w:val="single" w:sz="4" w:space="0" w:color="auto"/>
            </w:tcBorders>
            <w:shd w:val="clear" w:color="auto" w:fill="auto"/>
            <w:hideMark/>
          </w:tcPr>
          <w:p w14:paraId="55E614B7" w14:textId="38908668" w:rsidR="000C46E7" w:rsidRPr="00B9042E" w:rsidRDefault="000C46E7" w:rsidP="00091016">
            <w:pPr>
              <w:jc w:val="left"/>
              <w:rPr>
                <w:ins w:id="7078" w:author="Author"/>
                <w:color w:val="000000"/>
                <w:lang w:val="en-GB"/>
              </w:rPr>
            </w:pPr>
            <w:ins w:id="7079" w:author="Author">
              <w:r w:rsidRPr="00B9042E">
                <w:rPr>
                  <w:color w:val="000000"/>
                  <w:lang w:val="en-GB"/>
                </w:rPr>
                <w:t>Identification code of 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nil"/>
              <w:right w:val="single" w:sz="4" w:space="0" w:color="auto"/>
            </w:tcBorders>
            <w:shd w:val="clear" w:color="auto" w:fill="auto"/>
            <w:hideMark/>
          </w:tcPr>
          <w:p w14:paraId="76B5A225" w14:textId="2F233698" w:rsidR="000C46E7" w:rsidRPr="00B9042E" w:rsidRDefault="000C46E7" w:rsidP="00C3180B">
            <w:pPr>
              <w:spacing w:after="0"/>
              <w:rPr>
                <w:ins w:id="7080" w:author="Author"/>
                <w:lang w:val="en-GB"/>
              </w:rPr>
            </w:pPr>
            <w:ins w:id="7081" w:author="Author">
              <w:r w:rsidRPr="00B9042E">
                <w:rPr>
                  <w:color w:val="000000"/>
                  <w:lang w:val="en-GB"/>
                </w:rPr>
                <w:t xml:space="preserve">The unique identification code attached to the investor/buyer/transferee </w:t>
              </w:r>
              <w:r w:rsidRPr="00B9042E">
                <w:rPr>
                  <w:lang w:val="en-GB"/>
                </w:rPr>
                <w:t>by this order of priority</w:t>
              </w:r>
              <w:del w:id="7082" w:author="Author">
                <w:r w:rsidRPr="00B9042E" w:rsidDel="0003014A">
                  <w:rPr>
                    <w:lang w:val="en-GB"/>
                  </w:rPr>
                  <w:delText xml:space="preserve"> if existent</w:delText>
                </w:r>
              </w:del>
              <w:r w:rsidRPr="00B9042E">
                <w:rPr>
                  <w:lang w:val="en-GB"/>
                </w:rPr>
                <w:t xml:space="preserve">: </w:t>
              </w:r>
              <w:r w:rsidRPr="00B9042E">
                <w:rPr>
                  <w:lang w:val="en-GB"/>
                </w:rPr>
                <w:br/>
                <w:t>- Legal Entity Identifier (LEI)</w:t>
              </w:r>
              <w:r w:rsidR="0003014A" w:rsidRPr="000F6836">
                <w:rPr>
                  <w:lang w:val="en-GB"/>
                </w:rPr>
                <w:t xml:space="preserve"> mandatory if existing</w:t>
              </w:r>
              <w:r w:rsidRPr="00B9042E">
                <w:rPr>
                  <w:lang w:val="en-GB"/>
                </w:rPr>
                <w:t xml:space="preserve">; </w:t>
              </w:r>
            </w:ins>
          </w:p>
          <w:p w14:paraId="311A5456" w14:textId="0C0AD98E" w:rsidR="000C46E7" w:rsidRPr="00B9042E" w:rsidRDefault="000C46E7" w:rsidP="00C3180B">
            <w:pPr>
              <w:spacing w:after="0"/>
              <w:rPr>
                <w:ins w:id="7083" w:author="Author"/>
                <w:lang w:val="en-GB"/>
              </w:rPr>
            </w:pPr>
            <w:ins w:id="7084" w:author="Author">
              <w:r w:rsidRPr="00B9042E">
                <w:rPr>
                  <w:lang w:val="en-GB"/>
                </w:rPr>
                <w:t>- Specific code</w:t>
              </w:r>
              <w:r w:rsidR="0003014A">
                <w:rPr>
                  <w:lang w:val="en-GB"/>
                </w:rPr>
                <w:t xml:space="preserve"> </w:t>
              </w:r>
              <w:r w:rsidR="0003014A" w:rsidRPr="000F6836">
                <w:rPr>
                  <w:lang w:val="en-GB"/>
                </w:rPr>
                <w:t>in case of absence of LEI code</w:t>
              </w:r>
              <w:r w:rsidR="0003014A">
                <w:rPr>
                  <w:lang w:val="en-GB"/>
                </w:rPr>
                <w:t>.</w:t>
              </w:r>
            </w:ins>
          </w:p>
          <w:p w14:paraId="5A223A7C" w14:textId="77777777" w:rsidR="000C46E7" w:rsidRPr="00B9042E" w:rsidRDefault="000C46E7" w:rsidP="00C3180B">
            <w:pPr>
              <w:spacing w:after="0"/>
              <w:rPr>
                <w:ins w:id="7085" w:author="Author"/>
                <w:lang w:val="en-GB"/>
              </w:rPr>
            </w:pPr>
            <w:ins w:id="7086" w:author="Author">
              <w:r w:rsidRPr="00B9042E">
                <w:rPr>
                  <w:lang w:val="en-GB"/>
                </w:rPr>
                <w:t xml:space="preserve">Specific code: </w:t>
              </w:r>
            </w:ins>
          </w:p>
          <w:p w14:paraId="6E2A9FAE" w14:textId="11615085" w:rsidR="000C46E7" w:rsidRPr="00B9042E" w:rsidRDefault="000C46E7" w:rsidP="00C3180B">
            <w:pPr>
              <w:spacing w:after="0"/>
              <w:rPr>
                <w:ins w:id="7087" w:author="Author"/>
                <w:lang w:val="en-GB"/>
              </w:rPr>
            </w:pPr>
            <w:ins w:id="7088" w:author="Author">
              <w:r w:rsidRPr="00B9042E">
                <w:rPr>
                  <w:lang w:val="en-GB"/>
                </w:rPr>
                <w:t xml:space="preserve">- For EEA regulated undertakings </w:t>
              </w:r>
              <w:r w:rsidR="0003014A">
                <w:rPr>
                  <w:lang w:val="en-GB"/>
                </w:rPr>
                <w:t xml:space="preserve">other than insurance and reinsurance undertakings </w:t>
              </w:r>
              <w:r w:rsidRPr="00B9042E">
                <w:rPr>
                  <w:lang w:val="en-GB"/>
                </w:rPr>
                <w:t xml:space="preserve">within the group: </w:t>
              </w:r>
              <w:r w:rsidRPr="00B9042E">
                <w:rPr>
                  <w:lang w:val="en-GB"/>
                </w:rPr>
                <w:lastRenderedPageBreak/>
                <w:t>identification code used in the local market, attributed by the undertaking's competent supervisory authority;</w:t>
              </w:r>
            </w:ins>
          </w:p>
          <w:p w14:paraId="743CC0FB" w14:textId="77777777" w:rsidR="000C46E7" w:rsidRPr="00B9042E" w:rsidRDefault="000C46E7" w:rsidP="00C3180B">
            <w:pPr>
              <w:spacing w:after="0"/>
              <w:rPr>
                <w:ins w:id="7089" w:author="Author"/>
                <w:lang w:val="en-GB"/>
              </w:rPr>
            </w:pPr>
            <w:ins w:id="7090" w:author="Author">
              <w:r w:rsidRPr="00B9042E">
                <w:rPr>
                  <w:lang w:val="en-GB"/>
                </w:rPr>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ins>
          </w:p>
          <w:p w14:paraId="59C4573E" w14:textId="77777777" w:rsidR="000C46E7" w:rsidRPr="00B9042E" w:rsidRDefault="000C46E7" w:rsidP="00C3180B">
            <w:pPr>
              <w:spacing w:after="0"/>
              <w:rPr>
                <w:ins w:id="7091" w:author="Author"/>
                <w:color w:val="000000"/>
                <w:lang w:val="en-GB"/>
              </w:rPr>
            </w:pPr>
            <w:ins w:id="7092" w:author="Author">
              <w:r w:rsidRPr="00B9042E">
                <w:rPr>
                  <w:lang w:val="en-GB"/>
                </w:rPr>
                <w:t xml:space="preserve"> identification code of the parent undertaking + </w:t>
              </w:r>
              <w:r w:rsidRPr="00B9042E">
                <w:rPr>
                  <w:lang w:val="en-GB"/>
                </w:rPr>
                <w:br/>
                <w:t xml:space="preserve"> ISO 3166-1 alpha-2 code of the country of the undertaking + </w:t>
              </w:r>
              <w:r w:rsidRPr="00B9042E">
                <w:rPr>
                  <w:lang w:val="en-GB"/>
                </w:rPr>
                <w:br/>
                <w:t xml:space="preserve"> 5 digits</w:t>
              </w:r>
            </w:ins>
          </w:p>
        </w:tc>
      </w:tr>
      <w:tr w:rsidR="000C46E7" w:rsidRPr="00B9042E" w14:paraId="28FC73A4" w14:textId="77777777" w:rsidTr="00510AF7">
        <w:trPr>
          <w:trHeight w:val="1140"/>
          <w:ins w:id="7093" w:author="Author"/>
        </w:trPr>
        <w:tc>
          <w:tcPr>
            <w:tcW w:w="1509" w:type="dxa"/>
            <w:tcBorders>
              <w:top w:val="single" w:sz="4" w:space="0" w:color="auto"/>
              <w:left w:val="single" w:sz="4" w:space="0" w:color="auto"/>
              <w:bottom w:val="nil"/>
              <w:right w:val="single" w:sz="4" w:space="0" w:color="auto"/>
            </w:tcBorders>
          </w:tcPr>
          <w:p w14:paraId="1345EB72" w14:textId="77777777" w:rsidR="000C46E7" w:rsidRPr="00B9042E" w:rsidRDefault="000C46E7" w:rsidP="00510AF7">
            <w:pPr>
              <w:jc w:val="center"/>
              <w:rPr>
                <w:ins w:id="7094" w:author="Author"/>
                <w:lang w:val="en-GB"/>
              </w:rPr>
            </w:pPr>
            <w:ins w:id="7095" w:author="Author">
              <w:r w:rsidRPr="00B9042E">
                <w:rPr>
                  <w:lang w:val="en-GB"/>
                </w:rPr>
                <w:lastRenderedPageBreak/>
                <w:t>C0061</w:t>
              </w:r>
            </w:ins>
          </w:p>
        </w:tc>
        <w:tc>
          <w:tcPr>
            <w:tcW w:w="1509" w:type="dxa"/>
            <w:tcBorders>
              <w:top w:val="single" w:sz="4" w:space="0" w:color="auto"/>
              <w:left w:val="single" w:sz="4" w:space="0" w:color="auto"/>
              <w:bottom w:val="nil"/>
              <w:right w:val="single" w:sz="4" w:space="0" w:color="auto"/>
            </w:tcBorders>
            <w:shd w:val="clear" w:color="auto" w:fill="auto"/>
          </w:tcPr>
          <w:p w14:paraId="7C661FCB" w14:textId="7466FA8B" w:rsidR="000C46E7" w:rsidRPr="00B9042E" w:rsidRDefault="000C46E7" w:rsidP="00091016">
            <w:pPr>
              <w:jc w:val="left"/>
              <w:rPr>
                <w:ins w:id="7096" w:author="Author"/>
                <w:color w:val="000000"/>
                <w:lang w:val="en-GB"/>
              </w:rPr>
            </w:pPr>
            <w:ins w:id="7097" w:author="Author">
              <w:r w:rsidRPr="00B9042E">
                <w:rPr>
                  <w:lang w:val="en-GB"/>
                </w:rPr>
                <w:t xml:space="preserve">Type of code of </w:t>
              </w:r>
              <w:r w:rsidRPr="00B9042E">
                <w:rPr>
                  <w:color w:val="000000"/>
                  <w:lang w:val="en-GB"/>
                </w:rPr>
                <w:t>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nil"/>
              <w:right w:val="single" w:sz="4" w:space="0" w:color="auto"/>
            </w:tcBorders>
            <w:shd w:val="clear" w:color="auto" w:fill="auto"/>
          </w:tcPr>
          <w:p w14:paraId="74DEB577" w14:textId="77777777" w:rsidR="000C46E7" w:rsidRPr="00B9042E" w:rsidRDefault="000C46E7" w:rsidP="00C3180B">
            <w:pPr>
              <w:spacing w:after="0"/>
              <w:rPr>
                <w:ins w:id="7098" w:author="Author"/>
                <w:color w:val="000000"/>
                <w:lang w:val="en-GB"/>
              </w:rPr>
            </w:pPr>
            <w:ins w:id="7099" w:author="Author">
              <w:r w:rsidRPr="00B9042E">
                <w:rPr>
                  <w:color w:val="000000"/>
                  <w:lang w:val="en-GB"/>
                </w:rPr>
                <w:t>Type of ID Code used for the “Identification code of insurer/ reinsurer” item. One of the options in the following closed list shall be used:</w:t>
              </w:r>
            </w:ins>
          </w:p>
          <w:p w14:paraId="1EE486DA" w14:textId="77777777" w:rsidR="000C46E7" w:rsidRPr="00B9042E" w:rsidRDefault="000C46E7" w:rsidP="00C3180B">
            <w:pPr>
              <w:spacing w:after="0"/>
              <w:rPr>
                <w:ins w:id="7100" w:author="Author"/>
                <w:color w:val="000000"/>
                <w:lang w:val="en-GB"/>
              </w:rPr>
            </w:pPr>
            <w:ins w:id="7101" w:author="Author">
              <w:r w:rsidRPr="00B9042E">
                <w:rPr>
                  <w:color w:val="000000"/>
                  <w:lang w:val="en-GB"/>
                </w:rPr>
                <w:t xml:space="preserve">1 – LEI </w:t>
              </w:r>
            </w:ins>
          </w:p>
          <w:p w14:paraId="40160CF9" w14:textId="77777777" w:rsidR="000C46E7" w:rsidRPr="00B9042E" w:rsidRDefault="000C46E7" w:rsidP="00C3180B">
            <w:pPr>
              <w:spacing w:after="0"/>
              <w:rPr>
                <w:ins w:id="7102" w:author="Author"/>
                <w:color w:val="000000"/>
                <w:lang w:val="en-GB"/>
              </w:rPr>
            </w:pPr>
            <w:ins w:id="7103" w:author="Author">
              <w:r w:rsidRPr="00B9042E">
                <w:rPr>
                  <w:color w:val="000000"/>
                  <w:lang w:val="en-GB"/>
                </w:rPr>
                <w:t>2 – Specific code</w:t>
              </w:r>
            </w:ins>
          </w:p>
        </w:tc>
      </w:tr>
      <w:tr w:rsidR="000C46E7" w:rsidRPr="00B9042E" w14:paraId="69F505CF" w14:textId="77777777" w:rsidTr="00510AF7">
        <w:trPr>
          <w:trHeight w:val="855"/>
          <w:ins w:id="7104" w:author="Author"/>
        </w:trPr>
        <w:tc>
          <w:tcPr>
            <w:tcW w:w="1509" w:type="dxa"/>
            <w:tcBorders>
              <w:top w:val="single" w:sz="4" w:space="0" w:color="auto"/>
              <w:left w:val="single" w:sz="4" w:space="0" w:color="auto"/>
              <w:bottom w:val="single" w:sz="4" w:space="0" w:color="auto"/>
              <w:right w:val="single" w:sz="4" w:space="0" w:color="auto"/>
            </w:tcBorders>
          </w:tcPr>
          <w:p w14:paraId="77ED237B" w14:textId="77777777" w:rsidR="000C46E7" w:rsidRPr="00B9042E" w:rsidRDefault="000C46E7" w:rsidP="00510AF7">
            <w:pPr>
              <w:jc w:val="center"/>
              <w:rPr>
                <w:ins w:id="7105" w:author="Author"/>
                <w:color w:val="000000"/>
                <w:lang w:val="en-GB"/>
              </w:rPr>
            </w:pPr>
            <w:ins w:id="7106" w:author="Author">
              <w:r w:rsidRPr="00B9042E">
                <w:rPr>
                  <w:color w:val="000000"/>
                  <w:lang w:val="en-GB"/>
                </w:rPr>
                <w:t>C0070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F771BC5" w14:textId="76BF3007" w:rsidR="000C46E7" w:rsidRPr="00B9042E" w:rsidRDefault="000C46E7" w:rsidP="00091016">
            <w:pPr>
              <w:jc w:val="left"/>
              <w:rPr>
                <w:ins w:id="7107" w:author="Author"/>
                <w:color w:val="000000"/>
                <w:lang w:val="en-GB"/>
              </w:rPr>
            </w:pPr>
            <w:ins w:id="7108" w:author="Author">
              <w:r w:rsidRPr="00B9042E">
                <w:rPr>
                  <w:color w:val="000000"/>
                  <w:lang w:val="en-GB"/>
                </w:rPr>
                <w:t>Sector of the insurer</w:t>
              </w:r>
              <w:r w:rsidR="006C0E2B">
                <w:rPr>
                  <w:color w:val="000000"/>
                  <w:lang w:val="en-GB"/>
                </w:rPr>
                <w:t xml:space="preserve"> </w:t>
              </w:r>
              <w:r w:rsidRPr="00B9042E">
                <w:rPr>
                  <w:color w:val="000000"/>
                  <w:lang w:val="en-GB"/>
                </w:rPr>
                <w:t>/ reinsurer</w:t>
              </w:r>
            </w:ins>
          </w:p>
        </w:tc>
        <w:tc>
          <w:tcPr>
            <w:tcW w:w="5609" w:type="dxa"/>
            <w:tcBorders>
              <w:top w:val="single" w:sz="4" w:space="0" w:color="auto"/>
              <w:left w:val="nil"/>
              <w:bottom w:val="single" w:sz="4" w:space="0" w:color="auto"/>
              <w:right w:val="single" w:sz="4" w:space="0" w:color="auto"/>
            </w:tcBorders>
            <w:shd w:val="clear" w:color="auto" w:fill="auto"/>
          </w:tcPr>
          <w:p w14:paraId="77713898" w14:textId="1782EE62" w:rsidR="000C46E7" w:rsidRPr="00B9042E" w:rsidRDefault="000C46E7" w:rsidP="00C3180B">
            <w:pPr>
              <w:spacing w:after="0"/>
              <w:rPr>
                <w:ins w:id="7109" w:author="Author"/>
                <w:color w:val="000000"/>
                <w:lang w:val="en-GB"/>
              </w:rPr>
            </w:pPr>
            <w:ins w:id="7110" w:author="Author">
              <w:r w:rsidRPr="00B9042E">
                <w:rPr>
                  <w:color w:val="000000"/>
                  <w:lang w:val="en-GB"/>
                </w:rPr>
                <w:t xml:space="preserve">Financial sector of the provider within the meaning of article 2 (8) of Directive 2002/87/EC, i.e., “insurance </w:t>
              </w:r>
              <w:r w:rsidR="00DC3C76">
                <w:rPr>
                  <w:color w:val="000000"/>
                  <w:lang w:val="en-GB"/>
                </w:rPr>
                <w:t xml:space="preserve">and reinsurance </w:t>
              </w:r>
              <w:r w:rsidRPr="00B9042E">
                <w:rPr>
                  <w:color w:val="000000"/>
                  <w:lang w:val="en-GB"/>
                </w:rPr>
                <w:t>sector”.</w:t>
              </w:r>
            </w:ins>
          </w:p>
          <w:p w14:paraId="4D950BDD" w14:textId="6C80B4C4" w:rsidR="000C46E7" w:rsidRPr="00B9042E" w:rsidRDefault="000C46E7" w:rsidP="00510AF7">
            <w:pPr>
              <w:spacing w:after="0"/>
              <w:rPr>
                <w:ins w:id="7111" w:author="Author"/>
                <w:color w:val="000000"/>
                <w:lang w:val="en-GB"/>
              </w:rPr>
            </w:pPr>
            <w:ins w:id="7112" w:author="Author">
              <w:r w:rsidRPr="00B9042E">
                <w:rPr>
                  <w:color w:val="000000"/>
                  <w:lang w:val="en-GB"/>
                </w:rPr>
                <w:t>This column has been kept to be aligned with the templates used at financial conglomerate level.</w:t>
              </w:r>
            </w:ins>
          </w:p>
        </w:tc>
      </w:tr>
      <w:tr w:rsidR="000C46E7" w:rsidRPr="00B9042E" w14:paraId="4EF1E12F" w14:textId="77777777" w:rsidTr="00510AF7">
        <w:trPr>
          <w:trHeight w:val="855"/>
          <w:ins w:id="7113" w:author="Author"/>
        </w:trPr>
        <w:tc>
          <w:tcPr>
            <w:tcW w:w="1509" w:type="dxa"/>
            <w:tcBorders>
              <w:top w:val="single" w:sz="4" w:space="0" w:color="auto"/>
              <w:left w:val="single" w:sz="4" w:space="0" w:color="auto"/>
              <w:bottom w:val="single" w:sz="4" w:space="0" w:color="auto"/>
              <w:right w:val="single" w:sz="4" w:space="0" w:color="auto"/>
            </w:tcBorders>
          </w:tcPr>
          <w:p w14:paraId="77ECBEF2" w14:textId="77777777" w:rsidR="000C46E7" w:rsidRPr="00B9042E" w:rsidRDefault="000C46E7" w:rsidP="00510AF7">
            <w:pPr>
              <w:jc w:val="center"/>
              <w:rPr>
                <w:ins w:id="7114" w:author="Author"/>
                <w:color w:val="000000"/>
                <w:lang w:val="en-GB"/>
              </w:rPr>
            </w:pPr>
            <w:ins w:id="7115" w:author="Author">
              <w:r w:rsidRPr="00B9042E">
                <w:rPr>
                  <w:color w:val="000000"/>
                  <w:lang w:val="en-GB"/>
                </w:rPr>
                <w:t>C0080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0664791" w14:textId="77777777" w:rsidR="000C46E7" w:rsidRPr="00B9042E" w:rsidRDefault="000C46E7" w:rsidP="00091016">
            <w:pPr>
              <w:jc w:val="left"/>
              <w:rPr>
                <w:ins w:id="7116" w:author="Author"/>
                <w:color w:val="000000"/>
                <w:lang w:val="en-GB"/>
              </w:rPr>
            </w:pPr>
            <w:ins w:id="7117" w:author="Author">
              <w:r w:rsidRPr="00B9042E">
                <w:rPr>
                  <w:color w:val="000000"/>
                  <w:lang w:val="en-GB"/>
                </w:rPr>
                <w:t>Indirect transactions</w:t>
              </w:r>
            </w:ins>
          </w:p>
        </w:tc>
        <w:tc>
          <w:tcPr>
            <w:tcW w:w="5609" w:type="dxa"/>
            <w:tcBorders>
              <w:top w:val="single" w:sz="4" w:space="0" w:color="auto"/>
              <w:left w:val="nil"/>
              <w:bottom w:val="single" w:sz="4" w:space="0" w:color="auto"/>
              <w:right w:val="single" w:sz="4" w:space="0" w:color="auto"/>
            </w:tcBorders>
            <w:shd w:val="clear" w:color="auto" w:fill="auto"/>
          </w:tcPr>
          <w:p w14:paraId="3CCBA80E" w14:textId="2B29DC1E" w:rsidR="00DC3C76" w:rsidRPr="00F95B17" w:rsidRDefault="000C46E7" w:rsidP="00DC3C76">
            <w:pPr>
              <w:spacing w:after="0"/>
              <w:rPr>
                <w:ins w:id="7118" w:author="Author"/>
                <w:lang w:val="en-GB"/>
              </w:rPr>
            </w:pPr>
            <w:ins w:id="7119" w:author="Author">
              <w:r w:rsidRPr="00B9042E">
                <w:rPr>
                  <w:lang w:val="en-GB"/>
                </w:rPr>
                <w:t>If reported intragroup transaction is part of an indirect transaction (cf. General comments supra), report the “ID of intragroup transaction” (C0010) of the related transaction in this cell</w:t>
              </w:r>
              <w:r w:rsidR="00DC3C76">
                <w:rPr>
                  <w:lang w:val="en-GB"/>
                </w:rPr>
                <w:t xml:space="preserve">. </w:t>
              </w:r>
              <w:r w:rsidR="00DC3C76" w:rsidRPr="007C0986">
                <w:rPr>
                  <w:lang w:val="en-GB"/>
                </w:rPr>
                <w:t>If more than two transactions are related, the ID code of the first related transaction needs to be reported as a reference to link all interconnected transactions</w:t>
              </w:r>
              <w:r w:rsidR="00DC3C76">
                <w:rPr>
                  <w:lang w:val="en-GB"/>
                </w:rPr>
                <w:t>.</w:t>
              </w:r>
            </w:ins>
          </w:p>
          <w:p w14:paraId="37E7B404" w14:textId="77777777" w:rsidR="000C46E7" w:rsidRPr="00B9042E" w:rsidRDefault="000C46E7" w:rsidP="00C3180B">
            <w:pPr>
              <w:spacing w:after="0"/>
              <w:rPr>
                <w:ins w:id="7120" w:author="Author"/>
                <w:lang w:val="en-GB"/>
              </w:rPr>
            </w:pPr>
            <w:ins w:id="7121" w:author="Author">
              <w:r w:rsidRPr="00B9042E">
                <w:rPr>
                  <w:lang w:val="en-GB"/>
                </w:rPr>
                <w:t xml:space="preserve">If the reported intragroup transaction is not part of an indirect transaction, indicate No. </w:t>
              </w:r>
            </w:ins>
          </w:p>
        </w:tc>
      </w:tr>
      <w:tr w:rsidR="000C46E7" w:rsidRPr="00B9042E" w14:paraId="420FD92A" w14:textId="77777777" w:rsidTr="00510AF7">
        <w:trPr>
          <w:trHeight w:val="570"/>
          <w:ins w:id="7122" w:author="Author"/>
        </w:trPr>
        <w:tc>
          <w:tcPr>
            <w:tcW w:w="1509" w:type="dxa"/>
            <w:tcBorders>
              <w:top w:val="single" w:sz="4" w:space="0" w:color="auto"/>
              <w:left w:val="single" w:sz="4" w:space="0" w:color="auto"/>
              <w:bottom w:val="single" w:sz="4" w:space="0" w:color="auto"/>
              <w:right w:val="single" w:sz="4" w:space="0" w:color="auto"/>
            </w:tcBorders>
          </w:tcPr>
          <w:p w14:paraId="305898D9" w14:textId="77777777" w:rsidR="000C46E7" w:rsidRPr="00B9042E" w:rsidRDefault="000C46E7" w:rsidP="00510AF7">
            <w:pPr>
              <w:jc w:val="center"/>
              <w:rPr>
                <w:ins w:id="7123" w:author="Author"/>
                <w:color w:val="000000"/>
                <w:lang w:val="en-GB"/>
              </w:rPr>
            </w:pPr>
            <w:ins w:id="7124" w:author="Author">
              <w:r w:rsidRPr="00B9042E">
                <w:rPr>
                  <w:color w:val="000000"/>
                  <w:lang w:val="en-GB"/>
                </w:rPr>
                <w:t>C0090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1EC8F54" w14:textId="77777777" w:rsidR="000C46E7" w:rsidRPr="00B9042E" w:rsidRDefault="000C46E7" w:rsidP="00091016">
            <w:pPr>
              <w:jc w:val="left"/>
              <w:rPr>
                <w:ins w:id="7125" w:author="Author"/>
                <w:color w:val="000000"/>
                <w:lang w:val="en-GB"/>
              </w:rPr>
            </w:pPr>
            <w:ins w:id="7126" w:author="Author">
              <w:r w:rsidRPr="00B9042E">
                <w:rPr>
                  <w:color w:val="000000"/>
                  <w:lang w:val="en-GB"/>
                </w:rPr>
                <w:t>Single economic operation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FD3843E" w14:textId="77777777" w:rsidR="00DC3C76" w:rsidRPr="00F95B17" w:rsidRDefault="000C46E7" w:rsidP="00DC3C76">
            <w:pPr>
              <w:spacing w:after="0"/>
              <w:rPr>
                <w:ins w:id="7127" w:author="Author"/>
                <w:lang w:val="en-GB"/>
              </w:rPr>
            </w:pPr>
            <w:ins w:id="7128" w:author="Author">
              <w:r w:rsidRPr="00B9042E">
                <w:rPr>
                  <w:lang w:val="en-GB"/>
                </w:rPr>
                <w:t>If the reported intragroup transaction is part of single economic operation (cf. General comments supra),report the “ID of intragroup transaction” (C0010) of the related transaction in this cell</w:t>
              </w:r>
              <w:r w:rsidR="00DC3C76">
                <w:rPr>
                  <w:lang w:val="en-GB"/>
                </w:rPr>
                <w:t xml:space="preserve">. </w:t>
              </w:r>
              <w:r w:rsidR="00DC3C76" w:rsidRPr="007C0986">
                <w:rPr>
                  <w:lang w:val="en-GB"/>
                </w:rPr>
                <w:t>If more than two transactions are related, the ID code of the first related transaction needs to be reported as a reference to link all interconnected transactions</w:t>
              </w:r>
              <w:r w:rsidR="00DC3C76">
                <w:rPr>
                  <w:lang w:val="en-GB"/>
                </w:rPr>
                <w:t>.</w:t>
              </w:r>
            </w:ins>
          </w:p>
          <w:p w14:paraId="63334CA2" w14:textId="1A9416E3" w:rsidR="000C46E7" w:rsidRPr="00B9042E" w:rsidRDefault="000C46E7" w:rsidP="00C3180B">
            <w:pPr>
              <w:spacing w:after="0"/>
              <w:rPr>
                <w:ins w:id="7129" w:author="Author"/>
                <w:lang w:val="en-GB"/>
              </w:rPr>
            </w:pPr>
            <w:ins w:id="7130" w:author="Author">
              <w:r w:rsidRPr="00B9042E">
                <w:rPr>
                  <w:lang w:val="en-GB"/>
                </w:rPr>
                <w:t>If the reported intragroup transaction is not part of single economic operation, indicate No</w:t>
              </w:r>
              <w:r w:rsidR="00FB55D9">
                <w:rPr>
                  <w:lang w:val="en-GB"/>
                </w:rPr>
                <w:t>.</w:t>
              </w:r>
            </w:ins>
          </w:p>
        </w:tc>
      </w:tr>
      <w:tr w:rsidR="000C46E7" w:rsidRPr="00B9042E" w14:paraId="43DACD13" w14:textId="77777777" w:rsidTr="00510AF7">
        <w:trPr>
          <w:trHeight w:val="1071"/>
          <w:ins w:id="7131" w:author="Author"/>
        </w:trPr>
        <w:tc>
          <w:tcPr>
            <w:tcW w:w="1509" w:type="dxa"/>
            <w:tcBorders>
              <w:top w:val="single" w:sz="4" w:space="0" w:color="auto"/>
              <w:left w:val="single" w:sz="4" w:space="0" w:color="auto"/>
              <w:bottom w:val="nil"/>
              <w:right w:val="single" w:sz="4" w:space="0" w:color="auto"/>
            </w:tcBorders>
          </w:tcPr>
          <w:p w14:paraId="750AF2D3" w14:textId="77777777" w:rsidR="000C46E7" w:rsidRPr="00B9042E" w:rsidRDefault="000C46E7" w:rsidP="00510AF7">
            <w:pPr>
              <w:jc w:val="center"/>
              <w:rPr>
                <w:ins w:id="7132" w:author="Author"/>
                <w:color w:val="000000"/>
                <w:lang w:val="en-GB"/>
              </w:rPr>
            </w:pPr>
            <w:ins w:id="7133" w:author="Author">
              <w:r w:rsidRPr="00B9042E">
                <w:rPr>
                  <w:color w:val="000000"/>
                  <w:lang w:val="en-GB"/>
                </w:rPr>
                <w:t>C0100</w:t>
              </w:r>
            </w:ins>
          </w:p>
        </w:tc>
        <w:tc>
          <w:tcPr>
            <w:tcW w:w="1509" w:type="dxa"/>
            <w:tcBorders>
              <w:top w:val="single" w:sz="4" w:space="0" w:color="auto"/>
              <w:left w:val="single" w:sz="4" w:space="0" w:color="auto"/>
              <w:bottom w:val="nil"/>
              <w:right w:val="single" w:sz="4" w:space="0" w:color="auto"/>
            </w:tcBorders>
            <w:shd w:val="clear" w:color="auto" w:fill="auto"/>
            <w:hideMark/>
          </w:tcPr>
          <w:p w14:paraId="40128F4C" w14:textId="0E48EC7B" w:rsidR="000C46E7" w:rsidRPr="00B9042E" w:rsidRDefault="000C46E7" w:rsidP="00091016">
            <w:pPr>
              <w:jc w:val="left"/>
              <w:rPr>
                <w:ins w:id="7134" w:author="Author"/>
                <w:color w:val="000000"/>
                <w:lang w:val="en-GB"/>
              </w:rPr>
            </w:pPr>
            <w:ins w:id="7135" w:author="Author">
              <w:r w:rsidRPr="00B9042E">
                <w:rPr>
                  <w:color w:val="000000"/>
                  <w:lang w:val="en-GB"/>
                </w:rPr>
                <w:t>Type of transaction</w:t>
              </w:r>
            </w:ins>
          </w:p>
        </w:tc>
        <w:tc>
          <w:tcPr>
            <w:tcW w:w="5609" w:type="dxa"/>
            <w:tcBorders>
              <w:top w:val="single" w:sz="4" w:space="0" w:color="auto"/>
              <w:left w:val="nil"/>
              <w:bottom w:val="nil"/>
              <w:right w:val="single" w:sz="4" w:space="0" w:color="auto"/>
            </w:tcBorders>
            <w:shd w:val="clear" w:color="auto" w:fill="auto"/>
          </w:tcPr>
          <w:p w14:paraId="2310402F" w14:textId="055A6508" w:rsidR="000C46E7" w:rsidRPr="00B9042E" w:rsidRDefault="000C46E7" w:rsidP="00C3180B">
            <w:pPr>
              <w:spacing w:after="0"/>
              <w:rPr>
                <w:ins w:id="7136" w:author="Author"/>
                <w:color w:val="000000"/>
                <w:lang w:val="en-GB"/>
              </w:rPr>
            </w:pPr>
            <w:ins w:id="7137" w:author="Author">
              <w:r w:rsidRPr="00B9042E">
                <w:rPr>
                  <w:color w:val="000000"/>
                  <w:lang w:val="en-GB"/>
                </w:rPr>
                <w:t>Identify the type</w:t>
              </w:r>
              <w:r w:rsidR="00F232DC">
                <w:rPr>
                  <w:color w:val="000000"/>
                  <w:lang w:val="en-GB"/>
                </w:rPr>
                <w:t xml:space="preserve"> of</w:t>
              </w:r>
              <w:r w:rsidRPr="00B9042E">
                <w:rPr>
                  <w:color w:val="000000"/>
                  <w:lang w:val="en-GB"/>
                </w:rPr>
                <w:t xml:space="preserve"> contract/treaty. The following close list shall be used:</w:t>
              </w:r>
            </w:ins>
          </w:p>
          <w:p w14:paraId="417B224A" w14:textId="77777777" w:rsidR="000C46E7" w:rsidRPr="00B9042E" w:rsidRDefault="000C46E7" w:rsidP="00C3180B">
            <w:pPr>
              <w:spacing w:after="0"/>
              <w:rPr>
                <w:ins w:id="7138" w:author="Author"/>
                <w:color w:val="000000"/>
                <w:lang w:val="en-GB"/>
              </w:rPr>
            </w:pPr>
            <w:ins w:id="7139" w:author="Author">
              <w:r w:rsidRPr="00B9042E">
                <w:rPr>
                  <w:color w:val="000000"/>
                  <w:lang w:val="en-GB"/>
                </w:rPr>
                <w:t>1 - insurance</w:t>
              </w:r>
            </w:ins>
          </w:p>
          <w:p w14:paraId="32BAD06E" w14:textId="7C5EC4D0" w:rsidR="000C46E7" w:rsidRPr="00510AF7" w:rsidRDefault="000C46E7" w:rsidP="00C3180B">
            <w:pPr>
              <w:spacing w:after="0"/>
              <w:rPr>
                <w:ins w:id="7140" w:author="Author"/>
                <w:color w:val="000000"/>
                <w:lang w:val="en-GB"/>
              </w:rPr>
            </w:pPr>
            <w:ins w:id="7141" w:author="Author">
              <w:r w:rsidRPr="00B9042E">
                <w:rPr>
                  <w:color w:val="000000"/>
                  <w:lang w:val="en-GB"/>
                </w:rPr>
                <w:lastRenderedPageBreak/>
                <w:t>2 - reinsurance</w:t>
              </w:r>
            </w:ins>
          </w:p>
        </w:tc>
      </w:tr>
      <w:tr w:rsidR="000C46E7" w:rsidRPr="00B9042E" w14:paraId="33F0CCBC" w14:textId="77777777" w:rsidTr="00510AF7">
        <w:trPr>
          <w:trHeight w:val="570"/>
          <w:ins w:id="7142" w:author="Author"/>
        </w:trPr>
        <w:tc>
          <w:tcPr>
            <w:tcW w:w="1509" w:type="dxa"/>
            <w:tcBorders>
              <w:top w:val="single" w:sz="4" w:space="0" w:color="auto"/>
              <w:left w:val="single" w:sz="4" w:space="0" w:color="auto"/>
              <w:bottom w:val="single" w:sz="4" w:space="0" w:color="auto"/>
              <w:right w:val="single" w:sz="4" w:space="0" w:color="auto"/>
            </w:tcBorders>
          </w:tcPr>
          <w:p w14:paraId="3BFA25D3" w14:textId="77777777" w:rsidR="000C46E7" w:rsidRPr="00B9042E" w:rsidRDefault="000C46E7" w:rsidP="00510AF7">
            <w:pPr>
              <w:jc w:val="center"/>
              <w:rPr>
                <w:ins w:id="7143" w:author="Author"/>
                <w:color w:val="000000"/>
                <w:lang w:val="en-GB"/>
              </w:rPr>
            </w:pPr>
            <w:ins w:id="7144" w:author="Author">
              <w:r w:rsidRPr="00B9042E">
                <w:rPr>
                  <w:color w:val="000000"/>
                  <w:lang w:val="en-GB"/>
                </w:rPr>
                <w:lastRenderedPageBreak/>
                <w:t>C0110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70937DB0" w14:textId="77777777" w:rsidR="000C46E7" w:rsidRPr="00B9042E" w:rsidRDefault="000C46E7" w:rsidP="00091016">
            <w:pPr>
              <w:jc w:val="left"/>
              <w:rPr>
                <w:ins w:id="7145" w:author="Author"/>
                <w:color w:val="000000"/>
                <w:lang w:val="en-GB"/>
              </w:rPr>
            </w:pPr>
            <w:ins w:id="7146" w:author="Author">
              <w:r w:rsidRPr="00B9042E">
                <w:rPr>
                  <w:color w:val="000000"/>
                  <w:lang w:val="en-GB"/>
                </w:rPr>
                <w:t>Transaction</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3907E82C" w14:textId="77777777" w:rsidR="00BD0DEF" w:rsidRPr="00B9042E" w:rsidRDefault="000C46E7" w:rsidP="00C3180B">
            <w:pPr>
              <w:spacing w:after="0"/>
              <w:rPr>
                <w:color w:val="000000"/>
                <w:lang w:val="en-GB"/>
              </w:rPr>
            </w:pPr>
            <w:ins w:id="7147" w:author="Author">
              <w:r w:rsidRPr="00B9042E">
                <w:rPr>
                  <w:color w:val="000000"/>
                  <w:lang w:val="en-GB"/>
                </w:rPr>
                <w:t>If C100 = reinsurance, then identify the type of reinsurance contract/treaty. The following close list shall be used:</w:t>
              </w:r>
            </w:ins>
          </w:p>
          <w:p w14:paraId="6549C64A" w14:textId="2A98F6A2" w:rsidR="000C46E7" w:rsidRPr="00B9042E" w:rsidRDefault="000C46E7" w:rsidP="00C3180B">
            <w:pPr>
              <w:spacing w:after="0"/>
              <w:rPr>
                <w:ins w:id="7148" w:author="Author"/>
                <w:color w:val="000000"/>
                <w:lang w:val="en-GB"/>
              </w:rPr>
            </w:pPr>
            <w:ins w:id="7149" w:author="Author">
              <w:r w:rsidRPr="00B9042E">
                <w:rPr>
                  <w:color w:val="000000"/>
                  <w:lang w:val="en-GB"/>
                </w:rPr>
                <w:t>1 - quota share</w:t>
              </w:r>
            </w:ins>
          </w:p>
          <w:p w14:paraId="5A4900BD" w14:textId="77777777" w:rsidR="000C46E7" w:rsidRPr="00B9042E" w:rsidRDefault="000C46E7" w:rsidP="00C3180B">
            <w:pPr>
              <w:spacing w:after="0"/>
              <w:rPr>
                <w:ins w:id="7150" w:author="Author"/>
                <w:color w:val="000000"/>
                <w:lang w:val="en-GB"/>
              </w:rPr>
            </w:pPr>
            <w:ins w:id="7151" w:author="Author">
              <w:r w:rsidRPr="00B9042E">
                <w:rPr>
                  <w:color w:val="000000"/>
                  <w:lang w:val="en-GB"/>
                </w:rPr>
                <w:t>2 - variable quota share</w:t>
              </w:r>
            </w:ins>
          </w:p>
          <w:p w14:paraId="3DAE362A" w14:textId="77777777" w:rsidR="000C46E7" w:rsidRPr="00B9042E" w:rsidRDefault="000C46E7" w:rsidP="00C3180B">
            <w:pPr>
              <w:spacing w:after="0"/>
              <w:rPr>
                <w:ins w:id="7152" w:author="Author"/>
                <w:color w:val="000000"/>
                <w:lang w:val="en-GB"/>
              </w:rPr>
            </w:pPr>
            <w:ins w:id="7153" w:author="Author">
              <w:r w:rsidRPr="00B9042E">
                <w:rPr>
                  <w:color w:val="000000"/>
                  <w:lang w:val="en-GB"/>
                </w:rPr>
                <w:t>3 – surplus</w:t>
              </w:r>
            </w:ins>
          </w:p>
          <w:p w14:paraId="5F60CB7D" w14:textId="77777777" w:rsidR="000C46E7" w:rsidRPr="00B9042E" w:rsidRDefault="000C46E7" w:rsidP="00C3180B">
            <w:pPr>
              <w:spacing w:after="0"/>
              <w:rPr>
                <w:ins w:id="7154" w:author="Author"/>
                <w:color w:val="000000"/>
                <w:lang w:val="en-GB"/>
              </w:rPr>
            </w:pPr>
            <w:ins w:id="7155" w:author="Author">
              <w:r w:rsidRPr="00B9042E">
                <w:rPr>
                  <w:color w:val="000000"/>
                  <w:lang w:val="en-GB"/>
                </w:rPr>
                <w:t>4 - excess of loss (per event and per risk)</w:t>
              </w:r>
            </w:ins>
          </w:p>
          <w:p w14:paraId="1F6B5946" w14:textId="77777777" w:rsidR="000C46E7" w:rsidRPr="00B9042E" w:rsidRDefault="000C46E7" w:rsidP="00C3180B">
            <w:pPr>
              <w:spacing w:after="0"/>
              <w:rPr>
                <w:ins w:id="7156" w:author="Author"/>
                <w:color w:val="000000"/>
                <w:lang w:val="en-GB"/>
              </w:rPr>
            </w:pPr>
            <w:ins w:id="7157" w:author="Author">
              <w:r w:rsidRPr="00B9042E">
                <w:rPr>
                  <w:color w:val="000000"/>
                  <w:lang w:val="en-GB"/>
                </w:rPr>
                <w:t>5 - excess of loss (per risk)</w:t>
              </w:r>
            </w:ins>
          </w:p>
          <w:p w14:paraId="744C8441" w14:textId="77777777" w:rsidR="000C46E7" w:rsidRPr="00B9042E" w:rsidRDefault="000C46E7" w:rsidP="00C3180B">
            <w:pPr>
              <w:spacing w:after="0"/>
              <w:rPr>
                <w:ins w:id="7158" w:author="Author"/>
                <w:color w:val="000000"/>
                <w:lang w:val="en-GB"/>
              </w:rPr>
            </w:pPr>
            <w:ins w:id="7159" w:author="Author">
              <w:r w:rsidRPr="00B9042E">
                <w:rPr>
                  <w:color w:val="000000"/>
                  <w:lang w:val="en-GB"/>
                </w:rPr>
                <w:t>6 - excess of loss (per event)</w:t>
              </w:r>
            </w:ins>
          </w:p>
          <w:p w14:paraId="367AA9CD" w14:textId="77777777" w:rsidR="000C46E7" w:rsidRPr="00B9042E" w:rsidRDefault="000C46E7" w:rsidP="00C3180B">
            <w:pPr>
              <w:spacing w:after="0"/>
              <w:rPr>
                <w:ins w:id="7160" w:author="Author"/>
                <w:color w:val="000000"/>
                <w:lang w:val="en-GB"/>
              </w:rPr>
            </w:pPr>
            <w:ins w:id="7161" w:author="Author">
              <w:r w:rsidRPr="00B9042E">
                <w:rPr>
                  <w:color w:val="000000"/>
                  <w:lang w:val="en-GB"/>
                </w:rPr>
                <w:t xml:space="preserve">7 - excess of loss “back-up” (protection </w:t>
              </w:r>
              <w:r w:rsidRPr="00B9042E">
                <w:rPr>
                  <w:lang w:val="en-GB"/>
                </w:rPr>
                <w:t>against follow-on events which certain catastrophes can cause such as flooding or fire</w:t>
              </w:r>
              <w:r w:rsidRPr="00B9042E">
                <w:rPr>
                  <w:color w:val="000000"/>
                  <w:lang w:val="en-GB"/>
                </w:rPr>
                <w:t>)</w:t>
              </w:r>
            </w:ins>
          </w:p>
          <w:p w14:paraId="1AD0DE70" w14:textId="77777777" w:rsidR="000C46E7" w:rsidRPr="00B9042E" w:rsidRDefault="000C46E7" w:rsidP="00C3180B">
            <w:pPr>
              <w:spacing w:after="0"/>
              <w:rPr>
                <w:ins w:id="7162" w:author="Author"/>
                <w:color w:val="000000"/>
                <w:lang w:val="en-GB"/>
              </w:rPr>
            </w:pPr>
            <w:ins w:id="7163" w:author="Author">
              <w:r w:rsidRPr="00B9042E">
                <w:rPr>
                  <w:color w:val="000000"/>
                  <w:lang w:val="en-GB"/>
                </w:rPr>
                <w:t>8 - excess of loss with basis risk</w:t>
              </w:r>
            </w:ins>
          </w:p>
          <w:p w14:paraId="59F234AB" w14:textId="77777777" w:rsidR="000C46E7" w:rsidRPr="00B9042E" w:rsidRDefault="000C46E7" w:rsidP="00C3180B">
            <w:pPr>
              <w:spacing w:after="0"/>
              <w:rPr>
                <w:ins w:id="7164" w:author="Author"/>
                <w:color w:val="000000"/>
                <w:lang w:val="en-GB"/>
              </w:rPr>
            </w:pPr>
            <w:ins w:id="7165" w:author="Author">
              <w:r w:rsidRPr="00B9042E">
                <w:rPr>
                  <w:color w:val="000000"/>
                  <w:lang w:val="en-GB"/>
                </w:rPr>
                <w:t>9 - reinstatement cover</w:t>
              </w:r>
            </w:ins>
          </w:p>
          <w:p w14:paraId="3BDB76FD" w14:textId="77777777" w:rsidR="000C46E7" w:rsidRPr="00B9042E" w:rsidRDefault="000C46E7" w:rsidP="00C3180B">
            <w:pPr>
              <w:spacing w:after="0"/>
              <w:rPr>
                <w:ins w:id="7166" w:author="Author"/>
                <w:color w:val="000000"/>
                <w:lang w:val="en-GB"/>
              </w:rPr>
            </w:pPr>
            <w:ins w:id="7167" w:author="Author">
              <w:r w:rsidRPr="00B9042E">
                <w:rPr>
                  <w:color w:val="000000"/>
                  <w:lang w:val="en-GB"/>
                </w:rPr>
                <w:t>10 - aggregate excess of loss</w:t>
              </w:r>
            </w:ins>
          </w:p>
          <w:p w14:paraId="6D708CD7" w14:textId="77777777" w:rsidR="000C46E7" w:rsidRPr="00B9042E" w:rsidRDefault="000C46E7" w:rsidP="00C3180B">
            <w:pPr>
              <w:spacing w:after="0"/>
              <w:rPr>
                <w:ins w:id="7168" w:author="Author"/>
                <w:color w:val="000000"/>
                <w:lang w:val="en-GB"/>
              </w:rPr>
            </w:pPr>
            <w:ins w:id="7169" w:author="Author">
              <w:r w:rsidRPr="00B9042E">
                <w:rPr>
                  <w:color w:val="000000"/>
                  <w:lang w:val="en-GB"/>
                </w:rPr>
                <w:t>11 - unlimited excess of loss</w:t>
              </w:r>
            </w:ins>
          </w:p>
          <w:p w14:paraId="11D81882" w14:textId="77777777" w:rsidR="000C46E7" w:rsidRPr="00B9042E" w:rsidRDefault="000C46E7" w:rsidP="00C3180B">
            <w:pPr>
              <w:spacing w:after="0"/>
              <w:rPr>
                <w:ins w:id="7170" w:author="Author"/>
                <w:color w:val="000000"/>
                <w:lang w:val="en-GB"/>
              </w:rPr>
            </w:pPr>
            <w:ins w:id="7171" w:author="Author">
              <w:r w:rsidRPr="00B9042E">
                <w:rPr>
                  <w:color w:val="000000"/>
                  <w:lang w:val="en-GB"/>
                </w:rPr>
                <w:t>12 - stop loss</w:t>
              </w:r>
            </w:ins>
          </w:p>
          <w:p w14:paraId="2A30E535" w14:textId="77777777" w:rsidR="000C46E7" w:rsidRPr="00B9042E" w:rsidRDefault="000C46E7" w:rsidP="00C3180B">
            <w:pPr>
              <w:spacing w:after="0"/>
              <w:rPr>
                <w:ins w:id="7172" w:author="Author"/>
                <w:color w:val="000000"/>
                <w:lang w:val="en-GB"/>
              </w:rPr>
            </w:pPr>
            <w:ins w:id="7173" w:author="Author">
              <w:r w:rsidRPr="00B9042E">
                <w:rPr>
                  <w:color w:val="000000"/>
                  <w:lang w:val="en-GB"/>
                </w:rPr>
                <w:t>13 - other proportional treaties</w:t>
              </w:r>
            </w:ins>
          </w:p>
          <w:p w14:paraId="30D5DBA6" w14:textId="77777777" w:rsidR="000C46E7" w:rsidRPr="00B9042E" w:rsidRDefault="000C46E7" w:rsidP="00C3180B">
            <w:pPr>
              <w:spacing w:after="0"/>
              <w:rPr>
                <w:ins w:id="7174" w:author="Author"/>
                <w:color w:val="000000"/>
                <w:lang w:val="en-GB"/>
              </w:rPr>
            </w:pPr>
            <w:ins w:id="7175" w:author="Author">
              <w:r w:rsidRPr="00B9042E">
                <w:rPr>
                  <w:color w:val="000000"/>
                  <w:lang w:val="en-GB"/>
                </w:rPr>
                <w:t>14 - other non-proportional treaties</w:t>
              </w:r>
            </w:ins>
          </w:p>
          <w:p w14:paraId="17584E64" w14:textId="77777777" w:rsidR="000C46E7" w:rsidRPr="00B9042E" w:rsidRDefault="000C46E7" w:rsidP="00C3180B">
            <w:pPr>
              <w:spacing w:after="0"/>
              <w:rPr>
                <w:ins w:id="7176" w:author="Author"/>
                <w:color w:val="000000"/>
                <w:lang w:val="en-GB"/>
              </w:rPr>
            </w:pPr>
            <w:ins w:id="7177" w:author="Author">
              <w:r w:rsidRPr="00B9042E">
                <w:rPr>
                  <w:color w:val="000000"/>
                  <w:lang w:val="en-GB"/>
                </w:rPr>
                <w:t>15 – Financial reinsurance</w:t>
              </w:r>
            </w:ins>
          </w:p>
          <w:p w14:paraId="31C41910" w14:textId="77777777" w:rsidR="000C46E7" w:rsidRPr="00B9042E" w:rsidRDefault="000C46E7" w:rsidP="00C3180B">
            <w:pPr>
              <w:spacing w:after="0"/>
              <w:rPr>
                <w:ins w:id="7178" w:author="Author"/>
                <w:color w:val="000000"/>
                <w:lang w:val="en-GB"/>
              </w:rPr>
            </w:pPr>
            <w:ins w:id="7179" w:author="Author">
              <w:r w:rsidRPr="00B9042E">
                <w:rPr>
                  <w:color w:val="000000"/>
                  <w:lang w:val="en-GB"/>
                </w:rPr>
                <w:t>16 - Facultative proportional</w:t>
              </w:r>
            </w:ins>
          </w:p>
          <w:p w14:paraId="4B024045" w14:textId="77777777" w:rsidR="000C46E7" w:rsidRPr="00B9042E" w:rsidRDefault="000C46E7" w:rsidP="00C3180B">
            <w:pPr>
              <w:spacing w:after="0"/>
              <w:rPr>
                <w:ins w:id="7180" w:author="Author"/>
                <w:lang w:val="en-GB"/>
              </w:rPr>
            </w:pPr>
            <w:ins w:id="7181" w:author="Author">
              <w:r w:rsidRPr="00B9042E">
                <w:rPr>
                  <w:color w:val="000000"/>
                  <w:lang w:val="en-GB"/>
                </w:rPr>
                <w:t>17 - Facultative non-proportional</w:t>
              </w:r>
            </w:ins>
          </w:p>
          <w:p w14:paraId="30687F85" w14:textId="77777777" w:rsidR="000C46E7" w:rsidRPr="00B9042E" w:rsidRDefault="000C46E7" w:rsidP="00C3180B">
            <w:pPr>
              <w:spacing w:after="0"/>
              <w:rPr>
                <w:ins w:id="7182" w:author="Author"/>
                <w:color w:val="000000"/>
                <w:lang w:val="en-GB"/>
              </w:rPr>
            </w:pPr>
            <w:ins w:id="7183" w:author="Author">
              <w:r w:rsidRPr="00B9042E">
                <w:rPr>
                  <w:lang w:val="en-GB"/>
                </w:rPr>
                <w:t>Other proportional treaties (code 13) and Other non-proportional treaties (code 14) can be used for hybrid types of reinsurance treaties.</w:t>
              </w:r>
            </w:ins>
          </w:p>
        </w:tc>
      </w:tr>
      <w:tr w:rsidR="000C46E7" w:rsidRPr="00B9042E" w14:paraId="2C8BD28B" w14:textId="77777777" w:rsidTr="00510AF7">
        <w:trPr>
          <w:trHeight w:val="794"/>
          <w:ins w:id="7184" w:author="Author"/>
        </w:trPr>
        <w:tc>
          <w:tcPr>
            <w:tcW w:w="1509" w:type="dxa"/>
            <w:tcBorders>
              <w:top w:val="single" w:sz="4" w:space="0" w:color="auto"/>
              <w:left w:val="single" w:sz="4" w:space="0" w:color="auto"/>
              <w:bottom w:val="single" w:sz="4" w:space="0" w:color="auto"/>
              <w:right w:val="single" w:sz="4" w:space="0" w:color="auto"/>
            </w:tcBorders>
          </w:tcPr>
          <w:p w14:paraId="37EB23B6" w14:textId="77777777" w:rsidR="000C46E7" w:rsidRPr="00B9042E" w:rsidRDefault="000C46E7" w:rsidP="00510AF7">
            <w:pPr>
              <w:jc w:val="center"/>
              <w:rPr>
                <w:ins w:id="7185" w:author="Author"/>
                <w:color w:val="000000"/>
                <w:lang w:val="en-GB"/>
              </w:rPr>
            </w:pPr>
            <w:ins w:id="7186" w:author="Author">
              <w:r w:rsidRPr="00B9042E">
                <w:rPr>
                  <w:color w:val="000000"/>
                  <w:lang w:val="en-GB"/>
                </w:rPr>
                <w:t>C0120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2C5C7AC" w14:textId="77777777" w:rsidR="000C46E7" w:rsidRPr="00B9042E" w:rsidRDefault="000C46E7" w:rsidP="00091016">
            <w:pPr>
              <w:jc w:val="left"/>
              <w:rPr>
                <w:ins w:id="7187" w:author="Author"/>
                <w:color w:val="000000"/>
                <w:lang w:val="en-GB"/>
              </w:rPr>
            </w:pPr>
            <w:ins w:id="7188" w:author="Author">
              <w:r w:rsidRPr="00B9042E">
                <w:rPr>
                  <w:color w:val="000000"/>
                  <w:lang w:val="en-GB"/>
                </w:rPr>
                <w:t>Starting date</w:t>
              </w:r>
            </w:ins>
          </w:p>
        </w:tc>
        <w:tc>
          <w:tcPr>
            <w:tcW w:w="5609" w:type="dxa"/>
            <w:tcBorders>
              <w:top w:val="single" w:sz="4" w:space="0" w:color="auto"/>
              <w:left w:val="nil"/>
              <w:bottom w:val="single" w:sz="4" w:space="0" w:color="auto"/>
              <w:right w:val="single" w:sz="4" w:space="0" w:color="auto"/>
            </w:tcBorders>
            <w:shd w:val="clear" w:color="auto" w:fill="auto"/>
          </w:tcPr>
          <w:p w14:paraId="0889E110" w14:textId="77777777" w:rsidR="000C46E7" w:rsidRPr="00B9042E" w:rsidRDefault="000C46E7" w:rsidP="00C3180B">
            <w:pPr>
              <w:spacing w:after="0"/>
              <w:rPr>
                <w:ins w:id="7189" w:author="Author"/>
                <w:color w:val="000000"/>
                <w:lang w:val="en-GB"/>
              </w:rPr>
            </w:pPr>
            <w:ins w:id="7190" w:author="Author">
              <w:r w:rsidRPr="00B9042E">
                <w:rPr>
                  <w:lang w:val="en-GB"/>
                </w:rPr>
                <w:t xml:space="preserve">Identify the ISO 8601 (yyyy-mm-dd) code of the </w:t>
              </w:r>
              <w:r w:rsidRPr="00B9042E">
                <w:rPr>
                  <w:color w:val="000000"/>
                  <w:lang w:val="en-GB"/>
                </w:rPr>
                <w:t>date of commencement of the specific reinsurance contract/treaty.</w:t>
              </w:r>
            </w:ins>
          </w:p>
        </w:tc>
      </w:tr>
      <w:tr w:rsidR="000C46E7" w:rsidRPr="00B9042E" w14:paraId="548BF6A9" w14:textId="77777777" w:rsidTr="00510AF7">
        <w:trPr>
          <w:trHeight w:val="855"/>
          <w:ins w:id="7191" w:author="Author"/>
        </w:trPr>
        <w:tc>
          <w:tcPr>
            <w:tcW w:w="1509" w:type="dxa"/>
            <w:tcBorders>
              <w:top w:val="single" w:sz="4" w:space="0" w:color="auto"/>
              <w:left w:val="single" w:sz="4" w:space="0" w:color="auto"/>
              <w:bottom w:val="single" w:sz="4" w:space="0" w:color="auto"/>
              <w:right w:val="single" w:sz="4" w:space="0" w:color="auto"/>
            </w:tcBorders>
          </w:tcPr>
          <w:p w14:paraId="0B18ED06" w14:textId="77777777" w:rsidR="000C46E7" w:rsidRPr="00B9042E" w:rsidRDefault="000C46E7" w:rsidP="00510AF7">
            <w:pPr>
              <w:jc w:val="center"/>
              <w:rPr>
                <w:ins w:id="7192" w:author="Author"/>
                <w:color w:val="000000"/>
                <w:lang w:val="en-GB"/>
              </w:rPr>
            </w:pPr>
            <w:ins w:id="7193" w:author="Author">
              <w:r w:rsidRPr="00B9042E">
                <w:rPr>
                  <w:color w:val="000000"/>
                  <w:lang w:val="en-GB"/>
                </w:rPr>
                <w:t>C0130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649C071" w14:textId="77777777" w:rsidR="000C46E7" w:rsidRPr="00B9042E" w:rsidRDefault="000C46E7" w:rsidP="00091016">
            <w:pPr>
              <w:jc w:val="left"/>
              <w:rPr>
                <w:ins w:id="7194" w:author="Author"/>
                <w:color w:val="000000"/>
                <w:lang w:val="en-GB"/>
              </w:rPr>
            </w:pPr>
            <w:ins w:id="7195" w:author="Author">
              <w:r w:rsidRPr="00B9042E">
                <w:rPr>
                  <w:color w:val="000000"/>
                  <w:lang w:val="en-GB"/>
                </w:rPr>
                <w:t>Expiry date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66890E8" w14:textId="77777777" w:rsidR="000C46E7" w:rsidRPr="00B9042E" w:rsidRDefault="000C46E7" w:rsidP="00C3180B">
            <w:pPr>
              <w:spacing w:after="0"/>
              <w:rPr>
                <w:ins w:id="7196" w:author="Author"/>
                <w:color w:val="000000"/>
                <w:lang w:val="en-GB"/>
              </w:rPr>
            </w:pPr>
            <w:ins w:id="7197" w:author="Author">
              <w:r w:rsidRPr="00B9042E">
                <w:rPr>
                  <w:lang w:val="en-GB"/>
                </w:rPr>
                <w:t xml:space="preserve">Identify the ISO 8601 (yyyy-mm-dd) code of the </w:t>
              </w:r>
              <w:r w:rsidRPr="00B9042E">
                <w:rPr>
                  <w:color w:val="000000"/>
                  <w:lang w:val="en-GB"/>
                </w:rPr>
                <w:t>expiry date of the specific reinsurance contract/treaty (i.e. the last date the specific reinsurance contract/treaty is in force). This item is not reported if there is no expiry date (for example, contract is continuous and ends by one of the parties giving notice).</w:t>
              </w:r>
            </w:ins>
          </w:p>
        </w:tc>
      </w:tr>
      <w:tr w:rsidR="000C46E7" w:rsidRPr="00B9042E" w14:paraId="22601713" w14:textId="77777777" w:rsidTr="00510AF7">
        <w:trPr>
          <w:trHeight w:val="274"/>
          <w:ins w:id="7198" w:author="Author"/>
        </w:trPr>
        <w:tc>
          <w:tcPr>
            <w:tcW w:w="1509" w:type="dxa"/>
            <w:tcBorders>
              <w:top w:val="single" w:sz="4" w:space="0" w:color="auto"/>
              <w:left w:val="single" w:sz="4" w:space="0" w:color="auto"/>
              <w:bottom w:val="nil"/>
              <w:right w:val="single" w:sz="4" w:space="0" w:color="auto"/>
            </w:tcBorders>
          </w:tcPr>
          <w:p w14:paraId="18829E31" w14:textId="77777777" w:rsidR="000C46E7" w:rsidRPr="00B9042E" w:rsidRDefault="000C46E7" w:rsidP="00510AF7">
            <w:pPr>
              <w:jc w:val="center"/>
              <w:rPr>
                <w:ins w:id="7199" w:author="Author"/>
                <w:color w:val="000000"/>
                <w:lang w:val="en-GB"/>
              </w:rPr>
            </w:pPr>
            <w:ins w:id="7200" w:author="Author">
              <w:r w:rsidRPr="00B9042E">
                <w:rPr>
                  <w:color w:val="000000"/>
                  <w:lang w:val="en-GB"/>
                </w:rPr>
                <w:lastRenderedPageBreak/>
                <w:t>C0140</w:t>
              </w:r>
            </w:ins>
          </w:p>
        </w:tc>
        <w:tc>
          <w:tcPr>
            <w:tcW w:w="1509" w:type="dxa"/>
            <w:tcBorders>
              <w:top w:val="single" w:sz="4" w:space="0" w:color="auto"/>
              <w:left w:val="single" w:sz="4" w:space="0" w:color="auto"/>
              <w:bottom w:val="nil"/>
              <w:right w:val="single" w:sz="4" w:space="0" w:color="auto"/>
            </w:tcBorders>
            <w:shd w:val="clear" w:color="auto" w:fill="auto"/>
            <w:hideMark/>
          </w:tcPr>
          <w:p w14:paraId="65FB8DBF" w14:textId="77777777" w:rsidR="000C46E7" w:rsidRPr="00B9042E" w:rsidRDefault="000C46E7" w:rsidP="00091016">
            <w:pPr>
              <w:jc w:val="left"/>
              <w:rPr>
                <w:ins w:id="7201" w:author="Author"/>
                <w:color w:val="000000"/>
                <w:lang w:val="en-GB"/>
              </w:rPr>
            </w:pPr>
            <w:ins w:id="7202" w:author="Author">
              <w:r w:rsidRPr="00B9042E">
                <w:rPr>
                  <w:color w:val="000000"/>
                  <w:lang w:val="en-GB"/>
                </w:rPr>
                <w:t>Currency of transaction</w:t>
              </w:r>
            </w:ins>
          </w:p>
        </w:tc>
        <w:tc>
          <w:tcPr>
            <w:tcW w:w="5609" w:type="dxa"/>
            <w:tcBorders>
              <w:top w:val="single" w:sz="4" w:space="0" w:color="auto"/>
              <w:left w:val="nil"/>
              <w:bottom w:val="nil"/>
              <w:right w:val="single" w:sz="4" w:space="0" w:color="auto"/>
            </w:tcBorders>
            <w:shd w:val="clear" w:color="auto" w:fill="auto"/>
          </w:tcPr>
          <w:p w14:paraId="7E79D151" w14:textId="77777777" w:rsidR="000C46E7" w:rsidRPr="00B9042E" w:rsidRDefault="000C46E7" w:rsidP="00C3180B">
            <w:pPr>
              <w:spacing w:after="0"/>
              <w:rPr>
                <w:ins w:id="7203" w:author="Author"/>
                <w:color w:val="000000"/>
                <w:lang w:val="en-GB"/>
              </w:rPr>
            </w:pPr>
            <w:ins w:id="7204" w:author="Author">
              <w:r w:rsidRPr="00B9042E">
                <w:rPr>
                  <w:lang w:val="en-GB"/>
                </w:rPr>
                <w:t>Identify the ISO 4217 alphabetic code of the</w:t>
              </w:r>
              <w:r w:rsidRPr="00B9042E">
                <w:rPr>
                  <w:color w:val="000000"/>
                  <w:lang w:val="en-GB"/>
                </w:rPr>
                <w:t xml:space="preserve"> currency of payments for the specific reinsurance contract/treaty.</w:t>
              </w:r>
            </w:ins>
          </w:p>
        </w:tc>
      </w:tr>
      <w:tr w:rsidR="000C46E7" w:rsidRPr="00B9042E" w14:paraId="43EAE761" w14:textId="77777777" w:rsidTr="00510AF7">
        <w:trPr>
          <w:trHeight w:val="1304"/>
          <w:ins w:id="7205" w:author="Author"/>
        </w:trPr>
        <w:tc>
          <w:tcPr>
            <w:tcW w:w="1509" w:type="dxa"/>
            <w:tcBorders>
              <w:top w:val="single" w:sz="4" w:space="0" w:color="auto"/>
              <w:left w:val="single" w:sz="4" w:space="0" w:color="auto"/>
              <w:bottom w:val="single" w:sz="4" w:space="0" w:color="auto"/>
              <w:right w:val="single" w:sz="4" w:space="0" w:color="auto"/>
            </w:tcBorders>
          </w:tcPr>
          <w:p w14:paraId="5B61F71D" w14:textId="77777777" w:rsidR="000C46E7" w:rsidRPr="00B9042E" w:rsidRDefault="000C46E7" w:rsidP="00510AF7">
            <w:pPr>
              <w:jc w:val="center"/>
              <w:rPr>
                <w:ins w:id="7206" w:author="Author"/>
                <w:color w:val="000000"/>
                <w:lang w:val="en-GB"/>
              </w:rPr>
            </w:pPr>
            <w:ins w:id="7207" w:author="Author">
              <w:r w:rsidRPr="00B9042E">
                <w:rPr>
                  <w:color w:val="000000"/>
                  <w:lang w:val="en-GB"/>
                </w:rPr>
                <w:t>C0150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851EAC0" w14:textId="77777777" w:rsidR="000C46E7" w:rsidRPr="00B9042E" w:rsidRDefault="000C46E7" w:rsidP="00091016">
            <w:pPr>
              <w:jc w:val="left"/>
              <w:rPr>
                <w:ins w:id="7208" w:author="Author"/>
                <w:color w:val="000000"/>
                <w:lang w:val="en-GB"/>
              </w:rPr>
            </w:pPr>
            <w:ins w:id="7209" w:author="Author">
              <w:r w:rsidRPr="00B9042E">
                <w:rPr>
                  <w:color w:val="000000"/>
                  <w:lang w:val="en-GB"/>
                </w:rPr>
                <w:t>Maximum cover by transaction</w:t>
              </w:r>
            </w:ins>
          </w:p>
        </w:tc>
        <w:tc>
          <w:tcPr>
            <w:tcW w:w="5609" w:type="dxa"/>
            <w:tcBorders>
              <w:top w:val="single" w:sz="4" w:space="0" w:color="auto"/>
              <w:left w:val="nil"/>
              <w:bottom w:val="single" w:sz="4" w:space="0" w:color="auto"/>
              <w:right w:val="single" w:sz="4" w:space="0" w:color="auto"/>
            </w:tcBorders>
            <w:shd w:val="clear" w:color="auto" w:fill="auto"/>
          </w:tcPr>
          <w:p w14:paraId="59A7B212" w14:textId="77777777" w:rsidR="000C46E7" w:rsidRPr="00B9042E" w:rsidRDefault="000C46E7" w:rsidP="00C3180B">
            <w:pPr>
              <w:spacing w:after="0"/>
              <w:rPr>
                <w:ins w:id="7210" w:author="Author"/>
                <w:color w:val="000000"/>
                <w:lang w:val="en-GB"/>
              </w:rPr>
            </w:pPr>
            <w:ins w:id="7211" w:author="Author">
              <w:r w:rsidRPr="00B9042E">
                <w:rPr>
                  <w:color w:val="000000"/>
                  <w:lang w:val="en-GB"/>
                </w:rPr>
                <w:t xml:space="preserve">For quota share or a surplus treaty, 100% of the maximum amount that has been set for the entire contract/treaty is stated here (e.g. €10million).  In case of unlimited cover “-1” shall be filled in here. </w:t>
              </w:r>
            </w:ins>
          </w:p>
          <w:p w14:paraId="11675314" w14:textId="4260F739" w:rsidR="000C46E7" w:rsidRPr="00B9042E" w:rsidRDefault="00BF6432" w:rsidP="00C3180B">
            <w:pPr>
              <w:spacing w:after="0"/>
              <w:rPr>
                <w:ins w:id="7212" w:author="Author"/>
                <w:color w:val="000000"/>
                <w:lang w:val="en-GB"/>
              </w:rPr>
            </w:pPr>
            <w:ins w:id="7213" w:author="Author">
              <w:r w:rsidRPr="00B9042E">
                <w:rPr>
                  <w:color w:val="000000"/>
                  <w:lang w:val="en-GB"/>
                </w:rPr>
                <w:t>This item has to be reported in the currency of the transaction.</w:t>
              </w:r>
            </w:ins>
          </w:p>
        </w:tc>
      </w:tr>
      <w:tr w:rsidR="000C46E7" w:rsidRPr="00B9042E" w14:paraId="6B86A2DF" w14:textId="77777777" w:rsidTr="00510AF7">
        <w:trPr>
          <w:trHeight w:val="1853"/>
          <w:ins w:id="7214" w:author="Author"/>
        </w:trPr>
        <w:tc>
          <w:tcPr>
            <w:tcW w:w="1509" w:type="dxa"/>
            <w:tcBorders>
              <w:top w:val="single" w:sz="4" w:space="0" w:color="auto"/>
              <w:left w:val="single" w:sz="4" w:space="0" w:color="auto"/>
              <w:bottom w:val="single" w:sz="4" w:space="0" w:color="auto"/>
              <w:right w:val="single" w:sz="4" w:space="0" w:color="auto"/>
            </w:tcBorders>
          </w:tcPr>
          <w:p w14:paraId="25BB4829" w14:textId="77777777" w:rsidR="000C46E7" w:rsidRPr="00B9042E" w:rsidRDefault="000C46E7" w:rsidP="00510AF7">
            <w:pPr>
              <w:jc w:val="center"/>
              <w:rPr>
                <w:ins w:id="7215" w:author="Author"/>
                <w:color w:val="000000"/>
                <w:lang w:val="en-GB"/>
              </w:rPr>
            </w:pPr>
            <w:ins w:id="7216" w:author="Author">
              <w:r w:rsidRPr="00B9042E">
                <w:rPr>
                  <w:color w:val="000000"/>
                  <w:lang w:val="en-GB"/>
                </w:rPr>
                <w:t>C0160</w:t>
              </w:r>
            </w:ins>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CCC1128" w14:textId="77777777" w:rsidR="000C46E7" w:rsidRPr="00B9042E" w:rsidRDefault="000C46E7" w:rsidP="00091016">
            <w:pPr>
              <w:jc w:val="left"/>
              <w:rPr>
                <w:ins w:id="7217" w:author="Author"/>
                <w:color w:val="000000"/>
                <w:lang w:val="en-GB"/>
              </w:rPr>
            </w:pPr>
            <w:ins w:id="7218" w:author="Author">
              <w:r w:rsidRPr="00B9042E">
                <w:rPr>
                  <w:color w:val="000000"/>
                  <w:lang w:val="en-GB"/>
                </w:rPr>
                <w:t>Net Receivables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2DC4A1F9" w14:textId="72DAF0E1" w:rsidR="000C46E7" w:rsidRPr="00B9042E" w:rsidRDefault="000C46E7" w:rsidP="00BF6432">
            <w:pPr>
              <w:spacing w:after="0"/>
              <w:rPr>
                <w:ins w:id="7219" w:author="Author"/>
                <w:color w:val="000000" w:themeColor="text1"/>
                <w:lang w:val="en-GB"/>
              </w:rPr>
            </w:pPr>
            <w:ins w:id="7220" w:author="Author">
              <w:r w:rsidRPr="00B9042E">
                <w:rPr>
                  <w:color w:val="000000" w:themeColor="text1"/>
                  <w:lang w:val="en-GB"/>
                </w:rPr>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ins>
          </w:p>
        </w:tc>
      </w:tr>
      <w:tr w:rsidR="009B08A0" w:rsidRPr="00B9042E" w14:paraId="559B759E" w14:textId="77777777" w:rsidTr="00510AF7">
        <w:trPr>
          <w:trHeight w:val="262"/>
        </w:trPr>
        <w:tc>
          <w:tcPr>
            <w:tcW w:w="1509" w:type="dxa"/>
            <w:tcBorders>
              <w:top w:val="single" w:sz="4" w:space="0" w:color="auto"/>
              <w:left w:val="single" w:sz="4" w:space="0" w:color="auto"/>
              <w:bottom w:val="single" w:sz="4" w:space="0" w:color="auto"/>
              <w:right w:val="single" w:sz="4" w:space="0" w:color="auto"/>
            </w:tcBorders>
          </w:tcPr>
          <w:p w14:paraId="50878AA8" w14:textId="6676E4B4" w:rsidR="009B08A0" w:rsidRPr="00B9042E" w:rsidRDefault="009B08A0" w:rsidP="00510AF7">
            <w:pPr>
              <w:jc w:val="center"/>
              <w:rPr>
                <w:color w:val="000000"/>
                <w:lang w:val="en-GB"/>
              </w:rPr>
            </w:pPr>
            <w:ins w:id="7221" w:author="Author">
              <w:r>
                <w:rPr>
                  <w:color w:val="000000"/>
                </w:rPr>
                <w:t>C0170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ADF34DB" w14:textId="7EBD7202" w:rsidR="009B08A0" w:rsidRPr="00B9042E" w:rsidRDefault="009B08A0" w:rsidP="00091016">
            <w:pPr>
              <w:jc w:val="left"/>
              <w:rPr>
                <w:color w:val="000000"/>
                <w:lang w:val="en-GB"/>
              </w:rPr>
            </w:pPr>
            <w:ins w:id="7222" w:author="Author">
              <w:r w:rsidRPr="00772957">
                <w:rPr>
                  <w:color w:val="000000"/>
                </w:rPr>
                <w:t>Total reinsurance recoverables</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2D2685F" w14:textId="77777777" w:rsidR="009B08A0" w:rsidRDefault="009B08A0" w:rsidP="009B08A0">
            <w:pPr>
              <w:spacing w:after="0"/>
              <w:rPr>
                <w:ins w:id="7223" w:author="Author"/>
                <w:color w:val="000000" w:themeColor="text1"/>
              </w:rPr>
            </w:pPr>
            <w:ins w:id="7224" w:author="Author">
              <w:r w:rsidRPr="00772957">
                <w:rPr>
                  <w:color w:val="000000" w:themeColor="text1"/>
                </w:rPr>
                <w:t xml:space="preserve">Total amount due from the reinsurer at the reporting date which include: </w:t>
              </w:r>
            </w:ins>
          </w:p>
          <w:p w14:paraId="1CFAD00B" w14:textId="77777777" w:rsidR="009B08A0" w:rsidRPr="00060CC3" w:rsidRDefault="009B08A0" w:rsidP="009B08A0">
            <w:pPr>
              <w:spacing w:after="0"/>
              <w:rPr>
                <w:ins w:id="7225" w:author="Author"/>
                <w:color w:val="000000" w:themeColor="text1"/>
              </w:rPr>
            </w:pPr>
            <w:ins w:id="7226" w:author="Author">
              <w:r w:rsidRPr="00060CC3">
                <w:rPr>
                  <w:color w:val="000000" w:themeColor="text1"/>
                </w:rPr>
                <w:t xml:space="preserve">Premium provision for part of the future reinsurance premium which has already been paid to the reinsurer; </w:t>
              </w:r>
            </w:ins>
          </w:p>
          <w:p w14:paraId="5D0BED11" w14:textId="77777777" w:rsidR="009B08A0" w:rsidRDefault="009B08A0" w:rsidP="009B08A0">
            <w:pPr>
              <w:spacing w:after="0"/>
              <w:rPr>
                <w:ins w:id="7227" w:author="Author"/>
                <w:color w:val="000000" w:themeColor="text1"/>
              </w:rPr>
            </w:pPr>
            <w:ins w:id="7228" w:author="Author">
              <w:r w:rsidRPr="00060CC3">
                <w:rPr>
                  <w:color w:val="000000" w:themeColor="text1"/>
                </w:rPr>
                <w:t xml:space="preserve">Claims provision for claims outstanding for insurer which have to be paid by the reinsurer; and/or  </w:t>
              </w:r>
            </w:ins>
          </w:p>
          <w:p w14:paraId="5FFBAFFD" w14:textId="79C29EF6" w:rsidR="009B08A0" w:rsidRPr="00B9042E" w:rsidRDefault="009B08A0" w:rsidP="00BF6432">
            <w:pPr>
              <w:spacing w:after="0"/>
              <w:rPr>
                <w:color w:val="000000" w:themeColor="text1"/>
                <w:lang w:val="en-GB"/>
              </w:rPr>
            </w:pPr>
            <w:ins w:id="7229" w:author="Author">
              <w:r w:rsidRPr="00060CC3">
                <w:rPr>
                  <w:color w:val="000000" w:themeColor="text1"/>
                </w:rPr>
                <w:t xml:space="preserve">Technical provisions for the amount reflecting the share of the reinsurer in the gross technical provisions. </w:t>
              </w:r>
            </w:ins>
          </w:p>
        </w:tc>
      </w:tr>
      <w:tr w:rsidR="009B08A0" w:rsidRPr="00B9042E" w14:paraId="1E37308F" w14:textId="77777777" w:rsidTr="00510AF7">
        <w:trPr>
          <w:trHeight w:val="241"/>
        </w:trPr>
        <w:tc>
          <w:tcPr>
            <w:tcW w:w="1509" w:type="dxa"/>
            <w:tcBorders>
              <w:top w:val="single" w:sz="4" w:space="0" w:color="auto"/>
              <w:left w:val="single" w:sz="4" w:space="0" w:color="auto"/>
              <w:bottom w:val="single" w:sz="4" w:space="0" w:color="auto"/>
              <w:right w:val="single" w:sz="4" w:space="0" w:color="auto"/>
            </w:tcBorders>
          </w:tcPr>
          <w:p w14:paraId="36D057FD" w14:textId="78979A3F" w:rsidR="009B08A0" w:rsidRDefault="009B08A0" w:rsidP="00510AF7">
            <w:pPr>
              <w:jc w:val="center"/>
              <w:rPr>
                <w:color w:val="000000"/>
                <w:lang w:val="en-GB"/>
              </w:rPr>
            </w:pPr>
            <w:ins w:id="7230" w:author="Author">
              <w:r>
                <w:rPr>
                  <w:color w:val="000000"/>
                  <w:lang w:val="en-GB"/>
                </w:rPr>
                <w:t>C0180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6EA9833" w14:textId="77777777" w:rsidR="009B08A0" w:rsidRPr="00772957" w:rsidRDefault="009B08A0" w:rsidP="00091016">
            <w:pPr>
              <w:jc w:val="left"/>
              <w:rPr>
                <w:ins w:id="7231" w:author="Author"/>
                <w:color w:val="000000" w:themeColor="text1"/>
              </w:rPr>
            </w:pPr>
            <w:ins w:id="7232" w:author="Author">
              <w:r w:rsidRPr="00772957">
                <w:rPr>
                  <w:color w:val="000000" w:themeColor="text1"/>
                </w:rPr>
                <w:t>Reinsurance technical result (for reinsurance)</w:t>
              </w:r>
            </w:ins>
          </w:p>
          <w:p w14:paraId="71CC58AD" w14:textId="77777777" w:rsidR="009B08A0" w:rsidRPr="00B9042E" w:rsidRDefault="009B08A0" w:rsidP="00091016">
            <w:pPr>
              <w:jc w:val="left"/>
              <w:rPr>
                <w:color w:val="000000"/>
                <w:lang w:val="en-GB"/>
              </w:rPr>
            </w:pP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594EB53C" w14:textId="77777777" w:rsidR="009B08A0" w:rsidRPr="00FE2BF6" w:rsidRDefault="009B08A0" w:rsidP="009B08A0">
            <w:pPr>
              <w:pStyle w:val="CommentText"/>
              <w:rPr>
                <w:ins w:id="7233" w:author="Author"/>
                <w:rFonts w:eastAsia="Times New Roman"/>
                <w:color w:val="000000" w:themeColor="text1"/>
                <w:sz w:val="24"/>
                <w:szCs w:val="24"/>
                <w:lang w:val="en-GB"/>
              </w:rPr>
            </w:pPr>
            <w:ins w:id="7234" w:author="Author">
              <w:r w:rsidRPr="00FE2BF6">
                <w:rPr>
                  <w:rFonts w:eastAsia="Times New Roman"/>
                  <w:color w:val="000000" w:themeColor="text1"/>
                  <w:sz w:val="24"/>
                  <w:szCs w:val="24"/>
                  <w:lang w:val="en-GB"/>
                </w:rPr>
                <w:t>Reinsurance result (for reinsured entity):</w:t>
              </w:r>
            </w:ins>
          </w:p>
          <w:p w14:paraId="4772E7E6" w14:textId="37CA2A41" w:rsidR="009B08A0" w:rsidRPr="00BF6432" w:rsidRDefault="009B08A0" w:rsidP="00BF6432">
            <w:pPr>
              <w:pStyle w:val="CommentText"/>
              <w:rPr>
                <w:rFonts w:eastAsia="Times New Roman"/>
                <w:color w:val="000000" w:themeColor="text1"/>
                <w:sz w:val="24"/>
                <w:szCs w:val="24"/>
                <w:lang w:val="en-GB"/>
              </w:rPr>
            </w:pPr>
            <w:ins w:id="7235" w:author="Author">
              <w:r w:rsidRPr="00FE2BF6">
                <w:rPr>
                  <w:rFonts w:eastAsia="Times New Roman"/>
                  <w:color w:val="000000" w:themeColor="text1"/>
                  <w:sz w:val="24"/>
                  <w:szCs w:val="24"/>
                  <w:lang w:val="en-GB"/>
                </w:rPr>
                <w:t>Total reinsurance commissions received by reinsured entity less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Gross reinsurance premiums paid by reinsured entity</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plus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Claims paid by reinsurer during the reporting period</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plus</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Total reinsurance recoverables at the end of the reporting period</w:t>
              </w:r>
              <w:r>
                <w:rPr>
                  <w:rFonts w:eastAsia="Times New Roman"/>
                  <w:color w:val="000000" w:themeColor="text1"/>
                  <w:sz w:val="24"/>
                  <w:szCs w:val="24"/>
                  <w:lang w:val="en-GB"/>
                </w:rPr>
                <w:t xml:space="preserve"> </w:t>
              </w:r>
              <w:r w:rsidRPr="00FE2BF6">
                <w:rPr>
                  <w:rFonts w:eastAsia="Times New Roman"/>
                  <w:color w:val="000000" w:themeColor="text1"/>
                  <w:sz w:val="24"/>
                  <w:szCs w:val="24"/>
                  <w:lang w:val="en-GB"/>
                </w:rPr>
                <w:t>less</w:t>
              </w:r>
              <w:r w:rsidRPr="00FE2BF6">
                <w:rPr>
                  <w:rFonts w:eastAsia="Times New Roman"/>
                  <w:color w:val="000000" w:themeColor="text1"/>
                  <w:sz w:val="24"/>
                  <w:szCs w:val="24"/>
                  <w:lang w:val="en-GB"/>
                </w:rPr>
                <w:br/>
                <w:t>Total reinsurance recoverables at the start of the reporting period.</w:t>
              </w:r>
            </w:ins>
          </w:p>
        </w:tc>
      </w:tr>
      <w:tr w:rsidR="000C46E7" w:rsidRPr="00B9042E" w14:paraId="0765C316" w14:textId="77777777" w:rsidTr="00510AF7">
        <w:trPr>
          <w:trHeight w:val="1314"/>
          <w:ins w:id="7236" w:author="Author"/>
        </w:trPr>
        <w:tc>
          <w:tcPr>
            <w:tcW w:w="1509" w:type="dxa"/>
            <w:tcBorders>
              <w:top w:val="single" w:sz="4" w:space="0" w:color="auto"/>
              <w:left w:val="single" w:sz="4" w:space="0" w:color="auto"/>
              <w:bottom w:val="single" w:sz="4" w:space="0" w:color="auto"/>
              <w:right w:val="single" w:sz="4" w:space="0" w:color="auto"/>
            </w:tcBorders>
          </w:tcPr>
          <w:p w14:paraId="272347EA" w14:textId="0797A928" w:rsidR="000C46E7" w:rsidRPr="00B9042E" w:rsidRDefault="000C46E7" w:rsidP="00510AF7">
            <w:pPr>
              <w:jc w:val="center"/>
              <w:rPr>
                <w:ins w:id="7237" w:author="Author"/>
                <w:color w:val="000000" w:themeColor="text1"/>
                <w:lang w:val="en-GB"/>
              </w:rPr>
            </w:pPr>
            <w:ins w:id="7238" w:author="Author">
              <w:r w:rsidRPr="00B9042E">
                <w:rPr>
                  <w:color w:val="000000" w:themeColor="text1"/>
                  <w:lang w:val="en-GB"/>
                </w:rPr>
                <w:t>C01</w:t>
              </w:r>
              <w:r w:rsidR="009B08A0">
                <w:rPr>
                  <w:color w:val="000000" w:themeColor="text1"/>
                  <w:lang w:val="en-GB"/>
                </w:rPr>
                <w:t>9</w:t>
              </w:r>
              <w:r w:rsidRPr="00B9042E">
                <w:rPr>
                  <w:color w:val="000000" w:themeColor="text1"/>
                  <w:lang w:val="en-GB"/>
                </w:rPr>
                <w:t>0</w:t>
              </w:r>
            </w:ins>
          </w:p>
          <w:p w14:paraId="0F8A9C13" w14:textId="77777777" w:rsidR="000C46E7" w:rsidRPr="00B9042E" w:rsidRDefault="000C46E7" w:rsidP="00510AF7">
            <w:pPr>
              <w:jc w:val="center"/>
              <w:rPr>
                <w:ins w:id="7239" w:author="Author"/>
                <w:color w:val="000000" w:themeColor="text1"/>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39243FE" w14:textId="77777777" w:rsidR="000C46E7" w:rsidRPr="00B9042E" w:rsidRDefault="000C46E7" w:rsidP="00091016">
            <w:pPr>
              <w:jc w:val="left"/>
              <w:rPr>
                <w:ins w:id="7240" w:author="Author"/>
                <w:color w:val="000000" w:themeColor="text1"/>
                <w:lang w:val="en-GB"/>
              </w:rPr>
            </w:pPr>
            <w:ins w:id="7241" w:author="Author">
              <w:r w:rsidRPr="00B9042E">
                <w:rPr>
                  <w:color w:val="000000" w:themeColor="text1"/>
                  <w:lang w:val="en-GB"/>
                </w:rPr>
                <w:t>Premiums (for insurance)</w:t>
              </w:r>
            </w:ins>
          </w:p>
          <w:p w14:paraId="2D473EDE" w14:textId="77777777" w:rsidR="000C46E7" w:rsidRPr="00B9042E" w:rsidRDefault="000C46E7" w:rsidP="00091016">
            <w:pPr>
              <w:jc w:val="left"/>
              <w:rPr>
                <w:ins w:id="7242" w:author="Author"/>
                <w:color w:val="000000" w:themeColor="text1"/>
                <w:lang w:val="en-GB"/>
              </w:rPr>
            </w:pPr>
          </w:p>
        </w:tc>
        <w:tc>
          <w:tcPr>
            <w:tcW w:w="5609" w:type="dxa"/>
            <w:tcBorders>
              <w:top w:val="single" w:sz="4" w:space="0" w:color="auto"/>
              <w:left w:val="nil"/>
              <w:bottom w:val="single" w:sz="4" w:space="0" w:color="auto"/>
              <w:right w:val="single" w:sz="4" w:space="0" w:color="auto"/>
            </w:tcBorders>
            <w:shd w:val="clear" w:color="auto" w:fill="auto"/>
          </w:tcPr>
          <w:p w14:paraId="21438B17" w14:textId="77777777" w:rsidR="000C46E7" w:rsidRPr="00B9042E" w:rsidRDefault="000C46E7" w:rsidP="00C3180B">
            <w:pPr>
              <w:pStyle w:val="CommentText"/>
              <w:rPr>
                <w:ins w:id="7243" w:author="Author"/>
                <w:rFonts w:eastAsia="Times New Roman"/>
                <w:color w:val="000000" w:themeColor="text1"/>
                <w:sz w:val="24"/>
                <w:szCs w:val="24"/>
                <w:lang w:val="en-GB"/>
              </w:rPr>
            </w:pPr>
            <w:ins w:id="7244" w:author="Author">
              <w:r w:rsidRPr="00B9042E">
                <w:rPr>
                  <w:rFonts w:eastAsia="Times New Roman"/>
                  <w:color w:val="000000" w:themeColor="text1"/>
                  <w:sz w:val="24"/>
                  <w:szCs w:val="24"/>
                  <w:lang w:val="en-GB"/>
                </w:rPr>
                <w:t xml:space="preserve">Total amount of gross written premiums as defined in article 1(11) of Delegated Regulation (EU) 2015/35. </w:t>
              </w:r>
            </w:ins>
          </w:p>
          <w:p w14:paraId="373BACED" w14:textId="77777777" w:rsidR="000C46E7" w:rsidRPr="00B9042E" w:rsidRDefault="000C46E7" w:rsidP="00C3180B">
            <w:pPr>
              <w:pStyle w:val="CommentText"/>
              <w:rPr>
                <w:ins w:id="7245" w:author="Author"/>
                <w:rFonts w:eastAsia="Times New Roman"/>
                <w:color w:val="000000" w:themeColor="text1"/>
                <w:sz w:val="24"/>
                <w:szCs w:val="24"/>
                <w:lang w:val="en-GB"/>
              </w:rPr>
            </w:pPr>
            <w:ins w:id="7246" w:author="Author">
              <w:r w:rsidRPr="00B9042E">
                <w:rPr>
                  <w:rFonts w:eastAsia="Times New Roman"/>
                  <w:color w:val="000000" w:themeColor="text1"/>
                  <w:sz w:val="24"/>
                  <w:szCs w:val="24"/>
                  <w:lang w:val="en-GB"/>
                </w:rPr>
                <w:t>For annuities stemming from non-life this cell is not applicable.</w:t>
              </w:r>
            </w:ins>
          </w:p>
        </w:tc>
      </w:tr>
      <w:tr w:rsidR="009B08A0" w:rsidRPr="00B9042E" w14:paraId="14E86658" w14:textId="77777777" w:rsidTr="00510AF7">
        <w:trPr>
          <w:trHeight w:val="288"/>
        </w:trPr>
        <w:tc>
          <w:tcPr>
            <w:tcW w:w="1509" w:type="dxa"/>
            <w:tcBorders>
              <w:top w:val="single" w:sz="4" w:space="0" w:color="auto"/>
              <w:left w:val="single" w:sz="4" w:space="0" w:color="auto"/>
              <w:bottom w:val="single" w:sz="4" w:space="0" w:color="auto"/>
              <w:right w:val="single" w:sz="4" w:space="0" w:color="auto"/>
            </w:tcBorders>
          </w:tcPr>
          <w:p w14:paraId="73501339" w14:textId="0D340F07" w:rsidR="009B08A0" w:rsidRDefault="009B08A0" w:rsidP="00510AF7">
            <w:pPr>
              <w:jc w:val="center"/>
              <w:rPr>
                <w:color w:val="000000" w:themeColor="text1"/>
                <w:lang w:val="en-GB"/>
              </w:rPr>
            </w:pPr>
            <w:ins w:id="7247" w:author="Author">
              <w:r>
                <w:rPr>
                  <w:color w:val="000000" w:themeColor="text1"/>
                  <w:lang w:val="en-GB"/>
                </w:rPr>
                <w:t>C0200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1FE7175" w14:textId="4AA0B491" w:rsidR="009B08A0" w:rsidRPr="00B9042E" w:rsidRDefault="009B08A0" w:rsidP="00091016">
            <w:pPr>
              <w:jc w:val="left"/>
              <w:rPr>
                <w:color w:val="000000" w:themeColor="text1"/>
                <w:lang w:val="en-GB"/>
              </w:rPr>
            </w:pPr>
            <w:ins w:id="7248" w:author="Author">
              <w:r>
                <w:rPr>
                  <w:color w:val="000000" w:themeColor="text1"/>
                  <w:lang w:val="en-GB"/>
                </w:rPr>
                <w:t xml:space="preserve">Claims </w:t>
              </w:r>
              <w:r w:rsidRPr="00F95B17">
                <w:rPr>
                  <w:color w:val="000000" w:themeColor="text1"/>
                  <w:lang w:val="en-GB"/>
                </w:rPr>
                <w:t>(for insurance)</w:t>
              </w:r>
            </w:ins>
          </w:p>
        </w:tc>
        <w:tc>
          <w:tcPr>
            <w:tcW w:w="5609" w:type="dxa"/>
            <w:tcBorders>
              <w:top w:val="single" w:sz="4" w:space="0" w:color="auto"/>
              <w:left w:val="nil"/>
              <w:bottom w:val="single" w:sz="4" w:space="0" w:color="auto"/>
              <w:right w:val="single" w:sz="4" w:space="0" w:color="auto"/>
            </w:tcBorders>
            <w:shd w:val="clear" w:color="auto" w:fill="auto"/>
          </w:tcPr>
          <w:p w14:paraId="79538A2A" w14:textId="37A8FBA2" w:rsidR="009B08A0" w:rsidRPr="00B9042E" w:rsidRDefault="009B08A0" w:rsidP="00C3180B">
            <w:pPr>
              <w:pStyle w:val="CommentText"/>
              <w:rPr>
                <w:rFonts w:eastAsia="Times New Roman"/>
                <w:color w:val="000000" w:themeColor="text1"/>
                <w:sz w:val="24"/>
                <w:szCs w:val="24"/>
                <w:lang w:val="en-GB"/>
              </w:rPr>
            </w:pPr>
            <w:ins w:id="7249" w:author="Author">
              <w:r w:rsidRPr="003F3E48">
                <w:rPr>
                  <w:color w:val="000000" w:themeColor="text1"/>
                  <w:sz w:val="24"/>
                </w:rPr>
                <w:t>Total amount of gross claims paid during the year, including claims management expenses</w:t>
              </w:r>
              <w:r>
                <w:rPr>
                  <w:color w:val="000000" w:themeColor="text1"/>
                  <w:sz w:val="24"/>
                </w:rPr>
                <w:t>.</w:t>
              </w:r>
            </w:ins>
          </w:p>
        </w:tc>
      </w:tr>
      <w:tr w:rsidR="009B08A0" w:rsidRPr="00B9042E" w14:paraId="6AF3F06B" w14:textId="77777777" w:rsidTr="00510AF7">
        <w:trPr>
          <w:trHeight w:val="215"/>
        </w:trPr>
        <w:tc>
          <w:tcPr>
            <w:tcW w:w="1509" w:type="dxa"/>
            <w:tcBorders>
              <w:top w:val="single" w:sz="4" w:space="0" w:color="auto"/>
              <w:left w:val="single" w:sz="4" w:space="0" w:color="auto"/>
              <w:bottom w:val="single" w:sz="4" w:space="0" w:color="auto"/>
              <w:right w:val="single" w:sz="4" w:space="0" w:color="auto"/>
            </w:tcBorders>
          </w:tcPr>
          <w:p w14:paraId="1B7274FA" w14:textId="4F18D921" w:rsidR="009B08A0" w:rsidRDefault="009B08A0" w:rsidP="00510AF7">
            <w:pPr>
              <w:jc w:val="center"/>
              <w:rPr>
                <w:color w:val="000000" w:themeColor="text1"/>
                <w:lang w:val="en-GB"/>
              </w:rPr>
            </w:pPr>
            <w:ins w:id="7250" w:author="Author">
              <w:r>
                <w:rPr>
                  <w:color w:val="000000" w:themeColor="text1"/>
                  <w:lang w:val="en-GB"/>
                </w:rPr>
                <w:t>C0210</w:t>
              </w:r>
            </w:ins>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0FE69CC" w14:textId="6E7CD7CC" w:rsidR="009B08A0" w:rsidRPr="00B9042E" w:rsidRDefault="009B08A0" w:rsidP="00091016">
            <w:pPr>
              <w:jc w:val="left"/>
              <w:rPr>
                <w:color w:val="000000" w:themeColor="text1"/>
                <w:lang w:val="en-GB"/>
              </w:rPr>
            </w:pPr>
            <w:ins w:id="7251" w:author="Author">
              <w:r w:rsidRPr="00060CC3">
                <w:rPr>
                  <w:color w:val="000000" w:themeColor="text1"/>
                </w:rPr>
                <w:t>Line of business</w:t>
              </w:r>
            </w:ins>
          </w:p>
        </w:tc>
        <w:tc>
          <w:tcPr>
            <w:tcW w:w="5609" w:type="dxa"/>
            <w:tcBorders>
              <w:top w:val="single" w:sz="4" w:space="0" w:color="auto"/>
              <w:left w:val="nil"/>
              <w:bottom w:val="single" w:sz="4" w:space="0" w:color="auto"/>
              <w:right w:val="single" w:sz="4" w:space="0" w:color="auto"/>
            </w:tcBorders>
            <w:shd w:val="clear" w:color="auto" w:fill="auto"/>
          </w:tcPr>
          <w:p w14:paraId="6F6D569A" w14:textId="77777777" w:rsidR="009B08A0" w:rsidRDefault="009B08A0" w:rsidP="009B08A0">
            <w:pPr>
              <w:pStyle w:val="CommentText"/>
              <w:rPr>
                <w:ins w:id="7252" w:author="Author"/>
                <w:rFonts w:eastAsia="Times New Roman"/>
                <w:color w:val="000000" w:themeColor="text1"/>
                <w:sz w:val="24"/>
                <w:szCs w:val="24"/>
                <w:lang w:val="en-GB"/>
              </w:rPr>
            </w:pPr>
            <w:ins w:id="7253" w:author="Author">
              <w:r w:rsidRPr="00060CC3">
                <w:rPr>
                  <w:rFonts w:eastAsia="Times New Roman"/>
                  <w:color w:val="000000" w:themeColor="text1"/>
                  <w:sz w:val="24"/>
                  <w:szCs w:val="24"/>
                  <w:lang w:val="en-GB"/>
                </w:rPr>
                <w:t xml:space="preserve">Identify the line of business, as defined in Annex I to Delegated Regulation (EU) 2015/35, being reinsured. </w:t>
              </w:r>
            </w:ins>
          </w:p>
          <w:p w14:paraId="50A055F8" w14:textId="77777777" w:rsidR="009B08A0" w:rsidRDefault="009B08A0" w:rsidP="009B08A0">
            <w:pPr>
              <w:pStyle w:val="CommentText"/>
              <w:rPr>
                <w:ins w:id="7254" w:author="Author"/>
                <w:rFonts w:eastAsia="Times New Roman"/>
                <w:color w:val="000000" w:themeColor="text1"/>
                <w:sz w:val="24"/>
                <w:szCs w:val="24"/>
                <w:lang w:val="en-GB"/>
              </w:rPr>
            </w:pPr>
            <w:ins w:id="7255" w:author="Author">
              <w:r w:rsidRPr="00060CC3">
                <w:rPr>
                  <w:rFonts w:eastAsia="Times New Roman"/>
                  <w:color w:val="000000" w:themeColor="text1"/>
                  <w:sz w:val="24"/>
                  <w:szCs w:val="24"/>
                  <w:lang w:val="en-GB"/>
                </w:rPr>
                <w:t xml:space="preserve">The following close list shall be used: </w:t>
              </w:r>
            </w:ins>
          </w:p>
          <w:p w14:paraId="320EE708" w14:textId="77777777" w:rsidR="009B08A0" w:rsidRDefault="009B08A0" w:rsidP="009B08A0">
            <w:pPr>
              <w:pStyle w:val="CommentText"/>
              <w:rPr>
                <w:ins w:id="7256" w:author="Author"/>
                <w:rFonts w:eastAsia="Times New Roman"/>
                <w:color w:val="000000" w:themeColor="text1"/>
                <w:sz w:val="24"/>
                <w:szCs w:val="24"/>
                <w:lang w:val="en-GB"/>
              </w:rPr>
            </w:pPr>
            <w:ins w:id="7257" w:author="Author">
              <w:r w:rsidRPr="00060CC3">
                <w:rPr>
                  <w:rFonts w:eastAsia="Times New Roman"/>
                  <w:color w:val="000000" w:themeColor="text1"/>
                  <w:sz w:val="24"/>
                  <w:szCs w:val="24"/>
                  <w:lang w:val="en-GB"/>
                </w:rPr>
                <w:lastRenderedPageBreak/>
                <w:t xml:space="preserve">1 — Medical expense insurance </w:t>
              </w:r>
            </w:ins>
          </w:p>
          <w:p w14:paraId="00C1F2E1" w14:textId="77777777" w:rsidR="009B08A0" w:rsidRDefault="009B08A0" w:rsidP="009B08A0">
            <w:pPr>
              <w:pStyle w:val="CommentText"/>
              <w:rPr>
                <w:ins w:id="7258" w:author="Author"/>
                <w:rFonts w:eastAsia="Times New Roman"/>
                <w:color w:val="000000" w:themeColor="text1"/>
                <w:sz w:val="24"/>
                <w:szCs w:val="24"/>
                <w:lang w:val="en-GB"/>
              </w:rPr>
            </w:pPr>
            <w:ins w:id="7259" w:author="Author">
              <w:r w:rsidRPr="00060CC3">
                <w:rPr>
                  <w:rFonts w:eastAsia="Times New Roman"/>
                  <w:color w:val="000000" w:themeColor="text1"/>
                  <w:sz w:val="24"/>
                  <w:szCs w:val="24"/>
                  <w:lang w:val="en-GB"/>
                </w:rPr>
                <w:t xml:space="preserve">2 — Income protection insurance </w:t>
              </w:r>
            </w:ins>
          </w:p>
          <w:p w14:paraId="2B8F5477" w14:textId="77777777" w:rsidR="009B08A0" w:rsidRDefault="009B08A0" w:rsidP="009B08A0">
            <w:pPr>
              <w:pStyle w:val="CommentText"/>
              <w:rPr>
                <w:ins w:id="7260" w:author="Author"/>
                <w:rFonts w:eastAsia="Times New Roman"/>
                <w:color w:val="000000" w:themeColor="text1"/>
                <w:sz w:val="24"/>
                <w:szCs w:val="24"/>
                <w:lang w:val="en-GB"/>
              </w:rPr>
            </w:pPr>
            <w:ins w:id="7261" w:author="Author">
              <w:r w:rsidRPr="00060CC3">
                <w:rPr>
                  <w:rFonts w:eastAsia="Times New Roman"/>
                  <w:color w:val="000000" w:themeColor="text1"/>
                  <w:sz w:val="24"/>
                  <w:szCs w:val="24"/>
                  <w:lang w:val="en-GB"/>
                </w:rPr>
                <w:t xml:space="preserve">3 — Workers' compensation insurance </w:t>
              </w:r>
            </w:ins>
          </w:p>
          <w:p w14:paraId="34A831F3" w14:textId="77777777" w:rsidR="009B08A0" w:rsidRDefault="009B08A0" w:rsidP="009B08A0">
            <w:pPr>
              <w:pStyle w:val="CommentText"/>
              <w:rPr>
                <w:ins w:id="7262" w:author="Author"/>
                <w:rFonts w:eastAsia="Times New Roman"/>
                <w:color w:val="000000" w:themeColor="text1"/>
                <w:sz w:val="24"/>
                <w:szCs w:val="24"/>
                <w:lang w:val="en-GB"/>
              </w:rPr>
            </w:pPr>
            <w:ins w:id="7263" w:author="Author">
              <w:r w:rsidRPr="00060CC3">
                <w:rPr>
                  <w:rFonts w:eastAsia="Times New Roman"/>
                  <w:color w:val="000000" w:themeColor="text1"/>
                  <w:sz w:val="24"/>
                  <w:szCs w:val="24"/>
                  <w:lang w:val="en-GB"/>
                </w:rPr>
                <w:t xml:space="preserve">4 — Motor vehicle liability insurance </w:t>
              </w:r>
            </w:ins>
          </w:p>
          <w:p w14:paraId="3390F8A7" w14:textId="77777777" w:rsidR="009B08A0" w:rsidRDefault="009B08A0" w:rsidP="009B08A0">
            <w:pPr>
              <w:pStyle w:val="CommentText"/>
              <w:rPr>
                <w:ins w:id="7264" w:author="Author"/>
                <w:rFonts w:eastAsia="Times New Roman"/>
                <w:color w:val="000000" w:themeColor="text1"/>
                <w:sz w:val="24"/>
                <w:szCs w:val="24"/>
                <w:lang w:val="en-GB"/>
              </w:rPr>
            </w:pPr>
            <w:ins w:id="7265" w:author="Author">
              <w:r w:rsidRPr="00060CC3">
                <w:rPr>
                  <w:rFonts w:eastAsia="Times New Roman"/>
                  <w:color w:val="000000" w:themeColor="text1"/>
                  <w:sz w:val="24"/>
                  <w:szCs w:val="24"/>
                  <w:lang w:val="en-GB"/>
                </w:rPr>
                <w:t xml:space="preserve">5 — Other motor insurance </w:t>
              </w:r>
            </w:ins>
          </w:p>
          <w:p w14:paraId="5B9FF7CB" w14:textId="77777777" w:rsidR="009B08A0" w:rsidRDefault="009B08A0" w:rsidP="009B08A0">
            <w:pPr>
              <w:pStyle w:val="CommentText"/>
              <w:rPr>
                <w:ins w:id="7266" w:author="Author"/>
                <w:rFonts w:eastAsia="Times New Roman"/>
                <w:color w:val="000000" w:themeColor="text1"/>
                <w:sz w:val="24"/>
                <w:szCs w:val="24"/>
                <w:lang w:val="en-GB"/>
              </w:rPr>
            </w:pPr>
            <w:ins w:id="7267" w:author="Author">
              <w:r w:rsidRPr="00060CC3">
                <w:rPr>
                  <w:rFonts w:eastAsia="Times New Roman"/>
                  <w:color w:val="000000" w:themeColor="text1"/>
                  <w:sz w:val="24"/>
                  <w:szCs w:val="24"/>
                  <w:lang w:val="en-GB"/>
                </w:rPr>
                <w:t xml:space="preserve">6 — Marine, aviation and transport insurance </w:t>
              </w:r>
            </w:ins>
          </w:p>
          <w:p w14:paraId="22F21621" w14:textId="77777777" w:rsidR="009B08A0" w:rsidRDefault="009B08A0" w:rsidP="009B08A0">
            <w:pPr>
              <w:pStyle w:val="CommentText"/>
              <w:rPr>
                <w:ins w:id="7268" w:author="Author"/>
                <w:rFonts w:eastAsia="Times New Roman"/>
                <w:color w:val="000000" w:themeColor="text1"/>
                <w:sz w:val="24"/>
                <w:szCs w:val="24"/>
                <w:lang w:val="en-GB"/>
              </w:rPr>
            </w:pPr>
            <w:ins w:id="7269" w:author="Author">
              <w:r w:rsidRPr="00060CC3">
                <w:rPr>
                  <w:rFonts w:eastAsia="Times New Roman"/>
                  <w:color w:val="000000" w:themeColor="text1"/>
                  <w:sz w:val="24"/>
                  <w:szCs w:val="24"/>
                  <w:lang w:val="en-GB"/>
                </w:rPr>
                <w:t xml:space="preserve">7 — Fire and other damage to property insurance </w:t>
              </w:r>
            </w:ins>
          </w:p>
          <w:p w14:paraId="3C47B705" w14:textId="77777777" w:rsidR="009B08A0" w:rsidRDefault="009B08A0" w:rsidP="009B08A0">
            <w:pPr>
              <w:pStyle w:val="CommentText"/>
              <w:rPr>
                <w:ins w:id="7270" w:author="Author"/>
                <w:rFonts w:eastAsia="Times New Roman"/>
                <w:color w:val="000000" w:themeColor="text1"/>
                <w:sz w:val="24"/>
                <w:szCs w:val="24"/>
                <w:lang w:val="en-GB"/>
              </w:rPr>
            </w:pPr>
            <w:ins w:id="7271" w:author="Author">
              <w:r w:rsidRPr="00060CC3">
                <w:rPr>
                  <w:rFonts w:eastAsia="Times New Roman"/>
                  <w:color w:val="000000" w:themeColor="text1"/>
                  <w:sz w:val="24"/>
                  <w:szCs w:val="24"/>
                  <w:lang w:val="en-GB"/>
                </w:rPr>
                <w:t xml:space="preserve">8 — General liability insurance </w:t>
              </w:r>
            </w:ins>
          </w:p>
          <w:p w14:paraId="26451C26" w14:textId="77777777" w:rsidR="009B08A0" w:rsidRDefault="009B08A0" w:rsidP="009B08A0">
            <w:pPr>
              <w:pStyle w:val="CommentText"/>
              <w:rPr>
                <w:ins w:id="7272" w:author="Author"/>
                <w:rFonts w:eastAsia="Times New Roman"/>
                <w:color w:val="000000" w:themeColor="text1"/>
                <w:sz w:val="24"/>
                <w:szCs w:val="24"/>
                <w:lang w:val="en-GB"/>
              </w:rPr>
            </w:pPr>
            <w:ins w:id="7273" w:author="Author">
              <w:r w:rsidRPr="00060CC3">
                <w:rPr>
                  <w:rFonts w:eastAsia="Times New Roman"/>
                  <w:color w:val="000000" w:themeColor="text1"/>
                  <w:sz w:val="24"/>
                  <w:szCs w:val="24"/>
                  <w:lang w:val="en-GB"/>
                </w:rPr>
                <w:t xml:space="preserve">9 — Credit and suretyship insurance </w:t>
              </w:r>
            </w:ins>
          </w:p>
          <w:p w14:paraId="4455B5C5" w14:textId="77777777" w:rsidR="009B08A0" w:rsidRDefault="009B08A0" w:rsidP="009B08A0">
            <w:pPr>
              <w:pStyle w:val="CommentText"/>
              <w:rPr>
                <w:ins w:id="7274" w:author="Author"/>
                <w:rFonts w:eastAsia="Times New Roman"/>
                <w:color w:val="000000" w:themeColor="text1"/>
                <w:sz w:val="24"/>
                <w:szCs w:val="24"/>
                <w:lang w:val="en-GB"/>
              </w:rPr>
            </w:pPr>
            <w:ins w:id="7275" w:author="Author">
              <w:r w:rsidRPr="00060CC3">
                <w:rPr>
                  <w:rFonts w:eastAsia="Times New Roman"/>
                  <w:color w:val="000000" w:themeColor="text1"/>
                  <w:sz w:val="24"/>
                  <w:szCs w:val="24"/>
                  <w:lang w:val="en-GB"/>
                </w:rPr>
                <w:t xml:space="preserve">10 — Legal expenses insurance </w:t>
              </w:r>
            </w:ins>
          </w:p>
          <w:p w14:paraId="272B29D9" w14:textId="77777777" w:rsidR="009B08A0" w:rsidRDefault="009B08A0" w:rsidP="009B08A0">
            <w:pPr>
              <w:pStyle w:val="CommentText"/>
              <w:rPr>
                <w:ins w:id="7276" w:author="Author"/>
                <w:rFonts w:eastAsia="Times New Roman"/>
                <w:color w:val="000000" w:themeColor="text1"/>
                <w:sz w:val="24"/>
                <w:szCs w:val="24"/>
                <w:lang w:val="en-GB"/>
              </w:rPr>
            </w:pPr>
            <w:ins w:id="7277" w:author="Author">
              <w:r w:rsidRPr="00060CC3">
                <w:rPr>
                  <w:rFonts w:eastAsia="Times New Roman"/>
                  <w:color w:val="000000" w:themeColor="text1"/>
                  <w:sz w:val="24"/>
                  <w:szCs w:val="24"/>
                  <w:lang w:val="en-GB"/>
                </w:rPr>
                <w:t xml:space="preserve">11 — Assistance </w:t>
              </w:r>
            </w:ins>
          </w:p>
          <w:p w14:paraId="3DF13729" w14:textId="77777777" w:rsidR="009B08A0" w:rsidRDefault="009B08A0" w:rsidP="009B08A0">
            <w:pPr>
              <w:pStyle w:val="CommentText"/>
              <w:rPr>
                <w:ins w:id="7278" w:author="Author"/>
                <w:rFonts w:eastAsia="Times New Roman"/>
                <w:color w:val="000000" w:themeColor="text1"/>
                <w:sz w:val="24"/>
                <w:szCs w:val="24"/>
                <w:lang w:val="en-GB"/>
              </w:rPr>
            </w:pPr>
            <w:ins w:id="7279" w:author="Author">
              <w:r w:rsidRPr="00060CC3">
                <w:rPr>
                  <w:rFonts w:eastAsia="Times New Roman"/>
                  <w:color w:val="000000" w:themeColor="text1"/>
                  <w:sz w:val="24"/>
                  <w:szCs w:val="24"/>
                  <w:lang w:val="en-GB"/>
                </w:rPr>
                <w:t xml:space="preserve">12 — Miscellaneous financial loss </w:t>
              </w:r>
            </w:ins>
          </w:p>
          <w:p w14:paraId="69DDE4C0" w14:textId="77777777" w:rsidR="009B08A0" w:rsidRDefault="009B08A0" w:rsidP="009B08A0">
            <w:pPr>
              <w:pStyle w:val="CommentText"/>
              <w:rPr>
                <w:ins w:id="7280" w:author="Author"/>
                <w:rFonts w:eastAsia="Times New Roman"/>
                <w:color w:val="000000" w:themeColor="text1"/>
                <w:sz w:val="24"/>
                <w:szCs w:val="24"/>
                <w:lang w:val="en-GB"/>
              </w:rPr>
            </w:pPr>
            <w:ins w:id="7281" w:author="Author">
              <w:r w:rsidRPr="00060CC3">
                <w:rPr>
                  <w:rFonts w:eastAsia="Times New Roman"/>
                  <w:color w:val="000000" w:themeColor="text1"/>
                  <w:sz w:val="24"/>
                  <w:szCs w:val="24"/>
                  <w:lang w:val="en-GB"/>
                </w:rPr>
                <w:t xml:space="preserve">13 — Proportional medical expense reinsurance </w:t>
              </w:r>
            </w:ins>
          </w:p>
          <w:p w14:paraId="009D972F" w14:textId="77777777" w:rsidR="009B08A0" w:rsidRDefault="009B08A0" w:rsidP="009B08A0">
            <w:pPr>
              <w:pStyle w:val="CommentText"/>
              <w:rPr>
                <w:ins w:id="7282" w:author="Author"/>
                <w:rFonts w:eastAsia="Times New Roman"/>
                <w:color w:val="000000" w:themeColor="text1"/>
                <w:sz w:val="24"/>
                <w:szCs w:val="24"/>
                <w:lang w:val="en-GB"/>
              </w:rPr>
            </w:pPr>
            <w:ins w:id="7283" w:author="Author">
              <w:r w:rsidRPr="00060CC3">
                <w:rPr>
                  <w:rFonts w:eastAsia="Times New Roman"/>
                  <w:color w:val="000000" w:themeColor="text1"/>
                  <w:sz w:val="24"/>
                  <w:szCs w:val="24"/>
                  <w:lang w:val="en-GB"/>
                </w:rPr>
                <w:t xml:space="preserve">14 — Proportional income protection reinsurance </w:t>
              </w:r>
            </w:ins>
          </w:p>
          <w:p w14:paraId="38BD9C19" w14:textId="77777777" w:rsidR="009B08A0" w:rsidRDefault="009B08A0" w:rsidP="009B08A0">
            <w:pPr>
              <w:pStyle w:val="CommentText"/>
              <w:rPr>
                <w:ins w:id="7284" w:author="Author"/>
                <w:rFonts w:eastAsia="Times New Roman"/>
                <w:color w:val="000000" w:themeColor="text1"/>
                <w:sz w:val="24"/>
                <w:szCs w:val="24"/>
                <w:lang w:val="en-GB"/>
              </w:rPr>
            </w:pPr>
            <w:ins w:id="7285" w:author="Author">
              <w:r w:rsidRPr="00060CC3">
                <w:rPr>
                  <w:rFonts w:eastAsia="Times New Roman"/>
                  <w:color w:val="000000" w:themeColor="text1"/>
                  <w:sz w:val="24"/>
                  <w:szCs w:val="24"/>
                  <w:lang w:val="en-GB"/>
                </w:rPr>
                <w:t>15 — Proportional workers' compensation reinsurance</w:t>
              </w:r>
            </w:ins>
          </w:p>
          <w:p w14:paraId="5D1A437F" w14:textId="77777777" w:rsidR="009B08A0" w:rsidRDefault="009B08A0" w:rsidP="009B08A0">
            <w:pPr>
              <w:pStyle w:val="CommentText"/>
              <w:rPr>
                <w:ins w:id="7286" w:author="Author"/>
                <w:rFonts w:eastAsia="Times New Roman"/>
                <w:color w:val="000000" w:themeColor="text1"/>
                <w:sz w:val="24"/>
                <w:szCs w:val="24"/>
                <w:lang w:val="en-GB"/>
              </w:rPr>
            </w:pPr>
            <w:ins w:id="7287" w:author="Author">
              <w:r w:rsidRPr="00060CC3">
                <w:rPr>
                  <w:rFonts w:eastAsia="Times New Roman"/>
                  <w:color w:val="000000" w:themeColor="text1"/>
                  <w:sz w:val="24"/>
                  <w:szCs w:val="24"/>
                  <w:lang w:val="en-GB"/>
                </w:rPr>
                <w:t xml:space="preserve">16 — Proportional motor vehicle liability reinsurance </w:t>
              </w:r>
            </w:ins>
          </w:p>
          <w:p w14:paraId="539C5154" w14:textId="77777777" w:rsidR="009B08A0" w:rsidRDefault="009B08A0" w:rsidP="009B08A0">
            <w:pPr>
              <w:pStyle w:val="CommentText"/>
              <w:rPr>
                <w:ins w:id="7288" w:author="Author"/>
                <w:rFonts w:eastAsia="Times New Roman"/>
                <w:color w:val="000000" w:themeColor="text1"/>
                <w:sz w:val="24"/>
                <w:szCs w:val="24"/>
                <w:lang w:val="en-GB"/>
              </w:rPr>
            </w:pPr>
            <w:ins w:id="7289" w:author="Author">
              <w:r w:rsidRPr="00060CC3">
                <w:rPr>
                  <w:rFonts w:eastAsia="Times New Roman"/>
                  <w:color w:val="000000" w:themeColor="text1"/>
                  <w:sz w:val="24"/>
                  <w:szCs w:val="24"/>
                  <w:lang w:val="en-GB"/>
                </w:rPr>
                <w:t xml:space="preserve">17 — Proportional other motor reinsurance </w:t>
              </w:r>
            </w:ins>
          </w:p>
          <w:p w14:paraId="2EE8D676" w14:textId="77777777" w:rsidR="009B08A0" w:rsidRDefault="009B08A0" w:rsidP="009B08A0">
            <w:pPr>
              <w:pStyle w:val="CommentText"/>
              <w:rPr>
                <w:ins w:id="7290" w:author="Author"/>
                <w:rFonts w:eastAsia="Times New Roman"/>
                <w:color w:val="000000" w:themeColor="text1"/>
                <w:sz w:val="24"/>
                <w:szCs w:val="24"/>
                <w:lang w:val="en-GB"/>
              </w:rPr>
            </w:pPr>
            <w:ins w:id="7291" w:author="Author">
              <w:r w:rsidRPr="00060CC3">
                <w:rPr>
                  <w:rFonts w:eastAsia="Times New Roman"/>
                  <w:color w:val="000000" w:themeColor="text1"/>
                  <w:sz w:val="24"/>
                  <w:szCs w:val="24"/>
                  <w:lang w:val="en-GB"/>
                </w:rPr>
                <w:t xml:space="preserve">18 — Proportional marine, aviation and transport reinsurance </w:t>
              </w:r>
            </w:ins>
          </w:p>
          <w:p w14:paraId="357849A1" w14:textId="77777777" w:rsidR="009B08A0" w:rsidRDefault="009B08A0" w:rsidP="009B08A0">
            <w:pPr>
              <w:pStyle w:val="CommentText"/>
              <w:rPr>
                <w:ins w:id="7292" w:author="Author"/>
                <w:rFonts w:eastAsia="Times New Roman"/>
                <w:color w:val="000000" w:themeColor="text1"/>
                <w:sz w:val="24"/>
                <w:szCs w:val="24"/>
                <w:lang w:val="en-GB"/>
              </w:rPr>
            </w:pPr>
            <w:ins w:id="7293" w:author="Author">
              <w:r w:rsidRPr="00060CC3">
                <w:rPr>
                  <w:rFonts w:eastAsia="Times New Roman"/>
                  <w:color w:val="000000" w:themeColor="text1"/>
                  <w:sz w:val="24"/>
                  <w:szCs w:val="24"/>
                  <w:lang w:val="en-GB"/>
                </w:rPr>
                <w:t xml:space="preserve">19 — Proportional fire and other damage to property reinsurance </w:t>
              </w:r>
            </w:ins>
          </w:p>
          <w:p w14:paraId="62AD7A61" w14:textId="77777777" w:rsidR="009B08A0" w:rsidRDefault="009B08A0" w:rsidP="009B08A0">
            <w:pPr>
              <w:pStyle w:val="CommentText"/>
              <w:rPr>
                <w:ins w:id="7294" w:author="Author"/>
                <w:rFonts w:eastAsia="Times New Roman"/>
                <w:color w:val="000000" w:themeColor="text1"/>
                <w:sz w:val="24"/>
                <w:szCs w:val="24"/>
                <w:lang w:val="en-GB"/>
              </w:rPr>
            </w:pPr>
            <w:ins w:id="7295" w:author="Author">
              <w:r w:rsidRPr="00060CC3">
                <w:rPr>
                  <w:rFonts w:eastAsia="Times New Roman"/>
                  <w:color w:val="000000" w:themeColor="text1"/>
                  <w:sz w:val="24"/>
                  <w:szCs w:val="24"/>
                  <w:lang w:val="en-GB"/>
                </w:rPr>
                <w:t xml:space="preserve">20 — Proportional general liability reinsurance </w:t>
              </w:r>
            </w:ins>
          </w:p>
          <w:p w14:paraId="343CD3B9" w14:textId="77777777" w:rsidR="009B08A0" w:rsidRDefault="009B08A0" w:rsidP="009B08A0">
            <w:pPr>
              <w:pStyle w:val="CommentText"/>
              <w:rPr>
                <w:ins w:id="7296" w:author="Author"/>
                <w:rFonts w:eastAsia="Times New Roman"/>
                <w:color w:val="000000" w:themeColor="text1"/>
                <w:sz w:val="24"/>
                <w:szCs w:val="24"/>
                <w:lang w:val="en-GB"/>
              </w:rPr>
            </w:pPr>
            <w:ins w:id="7297" w:author="Author">
              <w:r w:rsidRPr="00060CC3">
                <w:rPr>
                  <w:rFonts w:eastAsia="Times New Roman"/>
                  <w:color w:val="000000" w:themeColor="text1"/>
                  <w:sz w:val="24"/>
                  <w:szCs w:val="24"/>
                  <w:lang w:val="en-GB"/>
                </w:rPr>
                <w:t xml:space="preserve">21 — Proportional credit and suretyship reinsurance </w:t>
              </w:r>
            </w:ins>
          </w:p>
          <w:p w14:paraId="1C933D0C" w14:textId="77777777" w:rsidR="009B08A0" w:rsidRDefault="009B08A0" w:rsidP="009B08A0">
            <w:pPr>
              <w:pStyle w:val="CommentText"/>
              <w:rPr>
                <w:ins w:id="7298" w:author="Author"/>
                <w:rFonts w:eastAsia="Times New Roman"/>
                <w:color w:val="000000" w:themeColor="text1"/>
                <w:sz w:val="24"/>
                <w:szCs w:val="24"/>
                <w:lang w:val="en-GB"/>
              </w:rPr>
            </w:pPr>
            <w:ins w:id="7299" w:author="Author">
              <w:r w:rsidRPr="00060CC3">
                <w:rPr>
                  <w:rFonts w:eastAsia="Times New Roman"/>
                  <w:color w:val="000000" w:themeColor="text1"/>
                  <w:sz w:val="24"/>
                  <w:szCs w:val="24"/>
                  <w:lang w:val="en-GB"/>
                </w:rPr>
                <w:t xml:space="preserve">22 — Proportional legal expenses reinsurance </w:t>
              </w:r>
            </w:ins>
          </w:p>
          <w:p w14:paraId="5799AADB" w14:textId="77777777" w:rsidR="009B08A0" w:rsidRDefault="009B08A0" w:rsidP="009B08A0">
            <w:pPr>
              <w:pStyle w:val="CommentText"/>
              <w:rPr>
                <w:ins w:id="7300" w:author="Author"/>
                <w:rFonts w:eastAsia="Times New Roman"/>
                <w:color w:val="000000" w:themeColor="text1"/>
                <w:sz w:val="24"/>
                <w:szCs w:val="24"/>
                <w:lang w:val="en-GB"/>
              </w:rPr>
            </w:pPr>
            <w:ins w:id="7301" w:author="Author">
              <w:r w:rsidRPr="00060CC3">
                <w:rPr>
                  <w:rFonts w:eastAsia="Times New Roman"/>
                  <w:color w:val="000000" w:themeColor="text1"/>
                  <w:sz w:val="24"/>
                  <w:szCs w:val="24"/>
                  <w:lang w:val="en-GB"/>
                </w:rPr>
                <w:t xml:space="preserve">23 — Proportional assistance reinsurance </w:t>
              </w:r>
            </w:ins>
          </w:p>
          <w:p w14:paraId="3D3C87EC" w14:textId="77777777" w:rsidR="009B08A0" w:rsidRDefault="009B08A0" w:rsidP="009B08A0">
            <w:pPr>
              <w:pStyle w:val="CommentText"/>
              <w:rPr>
                <w:ins w:id="7302" w:author="Author"/>
                <w:rFonts w:eastAsia="Times New Roman"/>
                <w:color w:val="000000" w:themeColor="text1"/>
                <w:sz w:val="24"/>
                <w:szCs w:val="24"/>
                <w:lang w:val="en-GB"/>
              </w:rPr>
            </w:pPr>
            <w:ins w:id="7303" w:author="Author">
              <w:r w:rsidRPr="00060CC3">
                <w:rPr>
                  <w:rFonts w:eastAsia="Times New Roman"/>
                  <w:color w:val="000000" w:themeColor="text1"/>
                  <w:sz w:val="24"/>
                  <w:szCs w:val="24"/>
                  <w:lang w:val="en-GB"/>
                </w:rPr>
                <w:t xml:space="preserve">24 — Proportional miscellaneous financial loss reinsurance </w:t>
              </w:r>
            </w:ins>
          </w:p>
          <w:p w14:paraId="563745F2" w14:textId="77777777" w:rsidR="009B08A0" w:rsidRDefault="009B08A0" w:rsidP="009B08A0">
            <w:pPr>
              <w:pStyle w:val="CommentText"/>
              <w:rPr>
                <w:ins w:id="7304" w:author="Author"/>
                <w:rFonts w:eastAsia="Times New Roman"/>
                <w:color w:val="000000" w:themeColor="text1"/>
                <w:sz w:val="24"/>
                <w:szCs w:val="24"/>
                <w:lang w:val="en-GB"/>
              </w:rPr>
            </w:pPr>
            <w:ins w:id="7305" w:author="Author">
              <w:r w:rsidRPr="00060CC3">
                <w:rPr>
                  <w:rFonts w:eastAsia="Times New Roman"/>
                  <w:color w:val="000000" w:themeColor="text1"/>
                  <w:sz w:val="24"/>
                  <w:szCs w:val="24"/>
                  <w:lang w:val="en-GB"/>
                </w:rPr>
                <w:t xml:space="preserve">25 — Non–proportional health reinsurance </w:t>
              </w:r>
            </w:ins>
          </w:p>
          <w:p w14:paraId="21832D42" w14:textId="77777777" w:rsidR="009B08A0" w:rsidRDefault="009B08A0" w:rsidP="009B08A0">
            <w:pPr>
              <w:pStyle w:val="CommentText"/>
              <w:rPr>
                <w:ins w:id="7306" w:author="Author"/>
                <w:rFonts w:eastAsia="Times New Roman"/>
                <w:color w:val="000000" w:themeColor="text1"/>
                <w:sz w:val="24"/>
                <w:szCs w:val="24"/>
                <w:lang w:val="en-GB"/>
              </w:rPr>
            </w:pPr>
            <w:ins w:id="7307" w:author="Author">
              <w:r w:rsidRPr="00060CC3">
                <w:rPr>
                  <w:rFonts w:eastAsia="Times New Roman"/>
                  <w:color w:val="000000" w:themeColor="text1"/>
                  <w:sz w:val="24"/>
                  <w:szCs w:val="24"/>
                  <w:lang w:val="en-GB"/>
                </w:rPr>
                <w:t xml:space="preserve">26 — Non–proportional casualty reinsurance </w:t>
              </w:r>
            </w:ins>
          </w:p>
          <w:p w14:paraId="406BF65F" w14:textId="77777777" w:rsidR="009B08A0" w:rsidRDefault="009B08A0" w:rsidP="009B08A0">
            <w:pPr>
              <w:pStyle w:val="CommentText"/>
              <w:rPr>
                <w:ins w:id="7308" w:author="Author"/>
                <w:rFonts w:eastAsia="Times New Roman"/>
                <w:color w:val="000000" w:themeColor="text1"/>
                <w:sz w:val="24"/>
                <w:szCs w:val="24"/>
                <w:lang w:val="en-GB"/>
              </w:rPr>
            </w:pPr>
            <w:ins w:id="7309" w:author="Author">
              <w:r w:rsidRPr="00060CC3">
                <w:rPr>
                  <w:rFonts w:eastAsia="Times New Roman"/>
                  <w:color w:val="000000" w:themeColor="text1"/>
                  <w:sz w:val="24"/>
                  <w:szCs w:val="24"/>
                  <w:lang w:val="en-GB"/>
                </w:rPr>
                <w:t xml:space="preserve">27 — Non–proportional marine, aviation and transport reinsurance </w:t>
              </w:r>
            </w:ins>
          </w:p>
          <w:p w14:paraId="08D77999" w14:textId="77777777" w:rsidR="009B08A0" w:rsidRDefault="009B08A0" w:rsidP="009B08A0">
            <w:pPr>
              <w:pStyle w:val="CommentText"/>
              <w:rPr>
                <w:ins w:id="7310" w:author="Author"/>
                <w:rFonts w:eastAsia="Times New Roman"/>
                <w:color w:val="000000" w:themeColor="text1"/>
                <w:sz w:val="24"/>
                <w:szCs w:val="24"/>
                <w:lang w:val="en-GB"/>
              </w:rPr>
            </w:pPr>
            <w:ins w:id="7311" w:author="Author">
              <w:r w:rsidRPr="00060CC3">
                <w:rPr>
                  <w:rFonts w:eastAsia="Times New Roman"/>
                  <w:color w:val="000000" w:themeColor="text1"/>
                  <w:sz w:val="24"/>
                  <w:szCs w:val="24"/>
                  <w:lang w:val="en-GB"/>
                </w:rPr>
                <w:t xml:space="preserve">28 — Non–proportional property reinsurance </w:t>
              </w:r>
            </w:ins>
          </w:p>
          <w:p w14:paraId="4D60A950" w14:textId="77777777" w:rsidR="009B08A0" w:rsidRDefault="009B08A0" w:rsidP="009B08A0">
            <w:pPr>
              <w:pStyle w:val="CommentText"/>
              <w:rPr>
                <w:ins w:id="7312" w:author="Author"/>
                <w:rFonts w:eastAsia="Times New Roman"/>
                <w:color w:val="000000" w:themeColor="text1"/>
                <w:sz w:val="24"/>
                <w:szCs w:val="24"/>
                <w:lang w:val="en-GB"/>
              </w:rPr>
            </w:pPr>
            <w:ins w:id="7313" w:author="Author">
              <w:r w:rsidRPr="00060CC3">
                <w:rPr>
                  <w:rFonts w:eastAsia="Times New Roman"/>
                  <w:color w:val="000000" w:themeColor="text1"/>
                  <w:sz w:val="24"/>
                  <w:szCs w:val="24"/>
                  <w:lang w:val="en-GB"/>
                </w:rPr>
                <w:t xml:space="preserve">29 — Insurance with profit participation </w:t>
              </w:r>
            </w:ins>
          </w:p>
          <w:p w14:paraId="104C4DE3" w14:textId="77777777" w:rsidR="009B08A0" w:rsidRDefault="009B08A0" w:rsidP="009B08A0">
            <w:pPr>
              <w:pStyle w:val="CommentText"/>
              <w:rPr>
                <w:ins w:id="7314" w:author="Author"/>
                <w:rFonts w:eastAsia="Times New Roman"/>
                <w:color w:val="000000" w:themeColor="text1"/>
                <w:sz w:val="24"/>
                <w:szCs w:val="24"/>
                <w:lang w:val="en-GB"/>
              </w:rPr>
            </w:pPr>
            <w:ins w:id="7315" w:author="Author">
              <w:r w:rsidRPr="00060CC3">
                <w:rPr>
                  <w:rFonts w:eastAsia="Times New Roman"/>
                  <w:color w:val="000000" w:themeColor="text1"/>
                  <w:sz w:val="24"/>
                  <w:szCs w:val="24"/>
                  <w:lang w:val="en-GB"/>
                </w:rPr>
                <w:t xml:space="preserve">30 — Index–linked and unit–linked insurance </w:t>
              </w:r>
            </w:ins>
          </w:p>
          <w:p w14:paraId="5A54BF8D" w14:textId="77777777" w:rsidR="009B08A0" w:rsidRDefault="009B08A0" w:rsidP="009B08A0">
            <w:pPr>
              <w:pStyle w:val="CommentText"/>
              <w:rPr>
                <w:ins w:id="7316" w:author="Author"/>
                <w:rFonts w:eastAsia="Times New Roman"/>
                <w:color w:val="000000" w:themeColor="text1"/>
                <w:sz w:val="24"/>
                <w:szCs w:val="24"/>
                <w:lang w:val="en-GB"/>
              </w:rPr>
            </w:pPr>
            <w:ins w:id="7317" w:author="Author">
              <w:r w:rsidRPr="00060CC3">
                <w:rPr>
                  <w:rFonts w:eastAsia="Times New Roman"/>
                  <w:color w:val="000000" w:themeColor="text1"/>
                  <w:sz w:val="24"/>
                  <w:szCs w:val="24"/>
                  <w:lang w:val="en-GB"/>
                </w:rPr>
                <w:t xml:space="preserve">31 — Other life insurance </w:t>
              </w:r>
            </w:ins>
          </w:p>
          <w:p w14:paraId="00456602" w14:textId="77777777" w:rsidR="009B08A0" w:rsidRDefault="009B08A0" w:rsidP="009B08A0">
            <w:pPr>
              <w:pStyle w:val="CommentText"/>
              <w:rPr>
                <w:ins w:id="7318" w:author="Author"/>
                <w:rFonts w:eastAsia="Times New Roman"/>
                <w:color w:val="000000" w:themeColor="text1"/>
                <w:sz w:val="24"/>
                <w:szCs w:val="24"/>
                <w:lang w:val="en-GB"/>
              </w:rPr>
            </w:pPr>
            <w:ins w:id="7319" w:author="Author">
              <w:r w:rsidRPr="00060CC3">
                <w:rPr>
                  <w:rFonts w:eastAsia="Times New Roman"/>
                  <w:color w:val="000000" w:themeColor="text1"/>
                  <w:sz w:val="24"/>
                  <w:szCs w:val="24"/>
                  <w:lang w:val="en-GB"/>
                </w:rPr>
                <w:lastRenderedPageBreak/>
                <w:t xml:space="preserve">32 — Annuities stemming from non–life insurance contracts and relating to health insurance obligations </w:t>
              </w:r>
            </w:ins>
          </w:p>
          <w:p w14:paraId="01670FC8" w14:textId="77777777" w:rsidR="009B08A0" w:rsidRDefault="009B08A0" w:rsidP="009B08A0">
            <w:pPr>
              <w:pStyle w:val="CommentText"/>
              <w:rPr>
                <w:ins w:id="7320" w:author="Author"/>
                <w:rFonts w:eastAsia="Times New Roman"/>
                <w:color w:val="000000" w:themeColor="text1"/>
                <w:sz w:val="24"/>
                <w:szCs w:val="24"/>
                <w:lang w:val="en-GB"/>
              </w:rPr>
            </w:pPr>
            <w:ins w:id="7321" w:author="Author">
              <w:r w:rsidRPr="00060CC3">
                <w:rPr>
                  <w:rFonts w:eastAsia="Times New Roman"/>
                  <w:color w:val="000000" w:themeColor="text1"/>
                  <w:sz w:val="24"/>
                  <w:szCs w:val="24"/>
                  <w:lang w:val="en-GB"/>
                </w:rPr>
                <w:t xml:space="preserve">33 — Annuities stemming from non–life insurance contracts and relating to insurance obligations other than health insurance obligations </w:t>
              </w:r>
            </w:ins>
          </w:p>
          <w:p w14:paraId="69D50FD9" w14:textId="77777777" w:rsidR="009B08A0" w:rsidRDefault="009B08A0" w:rsidP="009B08A0">
            <w:pPr>
              <w:pStyle w:val="CommentText"/>
              <w:rPr>
                <w:ins w:id="7322" w:author="Author"/>
                <w:rFonts w:eastAsia="Times New Roman"/>
                <w:color w:val="000000" w:themeColor="text1"/>
                <w:sz w:val="24"/>
                <w:szCs w:val="24"/>
                <w:lang w:val="en-GB"/>
              </w:rPr>
            </w:pPr>
            <w:ins w:id="7323" w:author="Author">
              <w:r w:rsidRPr="00060CC3">
                <w:rPr>
                  <w:rFonts w:eastAsia="Times New Roman"/>
                  <w:color w:val="000000" w:themeColor="text1"/>
                  <w:sz w:val="24"/>
                  <w:szCs w:val="24"/>
                  <w:lang w:val="en-GB"/>
                </w:rPr>
                <w:t xml:space="preserve">34 — Life reinsurance </w:t>
              </w:r>
            </w:ins>
          </w:p>
          <w:p w14:paraId="2DCDD5C8" w14:textId="77777777" w:rsidR="009B08A0" w:rsidRDefault="009B08A0" w:rsidP="009B08A0">
            <w:pPr>
              <w:pStyle w:val="CommentText"/>
              <w:rPr>
                <w:ins w:id="7324" w:author="Author"/>
                <w:rFonts w:eastAsia="Times New Roman"/>
                <w:color w:val="000000" w:themeColor="text1"/>
                <w:sz w:val="24"/>
                <w:szCs w:val="24"/>
                <w:lang w:val="en-GB"/>
              </w:rPr>
            </w:pPr>
            <w:ins w:id="7325" w:author="Author">
              <w:r w:rsidRPr="00060CC3">
                <w:rPr>
                  <w:rFonts w:eastAsia="Times New Roman"/>
                  <w:color w:val="000000" w:themeColor="text1"/>
                  <w:sz w:val="24"/>
                  <w:szCs w:val="24"/>
                  <w:lang w:val="en-GB"/>
                </w:rPr>
                <w:t xml:space="preserve">35 — Health insurance </w:t>
              </w:r>
            </w:ins>
          </w:p>
          <w:p w14:paraId="0B2D7BD2" w14:textId="0D3F43CD" w:rsidR="009B08A0" w:rsidRDefault="009B08A0" w:rsidP="009B08A0">
            <w:pPr>
              <w:pStyle w:val="CommentText"/>
              <w:rPr>
                <w:rFonts w:eastAsia="Times New Roman"/>
                <w:color w:val="000000" w:themeColor="text1"/>
                <w:sz w:val="24"/>
                <w:szCs w:val="24"/>
                <w:lang w:val="en-GB"/>
              </w:rPr>
            </w:pPr>
            <w:ins w:id="7326" w:author="Author">
              <w:r w:rsidRPr="00060CC3">
                <w:rPr>
                  <w:rFonts w:eastAsia="Times New Roman"/>
                  <w:color w:val="000000" w:themeColor="text1"/>
                  <w:sz w:val="24"/>
                  <w:szCs w:val="24"/>
                  <w:lang w:val="en-GB"/>
                </w:rPr>
                <w:t>36 — Health reinsurance If a reinsurance arrangement covers more than one line of business, then select the most significant line of business from the list above.</w:t>
              </w:r>
            </w:ins>
          </w:p>
        </w:tc>
      </w:tr>
      <w:tr w:rsidR="009B08A0" w:rsidRPr="00B9042E" w14:paraId="6009DF96" w14:textId="77777777" w:rsidTr="00510AF7">
        <w:trPr>
          <w:trHeight w:val="1381"/>
          <w:ins w:id="7327" w:author="Author"/>
        </w:trPr>
        <w:tc>
          <w:tcPr>
            <w:tcW w:w="1509" w:type="dxa"/>
            <w:tcBorders>
              <w:top w:val="single" w:sz="4" w:space="0" w:color="auto"/>
              <w:left w:val="single" w:sz="4" w:space="0" w:color="auto"/>
              <w:bottom w:val="single" w:sz="4" w:space="0" w:color="auto"/>
              <w:right w:val="single" w:sz="4" w:space="0" w:color="auto"/>
            </w:tcBorders>
          </w:tcPr>
          <w:p w14:paraId="65F9E54D" w14:textId="3CEBB918" w:rsidR="009B08A0" w:rsidRPr="00B9042E" w:rsidRDefault="009B08A0" w:rsidP="00091016">
            <w:pPr>
              <w:jc w:val="left"/>
              <w:rPr>
                <w:ins w:id="7328" w:author="Author"/>
                <w:color w:val="000000"/>
                <w:lang w:val="en-GB"/>
              </w:rPr>
            </w:pPr>
            <w:ins w:id="7329" w:author="Author">
              <w:r w:rsidRPr="00B9042E">
                <w:rPr>
                  <w:color w:val="000000"/>
                  <w:lang w:val="en-GB"/>
                </w:rPr>
                <w:lastRenderedPageBreak/>
                <w:t>C0</w:t>
              </w:r>
              <w:r>
                <w:rPr>
                  <w:color w:val="000000"/>
                  <w:lang w:val="en-GB"/>
                </w:rPr>
                <w:t>22</w:t>
              </w:r>
              <w:r w:rsidRPr="00B9042E">
                <w:rPr>
                  <w:color w:val="000000"/>
                  <w:lang w:val="en-GB"/>
                </w:rPr>
                <w:t>0</w:t>
              </w:r>
            </w:ins>
          </w:p>
          <w:p w14:paraId="3EDEB1A9" w14:textId="77777777" w:rsidR="009B08A0" w:rsidRPr="00B9042E" w:rsidRDefault="009B08A0" w:rsidP="00510AF7">
            <w:pPr>
              <w:jc w:val="center"/>
              <w:rPr>
                <w:ins w:id="7330" w:author="Author"/>
                <w:color w:val="000000"/>
                <w:lang w:val="en-GB"/>
              </w:rPr>
            </w:pP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0526F73" w14:textId="77777777" w:rsidR="009B08A0" w:rsidRPr="00B9042E" w:rsidRDefault="009B08A0" w:rsidP="00091016">
            <w:pPr>
              <w:jc w:val="left"/>
              <w:rPr>
                <w:ins w:id="7331" w:author="Author"/>
                <w:color w:val="000000"/>
                <w:lang w:val="en-GB"/>
              </w:rPr>
            </w:pPr>
            <w:ins w:id="7332" w:author="Author">
              <w:r w:rsidRPr="00B9042E">
                <w:rPr>
                  <w:color w:val="000000"/>
                  <w:lang w:val="en-GB"/>
                </w:rPr>
                <w:t>Comments</w:t>
              </w:r>
            </w:ins>
          </w:p>
        </w:tc>
        <w:tc>
          <w:tcPr>
            <w:tcW w:w="5609" w:type="dxa"/>
            <w:tcBorders>
              <w:top w:val="single" w:sz="4" w:space="0" w:color="auto"/>
              <w:left w:val="nil"/>
              <w:bottom w:val="single" w:sz="4" w:space="0" w:color="auto"/>
              <w:right w:val="single" w:sz="4" w:space="0" w:color="auto"/>
            </w:tcBorders>
            <w:shd w:val="clear" w:color="auto" w:fill="auto"/>
          </w:tcPr>
          <w:p w14:paraId="758A3417" w14:textId="77777777" w:rsidR="009B08A0" w:rsidRPr="00B9042E" w:rsidRDefault="009B08A0" w:rsidP="009B08A0">
            <w:pPr>
              <w:spacing w:after="0"/>
              <w:rPr>
                <w:ins w:id="7333" w:author="Author"/>
                <w:color w:val="000000"/>
                <w:lang w:val="en-GB"/>
              </w:rPr>
            </w:pPr>
            <w:ins w:id="7334" w:author="Author">
              <w:r w:rsidRPr="00B9042E">
                <w:rPr>
                  <w:color w:val="000000"/>
                  <w:lang w:val="en-GB"/>
                </w:rPr>
                <w:t xml:space="preserve">Comments shall contain: </w:t>
              </w:r>
            </w:ins>
          </w:p>
          <w:p w14:paraId="51FD41BA" w14:textId="77777777" w:rsidR="009B08A0" w:rsidRPr="00B9042E" w:rsidRDefault="009B08A0" w:rsidP="009B08A0">
            <w:pPr>
              <w:pStyle w:val="ListParagraph"/>
              <w:numPr>
                <w:ilvl w:val="0"/>
                <w:numId w:val="60"/>
              </w:numPr>
              <w:spacing w:after="0" w:line="240" w:lineRule="auto"/>
              <w:rPr>
                <w:ins w:id="7335" w:author="Author"/>
                <w:rFonts w:ascii="Times New Roman" w:hAnsi="Times New Roman"/>
                <w:color w:val="000000"/>
                <w:sz w:val="24"/>
                <w:szCs w:val="24"/>
                <w:lang w:eastAsia="en-GB"/>
              </w:rPr>
            </w:pPr>
            <w:ins w:id="7336" w:author="Author">
              <w:r w:rsidRPr="00B9042E">
                <w:rPr>
                  <w:rFonts w:ascii="Times New Roman" w:hAnsi="Times New Roman"/>
                  <w:color w:val="000000"/>
                  <w:sz w:val="24"/>
                  <w:szCs w:val="24"/>
                  <w:lang w:eastAsia="en-GB"/>
                </w:rPr>
                <w:t>a notification if the transaction has not been performed at arm’s length</w:t>
              </w:r>
            </w:ins>
          </w:p>
          <w:p w14:paraId="7BCF7008" w14:textId="77777777" w:rsidR="009B08A0" w:rsidRPr="00B9042E" w:rsidRDefault="009B08A0" w:rsidP="009B08A0">
            <w:pPr>
              <w:pStyle w:val="ListParagraph"/>
              <w:numPr>
                <w:ilvl w:val="0"/>
                <w:numId w:val="60"/>
              </w:numPr>
              <w:spacing w:after="0" w:line="240" w:lineRule="auto"/>
              <w:rPr>
                <w:ins w:id="7337" w:author="Author"/>
                <w:rFonts w:ascii="Times New Roman" w:hAnsi="Times New Roman"/>
                <w:color w:val="000000"/>
                <w:sz w:val="24"/>
                <w:szCs w:val="24"/>
                <w:lang w:eastAsia="en-GB"/>
              </w:rPr>
            </w:pPr>
            <w:ins w:id="7338" w:author="Author">
              <w:r w:rsidRPr="00B9042E">
                <w:rPr>
                  <w:rFonts w:ascii="Times New Roman" w:hAnsi="Times New Roman"/>
                  <w:color w:val="000000"/>
                  <w:sz w:val="24"/>
                  <w:szCs w:val="24"/>
                  <w:lang w:eastAsia="en-GB"/>
                </w:rPr>
                <w:t>any other relevant information regarding the economic nature of the operation</w:t>
              </w:r>
            </w:ins>
          </w:p>
        </w:tc>
      </w:tr>
    </w:tbl>
    <w:p w14:paraId="5487131A" w14:textId="78571CD6" w:rsidR="000405A2" w:rsidRPr="00B9042E" w:rsidRDefault="000405A2" w:rsidP="000405A2">
      <w:pPr>
        <w:pStyle w:val="ManualHeading2"/>
        <w:numPr>
          <w:ilvl w:val="0"/>
          <w:numId w:val="0"/>
        </w:numPr>
        <w:ind w:left="851" w:hanging="851"/>
        <w:rPr>
          <w:ins w:id="7339" w:author="Author"/>
          <w:lang w:val="en-GB"/>
        </w:rPr>
      </w:pPr>
      <w:ins w:id="7340" w:author="Author">
        <w:r w:rsidRPr="00B9042E">
          <w:rPr>
            <w:i/>
            <w:lang w:val="en-GB"/>
          </w:rPr>
          <w:t>S.36.05 — IGT — P</w:t>
        </w:r>
        <w:r w:rsidR="002D4B3B">
          <w:rPr>
            <w:i/>
            <w:lang w:val="en-GB"/>
          </w:rPr>
          <w:t xml:space="preserve">rofit and </w:t>
        </w:r>
        <w:r w:rsidRPr="00B9042E">
          <w:rPr>
            <w:i/>
            <w:lang w:val="en-GB"/>
          </w:rPr>
          <w:t>L</w:t>
        </w:r>
        <w:r w:rsidR="002D4B3B">
          <w:rPr>
            <w:i/>
            <w:lang w:val="en-GB"/>
          </w:rPr>
          <w:t>oss</w:t>
        </w:r>
      </w:ins>
    </w:p>
    <w:p w14:paraId="5CF4A888" w14:textId="77777777" w:rsidR="000405A2" w:rsidRPr="00B9042E" w:rsidRDefault="000405A2" w:rsidP="000405A2">
      <w:pPr>
        <w:rPr>
          <w:ins w:id="7341" w:author="Author"/>
          <w:lang w:val="en-GB"/>
        </w:rPr>
      </w:pPr>
      <w:ins w:id="7342" w:author="Author">
        <w:r w:rsidRPr="00B9042E">
          <w:rPr>
            <w:i/>
            <w:lang w:val="en-GB"/>
          </w:rPr>
          <w:t>General comments:</w:t>
        </w:r>
      </w:ins>
    </w:p>
    <w:p w14:paraId="30F24C50" w14:textId="2CF22878" w:rsidR="000405A2" w:rsidRPr="00B9042E" w:rsidRDefault="00B82327" w:rsidP="000405A2">
      <w:pPr>
        <w:rPr>
          <w:ins w:id="7343" w:author="Author"/>
          <w:lang w:val="en-GB"/>
        </w:rPr>
      </w:pPr>
      <w:ins w:id="7344" w:author="Author">
        <w:r w:rsidRPr="00B82327">
          <w:rPr>
            <w:lang w:val="en-GB"/>
          </w:rPr>
          <w:t>This section relates to annual submission of information for individual entities.</w:t>
        </w:r>
        <w:r w:rsidR="000405A2" w:rsidRPr="00B9042E">
          <w:rPr>
            <w:lang w:val="en-GB"/>
          </w:rPr>
          <w:t>.</w:t>
        </w:r>
      </w:ins>
    </w:p>
    <w:p w14:paraId="5A6669E9" w14:textId="77777777" w:rsidR="000405A2" w:rsidRPr="00B9042E" w:rsidRDefault="000405A2" w:rsidP="000405A2">
      <w:pPr>
        <w:rPr>
          <w:ins w:id="7345" w:author="Author"/>
          <w:lang w:val="en-GB"/>
        </w:rPr>
      </w:pPr>
      <w:ins w:id="7346" w:author="Author">
        <w:r w:rsidRPr="00B9042E">
          <w:rPr>
            <w:lang w:val="en-GB"/>
          </w:rPr>
          <w:t xml:space="preserve">This template shall report the P&amp;L associated to all (significant, very significant and transactions required to be reported in all circumstances) intra-group transactions between entities in the scope of the group supervision or P&amp;L transaction  considered as significant or very significant intragroup transactions or transactions required to be reported in all circumstances. These include, but not limited to: </w:t>
        </w:r>
      </w:ins>
    </w:p>
    <w:p w14:paraId="25F9E91C" w14:textId="77777777" w:rsidR="000405A2" w:rsidRPr="00B9042E" w:rsidRDefault="000405A2" w:rsidP="000405A2">
      <w:pPr>
        <w:pStyle w:val="ListParagraph"/>
        <w:numPr>
          <w:ilvl w:val="0"/>
          <w:numId w:val="61"/>
        </w:numPr>
        <w:suppressAutoHyphens/>
        <w:snapToGrid w:val="0"/>
        <w:spacing w:before="120" w:after="120" w:line="240" w:lineRule="auto"/>
        <w:jc w:val="both"/>
        <w:rPr>
          <w:ins w:id="7347" w:author="Author"/>
          <w:rFonts w:ascii="Times New Roman" w:hAnsi="Times New Roman"/>
          <w:sz w:val="24"/>
          <w:szCs w:val="24"/>
        </w:rPr>
      </w:pPr>
      <w:ins w:id="7348" w:author="Author">
        <w:r w:rsidRPr="00B9042E">
          <w:rPr>
            <w:rFonts w:ascii="Times New Roman" w:hAnsi="Times New Roman"/>
            <w:sz w:val="24"/>
            <w:szCs w:val="24"/>
          </w:rPr>
          <w:t>Fees;</w:t>
        </w:r>
      </w:ins>
    </w:p>
    <w:p w14:paraId="7F70AC5D" w14:textId="77777777" w:rsidR="000405A2" w:rsidRPr="00B9042E" w:rsidRDefault="000405A2" w:rsidP="000405A2">
      <w:pPr>
        <w:pStyle w:val="ListParagraph"/>
        <w:numPr>
          <w:ilvl w:val="0"/>
          <w:numId w:val="61"/>
        </w:numPr>
        <w:suppressAutoHyphens/>
        <w:snapToGrid w:val="0"/>
        <w:spacing w:before="120" w:after="120" w:line="240" w:lineRule="auto"/>
        <w:jc w:val="both"/>
        <w:rPr>
          <w:ins w:id="7349" w:author="Author"/>
          <w:rFonts w:ascii="Times New Roman" w:hAnsi="Times New Roman"/>
          <w:sz w:val="24"/>
          <w:szCs w:val="24"/>
        </w:rPr>
      </w:pPr>
      <w:ins w:id="7350" w:author="Author">
        <w:r w:rsidRPr="00B9042E">
          <w:rPr>
            <w:rFonts w:ascii="Times New Roman" w:hAnsi="Times New Roman"/>
            <w:sz w:val="24"/>
            <w:szCs w:val="24"/>
          </w:rPr>
          <w:t xml:space="preserve">Commissions; </w:t>
        </w:r>
      </w:ins>
    </w:p>
    <w:p w14:paraId="209159C8" w14:textId="77777777" w:rsidR="000405A2" w:rsidRPr="00B9042E" w:rsidRDefault="000405A2" w:rsidP="000405A2">
      <w:pPr>
        <w:pStyle w:val="ListParagraph"/>
        <w:numPr>
          <w:ilvl w:val="0"/>
          <w:numId w:val="61"/>
        </w:numPr>
        <w:suppressAutoHyphens/>
        <w:snapToGrid w:val="0"/>
        <w:spacing w:before="120" w:after="120" w:line="240" w:lineRule="auto"/>
        <w:jc w:val="both"/>
        <w:rPr>
          <w:ins w:id="7351" w:author="Author"/>
          <w:rFonts w:ascii="Times New Roman" w:hAnsi="Times New Roman"/>
          <w:sz w:val="24"/>
          <w:szCs w:val="24"/>
        </w:rPr>
      </w:pPr>
      <w:ins w:id="7352" w:author="Author">
        <w:r w:rsidRPr="00B9042E">
          <w:rPr>
            <w:rFonts w:ascii="Times New Roman" w:hAnsi="Times New Roman"/>
            <w:sz w:val="24"/>
            <w:szCs w:val="24"/>
          </w:rPr>
          <w:t>Interests;</w:t>
        </w:r>
      </w:ins>
    </w:p>
    <w:p w14:paraId="032E1A03" w14:textId="77777777" w:rsidR="000405A2" w:rsidRPr="00B9042E" w:rsidRDefault="000405A2" w:rsidP="000405A2">
      <w:pPr>
        <w:pStyle w:val="ListParagraph"/>
        <w:numPr>
          <w:ilvl w:val="0"/>
          <w:numId w:val="61"/>
        </w:numPr>
        <w:suppressAutoHyphens/>
        <w:snapToGrid w:val="0"/>
        <w:spacing w:before="120" w:after="120" w:line="240" w:lineRule="auto"/>
        <w:jc w:val="both"/>
        <w:rPr>
          <w:ins w:id="7353" w:author="Author"/>
          <w:rFonts w:ascii="Times New Roman" w:hAnsi="Times New Roman"/>
          <w:sz w:val="24"/>
          <w:szCs w:val="24"/>
        </w:rPr>
      </w:pPr>
      <w:ins w:id="7354" w:author="Author">
        <w:r w:rsidRPr="00B9042E">
          <w:rPr>
            <w:rFonts w:ascii="Times New Roman" w:hAnsi="Times New Roman"/>
            <w:sz w:val="24"/>
            <w:szCs w:val="24"/>
          </w:rPr>
          <w:t>Dividends.</w:t>
        </w:r>
      </w:ins>
    </w:p>
    <w:p w14:paraId="1AA89C17" w14:textId="77777777" w:rsidR="000405A2" w:rsidRPr="00B9042E" w:rsidRDefault="000405A2" w:rsidP="000405A2">
      <w:pPr>
        <w:suppressAutoHyphens/>
        <w:snapToGrid w:val="0"/>
        <w:contextualSpacing/>
        <w:rPr>
          <w:ins w:id="7355" w:author="Author"/>
          <w:lang w:val="en-GB"/>
        </w:rPr>
      </w:pPr>
      <w:ins w:id="7356" w:author="Author">
        <w:r w:rsidRPr="00B9042E">
          <w:rPr>
            <w:lang w:val="en-GB"/>
          </w:rPr>
          <w:t xml:space="preserve">Intragroup outsourcing or internal cost sharing leading to significant intragroup transactions shall be reported. </w:t>
        </w:r>
      </w:ins>
    </w:p>
    <w:p w14:paraId="3DA99061" w14:textId="77777777" w:rsidR="00DB621B" w:rsidRDefault="00DB621B" w:rsidP="000405A2">
      <w:pPr>
        <w:suppressAutoHyphens/>
        <w:snapToGrid w:val="0"/>
        <w:ind w:left="28" w:firstLine="5"/>
        <w:rPr>
          <w:lang w:val="en-GB"/>
        </w:rPr>
      </w:pPr>
    </w:p>
    <w:p w14:paraId="24F3EB96" w14:textId="6431CD93" w:rsidR="000405A2" w:rsidRPr="00B9042E" w:rsidRDefault="000405A2" w:rsidP="000405A2">
      <w:pPr>
        <w:suppressAutoHyphens/>
        <w:snapToGrid w:val="0"/>
        <w:ind w:left="28" w:firstLine="5"/>
        <w:rPr>
          <w:ins w:id="7357" w:author="Author"/>
          <w:lang w:val="en-GB"/>
        </w:rPr>
      </w:pPr>
      <w:ins w:id="7358" w:author="Author">
        <w:r w:rsidRPr="00B9042E">
          <w:rPr>
            <w:lang w:val="en-GB"/>
          </w:rPr>
          <w:t xml:space="preserve">Although interest, dividends are reported in S.36.01, S.36.02 they have to be reported additionally in S.36.05 P&amp;L. </w:t>
        </w:r>
      </w:ins>
    </w:p>
    <w:p w14:paraId="5F8E75AA" w14:textId="77777777" w:rsidR="006915CF" w:rsidRDefault="006915CF" w:rsidP="006915CF">
      <w:pPr>
        <w:suppressAutoHyphens/>
        <w:snapToGrid w:val="0"/>
        <w:ind w:left="28" w:firstLine="5"/>
        <w:rPr>
          <w:ins w:id="7359" w:author="Author"/>
          <w:szCs w:val="20"/>
          <w:lang w:val="en-GB"/>
        </w:rPr>
      </w:pPr>
      <w:ins w:id="7360" w:author="Author">
        <w:r>
          <w:rPr>
            <w:szCs w:val="20"/>
            <w:lang w:val="en-GB"/>
          </w:rPr>
          <w:t xml:space="preserve">This template shall include intragroup transactions that were: </w:t>
        </w:r>
      </w:ins>
    </w:p>
    <w:p w14:paraId="7744E561" w14:textId="3DAB3999" w:rsidR="006915CF" w:rsidRPr="00AF521F" w:rsidRDefault="006915CF" w:rsidP="00AF521F">
      <w:pPr>
        <w:pStyle w:val="ListParagraph"/>
        <w:numPr>
          <w:ilvl w:val="0"/>
          <w:numId w:val="61"/>
        </w:numPr>
        <w:suppressAutoHyphens/>
        <w:snapToGrid w:val="0"/>
        <w:spacing w:before="120" w:after="120" w:line="240" w:lineRule="auto"/>
        <w:jc w:val="both"/>
        <w:rPr>
          <w:ins w:id="7361" w:author="Author"/>
          <w:rFonts w:ascii="Times New Roman" w:hAnsi="Times New Roman"/>
          <w:sz w:val="24"/>
          <w:szCs w:val="24"/>
        </w:rPr>
      </w:pPr>
      <w:bookmarkStart w:id="7362" w:name="_GoBack"/>
      <w:bookmarkEnd w:id="7362"/>
      <w:ins w:id="7363" w:author="Author">
        <w:r w:rsidRPr="00AF521F">
          <w:rPr>
            <w:rFonts w:ascii="Times New Roman" w:hAnsi="Times New Roman"/>
            <w:sz w:val="24"/>
            <w:szCs w:val="24"/>
          </w:rPr>
          <w:t xml:space="preserve">in-force at the start of the reporting period. </w:t>
        </w:r>
      </w:ins>
    </w:p>
    <w:p w14:paraId="2920A649" w14:textId="06884F9E" w:rsidR="006915CF" w:rsidRPr="00AF521F" w:rsidRDefault="006915CF" w:rsidP="00AF521F">
      <w:pPr>
        <w:pStyle w:val="ListParagraph"/>
        <w:numPr>
          <w:ilvl w:val="0"/>
          <w:numId w:val="61"/>
        </w:numPr>
        <w:suppressAutoHyphens/>
        <w:snapToGrid w:val="0"/>
        <w:spacing w:before="120" w:after="120" w:line="240" w:lineRule="auto"/>
        <w:jc w:val="both"/>
        <w:rPr>
          <w:ins w:id="7364" w:author="Author"/>
          <w:rFonts w:ascii="Times New Roman" w:hAnsi="Times New Roman"/>
          <w:sz w:val="24"/>
          <w:szCs w:val="24"/>
        </w:rPr>
      </w:pPr>
      <w:ins w:id="7365" w:author="Author">
        <w:r w:rsidRPr="00AF521F">
          <w:rPr>
            <w:rFonts w:ascii="Times New Roman" w:hAnsi="Times New Roman"/>
            <w:sz w:val="24"/>
            <w:szCs w:val="24"/>
          </w:rPr>
          <w:t xml:space="preserve">incepted during the reporting period and outstanding at the reporting date. </w:t>
        </w:r>
      </w:ins>
    </w:p>
    <w:p w14:paraId="649815A9" w14:textId="15383685" w:rsidR="006915CF" w:rsidRPr="00AF521F" w:rsidRDefault="006915CF" w:rsidP="00AF521F">
      <w:pPr>
        <w:pStyle w:val="ListParagraph"/>
        <w:numPr>
          <w:ilvl w:val="0"/>
          <w:numId w:val="61"/>
        </w:numPr>
        <w:suppressAutoHyphens/>
        <w:snapToGrid w:val="0"/>
        <w:spacing w:before="120" w:after="120" w:line="240" w:lineRule="auto"/>
        <w:jc w:val="both"/>
        <w:rPr>
          <w:ins w:id="7366" w:author="Author"/>
          <w:rFonts w:ascii="Times New Roman" w:hAnsi="Times New Roman"/>
          <w:sz w:val="24"/>
          <w:szCs w:val="24"/>
        </w:rPr>
      </w:pPr>
      <w:ins w:id="7367" w:author="Author">
        <w:r w:rsidRPr="00AF521F">
          <w:rPr>
            <w:rFonts w:ascii="Times New Roman" w:hAnsi="Times New Roman"/>
            <w:sz w:val="24"/>
            <w:szCs w:val="24"/>
          </w:rPr>
          <w:t xml:space="preserve">incepted and expired/matured during the reporting period.  </w:t>
        </w:r>
      </w:ins>
    </w:p>
    <w:p w14:paraId="3983D7C0" w14:textId="77777777" w:rsidR="006915CF" w:rsidRDefault="006915CF" w:rsidP="006915CF">
      <w:pPr>
        <w:suppressAutoHyphens/>
        <w:snapToGrid w:val="0"/>
        <w:ind w:left="28" w:firstLine="5"/>
        <w:rPr>
          <w:ins w:id="7368" w:author="Author"/>
          <w:szCs w:val="20"/>
          <w:lang w:val="en-GB"/>
        </w:rPr>
      </w:pPr>
    </w:p>
    <w:p w14:paraId="11F8B50C" w14:textId="77777777" w:rsidR="006915CF" w:rsidRDefault="006915CF" w:rsidP="006915CF">
      <w:pPr>
        <w:suppressAutoHyphens/>
        <w:snapToGrid w:val="0"/>
        <w:ind w:left="28" w:firstLine="5"/>
        <w:rPr>
          <w:ins w:id="7369" w:author="Author"/>
          <w:szCs w:val="20"/>
          <w:lang w:val="en-GB"/>
        </w:rPr>
      </w:pPr>
      <w:ins w:id="7370" w:author="Author">
        <w:r>
          <w:rPr>
            <w:szCs w:val="20"/>
            <w:lang w:val="en-GB"/>
          </w:rPr>
          <w:t xml:space="preserve">Where two or more transactions between entities of the group which, from an economic perspective, contribute to the same risk, or, serve the same purpose / objective or are temporally connected in a plan, they shall be considered as a single economic operation. </w:t>
        </w:r>
      </w:ins>
    </w:p>
    <w:p w14:paraId="0D464E1A" w14:textId="77777777" w:rsidR="006915CF" w:rsidRDefault="006915CF" w:rsidP="006915CF">
      <w:pPr>
        <w:suppressAutoHyphens/>
        <w:snapToGrid w:val="0"/>
        <w:ind w:left="28" w:firstLine="5"/>
        <w:rPr>
          <w:ins w:id="7371" w:author="Author"/>
          <w:szCs w:val="20"/>
          <w:lang w:val="en-GB"/>
        </w:rPr>
      </w:pPr>
      <w:ins w:id="7372" w:author="Author">
        <w:r>
          <w:rPr>
            <w:szCs w:val="20"/>
            <w:lang w:val="en-GB"/>
          </w:rPr>
          <w:lastRenderedPageBreak/>
          <w:t>As such each transaction which is part of a single economic operation shall be reported whenever collectively they are at or above the corresponding threshold for significant intra-group transactions, even though individually the transactions fall below the threshold.</w:t>
        </w:r>
      </w:ins>
    </w:p>
    <w:p w14:paraId="5D2EEC86" w14:textId="77777777" w:rsidR="006915CF" w:rsidRDefault="006915CF" w:rsidP="006915CF">
      <w:pPr>
        <w:suppressAutoHyphens/>
        <w:snapToGrid w:val="0"/>
        <w:rPr>
          <w:ins w:id="7373" w:author="Author"/>
          <w:szCs w:val="20"/>
          <w:lang w:val="en-GB"/>
        </w:rPr>
      </w:pPr>
      <w:ins w:id="7374" w:author="Author">
        <w:r>
          <w:rPr>
            <w:szCs w:val="20"/>
            <w:lang w:val="en-GB"/>
          </w:rPr>
          <w:t xml:space="preserve">Any element added to significant </w:t>
        </w:r>
        <w:r>
          <w:rPr>
            <w:lang w:val="en-GB"/>
          </w:rPr>
          <w:t>intragroup transaction</w:t>
        </w:r>
        <w:r>
          <w:rPr>
            <w:szCs w:val="20"/>
            <w:lang w:val="en-GB"/>
          </w:rPr>
          <w:t xml:space="preserve">s shall be reported as a separate </w:t>
        </w:r>
        <w:r>
          <w:rPr>
            <w:lang w:val="en-GB"/>
          </w:rPr>
          <w:t>intragroup transaction</w:t>
        </w:r>
        <w:r>
          <w:rPr>
            <w:szCs w:val="20"/>
            <w:lang w:val="en-GB"/>
          </w:rPr>
          <w:t>, even if the element in its own right falls below the significant threshold limit. For example, if an undertaking increases the initial loan amount to another related undertaking the addition to the loan shall be recorded as a separate item with its issue date as the date of the addition.</w:t>
        </w:r>
      </w:ins>
    </w:p>
    <w:p w14:paraId="6C34A98B" w14:textId="77777777" w:rsidR="006915CF" w:rsidRDefault="006915CF" w:rsidP="006915CF">
      <w:pPr>
        <w:suppressAutoHyphens/>
        <w:snapToGrid w:val="0"/>
        <w:rPr>
          <w:ins w:id="7375" w:author="Author"/>
          <w:szCs w:val="20"/>
          <w:lang w:val="en-GB"/>
        </w:rPr>
      </w:pPr>
      <w:ins w:id="7376" w:author="Author">
        <w:r>
          <w:rPr>
            <w:szCs w:val="20"/>
            <w:lang w:val="en-GB"/>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ins>
    </w:p>
    <w:p w14:paraId="3B5923AC" w14:textId="77777777" w:rsidR="006915CF" w:rsidRDefault="006915CF" w:rsidP="006915CF">
      <w:pPr>
        <w:suppressAutoHyphens/>
        <w:snapToGrid w:val="0"/>
        <w:rPr>
          <w:ins w:id="7377" w:author="Author"/>
          <w:szCs w:val="20"/>
          <w:lang w:val="en-GB"/>
        </w:rPr>
      </w:pPr>
      <w:ins w:id="7378" w:author="Author">
        <w:r>
          <w:rPr>
            <w:szCs w:val="20"/>
            <w:lang w:val="en-GB"/>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Pr>
            <w:lang w:val="en-GB"/>
          </w:rPr>
          <w:t xml:space="preserve"> </w:t>
        </w:r>
        <w:r>
          <w:rPr>
            <w:szCs w:val="20"/>
            <w:lang w:val="en-GB"/>
          </w:rPr>
          <w:t xml:space="preserve">Where there is a chain of related </w:t>
        </w:r>
        <w:r>
          <w:rPr>
            <w:lang w:val="en-GB"/>
          </w:rPr>
          <w:t>intragroup transaction</w:t>
        </w:r>
        <w:r>
          <w:rPr>
            <w:szCs w:val="20"/>
            <w:lang w:val="en-GB"/>
          </w:rPr>
          <w:t>s (e.g. A invests in B and B invests in C), this transaction shall be reported as an indirect transaction. Therefore A to C transaction shall be reported and the comments shall mention the intermediary step. In the case of a waterfall of transactions, e. g. if “A”-&gt; “B” -&gt; “C”-&gt; “D” where both “B” and “C” are both in the group  but unregulated entities, this transaction shall also be reported.</w:t>
        </w:r>
      </w:ins>
    </w:p>
    <w:p w14:paraId="1E542619" w14:textId="77777777" w:rsidR="000405A2" w:rsidRPr="00B9042E" w:rsidRDefault="000405A2" w:rsidP="000405A2">
      <w:pPr>
        <w:suppressAutoHyphens/>
        <w:snapToGrid w:val="0"/>
        <w:ind w:left="28" w:firstLine="5"/>
        <w:rPr>
          <w:ins w:id="7379" w:author="Author"/>
          <w:b/>
          <w:i/>
          <w:szCs w:val="20"/>
          <w:lang w:val="en-GB"/>
        </w:rPr>
      </w:pP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0405A2" w:rsidRPr="00B9042E" w14:paraId="2A28D537" w14:textId="77777777" w:rsidTr="00DC4B46">
        <w:trPr>
          <w:trHeight w:val="337"/>
        </w:trPr>
        <w:tc>
          <w:tcPr>
            <w:tcW w:w="1509" w:type="dxa"/>
          </w:tcPr>
          <w:p w14:paraId="1D464BF3" w14:textId="77777777" w:rsidR="000405A2" w:rsidRPr="00B9042E" w:rsidRDefault="000405A2" w:rsidP="00DC4B46">
            <w:pPr>
              <w:spacing w:after="0"/>
              <w:rPr>
                <w:color w:val="000000"/>
                <w:lang w:val="en-GB"/>
              </w:rPr>
            </w:pPr>
            <w:ins w:id="7380" w:author="Author">
              <w:r w:rsidRPr="00B9042E">
                <w:rPr>
                  <w:b/>
                  <w:bCs/>
                  <w:lang w:val="en-GB"/>
                </w:rPr>
                <w:t>ITEM</w:t>
              </w:r>
            </w:ins>
          </w:p>
        </w:tc>
        <w:tc>
          <w:tcPr>
            <w:tcW w:w="1509" w:type="dxa"/>
            <w:shd w:val="clear" w:color="auto" w:fill="auto"/>
          </w:tcPr>
          <w:p w14:paraId="2CDC6BF7" w14:textId="77777777" w:rsidR="000405A2" w:rsidRPr="00B9042E" w:rsidRDefault="000405A2" w:rsidP="00DC4B46">
            <w:pPr>
              <w:spacing w:after="0"/>
              <w:rPr>
                <w:color w:val="000000"/>
                <w:lang w:val="en-GB"/>
              </w:rPr>
            </w:pPr>
          </w:p>
        </w:tc>
        <w:tc>
          <w:tcPr>
            <w:tcW w:w="5605" w:type="dxa"/>
            <w:shd w:val="clear" w:color="auto" w:fill="auto"/>
          </w:tcPr>
          <w:p w14:paraId="1F26AF89" w14:textId="77777777" w:rsidR="000405A2" w:rsidRPr="00B9042E" w:rsidRDefault="000405A2" w:rsidP="00DC4B46">
            <w:pPr>
              <w:spacing w:after="0"/>
              <w:jc w:val="center"/>
              <w:rPr>
                <w:color w:val="000000"/>
                <w:lang w:val="en-GB"/>
              </w:rPr>
            </w:pPr>
            <w:ins w:id="7381" w:author="Author">
              <w:r w:rsidRPr="00B9042E">
                <w:rPr>
                  <w:b/>
                  <w:bCs/>
                  <w:lang w:val="en-GB"/>
                </w:rPr>
                <w:t>INSTRUCTIONS</w:t>
              </w:r>
            </w:ins>
          </w:p>
        </w:tc>
      </w:tr>
      <w:tr w:rsidR="000405A2" w:rsidRPr="00B9042E" w14:paraId="2E740631" w14:textId="77777777" w:rsidTr="00DC4B46">
        <w:trPr>
          <w:trHeight w:val="570"/>
        </w:trPr>
        <w:tc>
          <w:tcPr>
            <w:tcW w:w="1509" w:type="dxa"/>
          </w:tcPr>
          <w:p w14:paraId="7B886C87" w14:textId="77777777" w:rsidR="000405A2" w:rsidRPr="00B9042E" w:rsidRDefault="000405A2" w:rsidP="00DC4B46">
            <w:pPr>
              <w:rPr>
                <w:color w:val="000000"/>
                <w:lang w:val="en-GB"/>
              </w:rPr>
            </w:pPr>
            <w:ins w:id="7382" w:author="Author">
              <w:r w:rsidRPr="00B9042E">
                <w:rPr>
                  <w:color w:val="000000"/>
                  <w:lang w:val="en-GB"/>
                </w:rPr>
                <w:t>C0010</w:t>
              </w:r>
            </w:ins>
          </w:p>
        </w:tc>
        <w:tc>
          <w:tcPr>
            <w:tcW w:w="1509" w:type="dxa"/>
            <w:shd w:val="clear" w:color="auto" w:fill="auto"/>
            <w:hideMark/>
          </w:tcPr>
          <w:p w14:paraId="3BB8772C" w14:textId="77777777" w:rsidR="000405A2" w:rsidRPr="00B9042E" w:rsidRDefault="000405A2" w:rsidP="00DC4B46">
            <w:pPr>
              <w:rPr>
                <w:color w:val="000000"/>
                <w:lang w:val="en-GB"/>
              </w:rPr>
            </w:pPr>
            <w:ins w:id="7383" w:author="Author">
              <w:r w:rsidRPr="00B9042E">
                <w:rPr>
                  <w:color w:val="000000"/>
                  <w:lang w:val="en-GB"/>
                </w:rPr>
                <w:t>ID of intragroup transaction</w:t>
              </w:r>
            </w:ins>
          </w:p>
        </w:tc>
        <w:tc>
          <w:tcPr>
            <w:tcW w:w="5605" w:type="dxa"/>
            <w:shd w:val="clear" w:color="auto" w:fill="auto"/>
            <w:hideMark/>
          </w:tcPr>
          <w:p w14:paraId="2EC09DD7" w14:textId="77777777" w:rsidR="000405A2" w:rsidRPr="00B9042E" w:rsidRDefault="000405A2" w:rsidP="00DC4B46">
            <w:pPr>
              <w:spacing w:after="0"/>
              <w:rPr>
                <w:color w:val="000000"/>
                <w:lang w:val="en-GB"/>
              </w:rPr>
            </w:pPr>
            <w:ins w:id="7384" w:author="Author">
              <w:r w:rsidRPr="00B9042E">
                <w:rPr>
                  <w:color w:val="000000"/>
                  <w:lang w:val="en-GB"/>
                </w:rPr>
                <w:t>Unique internal identification code for each intragroup transaction. It shall be consistent over time. In case related to transactions already mentioned, used the same ID.</w:t>
              </w:r>
            </w:ins>
          </w:p>
        </w:tc>
      </w:tr>
      <w:tr w:rsidR="000405A2" w:rsidRPr="00B9042E" w14:paraId="1F2CA30F" w14:textId="77777777" w:rsidTr="00DC4B46">
        <w:trPr>
          <w:trHeight w:val="855"/>
        </w:trPr>
        <w:tc>
          <w:tcPr>
            <w:tcW w:w="1509" w:type="dxa"/>
          </w:tcPr>
          <w:p w14:paraId="341E4B69" w14:textId="77777777" w:rsidR="000405A2" w:rsidRPr="00B9042E" w:rsidRDefault="000405A2" w:rsidP="00DC4B46">
            <w:pPr>
              <w:rPr>
                <w:color w:val="000000"/>
                <w:lang w:val="en-GB"/>
              </w:rPr>
            </w:pPr>
            <w:ins w:id="7385" w:author="Author">
              <w:r w:rsidRPr="00B9042E">
                <w:rPr>
                  <w:color w:val="000000"/>
                  <w:lang w:val="en-GB"/>
                </w:rPr>
                <w:t>C0020</w:t>
              </w:r>
            </w:ins>
          </w:p>
        </w:tc>
        <w:tc>
          <w:tcPr>
            <w:tcW w:w="1509" w:type="dxa"/>
            <w:shd w:val="clear" w:color="auto" w:fill="auto"/>
            <w:hideMark/>
          </w:tcPr>
          <w:p w14:paraId="093FCB2C" w14:textId="77777777" w:rsidR="000405A2" w:rsidRPr="00B9042E" w:rsidRDefault="000405A2" w:rsidP="00DC4B46">
            <w:pPr>
              <w:rPr>
                <w:color w:val="000000"/>
                <w:lang w:val="en-GB"/>
              </w:rPr>
            </w:pPr>
            <w:ins w:id="7386" w:author="Author">
              <w:r w:rsidRPr="00B9042E">
                <w:rPr>
                  <w:color w:val="000000"/>
                  <w:lang w:val="en-GB"/>
                </w:rPr>
                <w:t>Revenue side name</w:t>
              </w:r>
            </w:ins>
          </w:p>
        </w:tc>
        <w:tc>
          <w:tcPr>
            <w:tcW w:w="5605" w:type="dxa"/>
            <w:shd w:val="clear" w:color="auto" w:fill="auto"/>
            <w:hideMark/>
          </w:tcPr>
          <w:p w14:paraId="6F620A28" w14:textId="77777777" w:rsidR="000405A2" w:rsidRPr="00B9042E" w:rsidRDefault="000405A2" w:rsidP="00DC4B46">
            <w:pPr>
              <w:spacing w:after="0"/>
              <w:rPr>
                <w:color w:val="000000"/>
                <w:lang w:val="en-GB"/>
              </w:rPr>
            </w:pPr>
            <w:ins w:id="7387" w:author="Author">
              <w:r w:rsidRPr="00B9042E">
                <w:rPr>
                  <w:color w:val="000000"/>
                  <w:lang w:val="en-GB"/>
                </w:rPr>
                <w:t>Legal name of the entity that received the revenue from another entity within the group.</w:t>
              </w:r>
            </w:ins>
          </w:p>
        </w:tc>
      </w:tr>
      <w:tr w:rsidR="000405A2" w:rsidRPr="00B9042E" w14:paraId="4DBC1221" w14:textId="77777777" w:rsidTr="00DC4B46">
        <w:trPr>
          <w:trHeight w:val="1140"/>
        </w:trPr>
        <w:tc>
          <w:tcPr>
            <w:tcW w:w="1509" w:type="dxa"/>
          </w:tcPr>
          <w:p w14:paraId="0E783A1D" w14:textId="77777777" w:rsidR="000405A2" w:rsidRPr="00B9042E" w:rsidRDefault="000405A2" w:rsidP="00DC4B46">
            <w:pPr>
              <w:rPr>
                <w:color w:val="000000"/>
                <w:lang w:val="en-GB"/>
              </w:rPr>
            </w:pPr>
            <w:ins w:id="7388" w:author="Author">
              <w:r w:rsidRPr="00B9042E">
                <w:rPr>
                  <w:color w:val="000000"/>
                  <w:lang w:val="en-GB"/>
                </w:rPr>
                <w:t>C0030</w:t>
              </w:r>
            </w:ins>
          </w:p>
        </w:tc>
        <w:tc>
          <w:tcPr>
            <w:tcW w:w="1509" w:type="dxa"/>
            <w:shd w:val="clear" w:color="auto" w:fill="auto"/>
            <w:hideMark/>
          </w:tcPr>
          <w:p w14:paraId="355A1ED6" w14:textId="77777777" w:rsidR="000405A2" w:rsidRPr="00B9042E" w:rsidRDefault="000405A2" w:rsidP="00DC4B46">
            <w:pPr>
              <w:rPr>
                <w:color w:val="000000"/>
                <w:lang w:val="en-GB"/>
              </w:rPr>
            </w:pPr>
            <w:ins w:id="7389" w:author="Author">
              <w:r w:rsidRPr="00B9042E">
                <w:rPr>
                  <w:color w:val="000000"/>
                  <w:lang w:val="en-GB"/>
                </w:rPr>
                <w:t>Identification code  for revenue side</w:t>
              </w:r>
            </w:ins>
          </w:p>
        </w:tc>
        <w:tc>
          <w:tcPr>
            <w:tcW w:w="5605" w:type="dxa"/>
            <w:shd w:val="clear" w:color="auto" w:fill="auto"/>
            <w:hideMark/>
          </w:tcPr>
          <w:p w14:paraId="5D5DC956" w14:textId="02DDC503" w:rsidR="000405A2" w:rsidRPr="00B9042E" w:rsidRDefault="000405A2" w:rsidP="00DC4B46">
            <w:pPr>
              <w:spacing w:after="0"/>
              <w:rPr>
                <w:ins w:id="7390" w:author="Author"/>
                <w:lang w:val="en-GB"/>
              </w:rPr>
            </w:pPr>
            <w:ins w:id="7391" w:author="Author">
              <w:r w:rsidRPr="00B9042E">
                <w:rPr>
                  <w:color w:val="000000"/>
                  <w:lang w:val="en-GB"/>
                </w:rPr>
                <w:t xml:space="preserve">The unique identification code attached to the entity that received the revenue </w:t>
              </w:r>
              <w:r w:rsidRPr="00B9042E">
                <w:rPr>
                  <w:lang w:val="en-GB"/>
                </w:rPr>
                <w:t>by this order of priority</w:t>
              </w:r>
              <w:del w:id="7392" w:author="Author">
                <w:r w:rsidRPr="00B9042E" w:rsidDel="0003014A">
                  <w:rPr>
                    <w:lang w:val="en-GB"/>
                  </w:rPr>
                  <w:delText xml:space="preserve"> if existent</w:delText>
                </w:r>
              </w:del>
              <w:r w:rsidRPr="00B9042E">
                <w:rPr>
                  <w:lang w:val="en-GB"/>
                </w:rPr>
                <w:t xml:space="preserve">: </w:t>
              </w:r>
              <w:r w:rsidRPr="00B9042E">
                <w:rPr>
                  <w:lang w:val="en-GB"/>
                </w:rPr>
                <w:br/>
                <w:t>- Legal Entity Identifier (LEI)</w:t>
              </w:r>
              <w:r w:rsidR="0003014A">
                <w:rPr>
                  <w:lang w:val="en-GB"/>
                </w:rPr>
                <w:t xml:space="preserve"> mandatory </w:t>
              </w:r>
              <w:r w:rsidR="0003014A" w:rsidRPr="00B9042E">
                <w:rPr>
                  <w:lang w:val="en-GB"/>
                </w:rPr>
                <w:t>if existent</w:t>
              </w:r>
              <w:r w:rsidRPr="00B9042E">
                <w:rPr>
                  <w:lang w:val="en-GB"/>
                </w:rPr>
                <w:t>;</w:t>
              </w:r>
            </w:ins>
          </w:p>
          <w:p w14:paraId="7201E106" w14:textId="2B5C2F97" w:rsidR="000405A2" w:rsidRPr="00B9042E" w:rsidRDefault="000405A2" w:rsidP="00DC4B46">
            <w:pPr>
              <w:spacing w:after="0"/>
              <w:rPr>
                <w:ins w:id="7393" w:author="Author"/>
                <w:lang w:val="en-GB"/>
              </w:rPr>
            </w:pPr>
            <w:ins w:id="7394" w:author="Author">
              <w:r w:rsidRPr="00B9042E">
                <w:rPr>
                  <w:lang w:val="en-GB"/>
                </w:rPr>
                <w:t>- Specific code</w:t>
              </w:r>
              <w:r w:rsidR="0003014A">
                <w:rPr>
                  <w:lang w:val="en-GB"/>
                </w:rPr>
                <w:t xml:space="preserve"> </w:t>
              </w:r>
              <w:r w:rsidR="0003014A" w:rsidRPr="000F6836">
                <w:rPr>
                  <w:lang w:val="en-GB"/>
                </w:rPr>
                <w:t>in case of absence of LEI code</w:t>
              </w:r>
            </w:ins>
          </w:p>
          <w:p w14:paraId="4D229BE4" w14:textId="77777777" w:rsidR="000405A2" w:rsidRPr="00B9042E" w:rsidRDefault="000405A2" w:rsidP="00DC4B46">
            <w:pPr>
              <w:spacing w:after="0"/>
              <w:rPr>
                <w:ins w:id="7395" w:author="Author"/>
                <w:lang w:val="en-GB"/>
              </w:rPr>
            </w:pPr>
            <w:ins w:id="7396" w:author="Author">
              <w:r w:rsidRPr="00B9042E">
                <w:rPr>
                  <w:lang w:val="en-GB"/>
                </w:rPr>
                <w:t>Specific code:</w:t>
              </w:r>
            </w:ins>
          </w:p>
          <w:p w14:paraId="43C34548" w14:textId="1A84519C" w:rsidR="000405A2" w:rsidRPr="00B9042E" w:rsidRDefault="0003014A" w:rsidP="00DC4B46">
            <w:pPr>
              <w:spacing w:after="0"/>
              <w:rPr>
                <w:ins w:id="7397" w:author="Author"/>
                <w:lang w:val="en-GB"/>
              </w:rPr>
            </w:pPr>
            <w:ins w:id="7398" w:author="Author">
              <w:r>
                <w:rPr>
                  <w:lang w:val="en-GB"/>
                </w:rPr>
                <w:t>-</w:t>
              </w:r>
              <w:r w:rsidR="000405A2" w:rsidRPr="00B9042E">
                <w:rPr>
                  <w:lang w:val="en-GB"/>
                </w:rPr>
                <w:t xml:space="preserve"> For EEA regulated undertakings </w:t>
              </w:r>
              <w:r>
                <w:rPr>
                  <w:lang w:val="en-GB"/>
                </w:rPr>
                <w:t>other than insurance and reinsurance undertakings</w:t>
              </w:r>
              <w:r w:rsidRPr="00B9042E">
                <w:rPr>
                  <w:lang w:val="en-GB"/>
                </w:rPr>
                <w:t xml:space="preserve"> </w:t>
              </w:r>
              <w:r w:rsidR="000405A2" w:rsidRPr="00B9042E">
                <w:rPr>
                  <w:lang w:val="en-GB"/>
                </w:rPr>
                <w:t>within the group: identification code used in the local market, attributed by the undertaking's competent supervisory authority;</w:t>
              </w:r>
            </w:ins>
          </w:p>
          <w:p w14:paraId="3545B1A0" w14:textId="77777777" w:rsidR="000405A2" w:rsidRPr="00B9042E" w:rsidRDefault="000405A2" w:rsidP="00DC4B46">
            <w:pPr>
              <w:spacing w:after="0"/>
              <w:rPr>
                <w:lang w:val="en-GB"/>
              </w:rPr>
            </w:pPr>
            <w:ins w:id="7399" w:author="Author">
              <w:r w:rsidRPr="00B9042E">
                <w:rPr>
                  <w:lang w:val="en-GB"/>
                </w:rPr>
                <w:t xml:space="preserve">- For non-EEA undertakings and non-regulated undertakings within the group, identification code shall be provided by the group. When allocating an identification code to each non-EEA or non-regulated </w:t>
              </w:r>
              <w:r w:rsidRPr="00B9042E">
                <w:rPr>
                  <w:lang w:val="en-GB"/>
                </w:rPr>
                <w:lastRenderedPageBreak/>
                <w:t>undertaking, the group shall comply with the following format in a consistent manner: identification code of the parent undertaking + ISO 3166-1 alpha-2 code of the country of the undertaking + 5 digits</w:t>
              </w:r>
            </w:ins>
          </w:p>
        </w:tc>
      </w:tr>
      <w:tr w:rsidR="000405A2" w:rsidRPr="00B9042E" w14:paraId="604151C8" w14:textId="77777777" w:rsidTr="00DC4B46">
        <w:trPr>
          <w:trHeight w:val="1140"/>
        </w:trPr>
        <w:tc>
          <w:tcPr>
            <w:tcW w:w="1509" w:type="dxa"/>
          </w:tcPr>
          <w:p w14:paraId="43104F02" w14:textId="77777777" w:rsidR="000405A2" w:rsidRPr="00B9042E" w:rsidRDefault="000405A2" w:rsidP="00DC4B46">
            <w:pPr>
              <w:jc w:val="left"/>
              <w:rPr>
                <w:color w:val="000000"/>
                <w:lang w:val="en-GB"/>
              </w:rPr>
            </w:pPr>
            <w:ins w:id="7400" w:author="Author">
              <w:r w:rsidRPr="00B9042E">
                <w:rPr>
                  <w:color w:val="000000"/>
                  <w:lang w:val="en-GB"/>
                </w:rPr>
                <w:lastRenderedPageBreak/>
                <w:t>C0031</w:t>
              </w:r>
            </w:ins>
          </w:p>
        </w:tc>
        <w:tc>
          <w:tcPr>
            <w:tcW w:w="1509" w:type="dxa"/>
            <w:shd w:val="clear" w:color="auto" w:fill="auto"/>
          </w:tcPr>
          <w:p w14:paraId="63B3E374" w14:textId="77777777" w:rsidR="000405A2" w:rsidRPr="00B9042E" w:rsidRDefault="000405A2" w:rsidP="00DC4B46">
            <w:pPr>
              <w:jc w:val="left"/>
              <w:rPr>
                <w:color w:val="000000"/>
                <w:lang w:val="en-GB"/>
              </w:rPr>
            </w:pPr>
            <w:ins w:id="7401" w:author="Author">
              <w:r w:rsidRPr="00B9042E">
                <w:rPr>
                  <w:color w:val="000000"/>
                  <w:lang w:val="en-GB"/>
                </w:rPr>
                <w:t>Type of code for revenue side</w:t>
              </w:r>
            </w:ins>
          </w:p>
        </w:tc>
        <w:tc>
          <w:tcPr>
            <w:tcW w:w="5605" w:type="dxa"/>
            <w:shd w:val="clear" w:color="auto" w:fill="auto"/>
          </w:tcPr>
          <w:p w14:paraId="0729D048" w14:textId="77777777" w:rsidR="000405A2" w:rsidRPr="00B9042E" w:rsidRDefault="000405A2" w:rsidP="00DC4B46">
            <w:pPr>
              <w:spacing w:after="0"/>
              <w:rPr>
                <w:ins w:id="7402" w:author="Author"/>
                <w:color w:val="000000"/>
                <w:lang w:val="en-GB"/>
              </w:rPr>
            </w:pPr>
            <w:ins w:id="7403" w:author="Author">
              <w:r w:rsidRPr="00B9042E">
                <w:rPr>
                  <w:color w:val="000000"/>
                  <w:lang w:val="en-GB"/>
                </w:rPr>
                <w:t>Type of ID Code used for the “Identification code for revenue side” item. One of the options in the following closed list shall be used:</w:t>
              </w:r>
            </w:ins>
          </w:p>
          <w:p w14:paraId="6A280649" w14:textId="77777777" w:rsidR="000405A2" w:rsidRPr="00B9042E" w:rsidRDefault="000405A2" w:rsidP="00DC4B46">
            <w:pPr>
              <w:spacing w:after="0"/>
              <w:rPr>
                <w:ins w:id="7404" w:author="Author"/>
                <w:color w:val="000000"/>
                <w:lang w:val="en-GB"/>
              </w:rPr>
            </w:pPr>
            <w:ins w:id="7405" w:author="Author">
              <w:r w:rsidRPr="00B9042E">
                <w:rPr>
                  <w:color w:val="000000"/>
                  <w:lang w:val="en-GB"/>
                </w:rPr>
                <w:t xml:space="preserve">1 – LEI </w:t>
              </w:r>
            </w:ins>
          </w:p>
          <w:p w14:paraId="1C861E33" w14:textId="77777777" w:rsidR="000405A2" w:rsidRPr="00B9042E" w:rsidRDefault="000405A2" w:rsidP="00DC4B46">
            <w:pPr>
              <w:spacing w:after="0"/>
              <w:rPr>
                <w:color w:val="000000"/>
                <w:lang w:val="en-GB"/>
              </w:rPr>
            </w:pPr>
            <w:ins w:id="7406" w:author="Author">
              <w:r w:rsidRPr="00B9042E">
                <w:rPr>
                  <w:color w:val="000000"/>
                  <w:lang w:val="en-GB"/>
                </w:rPr>
                <w:t>2 – Specific code</w:t>
              </w:r>
            </w:ins>
          </w:p>
        </w:tc>
      </w:tr>
      <w:tr w:rsidR="000405A2" w:rsidRPr="00B9042E" w14:paraId="726E173A" w14:textId="77777777" w:rsidTr="00DC4B46">
        <w:trPr>
          <w:trHeight w:val="855"/>
        </w:trPr>
        <w:tc>
          <w:tcPr>
            <w:tcW w:w="1509" w:type="dxa"/>
          </w:tcPr>
          <w:p w14:paraId="44EB5BE5" w14:textId="77777777" w:rsidR="000405A2" w:rsidRPr="00B9042E" w:rsidRDefault="000405A2" w:rsidP="00DC4B46">
            <w:pPr>
              <w:rPr>
                <w:color w:val="000000"/>
                <w:lang w:val="en-GB"/>
              </w:rPr>
            </w:pPr>
            <w:ins w:id="7407" w:author="Author">
              <w:r w:rsidRPr="00B9042E">
                <w:rPr>
                  <w:color w:val="000000"/>
                  <w:lang w:val="en-GB"/>
                </w:rPr>
                <w:t>C0040</w:t>
              </w:r>
            </w:ins>
          </w:p>
        </w:tc>
        <w:tc>
          <w:tcPr>
            <w:tcW w:w="1509" w:type="dxa"/>
            <w:shd w:val="clear" w:color="auto" w:fill="auto"/>
          </w:tcPr>
          <w:p w14:paraId="14312BCC" w14:textId="77777777" w:rsidR="000405A2" w:rsidRPr="00B9042E" w:rsidRDefault="000405A2" w:rsidP="00DC4B46">
            <w:pPr>
              <w:rPr>
                <w:color w:val="000000"/>
                <w:lang w:val="en-GB"/>
              </w:rPr>
            </w:pPr>
            <w:ins w:id="7408" w:author="Author">
              <w:r w:rsidRPr="00B9042E">
                <w:rPr>
                  <w:color w:val="000000"/>
                  <w:lang w:val="en-GB"/>
                </w:rPr>
                <w:t>Sector of the revenue side</w:t>
              </w:r>
            </w:ins>
          </w:p>
        </w:tc>
        <w:tc>
          <w:tcPr>
            <w:tcW w:w="5605" w:type="dxa"/>
            <w:shd w:val="clear" w:color="auto" w:fill="auto"/>
          </w:tcPr>
          <w:p w14:paraId="3D69EF27" w14:textId="1002958E" w:rsidR="000405A2" w:rsidRPr="00B9042E" w:rsidRDefault="000405A2" w:rsidP="00DC4B46">
            <w:pPr>
              <w:spacing w:after="0"/>
              <w:rPr>
                <w:ins w:id="7409" w:author="Author"/>
                <w:color w:val="000000"/>
                <w:lang w:val="en-GB"/>
              </w:rPr>
            </w:pPr>
            <w:ins w:id="7410" w:author="Author">
              <w:r w:rsidRPr="00B9042E">
                <w:rPr>
                  <w:color w:val="000000"/>
                  <w:lang w:val="en-GB"/>
                </w:rPr>
                <w:t>If the entity that received the revenue from another entity within the group is part of financial sector within the meaning of article 2 (8) of Directive 2002/87/EC, indicate: “banking sector”, “insurance</w:t>
              </w:r>
              <w:r w:rsidR="009B08A0">
                <w:rPr>
                  <w:color w:val="000000"/>
                  <w:lang w:val="en-GB"/>
                </w:rPr>
                <w:t xml:space="preserve"> and reinsurance</w:t>
              </w:r>
              <w:r w:rsidRPr="00B9042E">
                <w:rPr>
                  <w:color w:val="000000"/>
                  <w:lang w:val="en-GB"/>
                </w:rPr>
                <w:t xml:space="preserve"> sector” “investments services sector”.</w:t>
              </w:r>
            </w:ins>
          </w:p>
          <w:p w14:paraId="24086DEE" w14:textId="77777777" w:rsidR="000405A2" w:rsidRPr="00B9042E" w:rsidRDefault="000405A2" w:rsidP="00DC4B46">
            <w:pPr>
              <w:spacing w:after="0"/>
              <w:rPr>
                <w:color w:val="000000"/>
                <w:lang w:val="en-GB"/>
              </w:rPr>
            </w:pPr>
            <w:ins w:id="7411" w:author="Author">
              <w:r w:rsidRPr="00B9042E">
                <w:rPr>
                  <w:color w:val="000000"/>
                  <w:lang w:val="en-GB"/>
                </w:rPr>
                <w:t>If the entity that received the revenue from another entity within the group is not part of financial sector within the meaning of article 2 (8) indicate: “other undertaking of the group”.</w:t>
              </w:r>
            </w:ins>
          </w:p>
        </w:tc>
      </w:tr>
      <w:tr w:rsidR="000405A2" w:rsidRPr="00B9042E" w14:paraId="37867A90" w14:textId="77777777" w:rsidTr="00DC4B46">
        <w:trPr>
          <w:trHeight w:val="855"/>
        </w:trPr>
        <w:tc>
          <w:tcPr>
            <w:tcW w:w="1509" w:type="dxa"/>
          </w:tcPr>
          <w:p w14:paraId="047E0F20" w14:textId="77777777" w:rsidR="000405A2" w:rsidRPr="00B9042E" w:rsidRDefault="000405A2" w:rsidP="00DC4B46">
            <w:pPr>
              <w:rPr>
                <w:color w:val="000000"/>
                <w:lang w:val="en-GB"/>
              </w:rPr>
            </w:pPr>
            <w:ins w:id="7412" w:author="Author">
              <w:r w:rsidRPr="00B9042E">
                <w:rPr>
                  <w:color w:val="000000"/>
                  <w:lang w:val="en-GB"/>
                </w:rPr>
                <w:t>C0050</w:t>
              </w:r>
            </w:ins>
          </w:p>
        </w:tc>
        <w:tc>
          <w:tcPr>
            <w:tcW w:w="1509" w:type="dxa"/>
            <w:shd w:val="clear" w:color="auto" w:fill="auto"/>
            <w:hideMark/>
          </w:tcPr>
          <w:p w14:paraId="7316E642" w14:textId="77777777" w:rsidR="000405A2" w:rsidRPr="00B9042E" w:rsidRDefault="000405A2" w:rsidP="00DC4B46">
            <w:pPr>
              <w:rPr>
                <w:color w:val="000000"/>
                <w:lang w:val="en-GB"/>
              </w:rPr>
            </w:pPr>
            <w:ins w:id="7413" w:author="Author">
              <w:r w:rsidRPr="00B9042E">
                <w:rPr>
                  <w:color w:val="000000"/>
                  <w:lang w:val="en-GB"/>
                </w:rPr>
                <w:t>Expense side name</w:t>
              </w:r>
            </w:ins>
          </w:p>
        </w:tc>
        <w:tc>
          <w:tcPr>
            <w:tcW w:w="5605" w:type="dxa"/>
            <w:shd w:val="clear" w:color="auto" w:fill="auto"/>
            <w:hideMark/>
          </w:tcPr>
          <w:p w14:paraId="508C758D" w14:textId="77777777" w:rsidR="000405A2" w:rsidRPr="00B9042E" w:rsidRDefault="000405A2" w:rsidP="00DC4B46">
            <w:pPr>
              <w:spacing w:after="0"/>
              <w:rPr>
                <w:color w:val="000000"/>
                <w:lang w:val="en-GB"/>
              </w:rPr>
            </w:pPr>
            <w:ins w:id="7414" w:author="Author">
              <w:r w:rsidRPr="00B9042E">
                <w:rPr>
                  <w:color w:val="000000"/>
                  <w:lang w:val="en-GB"/>
                </w:rPr>
                <w:t>Legal name of the entity that provided the revenue to another entity within the group.</w:t>
              </w:r>
            </w:ins>
          </w:p>
        </w:tc>
      </w:tr>
      <w:tr w:rsidR="000405A2" w:rsidRPr="00B9042E" w14:paraId="737322B7" w14:textId="77777777" w:rsidTr="00DC4B46">
        <w:trPr>
          <w:trHeight w:val="699"/>
        </w:trPr>
        <w:tc>
          <w:tcPr>
            <w:tcW w:w="1509" w:type="dxa"/>
          </w:tcPr>
          <w:p w14:paraId="3D18C612" w14:textId="77777777" w:rsidR="000405A2" w:rsidRPr="00B9042E" w:rsidRDefault="000405A2" w:rsidP="00DC4B46">
            <w:pPr>
              <w:rPr>
                <w:color w:val="000000"/>
                <w:lang w:val="en-GB"/>
              </w:rPr>
            </w:pPr>
            <w:ins w:id="7415" w:author="Author">
              <w:r w:rsidRPr="00B9042E">
                <w:rPr>
                  <w:color w:val="000000"/>
                  <w:lang w:val="en-GB"/>
                </w:rPr>
                <w:t>C0060</w:t>
              </w:r>
            </w:ins>
          </w:p>
        </w:tc>
        <w:tc>
          <w:tcPr>
            <w:tcW w:w="1509" w:type="dxa"/>
            <w:shd w:val="clear" w:color="auto" w:fill="auto"/>
            <w:hideMark/>
          </w:tcPr>
          <w:p w14:paraId="7A737F9F" w14:textId="77777777" w:rsidR="000405A2" w:rsidRPr="00B9042E" w:rsidRDefault="000405A2" w:rsidP="00DC4B46">
            <w:pPr>
              <w:rPr>
                <w:color w:val="000000"/>
                <w:lang w:val="en-GB"/>
              </w:rPr>
            </w:pPr>
            <w:ins w:id="7416" w:author="Author">
              <w:r w:rsidRPr="00B9042E">
                <w:rPr>
                  <w:color w:val="000000"/>
                  <w:lang w:val="en-GB"/>
                </w:rPr>
                <w:t>Identification code for expense side</w:t>
              </w:r>
            </w:ins>
          </w:p>
        </w:tc>
        <w:tc>
          <w:tcPr>
            <w:tcW w:w="5605" w:type="dxa"/>
            <w:shd w:val="clear" w:color="auto" w:fill="auto"/>
            <w:hideMark/>
          </w:tcPr>
          <w:p w14:paraId="02ECABC1" w14:textId="77777777" w:rsidR="0003014A" w:rsidRDefault="000405A2" w:rsidP="00DC4B46">
            <w:pPr>
              <w:spacing w:after="0"/>
              <w:rPr>
                <w:ins w:id="7417" w:author="Author"/>
                <w:lang w:val="en-GB"/>
              </w:rPr>
            </w:pPr>
            <w:ins w:id="7418" w:author="Author">
              <w:r w:rsidRPr="00B9042E">
                <w:rPr>
                  <w:color w:val="000000"/>
                  <w:lang w:val="en-GB"/>
                </w:rPr>
                <w:t xml:space="preserve">The unique identification code attached the entity that provided the revenue </w:t>
              </w:r>
              <w:r w:rsidRPr="00B9042E">
                <w:rPr>
                  <w:lang w:val="en-GB"/>
                </w:rPr>
                <w:t xml:space="preserve">by this order of priority if existent: </w:t>
              </w:r>
              <w:r w:rsidRPr="00B9042E">
                <w:rPr>
                  <w:lang w:val="en-GB"/>
                </w:rPr>
                <w:br/>
                <w:t xml:space="preserve">- Legal Entity Identifier (LEI); </w:t>
              </w:r>
            </w:ins>
          </w:p>
          <w:p w14:paraId="3BF3E3DC" w14:textId="3AEBCB8D" w:rsidR="000405A2" w:rsidRPr="00B9042E" w:rsidRDefault="000405A2" w:rsidP="00DC4B46">
            <w:pPr>
              <w:spacing w:after="0"/>
              <w:rPr>
                <w:ins w:id="7419" w:author="Author"/>
                <w:lang w:val="en-GB"/>
              </w:rPr>
            </w:pPr>
            <w:ins w:id="7420" w:author="Author">
              <w:r w:rsidRPr="00B9042E">
                <w:rPr>
                  <w:lang w:val="en-GB"/>
                </w:rPr>
                <w:t xml:space="preserve">- Specific code </w:t>
              </w:r>
            </w:ins>
          </w:p>
          <w:p w14:paraId="41AC67A7" w14:textId="77777777" w:rsidR="0003014A" w:rsidRDefault="000405A2" w:rsidP="00DC4B46">
            <w:pPr>
              <w:spacing w:after="0"/>
              <w:rPr>
                <w:ins w:id="7421" w:author="Author"/>
                <w:lang w:val="en-GB"/>
              </w:rPr>
            </w:pPr>
            <w:ins w:id="7422" w:author="Author">
              <w:r w:rsidRPr="00B9042E">
                <w:rPr>
                  <w:lang w:val="en-GB"/>
                </w:rPr>
                <w:t xml:space="preserve">Specific code: </w:t>
              </w:r>
            </w:ins>
          </w:p>
          <w:p w14:paraId="16793462" w14:textId="6DCF3836" w:rsidR="000405A2" w:rsidRPr="00B9042E" w:rsidRDefault="000405A2" w:rsidP="00DC4B46">
            <w:pPr>
              <w:spacing w:after="0"/>
              <w:rPr>
                <w:ins w:id="7423" w:author="Author"/>
                <w:lang w:val="en-GB"/>
              </w:rPr>
            </w:pPr>
            <w:ins w:id="7424" w:author="Author">
              <w:r w:rsidRPr="00B9042E">
                <w:rPr>
                  <w:lang w:val="en-GB"/>
                </w:rPr>
                <w:t>- For EEA regulated undertakings within the group: identification code used in the local market, attributed by the undertaking's competent supervisory authority;</w:t>
              </w:r>
            </w:ins>
          </w:p>
          <w:p w14:paraId="42DB55B0" w14:textId="77777777" w:rsidR="000405A2" w:rsidRPr="00B9042E" w:rsidRDefault="000405A2" w:rsidP="00DC4B46">
            <w:pPr>
              <w:spacing w:after="0"/>
              <w:rPr>
                <w:lang w:val="en-GB"/>
              </w:rPr>
            </w:pPr>
            <w:ins w:id="7425" w:author="Author">
              <w:r w:rsidRPr="00B9042E">
                <w:rPr>
                  <w:lang w:val="en-GB"/>
                </w:rPr>
                <w:t>- For non-EEA undertakings and non-regulated undertakings within the group, identification code shall be provided by the group. When allocating an identification code to each non-EEA or non-regulated undertaking, the group shall comply with the following format in a consistent manner: identification code of the parent undertaking + ISO 3166-1 alpha-2 code of the country of the undertaking + 5 digits.</w:t>
              </w:r>
            </w:ins>
          </w:p>
        </w:tc>
      </w:tr>
      <w:tr w:rsidR="000405A2" w:rsidRPr="00B9042E" w14:paraId="4859B9D5" w14:textId="77777777" w:rsidTr="00DC4B46">
        <w:trPr>
          <w:trHeight w:val="699"/>
        </w:trPr>
        <w:tc>
          <w:tcPr>
            <w:tcW w:w="1509" w:type="dxa"/>
          </w:tcPr>
          <w:p w14:paraId="2307C842" w14:textId="77777777" w:rsidR="000405A2" w:rsidRPr="00B9042E" w:rsidRDefault="000405A2" w:rsidP="00DC4B46">
            <w:pPr>
              <w:rPr>
                <w:color w:val="000000"/>
                <w:lang w:val="en-GB"/>
              </w:rPr>
            </w:pPr>
            <w:ins w:id="7426" w:author="Author">
              <w:r w:rsidRPr="00B9042E">
                <w:rPr>
                  <w:color w:val="000000"/>
                  <w:lang w:val="en-GB"/>
                </w:rPr>
                <w:t>C0061</w:t>
              </w:r>
            </w:ins>
          </w:p>
        </w:tc>
        <w:tc>
          <w:tcPr>
            <w:tcW w:w="1509" w:type="dxa"/>
            <w:shd w:val="clear" w:color="auto" w:fill="auto"/>
          </w:tcPr>
          <w:p w14:paraId="7C9A5687" w14:textId="77777777" w:rsidR="000405A2" w:rsidRPr="00B9042E" w:rsidRDefault="000405A2" w:rsidP="00DC4B46">
            <w:pPr>
              <w:rPr>
                <w:color w:val="000000"/>
                <w:lang w:val="en-GB"/>
              </w:rPr>
            </w:pPr>
            <w:ins w:id="7427" w:author="Author">
              <w:r w:rsidRPr="00B9042E">
                <w:rPr>
                  <w:color w:val="000000"/>
                  <w:lang w:val="en-GB"/>
                </w:rPr>
                <w:t>Type of code for expense side</w:t>
              </w:r>
            </w:ins>
          </w:p>
        </w:tc>
        <w:tc>
          <w:tcPr>
            <w:tcW w:w="5605" w:type="dxa"/>
            <w:shd w:val="clear" w:color="auto" w:fill="auto"/>
          </w:tcPr>
          <w:p w14:paraId="47F66EFB" w14:textId="77777777" w:rsidR="000405A2" w:rsidRPr="00B9042E" w:rsidRDefault="000405A2" w:rsidP="00DC4B46">
            <w:pPr>
              <w:spacing w:after="0"/>
              <w:rPr>
                <w:ins w:id="7428" w:author="Author"/>
                <w:color w:val="000000"/>
                <w:lang w:val="en-GB"/>
              </w:rPr>
            </w:pPr>
            <w:ins w:id="7429" w:author="Author">
              <w:r w:rsidRPr="00B9042E">
                <w:rPr>
                  <w:color w:val="000000"/>
                  <w:lang w:val="en-GB"/>
                </w:rPr>
                <w:t>Type of ID Code used for the “Identification code for expense side” item. One of the options in the following closed list shall be used:</w:t>
              </w:r>
            </w:ins>
          </w:p>
          <w:p w14:paraId="540C696D" w14:textId="77777777" w:rsidR="000405A2" w:rsidRPr="00B9042E" w:rsidRDefault="000405A2" w:rsidP="00DC4B46">
            <w:pPr>
              <w:spacing w:after="0"/>
              <w:rPr>
                <w:ins w:id="7430" w:author="Author"/>
                <w:color w:val="000000"/>
                <w:lang w:val="en-GB"/>
              </w:rPr>
            </w:pPr>
            <w:ins w:id="7431" w:author="Author">
              <w:r w:rsidRPr="00B9042E">
                <w:rPr>
                  <w:color w:val="000000"/>
                  <w:lang w:val="en-GB"/>
                </w:rPr>
                <w:t xml:space="preserve">1 – LEI </w:t>
              </w:r>
            </w:ins>
          </w:p>
          <w:p w14:paraId="7B35570E" w14:textId="77777777" w:rsidR="000405A2" w:rsidRPr="00B9042E" w:rsidRDefault="000405A2" w:rsidP="00DC4B46">
            <w:pPr>
              <w:spacing w:after="0"/>
              <w:rPr>
                <w:color w:val="000000"/>
                <w:lang w:val="en-GB"/>
              </w:rPr>
            </w:pPr>
            <w:ins w:id="7432" w:author="Author">
              <w:r w:rsidRPr="00B9042E">
                <w:rPr>
                  <w:color w:val="000000"/>
                  <w:lang w:val="en-GB"/>
                </w:rPr>
                <w:t>2 – Specific code</w:t>
              </w:r>
            </w:ins>
          </w:p>
        </w:tc>
      </w:tr>
      <w:tr w:rsidR="000405A2" w:rsidRPr="00B9042E" w14:paraId="014A63F6" w14:textId="77777777" w:rsidTr="00DC4B46">
        <w:trPr>
          <w:trHeight w:val="855"/>
        </w:trPr>
        <w:tc>
          <w:tcPr>
            <w:tcW w:w="1509" w:type="dxa"/>
          </w:tcPr>
          <w:p w14:paraId="353B030F" w14:textId="77777777" w:rsidR="000405A2" w:rsidRPr="00B9042E" w:rsidRDefault="000405A2" w:rsidP="00DC4B46">
            <w:pPr>
              <w:rPr>
                <w:color w:val="000000"/>
                <w:lang w:val="en-GB"/>
              </w:rPr>
            </w:pPr>
            <w:ins w:id="7433" w:author="Author">
              <w:r w:rsidRPr="00B9042E">
                <w:rPr>
                  <w:color w:val="000000"/>
                  <w:lang w:val="en-GB"/>
                </w:rPr>
                <w:lastRenderedPageBreak/>
                <w:t>C0070</w:t>
              </w:r>
            </w:ins>
          </w:p>
        </w:tc>
        <w:tc>
          <w:tcPr>
            <w:tcW w:w="1509" w:type="dxa"/>
            <w:shd w:val="clear" w:color="auto" w:fill="auto"/>
          </w:tcPr>
          <w:p w14:paraId="33F138C2" w14:textId="77777777" w:rsidR="000405A2" w:rsidRPr="00B9042E" w:rsidRDefault="000405A2" w:rsidP="00DC4B46">
            <w:pPr>
              <w:rPr>
                <w:color w:val="000000"/>
                <w:lang w:val="en-GB"/>
              </w:rPr>
            </w:pPr>
            <w:ins w:id="7434" w:author="Author">
              <w:r w:rsidRPr="00B9042E">
                <w:rPr>
                  <w:color w:val="000000"/>
                  <w:lang w:val="en-GB"/>
                </w:rPr>
                <w:t>Sector of the expense side</w:t>
              </w:r>
            </w:ins>
          </w:p>
        </w:tc>
        <w:tc>
          <w:tcPr>
            <w:tcW w:w="5605" w:type="dxa"/>
            <w:shd w:val="clear" w:color="auto" w:fill="auto"/>
          </w:tcPr>
          <w:p w14:paraId="481B29F1" w14:textId="7FDB71D8" w:rsidR="000405A2" w:rsidRPr="00B9042E" w:rsidRDefault="000405A2" w:rsidP="00DC4B46">
            <w:pPr>
              <w:spacing w:after="0"/>
              <w:rPr>
                <w:ins w:id="7435" w:author="Author"/>
                <w:color w:val="000000"/>
                <w:lang w:val="en-GB"/>
              </w:rPr>
            </w:pPr>
            <w:ins w:id="7436" w:author="Author">
              <w:r w:rsidRPr="00B9042E">
                <w:rPr>
                  <w:color w:val="000000"/>
                  <w:lang w:val="en-GB"/>
                </w:rPr>
                <w:t>If the entity that provided the revenue to another entity within the group is part of financial sector within the meaning of article 2 (8) of Directive 2002/87/EC, indicate: “banking sector”, “insurance</w:t>
              </w:r>
              <w:r w:rsidR="009B08A0">
                <w:rPr>
                  <w:color w:val="000000"/>
                  <w:lang w:val="en-GB"/>
                </w:rPr>
                <w:t xml:space="preserve"> and reinsurance</w:t>
              </w:r>
              <w:r w:rsidRPr="00B9042E">
                <w:rPr>
                  <w:color w:val="000000"/>
                  <w:lang w:val="en-GB"/>
                </w:rPr>
                <w:t xml:space="preserve"> sector” “investments services sector”.</w:t>
              </w:r>
            </w:ins>
          </w:p>
          <w:p w14:paraId="5524D69F" w14:textId="77777777" w:rsidR="000405A2" w:rsidRPr="00B9042E" w:rsidRDefault="000405A2" w:rsidP="00DC4B46">
            <w:pPr>
              <w:spacing w:after="0"/>
              <w:rPr>
                <w:color w:val="000000"/>
                <w:lang w:val="en-GB"/>
              </w:rPr>
            </w:pPr>
            <w:ins w:id="7437" w:author="Author">
              <w:r w:rsidRPr="00B9042E">
                <w:rPr>
                  <w:color w:val="000000"/>
                  <w:lang w:val="en-GB"/>
                </w:rPr>
                <w:t>If the entity that provided the revenue to another entity within the group is not part of financial sector within the meaning of article 2 (8) indicate: “other undertaking of the group”.</w:t>
              </w:r>
            </w:ins>
          </w:p>
        </w:tc>
      </w:tr>
      <w:tr w:rsidR="000405A2" w:rsidRPr="00B9042E" w14:paraId="396C8056" w14:textId="77777777" w:rsidTr="00DC4B46">
        <w:trPr>
          <w:trHeight w:val="855"/>
        </w:trPr>
        <w:tc>
          <w:tcPr>
            <w:tcW w:w="1509" w:type="dxa"/>
          </w:tcPr>
          <w:p w14:paraId="1DE991D0" w14:textId="77777777" w:rsidR="000405A2" w:rsidRPr="00B9042E" w:rsidRDefault="000405A2" w:rsidP="00DC4B46">
            <w:pPr>
              <w:rPr>
                <w:color w:val="000000"/>
                <w:lang w:val="en-GB"/>
              </w:rPr>
            </w:pPr>
            <w:ins w:id="7438" w:author="Author">
              <w:r w:rsidRPr="00B9042E">
                <w:rPr>
                  <w:color w:val="000000"/>
                  <w:lang w:val="en-GB"/>
                </w:rPr>
                <w:t>C0080</w:t>
              </w:r>
            </w:ins>
          </w:p>
        </w:tc>
        <w:tc>
          <w:tcPr>
            <w:tcW w:w="1509" w:type="dxa"/>
            <w:shd w:val="clear" w:color="auto" w:fill="auto"/>
          </w:tcPr>
          <w:p w14:paraId="248B89F2" w14:textId="77777777" w:rsidR="000405A2" w:rsidRPr="00B9042E" w:rsidRDefault="000405A2" w:rsidP="00DC4B46">
            <w:pPr>
              <w:rPr>
                <w:color w:val="000000"/>
                <w:lang w:val="en-GB"/>
              </w:rPr>
            </w:pPr>
            <w:ins w:id="7439" w:author="Author">
              <w:r w:rsidRPr="00B9042E">
                <w:rPr>
                  <w:color w:val="000000"/>
                  <w:lang w:val="en-GB"/>
                </w:rPr>
                <w:t xml:space="preserve">Indirect transactions </w:t>
              </w:r>
            </w:ins>
          </w:p>
        </w:tc>
        <w:tc>
          <w:tcPr>
            <w:tcW w:w="5605" w:type="dxa"/>
            <w:shd w:val="clear" w:color="auto" w:fill="auto"/>
          </w:tcPr>
          <w:p w14:paraId="1837BC6E" w14:textId="6472CE89" w:rsidR="000405A2" w:rsidRPr="00B9042E" w:rsidRDefault="000405A2" w:rsidP="00DC4B46">
            <w:pPr>
              <w:spacing w:after="0"/>
              <w:rPr>
                <w:ins w:id="7440" w:author="Author"/>
                <w:lang w:val="en-GB"/>
              </w:rPr>
            </w:pPr>
            <w:ins w:id="7441" w:author="Author">
              <w:r w:rsidRPr="00B9042E">
                <w:rPr>
                  <w:lang w:val="en-GB"/>
                </w:rPr>
                <w:t xml:space="preserve">If reported </w:t>
              </w:r>
              <w:r w:rsidRPr="00B9042E">
                <w:rPr>
                  <w:color w:val="000000"/>
                  <w:lang w:val="en-GB"/>
                </w:rPr>
                <w:t>intra-group transaction</w:t>
              </w:r>
              <w:r w:rsidRPr="00B9042E">
                <w:rPr>
                  <w:lang w:val="en-GB"/>
                </w:rPr>
                <w:t xml:space="preserve"> is part of an indirect transaction (cf. General comments supra), report the “ID of intragroup transaction” (C0010) of the related transaction in this cell.</w:t>
              </w:r>
              <w:r w:rsidR="009B08A0" w:rsidRPr="00AB1729">
                <w:rPr>
                  <w:lang w:val="en-GB"/>
                </w:rPr>
                <w:t xml:space="preserve"> If more than two transactions are related, the ID code of the first related transaction needs to be reported as a reference to link all interconnected transactions.</w:t>
              </w:r>
            </w:ins>
          </w:p>
          <w:p w14:paraId="2D4489F0" w14:textId="77777777" w:rsidR="000405A2" w:rsidRPr="00B9042E" w:rsidRDefault="000405A2" w:rsidP="00DC4B46">
            <w:pPr>
              <w:spacing w:after="0"/>
              <w:rPr>
                <w:color w:val="000000"/>
                <w:lang w:val="en-GB"/>
              </w:rPr>
            </w:pPr>
            <w:ins w:id="7442" w:author="Author">
              <w:r w:rsidRPr="00B9042E">
                <w:rPr>
                  <w:lang w:val="en-GB"/>
                </w:rPr>
                <w:t xml:space="preserve">If the reported </w:t>
              </w:r>
              <w:r w:rsidRPr="00B9042E">
                <w:rPr>
                  <w:color w:val="000000"/>
                  <w:lang w:val="en-GB"/>
                </w:rPr>
                <w:t>intra-group transaction</w:t>
              </w:r>
              <w:r w:rsidRPr="00B9042E">
                <w:rPr>
                  <w:lang w:val="en-GB"/>
                </w:rPr>
                <w:t xml:space="preserve"> is not part of an indirect transaction, indicate NO. </w:t>
              </w:r>
            </w:ins>
          </w:p>
        </w:tc>
      </w:tr>
      <w:tr w:rsidR="000405A2" w:rsidRPr="00B9042E" w14:paraId="66D65C0A" w14:textId="77777777" w:rsidTr="00DC4B46">
        <w:trPr>
          <w:trHeight w:val="570"/>
        </w:trPr>
        <w:tc>
          <w:tcPr>
            <w:tcW w:w="1509" w:type="dxa"/>
          </w:tcPr>
          <w:p w14:paraId="128431A8" w14:textId="77777777" w:rsidR="000405A2" w:rsidRPr="00B9042E" w:rsidRDefault="000405A2" w:rsidP="00DC4B46">
            <w:pPr>
              <w:rPr>
                <w:color w:val="000000"/>
                <w:lang w:val="en-GB"/>
              </w:rPr>
            </w:pPr>
            <w:ins w:id="7443" w:author="Author">
              <w:r w:rsidRPr="00B9042E">
                <w:rPr>
                  <w:color w:val="000000"/>
                  <w:lang w:val="en-GB"/>
                </w:rPr>
                <w:t>C0090</w:t>
              </w:r>
            </w:ins>
          </w:p>
        </w:tc>
        <w:tc>
          <w:tcPr>
            <w:tcW w:w="1509" w:type="dxa"/>
            <w:shd w:val="clear" w:color="auto" w:fill="auto"/>
          </w:tcPr>
          <w:p w14:paraId="7471C40F" w14:textId="77777777" w:rsidR="000405A2" w:rsidRPr="00B9042E" w:rsidRDefault="000405A2" w:rsidP="00DC4B46">
            <w:pPr>
              <w:rPr>
                <w:color w:val="000000"/>
                <w:lang w:val="en-GB"/>
              </w:rPr>
            </w:pPr>
            <w:ins w:id="7444" w:author="Author">
              <w:r w:rsidRPr="00B9042E">
                <w:rPr>
                  <w:color w:val="000000"/>
                  <w:lang w:val="en-GB"/>
                </w:rPr>
                <w:t>Single economic operation</w:t>
              </w:r>
            </w:ins>
          </w:p>
        </w:tc>
        <w:tc>
          <w:tcPr>
            <w:tcW w:w="5605" w:type="dxa"/>
            <w:shd w:val="clear" w:color="auto" w:fill="auto"/>
          </w:tcPr>
          <w:p w14:paraId="4B7B5EF9" w14:textId="077C8BE6" w:rsidR="000405A2" w:rsidRPr="00B9042E" w:rsidRDefault="000405A2" w:rsidP="00DC4B46">
            <w:pPr>
              <w:spacing w:after="0"/>
              <w:rPr>
                <w:ins w:id="7445" w:author="Author"/>
                <w:lang w:val="en-GB"/>
              </w:rPr>
            </w:pPr>
            <w:ins w:id="7446" w:author="Author">
              <w:r w:rsidRPr="00B9042E">
                <w:rPr>
                  <w:lang w:val="en-GB"/>
                </w:rPr>
                <w:t>If the reported intragroup transaction is part of single economic operation (cf. General comments supra),report the “ID of intragroup transaction” (C0010) of the related transaction in this cell.</w:t>
              </w:r>
              <w:r w:rsidR="009B08A0" w:rsidRPr="00AB1729">
                <w:rPr>
                  <w:lang w:val="en-GB"/>
                </w:rPr>
                <w:t xml:space="preserve"> If more than two transactions are related, the ID code of the first related transaction needs to be reported as a reference to link all interconnected transactions.</w:t>
              </w:r>
            </w:ins>
          </w:p>
          <w:p w14:paraId="56F7431C" w14:textId="054DF024" w:rsidR="000405A2" w:rsidRPr="00B9042E" w:rsidRDefault="000405A2" w:rsidP="00DC4B46">
            <w:pPr>
              <w:spacing w:after="0"/>
              <w:rPr>
                <w:lang w:val="en-GB"/>
              </w:rPr>
            </w:pPr>
            <w:ins w:id="7447" w:author="Author">
              <w:r w:rsidRPr="00B9042E">
                <w:rPr>
                  <w:lang w:val="en-GB"/>
                </w:rPr>
                <w:t>If the reported intragroup transaction is not part of single economic operation, indicate N</w:t>
              </w:r>
              <w:r w:rsidR="00FB55D9">
                <w:rPr>
                  <w:lang w:val="en-GB"/>
                </w:rPr>
                <w:t>o.</w:t>
              </w:r>
            </w:ins>
          </w:p>
        </w:tc>
      </w:tr>
      <w:tr w:rsidR="000405A2" w:rsidRPr="00B9042E" w14:paraId="3BAE6A92" w14:textId="77777777" w:rsidTr="00DC4B46">
        <w:trPr>
          <w:trHeight w:val="1908"/>
        </w:trPr>
        <w:tc>
          <w:tcPr>
            <w:tcW w:w="1509" w:type="dxa"/>
          </w:tcPr>
          <w:p w14:paraId="4895E7CA" w14:textId="77777777" w:rsidR="000405A2" w:rsidRPr="00B9042E" w:rsidRDefault="000405A2" w:rsidP="00DC4B46">
            <w:pPr>
              <w:rPr>
                <w:color w:val="000000"/>
                <w:lang w:val="en-GB"/>
              </w:rPr>
            </w:pPr>
            <w:ins w:id="7448" w:author="Author">
              <w:r w:rsidRPr="00B9042E">
                <w:rPr>
                  <w:color w:val="000000"/>
                  <w:lang w:val="en-GB"/>
                </w:rPr>
                <w:t>C0100</w:t>
              </w:r>
            </w:ins>
          </w:p>
        </w:tc>
        <w:tc>
          <w:tcPr>
            <w:tcW w:w="1509" w:type="dxa"/>
            <w:shd w:val="clear" w:color="auto" w:fill="auto"/>
            <w:hideMark/>
          </w:tcPr>
          <w:p w14:paraId="39EA0966" w14:textId="77777777" w:rsidR="000405A2" w:rsidRPr="00B9042E" w:rsidRDefault="000405A2" w:rsidP="00DC4B46">
            <w:pPr>
              <w:rPr>
                <w:ins w:id="7449" w:author="Author"/>
                <w:color w:val="000000"/>
                <w:lang w:val="en-GB"/>
              </w:rPr>
            </w:pPr>
            <w:ins w:id="7450" w:author="Author">
              <w:r w:rsidRPr="00B9042E">
                <w:rPr>
                  <w:color w:val="000000"/>
                  <w:lang w:val="en-GB"/>
                </w:rPr>
                <w:t>Type of transaction</w:t>
              </w:r>
            </w:ins>
          </w:p>
          <w:p w14:paraId="62775FCD" w14:textId="77777777" w:rsidR="000405A2" w:rsidRPr="00B9042E" w:rsidRDefault="000405A2" w:rsidP="00DC4B46">
            <w:pPr>
              <w:rPr>
                <w:color w:val="000000"/>
                <w:lang w:val="en-GB"/>
              </w:rPr>
            </w:pPr>
          </w:p>
        </w:tc>
        <w:tc>
          <w:tcPr>
            <w:tcW w:w="5605" w:type="dxa"/>
            <w:shd w:val="clear" w:color="auto" w:fill="auto"/>
          </w:tcPr>
          <w:p w14:paraId="18A31BD5" w14:textId="77777777" w:rsidR="000405A2" w:rsidRPr="00B9042E" w:rsidRDefault="000405A2" w:rsidP="00DC4B46">
            <w:pPr>
              <w:spacing w:after="0"/>
              <w:rPr>
                <w:ins w:id="7451" w:author="Author"/>
                <w:color w:val="000000"/>
                <w:lang w:val="en-GB"/>
              </w:rPr>
            </w:pPr>
            <w:ins w:id="7452" w:author="Author">
              <w:r w:rsidRPr="00B9042E">
                <w:rPr>
                  <w:color w:val="000000"/>
                  <w:lang w:val="en-GB"/>
                </w:rPr>
                <w:t>Identify the type of the P&amp;L transaction. The following close list shall be used:</w:t>
              </w:r>
            </w:ins>
          </w:p>
          <w:p w14:paraId="446F847C" w14:textId="77777777" w:rsidR="000405A2" w:rsidRPr="00B9042E" w:rsidRDefault="000405A2" w:rsidP="00DC4B46">
            <w:pPr>
              <w:spacing w:after="0"/>
              <w:rPr>
                <w:ins w:id="7453" w:author="Author"/>
                <w:color w:val="000000"/>
                <w:lang w:val="en-GB"/>
              </w:rPr>
            </w:pPr>
            <w:ins w:id="7454" w:author="Author">
              <w:r w:rsidRPr="00B9042E">
                <w:rPr>
                  <w:color w:val="000000"/>
                  <w:lang w:val="en-GB"/>
                </w:rPr>
                <w:t xml:space="preserve">1 - Fees; </w:t>
              </w:r>
            </w:ins>
          </w:p>
          <w:p w14:paraId="053A552E" w14:textId="77777777" w:rsidR="000405A2" w:rsidRPr="00B9042E" w:rsidRDefault="000405A2" w:rsidP="00DC4B46">
            <w:pPr>
              <w:spacing w:after="0"/>
              <w:rPr>
                <w:ins w:id="7455" w:author="Author"/>
                <w:color w:val="000000"/>
                <w:lang w:val="en-GB"/>
              </w:rPr>
            </w:pPr>
            <w:ins w:id="7456" w:author="Author">
              <w:r w:rsidRPr="00B9042E">
                <w:rPr>
                  <w:color w:val="000000"/>
                  <w:lang w:val="en-GB"/>
                </w:rPr>
                <w:t>2 - Commission;</w:t>
              </w:r>
            </w:ins>
          </w:p>
          <w:p w14:paraId="29E267CE" w14:textId="77777777" w:rsidR="000405A2" w:rsidRPr="00B9042E" w:rsidRDefault="000405A2" w:rsidP="00DC4B46">
            <w:pPr>
              <w:spacing w:after="0"/>
              <w:rPr>
                <w:ins w:id="7457" w:author="Author"/>
                <w:color w:val="000000"/>
                <w:lang w:val="en-GB"/>
              </w:rPr>
            </w:pPr>
            <w:ins w:id="7458" w:author="Author">
              <w:r w:rsidRPr="00B9042E">
                <w:rPr>
                  <w:color w:val="000000"/>
                  <w:lang w:val="en-GB"/>
                </w:rPr>
                <w:t xml:space="preserve">3 - Interest; </w:t>
              </w:r>
            </w:ins>
          </w:p>
          <w:p w14:paraId="6DB5161C" w14:textId="197CEB44" w:rsidR="000405A2" w:rsidRDefault="000405A2" w:rsidP="00DC4B46">
            <w:pPr>
              <w:spacing w:after="0"/>
              <w:rPr>
                <w:ins w:id="7459" w:author="Author"/>
                <w:color w:val="000000"/>
                <w:lang w:val="en-GB"/>
              </w:rPr>
            </w:pPr>
            <w:ins w:id="7460" w:author="Author">
              <w:r w:rsidRPr="00B9042E">
                <w:rPr>
                  <w:color w:val="000000"/>
                  <w:lang w:val="en-GB"/>
                </w:rPr>
                <w:t xml:space="preserve">4 - Dividends; </w:t>
              </w:r>
            </w:ins>
          </w:p>
          <w:p w14:paraId="685A4679" w14:textId="7059395C" w:rsidR="009B08A0" w:rsidRPr="00B9042E" w:rsidRDefault="009B08A0" w:rsidP="00DC4B46">
            <w:pPr>
              <w:spacing w:after="0"/>
              <w:rPr>
                <w:ins w:id="7461" w:author="Author"/>
                <w:color w:val="000000"/>
                <w:lang w:val="en-GB"/>
              </w:rPr>
            </w:pPr>
            <w:ins w:id="7462" w:author="Author">
              <w:r>
                <w:rPr>
                  <w:color w:val="000000"/>
                  <w:lang w:val="en-GB"/>
                </w:rPr>
                <w:t xml:space="preserve">5 </w:t>
              </w:r>
              <w:r w:rsidR="00926FD7">
                <w:rPr>
                  <w:color w:val="000000"/>
                  <w:lang w:val="en-GB"/>
                </w:rPr>
                <w:t>-</w:t>
              </w:r>
              <w:r>
                <w:rPr>
                  <w:color w:val="000000"/>
                  <w:lang w:val="en-GB"/>
                </w:rPr>
                <w:t xml:space="preserve"> Costs or revenues;</w:t>
              </w:r>
            </w:ins>
          </w:p>
          <w:p w14:paraId="571E2CED" w14:textId="2C4547A6" w:rsidR="000405A2" w:rsidRPr="00B9042E" w:rsidRDefault="009B08A0" w:rsidP="00DC4B46">
            <w:pPr>
              <w:spacing w:after="0"/>
              <w:rPr>
                <w:color w:val="000000"/>
                <w:lang w:val="en-GB"/>
              </w:rPr>
            </w:pPr>
            <w:ins w:id="7463" w:author="Author">
              <w:r>
                <w:rPr>
                  <w:color w:val="000000"/>
                  <w:lang w:val="en-GB"/>
                </w:rPr>
                <w:t>6</w:t>
              </w:r>
              <w:r w:rsidR="000405A2" w:rsidRPr="00B9042E">
                <w:rPr>
                  <w:color w:val="000000"/>
                  <w:lang w:val="en-GB"/>
                </w:rPr>
                <w:t xml:space="preserve"> – Others</w:t>
              </w:r>
            </w:ins>
          </w:p>
        </w:tc>
      </w:tr>
      <w:tr w:rsidR="000405A2" w:rsidRPr="00B9042E" w14:paraId="59F777A7" w14:textId="77777777" w:rsidTr="00DC4B46">
        <w:trPr>
          <w:trHeight w:val="570"/>
        </w:trPr>
        <w:tc>
          <w:tcPr>
            <w:tcW w:w="1509" w:type="dxa"/>
          </w:tcPr>
          <w:p w14:paraId="2D3B4127" w14:textId="77777777" w:rsidR="000405A2" w:rsidRPr="00B9042E" w:rsidRDefault="000405A2" w:rsidP="00DC4B46">
            <w:pPr>
              <w:rPr>
                <w:color w:val="000000"/>
                <w:lang w:val="en-GB"/>
              </w:rPr>
            </w:pPr>
            <w:ins w:id="7464" w:author="Author">
              <w:r w:rsidRPr="00B9042E">
                <w:rPr>
                  <w:color w:val="000000"/>
                  <w:lang w:val="en-GB"/>
                </w:rPr>
                <w:t>C0110</w:t>
              </w:r>
            </w:ins>
          </w:p>
        </w:tc>
        <w:tc>
          <w:tcPr>
            <w:tcW w:w="1509" w:type="dxa"/>
            <w:shd w:val="clear" w:color="auto" w:fill="auto"/>
            <w:hideMark/>
          </w:tcPr>
          <w:p w14:paraId="553F2E0A" w14:textId="77777777" w:rsidR="000405A2" w:rsidRPr="00B9042E" w:rsidRDefault="000405A2" w:rsidP="00DC4B46">
            <w:pPr>
              <w:rPr>
                <w:ins w:id="7465" w:author="Author"/>
                <w:color w:val="000000"/>
                <w:lang w:val="en-GB"/>
              </w:rPr>
            </w:pPr>
          </w:p>
          <w:p w14:paraId="73D60A4D" w14:textId="77777777" w:rsidR="000405A2" w:rsidRPr="00B9042E" w:rsidRDefault="000405A2" w:rsidP="00DC4B46">
            <w:pPr>
              <w:rPr>
                <w:color w:val="000000"/>
                <w:lang w:val="en-GB"/>
              </w:rPr>
            </w:pPr>
            <w:ins w:id="7466" w:author="Author">
              <w:r w:rsidRPr="00B9042E">
                <w:rPr>
                  <w:color w:val="000000"/>
                  <w:lang w:val="en-GB"/>
                </w:rPr>
                <w:t>Transaction</w:t>
              </w:r>
            </w:ins>
          </w:p>
        </w:tc>
        <w:tc>
          <w:tcPr>
            <w:tcW w:w="5605" w:type="dxa"/>
            <w:shd w:val="clear" w:color="auto" w:fill="auto"/>
          </w:tcPr>
          <w:p w14:paraId="75560F8D" w14:textId="77777777" w:rsidR="000405A2" w:rsidRPr="00B9042E" w:rsidRDefault="000405A2" w:rsidP="00DC4B46">
            <w:pPr>
              <w:spacing w:after="0"/>
              <w:rPr>
                <w:ins w:id="7467" w:author="Author"/>
                <w:lang w:val="en-GB"/>
              </w:rPr>
            </w:pPr>
            <w:ins w:id="7468" w:author="Author">
              <w:r w:rsidRPr="00B9042E">
                <w:rPr>
                  <w:lang w:val="en-GB"/>
                </w:rPr>
                <w:t xml:space="preserve">When applicable, instrument to which the revenue or the expense are linked. </w:t>
              </w:r>
            </w:ins>
          </w:p>
          <w:p w14:paraId="019F7D80" w14:textId="77777777" w:rsidR="000405A2" w:rsidRPr="00B9042E" w:rsidRDefault="000405A2" w:rsidP="00DC4B46">
            <w:pPr>
              <w:spacing w:after="0"/>
              <w:rPr>
                <w:ins w:id="7469" w:author="Author"/>
                <w:color w:val="000000"/>
                <w:lang w:val="en-GB"/>
              </w:rPr>
            </w:pPr>
            <w:ins w:id="7470" w:author="Author">
              <w:r w:rsidRPr="00B9042E">
                <w:rPr>
                  <w:color w:val="000000"/>
                  <w:lang w:val="en-GB"/>
                </w:rPr>
                <w:t>The following close list shall be used:</w:t>
              </w:r>
            </w:ins>
          </w:p>
          <w:p w14:paraId="5E9E52EB" w14:textId="77777777" w:rsidR="000405A2" w:rsidRPr="00B9042E" w:rsidRDefault="000405A2" w:rsidP="00DC4B46">
            <w:pPr>
              <w:spacing w:after="0"/>
              <w:rPr>
                <w:ins w:id="7471" w:author="Author"/>
                <w:lang w:val="en-GB"/>
              </w:rPr>
            </w:pPr>
            <w:ins w:id="7472" w:author="Author">
              <w:r w:rsidRPr="00B9042E">
                <w:rPr>
                  <w:lang w:val="en-GB"/>
                </w:rPr>
                <w:t>1</w:t>
              </w:r>
              <w:r w:rsidRPr="00B9042E">
                <w:rPr>
                  <w:color w:val="000000"/>
                  <w:lang w:val="en-GB"/>
                </w:rPr>
                <w:t xml:space="preserve"> - </w:t>
              </w:r>
              <w:r w:rsidRPr="00B9042E">
                <w:rPr>
                  <w:lang w:val="en-GB"/>
                </w:rPr>
                <w:t xml:space="preserve">Bonds /Debt; </w:t>
              </w:r>
            </w:ins>
          </w:p>
          <w:p w14:paraId="7ADFDCC8" w14:textId="77777777" w:rsidR="000405A2" w:rsidRPr="00B9042E" w:rsidRDefault="000405A2" w:rsidP="00DC4B46">
            <w:pPr>
              <w:spacing w:after="0"/>
              <w:rPr>
                <w:ins w:id="7473" w:author="Author"/>
                <w:lang w:val="en-GB"/>
              </w:rPr>
            </w:pPr>
            <w:ins w:id="7474" w:author="Author">
              <w:r w:rsidRPr="00B9042E">
                <w:rPr>
                  <w:lang w:val="en-GB"/>
                </w:rPr>
                <w:t>2</w:t>
              </w:r>
              <w:r w:rsidRPr="00B9042E">
                <w:rPr>
                  <w:color w:val="000000"/>
                  <w:lang w:val="en-GB"/>
                </w:rPr>
                <w:t xml:space="preserve"> - </w:t>
              </w:r>
              <w:r w:rsidRPr="00B9042E">
                <w:rPr>
                  <w:lang w:val="en-GB"/>
                </w:rPr>
                <w:t>Equity type;</w:t>
              </w:r>
            </w:ins>
          </w:p>
          <w:p w14:paraId="7925E109" w14:textId="77777777" w:rsidR="000405A2" w:rsidRPr="00B9042E" w:rsidRDefault="000405A2" w:rsidP="00DC4B46">
            <w:pPr>
              <w:spacing w:after="0"/>
              <w:rPr>
                <w:ins w:id="7475" w:author="Author"/>
                <w:lang w:val="en-GB"/>
              </w:rPr>
            </w:pPr>
            <w:ins w:id="7476" w:author="Author">
              <w:r w:rsidRPr="00B9042E">
                <w:rPr>
                  <w:lang w:val="en-GB"/>
                </w:rPr>
                <w:t>3</w:t>
              </w:r>
              <w:r w:rsidRPr="00B9042E">
                <w:rPr>
                  <w:color w:val="000000"/>
                  <w:lang w:val="en-GB"/>
                </w:rPr>
                <w:t xml:space="preserve"> - </w:t>
              </w:r>
              <w:r w:rsidRPr="00B9042E">
                <w:rPr>
                  <w:lang w:val="en-GB"/>
                </w:rPr>
                <w:t>Other assets transfer</w:t>
              </w:r>
            </w:ins>
          </w:p>
          <w:p w14:paraId="3D370431" w14:textId="77777777" w:rsidR="000405A2" w:rsidRPr="00B9042E" w:rsidRDefault="000405A2" w:rsidP="00DC4B46">
            <w:pPr>
              <w:spacing w:after="0"/>
              <w:rPr>
                <w:ins w:id="7477" w:author="Author"/>
                <w:lang w:val="en-GB"/>
              </w:rPr>
            </w:pPr>
            <w:ins w:id="7478" w:author="Author">
              <w:r w:rsidRPr="00B9042E">
                <w:rPr>
                  <w:lang w:val="en-GB"/>
                </w:rPr>
                <w:lastRenderedPageBreak/>
                <w:t>4</w:t>
              </w:r>
              <w:r w:rsidRPr="00B9042E">
                <w:rPr>
                  <w:color w:val="000000"/>
                  <w:lang w:val="en-GB"/>
                </w:rPr>
                <w:t xml:space="preserve"> - </w:t>
              </w:r>
              <w:r w:rsidRPr="00B9042E">
                <w:rPr>
                  <w:lang w:val="en-GB"/>
                </w:rPr>
                <w:t>Derivative;</w:t>
              </w:r>
            </w:ins>
          </w:p>
          <w:p w14:paraId="02A89143" w14:textId="77777777" w:rsidR="000405A2" w:rsidRPr="00B9042E" w:rsidRDefault="000405A2" w:rsidP="00DC4B46">
            <w:pPr>
              <w:spacing w:after="0"/>
              <w:rPr>
                <w:ins w:id="7479" w:author="Author"/>
                <w:lang w:val="en-GB"/>
              </w:rPr>
            </w:pPr>
            <w:ins w:id="7480" w:author="Author">
              <w:r w:rsidRPr="00B9042E">
                <w:rPr>
                  <w:lang w:val="en-GB"/>
                </w:rPr>
                <w:t>5</w:t>
              </w:r>
              <w:r w:rsidRPr="00B9042E">
                <w:rPr>
                  <w:color w:val="000000"/>
                  <w:lang w:val="en-GB"/>
                </w:rPr>
                <w:t xml:space="preserve"> - </w:t>
              </w:r>
              <w:r w:rsidRPr="00B9042E">
                <w:rPr>
                  <w:lang w:val="en-GB"/>
                </w:rPr>
                <w:t xml:space="preserve">Off-balance sheet item; </w:t>
              </w:r>
            </w:ins>
          </w:p>
          <w:p w14:paraId="17D9796E" w14:textId="37C19399" w:rsidR="000405A2" w:rsidRPr="00B9042E" w:rsidRDefault="000405A2" w:rsidP="00DC4B46">
            <w:pPr>
              <w:spacing w:after="0"/>
              <w:rPr>
                <w:ins w:id="7481" w:author="Author"/>
                <w:lang w:val="en-GB"/>
              </w:rPr>
            </w:pPr>
            <w:ins w:id="7482" w:author="Author">
              <w:r w:rsidRPr="00B9042E">
                <w:rPr>
                  <w:lang w:val="en-GB"/>
                </w:rPr>
                <w:t>6</w:t>
              </w:r>
              <w:r w:rsidRPr="00B9042E">
                <w:rPr>
                  <w:color w:val="000000"/>
                  <w:lang w:val="en-GB"/>
                </w:rPr>
                <w:t xml:space="preserve"> - </w:t>
              </w:r>
              <w:r w:rsidR="009B08A0">
                <w:rPr>
                  <w:color w:val="000000"/>
                  <w:lang w:val="en-GB"/>
                </w:rPr>
                <w:t>Intragroup outsourcing, internal cost sharing or rental agreement</w:t>
              </w:r>
              <w:r w:rsidRPr="00B9042E">
                <w:rPr>
                  <w:lang w:val="en-GB"/>
                </w:rPr>
                <w:t>;</w:t>
              </w:r>
            </w:ins>
          </w:p>
          <w:p w14:paraId="0D142C63" w14:textId="4C3A2A86" w:rsidR="000405A2" w:rsidRPr="00B9042E" w:rsidRDefault="000405A2" w:rsidP="00DC4B46">
            <w:pPr>
              <w:spacing w:after="0"/>
              <w:rPr>
                <w:lang w:val="en-GB"/>
              </w:rPr>
            </w:pPr>
            <w:ins w:id="7483" w:author="Author">
              <w:r w:rsidRPr="00B9042E">
                <w:rPr>
                  <w:lang w:val="en-GB"/>
                </w:rPr>
                <w:t>7</w:t>
              </w:r>
              <w:r w:rsidRPr="00B9042E">
                <w:rPr>
                  <w:color w:val="000000"/>
                  <w:lang w:val="en-GB"/>
                </w:rPr>
                <w:t xml:space="preserve"> </w:t>
              </w:r>
              <w:r w:rsidR="00593890">
                <w:rPr>
                  <w:color w:val="000000"/>
                  <w:lang w:val="en-GB"/>
                </w:rPr>
                <w:t>–</w:t>
              </w:r>
              <w:r w:rsidRPr="00B9042E">
                <w:rPr>
                  <w:color w:val="000000"/>
                  <w:lang w:val="en-GB"/>
                </w:rPr>
                <w:t xml:space="preserve"> </w:t>
              </w:r>
              <w:r w:rsidRPr="00B9042E">
                <w:rPr>
                  <w:lang w:val="en-GB"/>
                </w:rPr>
                <w:t>Others</w:t>
              </w:r>
            </w:ins>
          </w:p>
        </w:tc>
      </w:tr>
      <w:tr w:rsidR="000405A2" w:rsidRPr="00B9042E" w14:paraId="651DEB0E" w14:textId="77777777" w:rsidTr="00DC4B46">
        <w:trPr>
          <w:trHeight w:val="736"/>
        </w:trPr>
        <w:tc>
          <w:tcPr>
            <w:tcW w:w="1509" w:type="dxa"/>
          </w:tcPr>
          <w:p w14:paraId="05B62986" w14:textId="77777777" w:rsidR="000405A2" w:rsidRPr="00B9042E" w:rsidRDefault="000405A2" w:rsidP="00DC4B46">
            <w:pPr>
              <w:rPr>
                <w:color w:val="000000"/>
                <w:lang w:val="en-GB"/>
              </w:rPr>
            </w:pPr>
            <w:ins w:id="7484" w:author="Author">
              <w:r w:rsidRPr="00B9042E">
                <w:rPr>
                  <w:color w:val="000000"/>
                  <w:lang w:val="en-GB"/>
                </w:rPr>
                <w:lastRenderedPageBreak/>
                <w:t>C0120</w:t>
              </w:r>
            </w:ins>
          </w:p>
        </w:tc>
        <w:tc>
          <w:tcPr>
            <w:tcW w:w="1509" w:type="dxa"/>
            <w:shd w:val="clear" w:color="auto" w:fill="auto"/>
            <w:hideMark/>
          </w:tcPr>
          <w:p w14:paraId="3863A3B7" w14:textId="718C0DC9" w:rsidR="000405A2" w:rsidRPr="00B9042E" w:rsidRDefault="000405A2" w:rsidP="00DC4B46">
            <w:pPr>
              <w:rPr>
                <w:color w:val="000000"/>
                <w:lang w:val="en-GB"/>
              </w:rPr>
            </w:pPr>
            <w:ins w:id="7485" w:author="Author">
              <w:r w:rsidRPr="00B9042E">
                <w:rPr>
                  <w:color w:val="000000"/>
                  <w:lang w:val="en-GB"/>
                </w:rPr>
                <w:t>Currency of transaction</w:t>
              </w:r>
            </w:ins>
          </w:p>
        </w:tc>
        <w:tc>
          <w:tcPr>
            <w:tcW w:w="5605" w:type="dxa"/>
            <w:shd w:val="clear" w:color="auto" w:fill="auto"/>
          </w:tcPr>
          <w:p w14:paraId="618C797F" w14:textId="09FA2575" w:rsidR="000405A2" w:rsidRPr="00B9042E" w:rsidRDefault="000405A2" w:rsidP="00DC4B46">
            <w:pPr>
              <w:spacing w:after="0"/>
              <w:rPr>
                <w:color w:val="000000"/>
                <w:lang w:val="en-GB"/>
              </w:rPr>
            </w:pPr>
            <w:ins w:id="7486" w:author="Author">
              <w:r w:rsidRPr="00B9042E">
                <w:rPr>
                  <w:lang w:val="en-GB"/>
                </w:rPr>
                <w:t>Identify the ISO 4217 alphabetic code of the</w:t>
              </w:r>
              <w:r w:rsidRPr="00B9042E">
                <w:rPr>
                  <w:color w:val="000000"/>
                  <w:lang w:val="en-GB"/>
                </w:rPr>
                <w:t xml:space="preserve"> currency of payments for the specific P&amp;L transaction</w:t>
              </w:r>
              <w:r w:rsidR="00653EB9">
                <w:rPr>
                  <w:color w:val="000000"/>
                  <w:lang w:val="en-GB"/>
                </w:rPr>
                <w:t>.</w:t>
              </w:r>
            </w:ins>
          </w:p>
        </w:tc>
      </w:tr>
      <w:tr w:rsidR="000405A2" w:rsidRPr="00B9042E" w14:paraId="6BD0DDB0" w14:textId="77777777" w:rsidTr="00DC4B46">
        <w:trPr>
          <w:trHeight w:val="855"/>
        </w:trPr>
        <w:tc>
          <w:tcPr>
            <w:tcW w:w="1509" w:type="dxa"/>
          </w:tcPr>
          <w:p w14:paraId="47CF63D5" w14:textId="77777777" w:rsidR="000405A2" w:rsidRPr="00B9042E" w:rsidRDefault="000405A2" w:rsidP="00DC4B46">
            <w:pPr>
              <w:rPr>
                <w:color w:val="000000"/>
                <w:lang w:val="en-GB"/>
              </w:rPr>
            </w:pPr>
            <w:ins w:id="7487" w:author="Author">
              <w:r w:rsidRPr="00B9042E">
                <w:rPr>
                  <w:color w:val="000000"/>
                  <w:lang w:val="en-GB"/>
                </w:rPr>
                <w:t>C0130</w:t>
              </w:r>
            </w:ins>
          </w:p>
        </w:tc>
        <w:tc>
          <w:tcPr>
            <w:tcW w:w="1509" w:type="dxa"/>
            <w:shd w:val="clear" w:color="auto" w:fill="auto"/>
            <w:hideMark/>
          </w:tcPr>
          <w:p w14:paraId="7A35C3DB" w14:textId="77777777" w:rsidR="000405A2" w:rsidRPr="00B9042E" w:rsidRDefault="000405A2" w:rsidP="00DC4B46">
            <w:pPr>
              <w:rPr>
                <w:color w:val="000000"/>
                <w:lang w:val="en-GB"/>
              </w:rPr>
            </w:pPr>
            <w:ins w:id="7488" w:author="Author">
              <w:r w:rsidRPr="00B9042E">
                <w:rPr>
                  <w:color w:val="000000"/>
                  <w:lang w:val="en-GB"/>
                </w:rPr>
                <w:t>Transaction date</w:t>
              </w:r>
            </w:ins>
          </w:p>
        </w:tc>
        <w:tc>
          <w:tcPr>
            <w:tcW w:w="5605" w:type="dxa"/>
            <w:shd w:val="clear" w:color="auto" w:fill="auto"/>
          </w:tcPr>
          <w:p w14:paraId="7BA7B4D2" w14:textId="77777777" w:rsidR="000405A2" w:rsidRPr="00B9042E" w:rsidRDefault="000405A2" w:rsidP="00DC4B46">
            <w:pPr>
              <w:spacing w:after="0"/>
              <w:rPr>
                <w:color w:val="000000"/>
                <w:lang w:val="en-GB"/>
              </w:rPr>
            </w:pPr>
            <w:ins w:id="7489" w:author="Author">
              <w:r w:rsidRPr="00B9042E">
                <w:rPr>
                  <w:lang w:val="en-GB"/>
                </w:rPr>
                <w:t xml:space="preserve">Identify the ISO 8601 (yyyy-mm-dd) code of the </w:t>
              </w:r>
              <w:r w:rsidRPr="00B9042E">
                <w:rPr>
                  <w:color w:val="000000"/>
                  <w:lang w:val="en-GB"/>
                </w:rPr>
                <w:t>date of commencement of the P&amp;L transaction.</w:t>
              </w:r>
            </w:ins>
          </w:p>
        </w:tc>
      </w:tr>
      <w:tr w:rsidR="000405A2" w:rsidRPr="00B9042E" w14:paraId="28EF3390" w14:textId="77777777" w:rsidTr="00DC4B46">
        <w:trPr>
          <w:trHeight w:val="274"/>
        </w:trPr>
        <w:tc>
          <w:tcPr>
            <w:tcW w:w="1509" w:type="dxa"/>
          </w:tcPr>
          <w:p w14:paraId="46D59D73" w14:textId="77777777" w:rsidR="000405A2" w:rsidRPr="00B9042E" w:rsidRDefault="000405A2" w:rsidP="00DC4B46">
            <w:pPr>
              <w:rPr>
                <w:color w:val="000000"/>
                <w:lang w:val="en-GB"/>
              </w:rPr>
            </w:pPr>
            <w:ins w:id="7490" w:author="Author">
              <w:r w:rsidRPr="00B9042E">
                <w:rPr>
                  <w:color w:val="000000"/>
                  <w:lang w:val="en-GB"/>
                </w:rPr>
                <w:t>C0140</w:t>
              </w:r>
            </w:ins>
          </w:p>
        </w:tc>
        <w:tc>
          <w:tcPr>
            <w:tcW w:w="1509" w:type="dxa"/>
            <w:shd w:val="clear" w:color="auto" w:fill="auto"/>
            <w:hideMark/>
          </w:tcPr>
          <w:p w14:paraId="0C063001" w14:textId="0F8854D1" w:rsidR="000405A2" w:rsidRPr="00B9042E" w:rsidRDefault="000405A2" w:rsidP="00DC4B46">
            <w:pPr>
              <w:rPr>
                <w:color w:val="000000"/>
                <w:lang w:val="en-GB"/>
              </w:rPr>
            </w:pPr>
            <w:ins w:id="7491" w:author="Author">
              <w:r w:rsidRPr="00B9042E">
                <w:rPr>
                  <w:color w:val="000000"/>
                  <w:lang w:val="en-GB"/>
                </w:rPr>
                <w:t>Amount</w:t>
              </w:r>
            </w:ins>
          </w:p>
        </w:tc>
        <w:tc>
          <w:tcPr>
            <w:tcW w:w="5605" w:type="dxa"/>
            <w:shd w:val="clear" w:color="auto" w:fill="auto"/>
            <w:hideMark/>
          </w:tcPr>
          <w:p w14:paraId="646C4711" w14:textId="127E5B39" w:rsidR="000405A2" w:rsidRPr="00B9042E" w:rsidRDefault="000405A2" w:rsidP="009B08A0">
            <w:pPr>
              <w:spacing w:after="0"/>
              <w:rPr>
                <w:color w:val="000000"/>
                <w:lang w:val="en-GB"/>
              </w:rPr>
            </w:pPr>
            <w:ins w:id="7492" w:author="Author">
              <w:r w:rsidRPr="00B9042E">
                <w:rPr>
                  <w:color w:val="000000"/>
                  <w:lang w:val="en-GB"/>
                </w:rPr>
                <w:t xml:space="preserve">Amount of the transaction or price as per agreement/contract, reported in the reporting currency of the </w:t>
              </w:r>
              <w:r w:rsidR="009B08A0">
                <w:rPr>
                  <w:color w:val="000000"/>
                  <w:lang w:val="en-GB"/>
                </w:rPr>
                <w:t>group</w:t>
              </w:r>
              <w:r w:rsidRPr="00B9042E">
                <w:rPr>
                  <w:color w:val="000000"/>
                  <w:lang w:val="en-GB"/>
                </w:rPr>
                <w:t>.</w:t>
              </w:r>
            </w:ins>
          </w:p>
        </w:tc>
      </w:tr>
      <w:tr w:rsidR="000405A2" w:rsidRPr="00B9042E" w14:paraId="2A653D7D" w14:textId="77777777" w:rsidTr="00DC4B46">
        <w:trPr>
          <w:trHeight w:val="274"/>
        </w:trPr>
        <w:tc>
          <w:tcPr>
            <w:tcW w:w="1509" w:type="dxa"/>
          </w:tcPr>
          <w:p w14:paraId="7B99F3B9" w14:textId="77777777" w:rsidR="000405A2" w:rsidRPr="00B9042E" w:rsidRDefault="000405A2" w:rsidP="00DC4B46">
            <w:pPr>
              <w:rPr>
                <w:color w:val="000000"/>
                <w:lang w:val="en-GB"/>
              </w:rPr>
            </w:pPr>
            <w:ins w:id="7493" w:author="Author">
              <w:r w:rsidRPr="00B9042E">
                <w:rPr>
                  <w:color w:val="000000"/>
                  <w:lang w:val="en-GB"/>
                </w:rPr>
                <w:t>C0150</w:t>
              </w:r>
            </w:ins>
          </w:p>
        </w:tc>
        <w:tc>
          <w:tcPr>
            <w:tcW w:w="1509" w:type="dxa"/>
            <w:shd w:val="clear" w:color="auto" w:fill="auto"/>
          </w:tcPr>
          <w:p w14:paraId="5C280D4C" w14:textId="77777777" w:rsidR="000405A2" w:rsidRPr="00B9042E" w:rsidRDefault="000405A2" w:rsidP="00DC4B46">
            <w:pPr>
              <w:rPr>
                <w:color w:val="000000"/>
                <w:lang w:val="en-GB"/>
              </w:rPr>
            </w:pPr>
            <w:ins w:id="7494" w:author="Author">
              <w:r w:rsidRPr="00B9042E">
                <w:rPr>
                  <w:color w:val="000000"/>
                  <w:lang w:val="en-GB"/>
                </w:rPr>
                <w:t>Comments</w:t>
              </w:r>
            </w:ins>
          </w:p>
        </w:tc>
        <w:tc>
          <w:tcPr>
            <w:tcW w:w="5605" w:type="dxa"/>
            <w:shd w:val="clear" w:color="auto" w:fill="auto"/>
          </w:tcPr>
          <w:p w14:paraId="0792F7A7" w14:textId="77777777" w:rsidR="000405A2" w:rsidRPr="00B9042E" w:rsidRDefault="000405A2" w:rsidP="00DC4B46">
            <w:pPr>
              <w:spacing w:after="0"/>
              <w:rPr>
                <w:ins w:id="7495" w:author="Author"/>
                <w:color w:val="000000"/>
                <w:lang w:val="en-GB"/>
              </w:rPr>
            </w:pPr>
            <w:ins w:id="7496" w:author="Author">
              <w:r w:rsidRPr="00B9042E">
                <w:rPr>
                  <w:color w:val="000000"/>
                  <w:lang w:val="en-GB"/>
                </w:rPr>
                <w:t xml:space="preserve">Comments shall contain: </w:t>
              </w:r>
            </w:ins>
          </w:p>
          <w:p w14:paraId="2C336962" w14:textId="77777777" w:rsidR="000405A2" w:rsidRPr="00B9042E" w:rsidRDefault="000405A2" w:rsidP="00DC4B46">
            <w:pPr>
              <w:pStyle w:val="ListParagraph"/>
              <w:numPr>
                <w:ilvl w:val="0"/>
                <w:numId w:val="60"/>
              </w:numPr>
              <w:spacing w:after="0" w:line="240" w:lineRule="auto"/>
              <w:rPr>
                <w:ins w:id="7497" w:author="Author"/>
                <w:rFonts w:ascii="Times New Roman" w:hAnsi="Times New Roman" w:cs="Times New Roman"/>
                <w:color w:val="000000"/>
                <w:sz w:val="24"/>
                <w:szCs w:val="24"/>
                <w:lang w:eastAsia="en-GB"/>
              </w:rPr>
            </w:pPr>
            <w:ins w:id="7498" w:author="Author">
              <w:r w:rsidRPr="00B9042E">
                <w:rPr>
                  <w:rFonts w:ascii="Times New Roman" w:hAnsi="Times New Roman" w:cs="Times New Roman"/>
                  <w:color w:val="000000"/>
                  <w:sz w:val="24"/>
                  <w:szCs w:val="24"/>
                  <w:lang w:eastAsia="en-GB"/>
                </w:rPr>
                <w:t>a notification if the transaction has not been performed at arm’s length</w:t>
              </w:r>
            </w:ins>
          </w:p>
          <w:p w14:paraId="0623E718" w14:textId="082E29CF" w:rsidR="000405A2" w:rsidRPr="00BF6432" w:rsidRDefault="000405A2" w:rsidP="00DC4B46">
            <w:pPr>
              <w:pStyle w:val="ListParagraph"/>
              <w:numPr>
                <w:ilvl w:val="0"/>
                <w:numId w:val="60"/>
              </w:numPr>
              <w:spacing w:after="0" w:line="240" w:lineRule="auto"/>
              <w:rPr>
                <w:rFonts w:ascii="Times New Roman" w:hAnsi="Times New Roman" w:cs="Times New Roman"/>
                <w:color w:val="000000"/>
                <w:sz w:val="24"/>
                <w:szCs w:val="24"/>
                <w:lang w:eastAsia="en-GB"/>
              </w:rPr>
            </w:pPr>
            <w:ins w:id="7499" w:author="Author">
              <w:r w:rsidRPr="00B9042E">
                <w:rPr>
                  <w:rFonts w:ascii="Times New Roman" w:hAnsi="Times New Roman" w:cs="Times New Roman"/>
                  <w:color w:val="000000"/>
                  <w:sz w:val="24"/>
                  <w:szCs w:val="24"/>
                  <w:lang w:eastAsia="en-GB"/>
                </w:rPr>
                <w:t>any other relevant information regarding the economic nature of the operation</w:t>
              </w:r>
            </w:ins>
            <w:r w:rsidR="00BF6432">
              <w:rPr>
                <w:rFonts w:ascii="Times New Roman" w:hAnsi="Times New Roman" w:cs="Times New Roman"/>
                <w:color w:val="000000"/>
                <w:sz w:val="24"/>
                <w:szCs w:val="24"/>
                <w:lang w:eastAsia="en-GB"/>
              </w:rPr>
              <w:t>.</w:t>
            </w:r>
          </w:p>
        </w:tc>
      </w:tr>
    </w:tbl>
    <w:p w14:paraId="472EB0D9" w14:textId="112FAE09" w:rsidR="00BE77F8" w:rsidRPr="00B9042E" w:rsidRDefault="00BE77F8" w:rsidP="00E85B60">
      <w:pPr>
        <w:pStyle w:val="ManualHeading2"/>
        <w:numPr>
          <w:ilvl w:val="0"/>
          <w:numId w:val="0"/>
        </w:numPr>
        <w:rPr>
          <w:lang w:val="en-GB"/>
        </w:rPr>
      </w:pPr>
    </w:p>
    <w:sectPr w:rsidR="00BE77F8" w:rsidRPr="00B9042E">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pgNumType w:start="0"/>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FD84C" w16cex:dateUtc="2022-03-06T11:19:00Z"/>
  <w16cex:commentExtensible w16cex:durableId="25D08648" w16cex:dateUtc="2022-03-07T12:25:00Z"/>
  <w16cex:commentExtensible w16cex:durableId="25CFD84D" w16cex:dateUtc="2022-03-06T11:21:00Z"/>
  <w16cex:commentExtensible w16cex:durableId="25D08713" w16cex:dateUtc="2022-03-07T12:28:00Z"/>
  <w16cex:commentExtensible w16cex:durableId="25CFD84E" w16cex:dateUtc="2022-03-03T09:39:00Z"/>
  <w16cex:commentExtensible w16cex:durableId="25CFD856" w16cex:dateUtc="2022-03-03T10:42:00Z"/>
  <w16cex:commentExtensible w16cex:durableId="25D07993" w16cex:dateUtc="2022-03-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81023" w16cid:durableId="25CFD84C"/>
  <w16cid:commentId w16cid:paraId="6F0923AA" w16cid:durableId="25D08648"/>
  <w16cid:commentId w16cid:paraId="0A19193C" w16cid:durableId="25CFD84D"/>
  <w16cid:commentId w16cid:paraId="2D1345D2" w16cid:durableId="25D08713"/>
  <w16cid:commentId w16cid:paraId="0265C36C" w16cid:durableId="25CFD84E"/>
  <w16cid:commentId w16cid:paraId="72238D70" w16cid:durableId="25CFD856"/>
  <w16cid:commentId w16cid:paraId="7223BFC7" w16cid:durableId="25D079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CAF14" w14:textId="77777777" w:rsidR="00BA285C" w:rsidRDefault="00BA285C">
      <w:pPr>
        <w:spacing w:before="0" w:after="0"/>
      </w:pPr>
      <w:r>
        <w:separator/>
      </w:r>
    </w:p>
  </w:endnote>
  <w:endnote w:type="continuationSeparator" w:id="0">
    <w:p w14:paraId="5733682A" w14:textId="77777777" w:rsidR="00BA285C" w:rsidRDefault="00BA285C">
      <w:pPr>
        <w:spacing w:before="0" w:after="0"/>
      </w:pPr>
      <w:r>
        <w:continuationSeparator/>
      </w:r>
    </w:p>
  </w:endnote>
  <w:endnote w:type="continuationNotice" w:id="1">
    <w:p w14:paraId="501156EE" w14:textId="77777777" w:rsidR="00BA285C" w:rsidRDefault="00BA28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F026" w14:textId="77777777" w:rsidR="00F61EB5" w:rsidRDefault="00F61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7500" w:author="Author"/>
  <w:sdt>
    <w:sdtPr>
      <w:id w:val="794481332"/>
      <w:docPartObj>
        <w:docPartGallery w:val="Page Numbers (Bottom of Page)"/>
        <w:docPartUnique/>
      </w:docPartObj>
    </w:sdtPr>
    <w:sdtEndPr>
      <w:rPr>
        <w:noProof/>
      </w:rPr>
    </w:sdtEndPr>
    <w:sdtContent>
      <w:customXmlInsRangeEnd w:id="7500"/>
      <w:p w14:paraId="7FA929E0" w14:textId="297469A4" w:rsidR="00F61EB5" w:rsidRDefault="00F61EB5">
        <w:pPr>
          <w:pStyle w:val="Footer"/>
          <w:jc w:val="center"/>
          <w:rPr>
            <w:ins w:id="7501" w:author="Author"/>
          </w:rPr>
        </w:pPr>
        <w:ins w:id="7502" w:author="Author">
          <w:r>
            <w:fldChar w:fldCharType="begin"/>
          </w:r>
          <w:r>
            <w:instrText xml:space="preserve"> PAGE   \* MERGEFORMAT </w:instrText>
          </w:r>
          <w:r>
            <w:fldChar w:fldCharType="separate"/>
          </w:r>
        </w:ins>
        <w:r w:rsidR="00AF521F">
          <w:rPr>
            <w:noProof/>
          </w:rPr>
          <w:t>310</w:t>
        </w:r>
        <w:ins w:id="7503" w:author="Author">
          <w:r>
            <w:rPr>
              <w:noProof/>
            </w:rPr>
            <w:fldChar w:fldCharType="end"/>
          </w:r>
        </w:ins>
      </w:p>
      <w:customXmlInsRangeStart w:id="7504" w:author="Author"/>
    </w:sdtContent>
  </w:sdt>
  <w:customXmlInsRangeEnd w:id="7504"/>
  <w:p w14:paraId="494B6908" w14:textId="64E9FD59" w:rsidR="00F61EB5" w:rsidRDefault="00F61E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41B6" w14:textId="77777777" w:rsidR="00F61EB5" w:rsidRDefault="00F61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440BA" w14:textId="77777777" w:rsidR="00BA285C" w:rsidRDefault="00BA285C">
      <w:pPr>
        <w:spacing w:before="0" w:after="0"/>
      </w:pPr>
      <w:r>
        <w:separator/>
      </w:r>
    </w:p>
  </w:footnote>
  <w:footnote w:type="continuationSeparator" w:id="0">
    <w:p w14:paraId="5622FFA8" w14:textId="77777777" w:rsidR="00BA285C" w:rsidRDefault="00BA285C">
      <w:pPr>
        <w:spacing w:before="0" w:after="0"/>
      </w:pPr>
      <w:r>
        <w:continuationSeparator/>
      </w:r>
    </w:p>
  </w:footnote>
  <w:footnote w:type="continuationNotice" w:id="1">
    <w:p w14:paraId="554C456F" w14:textId="77777777" w:rsidR="00BA285C" w:rsidRDefault="00BA285C">
      <w:pPr>
        <w:spacing w:before="0" w:after="0"/>
      </w:pPr>
    </w:p>
  </w:footnote>
  <w:footnote w:id="2">
    <w:p w14:paraId="50FC8AA3" w14:textId="77777777" w:rsidR="00F61EB5" w:rsidRPr="007E2E8C" w:rsidRDefault="00F61EB5" w:rsidP="00E4252B">
      <w:pPr>
        <w:pStyle w:val="FootnoteText"/>
        <w:rPr>
          <w:ins w:id="5989" w:author="Author"/>
          <w:lang w:val="en-GB"/>
        </w:rPr>
      </w:pPr>
      <w:ins w:id="5990" w:author="Author">
        <w:r>
          <w:rPr>
            <w:rStyle w:val="FootnoteReference"/>
          </w:rPr>
          <w:footnoteRef/>
        </w:r>
        <w:r>
          <w:t xml:space="preserve"> </w:t>
        </w:r>
        <w:r>
          <w:rPr>
            <w:lang w:val="en-GB"/>
          </w:rPr>
          <w:t xml:space="preserve">As set out in Article 223 of Directive 2009/138/EC of the European Parliament and of the Council of 25 November 2009 on the takin-up and pursuit of the business of Insurance and Reinsurance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BE96C" w14:textId="77777777" w:rsidR="00F61EB5" w:rsidRDefault="00F61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B7C5" w14:textId="77777777" w:rsidR="00F61EB5" w:rsidRDefault="00F61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43B9" w14:textId="77777777" w:rsidR="00F61EB5" w:rsidRDefault="00F61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3477"/>
        </w:tabs>
        <w:ind w:left="3477"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17214D1"/>
    <w:multiLevelType w:val="hybridMultilevel"/>
    <w:tmpl w:val="2FDA10B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533ED9"/>
    <w:multiLevelType w:val="hybridMultilevel"/>
    <w:tmpl w:val="9AA2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B802B5"/>
    <w:multiLevelType w:val="hybridMultilevel"/>
    <w:tmpl w:val="7500137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0E6B4DAA"/>
    <w:multiLevelType w:val="hybridMultilevel"/>
    <w:tmpl w:val="6D803E14"/>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902B3B"/>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9" w15:restartNumberingAfterBreak="0">
    <w:nsid w:val="152F4E92"/>
    <w:multiLevelType w:val="hybridMultilevel"/>
    <w:tmpl w:val="D414A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16003B85"/>
    <w:multiLevelType w:val="hybridMultilevel"/>
    <w:tmpl w:val="2D70AB94"/>
    <w:lvl w:ilvl="0" w:tplc="E346AC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1D5D24"/>
    <w:multiLevelType w:val="hybridMultilevel"/>
    <w:tmpl w:val="D5302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F9523D"/>
    <w:multiLevelType w:val="hybridMultilevel"/>
    <w:tmpl w:val="8AD81F48"/>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A1553B9"/>
    <w:multiLevelType w:val="hybridMultilevel"/>
    <w:tmpl w:val="57C2087A"/>
    <w:lvl w:ilvl="0" w:tplc="0E3A2DB2">
      <w:start w:val="2"/>
      <w:numFmt w:val="bullet"/>
      <w:lvlText w:val="—"/>
      <w:lvlJc w:val="left"/>
      <w:pPr>
        <w:ind w:left="720"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3C130A"/>
    <w:multiLevelType w:val="hybridMultilevel"/>
    <w:tmpl w:val="281E76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208240A8"/>
    <w:multiLevelType w:val="hybridMultilevel"/>
    <w:tmpl w:val="76F4F7AA"/>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50B54F4"/>
    <w:multiLevelType w:val="singleLevel"/>
    <w:tmpl w:val="FFFFFFFF"/>
    <w:lvl w:ilvl="0">
      <w:numFmt w:val="decimal"/>
      <w:lvlText w:val="*"/>
      <w:lvlJc w:val="left"/>
      <w:rPr>
        <w:rFonts w:cs="Times New Roman"/>
      </w:rPr>
    </w:lvl>
  </w:abstractNum>
  <w:abstractNum w:abstractNumId="28" w15:restartNumberingAfterBreak="0">
    <w:nsid w:val="257778A0"/>
    <w:multiLevelType w:val="hybridMultilevel"/>
    <w:tmpl w:val="D89685F0"/>
    <w:lvl w:ilvl="0" w:tplc="214485EA">
      <w:start w:val="1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5C24532"/>
    <w:multiLevelType w:val="hybridMultilevel"/>
    <w:tmpl w:val="2552FD46"/>
    <w:lvl w:ilvl="0" w:tplc="428A1078">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495F4C"/>
    <w:multiLevelType w:val="hybridMultilevel"/>
    <w:tmpl w:val="4BC41A9A"/>
    <w:lvl w:ilvl="0" w:tplc="08E8128E">
      <w:start w:val="1"/>
      <w:numFmt w:val="bullet"/>
      <w:lvlText w:val=""/>
      <w:lvlJc w:val="left"/>
      <w:pPr>
        <w:tabs>
          <w:tab w:val="num" w:pos="720"/>
        </w:tabs>
        <w:ind w:left="720" w:hanging="360"/>
      </w:pPr>
      <w:rPr>
        <w:rFonts w:ascii="Wingdings" w:hAnsi="Wingdings" w:hint="default"/>
      </w:rPr>
    </w:lvl>
    <w:lvl w:ilvl="1" w:tplc="592C8640" w:tentative="1">
      <w:start w:val="1"/>
      <w:numFmt w:val="bullet"/>
      <w:lvlText w:val=""/>
      <w:lvlJc w:val="left"/>
      <w:pPr>
        <w:tabs>
          <w:tab w:val="num" w:pos="1440"/>
        </w:tabs>
        <w:ind w:left="1440" w:hanging="360"/>
      </w:pPr>
      <w:rPr>
        <w:rFonts w:ascii="Wingdings" w:hAnsi="Wingdings" w:hint="default"/>
      </w:rPr>
    </w:lvl>
    <w:lvl w:ilvl="2" w:tplc="BE8C73C4" w:tentative="1">
      <w:start w:val="1"/>
      <w:numFmt w:val="bullet"/>
      <w:lvlText w:val=""/>
      <w:lvlJc w:val="left"/>
      <w:pPr>
        <w:tabs>
          <w:tab w:val="num" w:pos="2160"/>
        </w:tabs>
        <w:ind w:left="2160" w:hanging="360"/>
      </w:pPr>
      <w:rPr>
        <w:rFonts w:ascii="Wingdings" w:hAnsi="Wingdings" w:hint="default"/>
      </w:rPr>
    </w:lvl>
    <w:lvl w:ilvl="3" w:tplc="C2A847AC" w:tentative="1">
      <w:start w:val="1"/>
      <w:numFmt w:val="bullet"/>
      <w:lvlText w:val=""/>
      <w:lvlJc w:val="left"/>
      <w:pPr>
        <w:tabs>
          <w:tab w:val="num" w:pos="2880"/>
        </w:tabs>
        <w:ind w:left="2880" w:hanging="360"/>
      </w:pPr>
      <w:rPr>
        <w:rFonts w:ascii="Wingdings" w:hAnsi="Wingdings" w:hint="default"/>
      </w:rPr>
    </w:lvl>
    <w:lvl w:ilvl="4" w:tplc="1A2C6EA4" w:tentative="1">
      <w:start w:val="1"/>
      <w:numFmt w:val="bullet"/>
      <w:lvlText w:val=""/>
      <w:lvlJc w:val="left"/>
      <w:pPr>
        <w:tabs>
          <w:tab w:val="num" w:pos="3600"/>
        </w:tabs>
        <w:ind w:left="3600" w:hanging="360"/>
      </w:pPr>
      <w:rPr>
        <w:rFonts w:ascii="Wingdings" w:hAnsi="Wingdings" w:hint="default"/>
      </w:rPr>
    </w:lvl>
    <w:lvl w:ilvl="5" w:tplc="081A3F32" w:tentative="1">
      <w:start w:val="1"/>
      <w:numFmt w:val="bullet"/>
      <w:lvlText w:val=""/>
      <w:lvlJc w:val="left"/>
      <w:pPr>
        <w:tabs>
          <w:tab w:val="num" w:pos="4320"/>
        </w:tabs>
        <w:ind w:left="4320" w:hanging="360"/>
      </w:pPr>
      <w:rPr>
        <w:rFonts w:ascii="Wingdings" w:hAnsi="Wingdings" w:hint="default"/>
      </w:rPr>
    </w:lvl>
    <w:lvl w:ilvl="6" w:tplc="DDCA4EBC" w:tentative="1">
      <w:start w:val="1"/>
      <w:numFmt w:val="bullet"/>
      <w:lvlText w:val=""/>
      <w:lvlJc w:val="left"/>
      <w:pPr>
        <w:tabs>
          <w:tab w:val="num" w:pos="5040"/>
        </w:tabs>
        <w:ind w:left="5040" w:hanging="360"/>
      </w:pPr>
      <w:rPr>
        <w:rFonts w:ascii="Wingdings" w:hAnsi="Wingdings" w:hint="default"/>
      </w:rPr>
    </w:lvl>
    <w:lvl w:ilvl="7" w:tplc="D0CCBFDC" w:tentative="1">
      <w:start w:val="1"/>
      <w:numFmt w:val="bullet"/>
      <w:lvlText w:val=""/>
      <w:lvlJc w:val="left"/>
      <w:pPr>
        <w:tabs>
          <w:tab w:val="num" w:pos="5760"/>
        </w:tabs>
        <w:ind w:left="5760" w:hanging="360"/>
      </w:pPr>
      <w:rPr>
        <w:rFonts w:ascii="Wingdings" w:hAnsi="Wingdings" w:hint="default"/>
      </w:rPr>
    </w:lvl>
    <w:lvl w:ilvl="8" w:tplc="DD9098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ACE52CF"/>
    <w:multiLevelType w:val="hybridMultilevel"/>
    <w:tmpl w:val="343410AC"/>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CD11985"/>
    <w:multiLevelType w:val="hybridMultilevel"/>
    <w:tmpl w:val="94060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F7D7F02"/>
    <w:multiLevelType w:val="multilevel"/>
    <w:tmpl w:val="0407001D"/>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30683E3D"/>
    <w:multiLevelType w:val="hybridMultilevel"/>
    <w:tmpl w:val="DC5C6FFE"/>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28429AE"/>
    <w:multiLevelType w:val="hybridMultilevel"/>
    <w:tmpl w:val="A782A892"/>
    <w:lvl w:ilvl="0" w:tplc="330242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2E240A0"/>
    <w:multiLevelType w:val="hybridMultilevel"/>
    <w:tmpl w:val="F1480A80"/>
    <w:lvl w:ilvl="0" w:tplc="A3B4D890">
      <w:start w:val="3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0" w15:restartNumberingAfterBreak="0">
    <w:nsid w:val="338C483C"/>
    <w:multiLevelType w:val="hybridMultilevel"/>
    <w:tmpl w:val="0596BA3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D51121"/>
    <w:multiLevelType w:val="hybridMultilevel"/>
    <w:tmpl w:val="45E24B52"/>
    <w:lvl w:ilvl="0" w:tplc="62E084EE">
      <w:numFmt w:val="bullet"/>
      <w:lvlText w:val="-"/>
      <w:lvlJc w:val="left"/>
      <w:pPr>
        <w:ind w:left="720" w:hanging="360"/>
      </w:pPr>
      <w:rPr>
        <w:rFonts w:ascii="Times New Roman" w:eastAsiaTheme="minorEastAsia"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2"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6" w15:restartNumberingAfterBreak="0">
    <w:nsid w:val="3A8B2793"/>
    <w:multiLevelType w:val="hybridMultilevel"/>
    <w:tmpl w:val="E7BA6F8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B61B87"/>
    <w:multiLevelType w:val="hybridMultilevel"/>
    <w:tmpl w:val="420AEF82"/>
    <w:lvl w:ilvl="0" w:tplc="F09AE9C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07E6785"/>
    <w:multiLevelType w:val="hybridMultilevel"/>
    <w:tmpl w:val="3F58722A"/>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52" w15:restartNumberingAfterBreak="0">
    <w:nsid w:val="439D2B57"/>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0" w15:restartNumberingAfterBreak="0">
    <w:nsid w:val="4E195F68"/>
    <w:multiLevelType w:val="hybridMultilevel"/>
    <w:tmpl w:val="04A45F2E"/>
    <w:lvl w:ilvl="0" w:tplc="34E6AAEE">
      <w:start w:val="19"/>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63" w15:restartNumberingAfterBreak="0">
    <w:nsid w:val="4F4A06FF"/>
    <w:multiLevelType w:val="hybridMultilevel"/>
    <w:tmpl w:val="BC00BDC6"/>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FA7080A"/>
    <w:multiLevelType w:val="hybridMultilevel"/>
    <w:tmpl w:val="5A6A2BA2"/>
    <w:lvl w:ilvl="0" w:tplc="B6348DD0">
      <w:start w:val="1"/>
      <w:numFmt w:val="decimal"/>
      <w:lvlText w:val="%1."/>
      <w:lvlJc w:val="left"/>
      <w:pPr>
        <w:ind w:left="502" w:hanging="360"/>
      </w:pPr>
      <w:rPr>
        <w:rFonts w:ascii="Verdana" w:hAnsi="Verdana" w:hint="default"/>
        <w:b w:val="0"/>
        <w:i w:val="0"/>
        <w:sz w:val="20"/>
        <w:szCs w:val="20"/>
      </w:rPr>
    </w:lvl>
    <w:lvl w:ilvl="1" w:tplc="7012CF16">
      <w:start w:val="1"/>
      <w:numFmt w:val="decimal"/>
      <w:lvlText w:val="%2)"/>
      <w:lvlJc w:val="left"/>
      <w:pPr>
        <w:ind w:left="786" w:hanging="360"/>
      </w:pPr>
      <w:rPr>
        <w:rFonts w:ascii="Times New Roman" w:eastAsia="Times New Roman" w:hAnsi="Times New Roman" w:cs="Times New Roman" w:hint="default"/>
        <w:b w:val="0"/>
      </w:rPr>
    </w:lvl>
    <w:lvl w:ilvl="2" w:tplc="F4B42466">
      <w:numFmt w:val="bullet"/>
      <w:lvlText w:val="-"/>
      <w:lvlJc w:val="left"/>
      <w:pPr>
        <w:ind w:left="1980" w:hanging="360"/>
      </w:pPr>
      <w:rPr>
        <w:rFonts w:ascii="Verdana" w:eastAsia="Times New Roman" w:hAnsi="Verdana" w:cs="Times New Roman"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7"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8"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55B84BAA"/>
    <w:multiLevelType w:val="hybridMultilevel"/>
    <w:tmpl w:val="EB62B06C"/>
    <w:lvl w:ilvl="0" w:tplc="A3B4D890">
      <w:start w:val="3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68C04A2"/>
    <w:multiLevelType w:val="hybridMultilevel"/>
    <w:tmpl w:val="B9FA47E8"/>
    <w:lvl w:ilvl="0" w:tplc="73D88A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B842172"/>
    <w:multiLevelType w:val="hybridMultilevel"/>
    <w:tmpl w:val="218C5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5" w15:restartNumberingAfterBreak="0">
    <w:nsid w:val="5CCC4DDB"/>
    <w:multiLevelType w:val="hybridMultilevel"/>
    <w:tmpl w:val="3B62A450"/>
    <w:lvl w:ilvl="0" w:tplc="58AE7B2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7"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8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8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83" w15:restartNumberingAfterBreak="0">
    <w:nsid w:val="6A120DC6"/>
    <w:multiLevelType w:val="hybridMultilevel"/>
    <w:tmpl w:val="E88CC336"/>
    <w:lvl w:ilvl="0" w:tplc="5180362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C0F49EB"/>
    <w:multiLevelType w:val="hybridMultilevel"/>
    <w:tmpl w:val="F0AA2B26"/>
    <w:lvl w:ilvl="0" w:tplc="FFFFFFFF">
      <w:start w:val="1"/>
      <w:numFmt w:val="bullet"/>
      <w:lvlText w:val="–"/>
      <w:lvlJc w:val="left"/>
      <w:pPr>
        <w:ind w:left="360" w:hanging="360"/>
      </w:pPr>
      <w:rPr>
        <w:rFonts w:ascii="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BBB79E1"/>
    <w:multiLevelType w:val="hybridMultilevel"/>
    <w:tmpl w:val="01E07096"/>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C2C760C"/>
    <w:multiLevelType w:val="hybridMultilevel"/>
    <w:tmpl w:val="DA0A3F1C"/>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5637DA"/>
    <w:multiLevelType w:val="hybridMultilevel"/>
    <w:tmpl w:val="7FA6631E"/>
    <w:lvl w:ilvl="0" w:tplc="DCBA8BF6">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9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4"/>
  </w:num>
  <w:num w:numId="12">
    <w:abstractNumId w:val="68"/>
  </w:num>
  <w:num w:numId="13">
    <w:abstractNumId w:val="5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16"/>
  </w:num>
  <w:num w:numId="16">
    <w:abstractNumId w:val="20"/>
  </w:num>
  <w:num w:numId="17">
    <w:abstractNumId w:val="52"/>
  </w:num>
  <w:num w:numId="18">
    <w:abstractNumId w:val="23"/>
  </w:num>
  <w:num w:numId="19">
    <w:abstractNumId w:val="34"/>
  </w:num>
  <w:num w:numId="20">
    <w:abstractNumId w:val="38"/>
  </w:num>
  <w:num w:numId="21">
    <w:abstractNumId w:val="63"/>
  </w:num>
  <w:num w:numId="22">
    <w:abstractNumId w:val="24"/>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num>
  <w:num w:numId="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num>
  <w:num w:numId="29">
    <w:abstractNumId w:val="76"/>
    <w:lvlOverride w:ilvl="0">
      <w:startOverride w:val="1"/>
    </w:lvlOverride>
    <w:lvlOverride w:ilvl="1"/>
    <w:lvlOverride w:ilvl="2"/>
    <w:lvlOverride w:ilvl="3"/>
    <w:lvlOverride w:ilvl="4"/>
    <w:lvlOverride w:ilvl="5"/>
    <w:lvlOverride w:ilvl="6"/>
    <w:lvlOverride w:ilvl="7"/>
    <w:lvlOverride w:ilvl="8"/>
  </w:num>
  <w:num w:numId="30">
    <w:abstractNumId w:val="67"/>
  </w:num>
  <w:num w:numId="31">
    <w:abstractNumId w:val="67"/>
    <w:lvlOverride w:ilvl="0">
      <w:startOverride w:val="1"/>
    </w:lvlOverride>
    <w:lvlOverride w:ilvl="1"/>
    <w:lvlOverride w:ilvl="2"/>
    <w:lvlOverride w:ilvl="3"/>
    <w:lvlOverride w:ilvl="4"/>
    <w:lvlOverride w:ilvl="5"/>
    <w:lvlOverride w:ilvl="6"/>
    <w:lvlOverride w:ilvl="7"/>
    <w:lvlOverride w:ilvl="8"/>
  </w:num>
  <w:num w:numId="32">
    <w:abstractNumId w:val="91"/>
  </w:num>
  <w:num w:numId="33">
    <w:abstractNumId w:val="17"/>
  </w:num>
  <w:num w:numId="34">
    <w:abstractNumId w:val="53"/>
  </w:num>
  <w:num w:numId="35">
    <w:abstractNumId w:val="55"/>
  </w:num>
  <w:num w:numId="36">
    <w:abstractNumId w:val="54"/>
  </w:num>
  <w:num w:numId="37">
    <w:abstractNumId w:val="92"/>
  </w:num>
  <w:num w:numId="38">
    <w:abstractNumId w:val="58"/>
  </w:num>
  <w:num w:numId="39">
    <w:abstractNumId w:val="19"/>
  </w:num>
  <w:num w:numId="40">
    <w:abstractNumId w:val="13"/>
  </w:num>
  <w:num w:numId="41">
    <w:abstractNumId w:val="73"/>
  </w:num>
  <w:num w:numId="42">
    <w:abstractNumId w:val="86"/>
  </w:num>
  <w:num w:numId="43">
    <w:abstractNumId w:val="56"/>
  </w:num>
  <w:num w:numId="44">
    <w:abstractNumId w:val="81"/>
  </w:num>
  <w:num w:numId="45">
    <w:abstractNumId w:val="48"/>
  </w:num>
  <w:num w:numId="46">
    <w:abstractNumId w:val="85"/>
  </w:num>
  <w:num w:numId="47">
    <w:abstractNumId w:val="25"/>
  </w:num>
  <w:num w:numId="48">
    <w:abstractNumId w:val="78"/>
  </w:num>
  <w:num w:numId="49">
    <w:abstractNumId w:val="43"/>
  </w:num>
  <w:num w:numId="50">
    <w:abstractNumId w:val="62"/>
  </w:num>
  <w:num w:numId="51">
    <w:abstractNumId w:val="32"/>
  </w:num>
  <w:num w:numId="52">
    <w:abstractNumId w:val="79"/>
  </w:num>
  <w:num w:numId="53">
    <w:abstractNumId w:val="72"/>
  </w:num>
  <w:num w:numId="54">
    <w:abstractNumId w:val="39"/>
  </w:num>
  <w:num w:numId="55">
    <w:abstractNumId w:val="61"/>
  </w:num>
  <w:num w:numId="56">
    <w:abstractNumId w:val="35"/>
  </w:num>
  <w:num w:numId="57">
    <w:abstractNumId w:val="82"/>
  </w:num>
  <w:num w:numId="58">
    <w:abstractNumId w:val="18"/>
  </w:num>
  <w:num w:numId="59">
    <w:abstractNumId w:val="42"/>
  </w:num>
  <w:num w:numId="60">
    <w:abstractNumId w:val="44"/>
  </w:num>
  <w:num w:numId="61">
    <w:abstractNumId w:val="59"/>
  </w:num>
  <w:num w:numId="62">
    <w:abstractNumId w:val="45"/>
  </w:num>
  <w:num w:numId="63">
    <w:abstractNumId w:val="65"/>
  </w:num>
  <w:num w:numId="64">
    <w:abstractNumId w:val="83"/>
  </w:num>
  <w:num w:numId="65">
    <w:abstractNumId w:val="36"/>
  </w:num>
  <w:num w:numId="66">
    <w:abstractNumId w:val="11"/>
  </w:num>
  <w:num w:numId="67">
    <w:abstractNumId w:val="75"/>
  </w:num>
  <w:num w:numId="68">
    <w:abstractNumId w:val="28"/>
  </w:num>
  <w:num w:numId="69">
    <w:abstractNumId w:val="60"/>
  </w:num>
  <w:num w:numId="70">
    <w:abstractNumId w:val="37"/>
  </w:num>
  <w:num w:numId="71">
    <w:abstractNumId w:val="40"/>
  </w:num>
  <w:num w:numId="72">
    <w:abstractNumId w:val="31"/>
  </w:num>
  <w:num w:numId="73">
    <w:abstractNumId w:val="87"/>
  </w:num>
  <w:num w:numId="74">
    <w:abstractNumId w:val="29"/>
  </w:num>
  <w:num w:numId="75">
    <w:abstractNumId w:val="41"/>
  </w:num>
  <w:num w:numId="76">
    <w:abstractNumId w:val="90"/>
  </w:num>
  <w:num w:numId="77">
    <w:abstractNumId w:val="71"/>
  </w:num>
  <w:num w:numId="78">
    <w:abstractNumId w:val="21"/>
  </w:num>
  <w:num w:numId="79">
    <w:abstractNumId w:val="47"/>
  </w:num>
  <w:num w:numId="80">
    <w:abstractNumId w:val="64"/>
  </w:num>
  <w:num w:numId="81">
    <w:abstractNumId w:val="58"/>
  </w:num>
  <w:num w:numId="82">
    <w:abstractNumId w:val="27"/>
  </w:num>
  <w:num w:numId="83">
    <w:abstractNumId w:val="69"/>
  </w:num>
  <w:num w:numId="84">
    <w:abstractNumId w:val="74"/>
  </w:num>
  <w:num w:numId="85">
    <w:abstractNumId w:val="12"/>
  </w:num>
  <w:num w:numId="86">
    <w:abstractNumId w:val="77"/>
  </w:num>
  <w:num w:numId="87">
    <w:abstractNumId w:val="46"/>
  </w:num>
  <w:num w:numId="88">
    <w:abstractNumId w:val="88"/>
  </w:num>
  <w:num w:numId="89">
    <w:abstractNumId w:val="89"/>
  </w:num>
  <w:num w:numId="90">
    <w:abstractNumId w:val="15"/>
  </w:num>
  <w:num w:numId="91">
    <w:abstractNumId w:val="26"/>
  </w:num>
  <w:num w:numId="92">
    <w:abstractNumId w:val="84"/>
  </w:num>
  <w:num w:numId="93">
    <w:abstractNumId w:val="22"/>
  </w:num>
  <w:num w:numId="94">
    <w:abstractNumId w:val="33"/>
  </w:num>
  <w:num w:numId="95">
    <w:abstractNumId w:val="70"/>
  </w:num>
  <w:num w:numId="96">
    <w:abstractNumId w:val="50"/>
  </w:num>
  <w:num w:numId="97">
    <w:abstractNumId w:val="49"/>
  </w:num>
  <w:num w:numId="98">
    <w:abstractNumId w:val="30"/>
  </w:num>
  <w:num w:numId="99">
    <w:abstractNumId w:val="1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de-DE" w:vendorID="64" w:dllVersion="6" w:nlCheck="1" w:checkStyle="0"/>
  <w:activeWritingStyle w:appName="MSWord" w:lang="de-DE" w:vendorID="64" w:dllVersion="0" w:nlCheck="1" w:checkStyle="0"/>
  <w:activeWritingStyle w:appName="MSWord" w:lang="en-IE" w:vendorID="64" w:dllVersion="6" w:nlCheck="1" w:checkStyle="1"/>
  <w:activeWritingStyle w:appName="MSWord" w:lang="fr-BE" w:vendorID="64" w:dllVersion="6" w:nlCheck="1" w:checkStyle="0"/>
  <w:activeWritingStyle w:appName="MSWord" w:lang="it-IT" w:vendorID="64" w:dllVersion="6" w:nlCheck="1" w:checkStyle="0"/>
  <w:activeWritingStyle w:appName="MSWord" w:lang="fr-BE"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04"/>
    <w:rsid w:val="00001534"/>
    <w:rsid w:val="000015F0"/>
    <w:rsid w:val="000036F8"/>
    <w:rsid w:val="00006A03"/>
    <w:rsid w:val="00010B83"/>
    <w:rsid w:val="000116E4"/>
    <w:rsid w:val="00016182"/>
    <w:rsid w:val="00017C4C"/>
    <w:rsid w:val="00020EE9"/>
    <w:rsid w:val="00021DAB"/>
    <w:rsid w:val="000223C9"/>
    <w:rsid w:val="00026D1B"/>
    <w:rsid w:val="0003014A"/>
    <w:rsid w:val="000405A2"/>
    <w:rsid w:val="00040C94"/>
    <w:rsid w:val="00045604"/>
    <w:rsid w:val="00046BA7"/>
    <w:rsid w:val="0004788E"/>
    <w:rsid w:val="0005505F"/>
    <w:rsid w:val="000578BE"/>
    <w:rsid w:val="00057A3F"/>
    <w:rsid w:val="00070376"/>
    <w:rsid w:val="0008189E"/>
    <w:rsid w:val="00084EC2"/>
    <w:rsid w:val="00090AB5"/>
    <w:rsid w:val="00091016"/>
    <w:rsid w:val="00093856"/>
    <w:rsid w:val="00093A8C"/>
    <w:rsid w:val="000961C6"/>
    <w:rsid w:val="0009671E"/>
    <w:rsid w:val="000A245A"/>
    <w:rsid w:val="000A39AE"/>
    <w:rsid w:val="000A43E0"/>
    <w:rsid w:val="000A5F2D"/>
    <w:rsid w:val="000B20A8"/>
    <w:rsid w:val="000B482E"/>
    <w:rsid w:val="000B6F91"/>
    <w:rsid w:val="000C02E3"/>
    <w:rsid w:val="000C1331"/>
    <w:rsid w:val="000C1A35"/>
    <w:rsid w:val="000C1D09"/>
    <w:rsid w:val="000C3018"/>
    <w:rsid w:val="000C3E64"/>
    <w:rsid w:val="000C46E7"/>
    <w:rsid w:val="000C5E62"/>
    <w:rsid w:val="000C69F0"/>
    <w:rsid w:val="000D5863"/>
    <w:rsid w:val="000E5199"/>
    <w:rsid w:val="000E5283"/>
    <w:rsid w:val="000E6F38"/>
    <w:rsid w:val="000F38FD"/>
    <w:rsid w:val="00106351"/>
    <w:rsid w:val="0010690C"/>
    <w:rsid w:val="001119EA"/>
    <w:rsid w:val="001156A3"/>
    <w:rsid w:val="001213EC"/>
    <w:rsid w:val="001220C5"/>
    <w:rsid w:val="00124F1E"/>
    <w:rsid w:val="001326E6"/>
    <w:rsid w:val="001451C2"/>
    <w:rsid w:val="00147832"/>
    <w:rsid w:val="00150DE8"/>
    <w:rsid w:val="0015277A"/>
    <w:rsid w:val="00157B16"/>
    <w:rsid w:val="0017080E"/>
    <w:rsid w:val="001733FC"/>
    <w:rsid w:val="001810DD"/>
    <w:rsid w:val="00183FAB"/>
    <w:rsid w:val="00184D4A"/>
    <w:rsid w:val="00185652"/>
    <w:rsid w:val="0018604E"/>
    <w:rsid w:val="0019091A"/>
    <w:rsid w:val="00193752"/>
    <w:rsid w:val="00197F4E"/>
    <w:rsid w:val="001A3AF9"/>
    <w:rsid w:val="001B2176"/>
    <w:rsid w:val="001C2CA0"/>
    <w:rsid w:val="001C3369"/>
    <w:rsid w:val="001C4CCD"/>
    <w:rsid w:val="001C74D5"/>
    <w:rsid w:val="001D27A9"/>
    <w:rsid w:val="001D756A"/>
    <w:rsid w:val="001E5E02"/>
    <w:rsid w:val="001E6003"/>
    <w:rsid w:val="001F13E1"/>
    <w:rsid w:val="001F7986"/>
    <w:rsid w:val="0020292F"/>
    <w:rsid w:val="00204B94"/>
    <w:rsid w:val="002203F3"/>
    <w:rsid w:val="00221052"/>
    <w:rsid w:val="00221D1F"/>
    <w:rsid w:val="00221ED8"/>
    <w:rsid w:val="00223F0A"/>
    <w:rsid w:val="00226591"/>
    <w:rsid w:val="00226642"/>
    <w:rsid w:val="00226772"/>
    <w:rsid w:val="00231D70"/>
    <w:rsid w:val="002370A4"/>
    <w:rsid w:val="00240CCC"/>
    <w:rsid w:val="00241105"/>
    <w:rsid w:val="00241556"/>
    <w:rsid w:val="00243E0E"/>
    <w:rsid w:val="002444CD"/>
    <w:rsid w:val="0025191F"/>
    <w:rsid w:val="00252F8C"/>
    <w:rsid w:val="002548A1"/>
    <w:rsid w:val="002550E8"/>
    <w:rsid w:val="00256F20"/>
    <w:rsid w:val="00257BC0"/>
    <w:rsid w:val="002619FF"/>
    <w:rsid w:val="00261C8A"/>
    <w:rsid w:val="00262780"/>
    <w:rsid w:val="00265723"/>
    <w:rsid w:val="00267C3E"/>
    <w:rsid w:val="00271864"/>
    <w:rsid w:val="00273658"/>
    <w:rsid w:val="0028217A"/>
    <w:rsid w:val="00285086"/>
    <w:rsid w:val="00285FA6"/>
    <w:rsid w:val="002901AE"/>
    <w:rsid w:val="00293389"/>
    <w:rsid w:val="002940B9"/>
    <w:rsid w:val="00297C0C"/>
    <w:rsid w:val="002A0FDB"/>
    <w:rsid w:val="002A176F"/>
    <w:rsid w:val="002A2C16"/>
    <w:rsid w:val="002A4EA2"/>
    <w:rsid w:val="002B0441"/>
    <w:rsid w:val="002B3EF4"/>
    <w:rsid w:val="002B41B6"/>
    <w:rsid w:val="002C0713"/>
    <w:rsid w:val="002C1A7F"/>
    <w:rsid w:val="002C2469"/>
    <w:rsid w:val="002D299B"/>
    <w:rsid w:val="002D39DE"/>
    <w:rsid w:val="002D4B3B"/>
    <w:rsid w:val="002E15CF"/>
    <w:rsid w:val="002E46DC"/>
    <w:rsid w:val="002E6C70"/>
    <w:rsid w:val="002F2367"/>
    <w:rsid w:val="002F2CFC"/>
    <w:rsid w:val="003029F6"/>
    <w:rsid w:val="00307AD6"/>
    <w:rsid w:val="003119FF"/>
    <w:rsid w:val="00311EBF"/>
    <w:rsid w:val="0031535E"/>
    <w:rsid w:val="003174E3"/>
    <w:rsid w:val="00317FE6"/>
    <w:rsid w:val="0032705E"/>
    <w:rsid w:val="003312D7"/>
    <w:rsid w:val="003328FF"/>
    <w:rsid w:val="00335CFC"/>
    <w:rsid w:val="00341D1C"/>
    <w:rsid w:val="00342A62"/>
    <w:rsid w:val="00346A15"/>
    <w:rsid w:val="0035314E"/>
    <w:rsid w:val="00354470"/>
    <w:rsid w:val="0036221C"/>
    <w:rsid w:val="00362FCD"/>
    <w:rsid w:val="003635B2"/>
    <w:rsid w:val="0036377A"/>
    <w:rsid w:val="0036522E"/>
    <w:rsid w:val="003669C7"/>
    <w:rsid w:val="00374BCF"/>
    <w:rsid w:val="00377AEC"/>
    <w:rsid w:val="00381F0A"/>
    <w:rsid w:val="00383F6D"/>
    <w:rsid w:val="0038516B"/>
    <w:rsid w:val="0039003F"/>
    <w:rsid w:val="003908E7"/>
    <w:rsid w:val="003A2D54"/>
    <w:rsid w:val="003C2760"/>
    <w:rsid w:val="003C36D4"/>
    <w:rsid w:val="003C4467"/>
    <w:rsid w:val="003D139C"/>
    <w:rsid w:val="003E6F48"/>
    <w:rsid w:val="003F5847"/>
    <w:rsid w:val="003F6EBA"/>
    <w:rsid w:val="003F77D5"/>
    <w:rsid w:val="004121D2"/>
    <w:rsid w:val="004211AC"/>
    <w:rsid w:val="00433A88"/>
    <w:rsid w:val="0044110B"/>
    <w:rsid w:val="00443751"/>
    <w:rsid w:val="00444C38"/>
    <w:rsid w:val="0044522D"/>
    <w:rsid w:val="00446B6B"/>
    <w:rsid w:val="004551EB"/>
    <w:rsid w:val="004634E0"/>
    <w:rsid w:val="0046381F"/>
    <w:rsid w:val="00463D9E"/>
    <w:rsid w:val="004654A6"/>
    <w:rsid w:val="004667FD"/>
    <w:rsid w:val="00473F23"/>
    <w:rsid w:val="00476B6A"/>
    <w:rsid w:val="00481D0E"/>
    <w:rsid w:val="00490D9B"/>
    <w:rsid w:val="0049241D"/>
    <w:rsid w:val="00494F5D"/>
    <w:rsid w:val="00496AD1"/>
    <w:rsid w:val="004A3FC1"/>
    <w:rsid w:val="004A4CE6"/>
    <w:rsid w:val="004A5843"/>
    <w:rsid w:val="004B00AE"/>
    <w:rsid w:val="004B052D"/>
    <w:rsid w:val="004B59BA"/>
    <w:rsid w:val="004B5EFE"/>
    <w:rsid w:val="004C063C"/>
    <w:rsid w:val="004C06F0"/>
    <w:rsid w:val="004C0AA8"/>
    <w:rsid w:val="004C1465"/>
    <w:rsid w:val="004C1603"/>
    <w:rsid w:val="004C7B07"/>
    <w:rsid w:val="004D2D32"/>
    <w:rsid w:val="004D5074"/>
    <w:rsid w:val="004E3DB0"/>
    <w:rsid w:val="004E5D82"/>
    <w:rsid w:val="004E677F"/>
    <w:rsid w:val="004F32BB"/>
    <w:rsid w:val="00501B73"/>
    <w:rsid w:val="00506A66"/>
    <w:rsid w:val="005074B7"/>
    <w:rsid w:val="00510AF7"/>
    <w:rsid w:val="005112EF"/>
    <w:rsid w:val="005206A5"/>
    <w:rsid w:val="00530B9E"/>
    <w:rsid w:val="00531843"/>
    <w:rsid w:val="00532324"/>
    <w:rsid w:val="00532EA2"/>
    <w:rsid w:val="005440D9"/>
    <w:rsid w:val="00544B60"/>
    <w:rsid w:val="0054738B"/>
    <w:rsid w:val="005521DC"/>
    <w:rsid w:val="00557A11"/>
    <w:rsid w:val="00570F07"/>
    <w:rsid w:val="00572F82"/>
    <w:rsid w:val="00576FA0"/>
    <w:rsid w:val="005818DE"/>
    <w:rsid w:val="00582A45"/>
    <w:rsid w:val="005844DF"/>
    <w:rsid w:val="00584C55"/>
    <w:rsid w:val="00584DB0"/>
    <w:rsid w:val="00591C80"/>
    <w:rsid w:val="00593890"/>
    <w:rsid w:val="005A06FF"/>
    <w:rsid w:val="005A6C3A"/>
    <w:rsid w:val="005B0219"/>
    <w:rsid w:val="005B0AF7"/>
    <w:rsid w:val="005B12B2"/>
    <w:rsid w:val="005B3DE4"/>
    <w:rsid w:val="005C0CB5"/>
    <w:rsid w:val="005C35E5"/>
    <w:rsid w:val="005D0112"/>
    <w:rsid w:val="005D6825"/>
    <w:rsid w:val="005E0750"/>
    <w:rsid w:val="005E0F31"/>
    <w:rsid w:val="005E23B2"/>
    <w:rsid w:val="005E492A"/>
    <w:rsid w:val="00614997"/>
    <w:rsid w:val="00614DB1"/>
    <w:rsid w:val="006174AA"/>
    <w:rsid w:val="00620D87"/>
    <w:rsid w:val="00622C63"/>
    <w:rsid w:val="00630739"/>
    <w:rsid w:val="0063434E"/>
    <w:rsid w:val="0064656E"/>
    <w:rsid w:val="00653EB9"/>
    <w:rsid w:val="00656492"/>
    <w:rsid w:val="00657206"/>
    <w:rsid w:val="00662751"/>
    <w:rsid w:val="00664ADC"/>
    <w:rsid w:val="00665D25"/>
    <w:rsid w:val="0066793D"/>
    <w:rsid w:val="00672DA6"/>
    <w:rsid w:val="00676395"/>
    <w:rsid w:val="00682A85"/>
    <w:rsid w:val="00686666"/>
    <w:rsid w:val="006915CF"/>
    <w:rsid w:val="00694E38"/>
    <w:rsid w:val="0069513C"/>
    <w:rsid w:val="006A0182"/>
    <w:rsid w:val="006A1724"/>
    <w:rsid w:val="006A1F9C"/>
    <w:rsid w:val="006C03EC"/>
    <w:rsid w:val="006C0E2B"/>
    <w:rsid w:val="006D0C15"/>
    <w:rsid w:val="006D1D89"/>
    <w:rsid w:val="006E0BED"/>
    <w:rsid w:val="00703A40"/>
    <w:rsid w:val="00706ECE"/>
    <w:rsid w:val="00712F2C"/>
    <w:rsid w:val="007131DE"/>
    <w:rsid w:val="00713CC7"/>
    <w:rsid w:val="007156EA"/>
    <w:rsid w:val="00720CD6"/>
    <w:rsid w:val="00730461"/>
    <w:rsid w:val="00734524"/>
    <w:rsid w:val="00735501"/>
    <w:rsid w:val="00741C90"/>
    <w:rsid w:val="00745D98"/>
    <w:rsid w:val="007503E9"/>
    <w:rsid w:val="00752A5B"/>
    <w:rsid w:val="0076438E"/>
    <w:rsid w:val="00765C6A"/>
    <w:rsid w:val="00770CB2"/>
    <w:rsid w:val="00773312"/>
    <w:rsid w:val="00774CA3"/>
    <w:rsid w:val="0077695E"/>
    <w:rsid w:val="00782F5B"/>
    <w:rsid w:val="00791765"/>
    <w:rsid w:val="007A0656"/>
    <w:rsid w:val="007B4489"/>
    <w:rsid w:val="007C381C"/>
    <w:rsid w:val="007C5095"/>
    <w:rsid w:val="007C68A8"/>
    <w:rsid w:val="007C6DAF"/>
    <w:rsid w:val="007D0185"/>
    <w:rsid w:val="007D36A0"/>
    <w:rsid w:val="007D4604"/>
    <w:rsid w:val="007E1481"/>
    <w:rsid w:val="007E5067"/>
    <w:rsid w:val="007E6B5D"/>
    <w:rsid w:val="007F0E0E"/>
    <w:rsid w:val="007F3AD3"/>
    <w:rsid w:val="007F4788"/>
    <w:rsid w:val="007F513A"/>
    <w:rsid w:val="007F6820"/>
    <w:rsid w:val="007F7D86"/>
    <w:rsid w:val="00801AA7"/>
    <w:rsid w:val="00801F61"/>
    <w:rsid w:val="0080300D"/>
    <w:rsid w:val="008036CA"/>
    <w:rsid w:val="008039DB"/>
    <w:rsid w:val="008049CB"/>
    <w:rsid w:val="008056D0"/>
    <w:rsid w:val="008057F5"/>
    <w:rsid w:val="0081094E"/>
    <w:rsid w:val="008128A2"/>
    <w:rsid w:val="008131F9"/>
    <w:rsid w:val="00816CA0"/>
    <w:rsid w:val="00824FD3"/>
    <w:rsid w:val="00827BF8"/>
    <w:rsid w:val="00831DAD"/>
    <w:rsid w:val="0083592B"/>
    <w:rsid w:val="00837ED3"/>
    <w:rsid w:val="00842A2B"/>
    <w:rsid w:val="00843221"/>
    <w:rsid w:val="00852BB5"/>
    <w:rsid w:val="00853465"/>
    <w:rsid w:val="0086045B"/>
    <w:rsid w:val="00867800"/>
    <w:rsid w:val="00872766"/>
    <w:rsid w:val="00872C3F"/>
    <w:rsid w:val="008738AB"/>
    <w:rsid w:val="00877EA0"/>
    <w:rsid w:val="008808C5"/>
    <w:rsid w:val="00883165"/>
    <w:rsid w:val="00883701"/>
    <w:rsid w:val="008844D0"/>
    <w:rsid w:val="0088484D"/>
    <w:rsid w:val="00884DA5"/>
    <w:rsid w:val="00886880"/>
    <w:rsid w:val="00886948"/>
    <w:rsid w:val="00887A42"/>
    <w:rsid w:val="008903D2"/>
    <w:rsid w:val="00890D48"/>
    <w:rsid w:val="008A7595"/>
    <w:rsid w:val="008B12BB"/>
    <w:rsid w:val="008B12E8"/>
    <w:rsid w:val="008B1F9A"/>
    <w:rsid w:val="008B3645"/>
    <w:rsid w:val="008B40EC"/>
    <w:rsid w:val="008B6717"/>
    <w:rsid w:val="008C15D5"/>
    <w:rsid w:val="008C392B"/>
    <w:rsid w:val="008C45BB"/>
    <w:rsid w:val="008C55C2"/>
    <w:rsid w:val="008D1CB2"/>
    <w:rsid w:val="008D5DF2"/>
    <w:rsid w:val="008D64C7"/>
    <w:rsid w:val="008E3C8F"/>
    <w:rsid w:val="008E67AE"/>
    <w:rsid w:val="008E7FA9"/>
    <w:rsid w:val="0090097D"/>
    <w:rsid w:val="00901E08"/>
    <w:rsid w:val="00905105"/>
    <w:rsid w:val="009070A0"/>
    <w:rsid w:val="00911778"/>
    <w:rsid w:val="009176C3"/>
    <w:rsid w:val="0092065E"/>
    <w:rsid w:val="00921FDD"/>
    <w:rsid w:val="00926FD7"/>
    <w:rsid w:val="00932B71"/>
    <w:rsid w:val="0094086D"/>
    <w:rsid w:val="0094622E"/>
    <w:rsid w:val="009478A4"/>
    <w:rsid w:val="00951072"/>
    <w:rsid w:val="00962CD8"/>
    <w:rsid w:val="00965A9A"/>
    <w:rsid w:val="00966973"/>
    <w:rsid w:val="00982DD7"/>
    <w:rsid w:val="00985ED1"/>
    <w:rsid w:val="00990D24"/>
    <w:rsid w:val="009A03AC"/>
    <w:rsid w:val="009A069C"/>
    <w:rsid w:val="009A1A49"/>
    <w:rsid w:val="009A27DF"/>
    <w:rsid w:val="009A358B"/>
    <w:rsid w:val="009A481A"/>
    <w:rsid w:val="009B08A0"/>
    <w:rsid w:val="009B2575"/>
    <w:rsid w:val="009B6641"/>
    <w:rsid w:val="009C3C35"/>
    <w:rsid w:val="009C69DD"/>
    <w:rsid w:val="009D20B3"/>
    <w:rsid w:val="009D703A"/>
    <w:rsid w:val="009E0E69"/>
    <w:rsid w:val="009E41B6"/>
    <w:rsid w:val="009E4D49"/>
    <w:rsid w:val="009E5E51"/>
    <w:rsid w:val="009F2369"/>
    <w:rsid w:val="009F35E3"/>
    <w:rsid w:val="009F7FC0"/>
    <w:rsid w:val="00A02CD7"/>
    <w:rsid w:val="00A03C4F"/>
    <w:rsid w:val="00A05AAF"/>
    <w:rsid w:val="00A05F12"/>
    <w:rsid w:val="00A20CC1"/>
    <w:rsid w:val="00A2328A"/>
    <w:rsid w:val="00A25863"/>
    <w:rsid w:val="00A30A11"/>
    <w:rsid w:val="00A3325F"/>
    <w:rsid w:val="00A34CEB"/>
    <w:rsid w:val="00A35F8F"/>
    <w:rsid w:val="00A36DB2"/>
    <w:rsid w:val="00A42B97"/>
    <w:rsid w:val="00A4494D"/>
    <w:rsid w:val="00A44A75"/>
    <w:rsid w:val="00A47099"/>
    <w:rsid w:val="00A54470"/>
    <w:rsid w:val="00A649F9"/>
    <w:rsid w:val="00A66A13"/>
    <w:rsid w:val="00A72164"/>
    <w:rsid w:val="00A72BB1"/>
    <w:rsid w:val="00A730B3"/>
    <w:rsid w:val="00A80A6E"/>
    <w:rsid w:val="00A84604"/>
    <w:rsid w:val="00A92CF1"/>
    <w:rsid w:val="00AA72E7"/>
    <w:rsid w:val="00AB24C7"/>
    <w:rsid w:val="00AB4DF3"/>
    <w:rsid w:val="00AB632A"/>
    <w:rsid w:val="00AB7D5C"/>
    <w:rsid w:val="00AC0826"/>
    <w:rsid w:val="00AC34E3"/>
    <w:rsid w:val="00AD0301"/>
    <w:rsid w:val="00AD4E20"/>
    <w:rsid w:val="00AD59F5"/>
    <w:rsid w:val="00AE7A61"/>
    <w:rsid w:val="00AF1E2E"/>
    <w:rsid w:val="00AF3AD3"/>
    <w:rsid w:val="00AF521F"/>
    <w:rsid w:val="00B02C57"/>
    <w:rsid w:val="00B040E8"/>
    <w:rsid w:val="00B15293"/>
    <w:rsid w:val="00B15508"/>
    <w:rsid w:val="00B15719"/>
    <w:rsid w:val="00B17797"/>
    <w:rsid w:val="00B224EB"/>
    <w:rsid w:val="00B22E86"/>
    <w:rsid w:val="00B232A5"/>
    <w:rsid w:val="00B2605E"/>
    <w:rsid w:val="00B2650E"/>
    <w:rsid w:val="00B2764F"/>
    <w:rsid w:val="00B323F2"/>
    <w:rsid w:val="00B3700D"/>
    <w:rsid w:val="00B3745C"/>
    <w:rsid w:val="00B37566"/>
    <w:rsid w:val="00B405C6"/>
    <w:rsid w:val="00B4211A"/>
    <w:rsid w:val="00B50441"/>
    <w:rsid w:val="00B5385F"/>
    <w:rsid w:val="00B53BFE"/>
    <w:rsid w:val="00B5593F"/>
    <w:rsid w:val="00B560B1"/>
    <w:rsid w:val="00B60BF4"/>
    <w:rsid w:val="00B620A8"/>
    <w:rsid w:val="00B64C48"/>
    <w:rsid w:val="00B65B7D"/>
    <w:rsid w:val="00B759EE"/>
    <w:rsid w:val="00B7680E"/>
    <w:rsid w:val="00B80DC2"/>
    <w:rsid w:val="00B82327"/>
    <w:rsid w:val="00B826FF"/>
    <w:rsid w:val="00B86538"/>
    <w:rsid w:val="00B8782A"/>
    <w:rsid w:val="00B9042E"/>
    <w:rsid w:val="00B90539"/>
    <w:rsid w:val="00B91959"/>
    <w:rsid w:val="00B92E67"/>
    <w:rsid w:val="00B93F03"/>
    <w:rsid w:val="00BA285C"/>
    <w:rsid w:val="00BA3899"/>
    <w:rsid w:val="00BA5847"/>
    <w:rsid w:val="00BB21CF"/>
    <w:rsid w:val="00BB619D"/>
    <w:rsid w:val="00BB6BE1"/>
    <w:rsid w:val="00BC4A40"/>
    <w:rsid w:val="00BC581F"/>
    <w:rsid w:val="00BC5E00"/>
    <w:rsid w:val="00BD0DEF"/>
    <w:rsid w:val="00BD46F5"/>
    <w:rsid w:val="00BD4A45"/>
    <w:rsid w:val="00BD50D9"/>
    <w:rsid w:val="00BD75AF"/>
    <w:rsid w:val="00BE25FD"/>
    <w:rsid w:val="00BE47DA"/>
    <w:rsid w:val="00BE5580"/>
    <w:rsid w:val="00BE5F5B"/>
    <w:rsid w:val="00BE77F8"/>
    <w:rsid w:val="00BF052A"/>
    <w:rsid w:val="00BF553E"/>
    <w:rsid w:val="00BF6432"/>
    <w:rsid w:val="00BF6760"/>
    <w:rsid w:val="00BF6C97"/>
    <w:rsid w:val="00C02E9C"/>
    <w:rsid w:val="00C02F73"/>
    <w:rsid w:val="00C03F93"/>
    <w:rsid w:val="00C067A1"/>
    <w:rsid w:val="00C116AB"/>
    <w:rsid w:val="00C1209D"/>
    <w:rsid w:val="00C131DA"/>
    <w:rsid w:val="00C13719"/>
    <w:rsid w:val="00C1467E"/>
    <w:rsid w:val="00C14D9D"/>
    <w:rsid w:val="00C26BB4"/>
    <w:rsid w:val="00C3180B"/>
    <w:rsid w:val="00C3183E"/>
    <w:rsid w:val="00C322EE"/>
    <w:rsid w:val="00C338EF"/>
    <w:rsid w:val="00C37F86"/>
    <w:rsid w:val="00C37F9B"/>
    <w:rsid w:val="00C400BE"/>
    <w:rsid w:val="00C4242B"/>
    <w:rsid w:val="00C449A7"/>
    <w:rsid w:val="00C45554"/>
    <w:rsid w:val="00C457CB"/>
    <w:rsid w:val="00C508D7"/>
    <w:rsid w:val="00C57705"/>
    <w:rsid w:val="00C60AB0"/>
    <w:rsid w:val="00C60E51"/>
    <w:rsid w:val="00C6284A"/>
    <w:rsid w:val="00C634F6"/>
    <w:rsid w:val="00C65A69"/>
    <w:rsid w:val="00C72C04"/>
    <w:rsid w:val="00C75874"/>
    <w:rsid w:val="00C8037A"/>
    <w:rsid w:val="00C83AA3"/>
    <w:rsid w:val="00C848DB"/>
    <w:rsid w:val="00C85E68"/>
    <w:rsid w:val="00C87597"/>
    <w:rsid w:val="00C933B5"/>
    <w:rsid w:val="00C9489B"/>
    <w:rsid w:val="00CA2C34"/>
    <w:rsid w:val="00CA4123"/>
    <w:rsid w:val="00CA569B"/>
    <w:rsid w:val="00CA6CB7"/>
    <w:rsid w:val="00CB2387"/>
    <w:rsid w:val="00CB6989"/>
    <w:rsid w:val="00CC26F9"/>
    <w:rsid w:val="00CC2F46"/>
    <w:rsid w:val="00CC4967"/>
    <w:rsid w:val="00CD2862"/>
    <w:rsid w:val="00CD5DC5"/>
    <w:rsid w:val="00CE1837"/>
    <w:rsid w:val="00CF4ED7"/>
    <w:rsid w:val="00CF7712"/>
    <w:rsid w:val="00D0372F"/>
    <w:rsid w:val="00D12756"/>
    <w:rsid w:val="00D14686"/>
    <w:rsid w:val="00D155AE"/>
    <w:rsid w:val="00D16CE2"/>
    <w:rsid w:val="00D206F8"/>
    <w:rsid w:val="00D20F62"/>
    <w:rsid w:val="00D27992"/>
    <w:rsid w:val="00D3010F"/>
    <w:rsid w:val="00D31EFB"/>
    <w:rsid w:val="00D53316"/>
    <w:rsid w:val="00D57F84"/>
    <w:rsid w:val="00D63D79"/>
    <w:rsid w:val="00D675DB"/>
    <w:rsid w:val="00D773C6"/>
    <w:rsid w:val="00D83217"/>
    <w:rsid w:val="00D84817"/>
    <w:rsid w:val="00D87198"/>
    <w:rsid w:val="00D91650"/>
    <w:rsid w:val="00D95889"/>
    <w:rsid w:val="00DA6CCA"/>
    <w:rsid w:val="00DB117E"/>
    <w:rsid w:val="00DB138D"/>
    <w:rsid w:val="00DB57BA"/>
    <w:rsid w:val="00DB621B"/>
    <w:rsid w:val="00DB7161"/>
    <w:rsid w:val="00DC3C76"/>
    <w:rsid w:val="00DC4B46"/>
    <w:rsid w:val="00DC658C"/>
    <w:rsid w:val="00DD5F26"/>
    <w:rsid w:val="00DE7CC1"/>
    <w:rsid w:val="00DF7B2A"/>
    <w:rsid w:val="00E01184"/>
    <w:rsid w:val="00E06584"/>
    <w:rsid w:val="00E129BA"/>
    <w:rsid w:val="00E13D73"/>
    <w:rsid w:val="00E13F8C"/>
    <w:rsid w:val="00E17EA8"/>
    <w:rsid w:val="00E25847"/>
    <w:rsid w:val="00E269DC"/>
    <w:rsid w:val="00E2709F"/>
    <w:rsid w:val="00E41E34"/>
    <w:rsid w:val="00E4252B"/>
    <w:rsid w:val="00E54AF4"/>
    <w:rsid w:val="00E57806"/>
    <w:rsid w:val="00E57C66"/>
    <w:rsid w:val="00E606DF"/>
    <w:rsid w:val="00E7029B"/>
    <w:rsid w:val="00E71976"/>
    <w:rsid w:val="00E7216F"/>
    <w:rsid w:val="00E744DF"/>
    <w:rsid w:val="00E745D2"/>
    <w:rsid w:val="00E80813"/>
    <w:rsid w:val="00E81A7A"/>
    <w:rsid w:val="00E81B63"/>
    <w:rsid w:val="00E85B60"/>
    <w:rsid w:val="00E90CB9"/>
    <w:rsid w:val="00E92621"/>
    <w:rsid w:val="00E93577"/>
    <w:rsid w:val="00EA09F4"/>
    <w:rsid w:val="00EA3AF6"/>
    <w:rsid w:val="00EA4BFB"/>
    <w:rsid w:val="00EA5827"/>
    <w:rsid w:val="00EA67EC"/>
    <w:rsid w:val="00EA77E8"/>
    <w:rsid w:val="00EB2A87"/>
    <w:rsid w:val="00EB54BE"/>
    <w:rsid w:val="00EC0CBB"/>
    <w:rsid w:val="00EC0D22"/>
    <w:rsid w:val="00EC2F9B"/>
    <w:rsid w:val="00EE4CFD"/>
    <w:rsid w:val="00F00580"/>
    <w:rsid w:val="00F06A5A"/>
    <w:rsid w:val="00F1516E"/>
    <w:rsid w:val="00F17571"/>
    <w:rsid w:val="00F232DC"/>
    <w:rsid w:val="00F24965"/>
    <w:rsid w:val="00F318D5"/>
    <w:rsid w:val="00F442E0"/>
    <w:rsid w:val="00F45839"/>
    <w:rsid w:val="00F61EB5"/>
    <w:rsid w:val="00F70658"/>
    <w:rsid w:val="00F70EB6"/>
    <w:rsid w:val="00F772BA"/>
    <w:rsid w:val="00F80757"/>
    <w:rsid w:val="00F80A8A"/>
    <w:rsid w:val="00F84224"/>
    <w:rsid w:val="00F8654C"/>
    <w:rsid w:val="00F87B58"/>
    <w:rsid w:val="00F96813"/>
    <w:rsid w:val="00F97F73"/>
    <w:rsid w:val="00FA0689"/>
    <w:rsid w:val="00FA1DD6"/>
    <w:rsid w:val="00FA2CD6"/>
    <w:rsid w:val="00FA436A"/>
    <w:rsid w:val="00FA602B"/>
    <w:rsid w:val="00FB1D2E"/>
    <w:rsid w:val="00FB55D9"/>
    <w:rsid w:val="00FB75BF"/>
    <w:rsid w:val="00FD51B4"/>
    <w:rsid w:val="00FD5B28"/>
    <w:rsid w:val="00FD6FD6"/>
    <w:rsid w:val="00FE00D6"/>
    <w:rsid w:val="00FE57C6"/>
    <w:rsid w:val="00FE59A7"/>
    <w:rsid w:val="00FE7209"/>
    <w:rsid w:val="00FF20F0"/>
    <w:rsid w:val="00FF3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919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604"/>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A84604"/>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A84604"/>
    <w:pPr>
      <w:keepNext/>
      <w:numPr>
        <w:ilvl w:val="1"/>
        <w:numId w:val="11"/>
      </w:numPr>
      <w:outlineLvl w:val="1"/>
    </w:pPr>
    <w:rPr>
      <w:b/>
      <w:bCs/>
    </w:rPr>
  </w:style>
  <w:style w:type="paragraph" w:styleId="Heading3">
    <w:name w:val="heading 3"/>
    <w:basedOn w:val="Normal"/>
    <w:next w:val="Text3"/>
    <w:link w:val="Heading3Char"/>
    <w:uiPriority w:val="99"/>
    <w:qFormat/>
    <w:rsid w:val="00A84604"/>
    <w:pPr>
      <w:keepNext/>
      <w:numPr>
        <w:ilvl w:val="2"/>
        <w:numId w:val="11"/>
      </w:numPr>
      <w:outlineLvl w:val="2"/>
    </w:pPr>
    <w:rPr>
      <w:i/>
      <w:iCs/>
    </w:rPr>
  </w:style>
  <w:style w:type="paragraph" w:styleId="Heading4">
    <w:name w:val="heading 4"/>
    <w:basedOn w:val="Normal"/>
    <w:next w:val="Text4"/>
    <w:link w:val="Heading4Char"/>
    <w:uiPriority w:val="99"/>
    <w:qFormat/>
    <w:rsid w:val="00A84604"/>
    <w:pPr>
      <w:keepNext/>
      <w:numPr>
        <w:ilvl w:val="3"/>
        <w:numId w:val="11"/>
      </w:numPr>
      <w:outlineLvl w:val="3"/>
    </w:pPr>
  </w:style>
  <w:style w:type="paragraph" w:styleId="Heading5">
    <w:name w:val="heading 5"/>
    <w:basedOn w:val="Normal"/>
    <w:next w:val="Normal"/>
    <w:link w:val="Heading5Char"/>
    <w:qFormat/>
    <w:rsid w:val="00A84604"/>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A84604"/>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A84604"/>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A84604"/>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A84604"/>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4604"/>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rsid w:val="00A84604"/>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rsid w:val="00A84604"/>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rsid w:val="00A84604"/>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A84604"/>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A84604"/>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A84604"/>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A84604"/>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A84604"/>
    <w:rPr>
      <w:rFonts w:ascii="Arial" w:eastAsiaTheme="minorEastAsia" w:hAnsi="Arial" w:cs="Arial"/>
      <w:i/>
      <w:iCs/>
      <w:sz w:val="18"/>
      <w:szCs w:val="18"/>
      <w:lang w:val="fr-FR" w:eastAsia="en-GB"/>
    </w:rPr>
  </w:style>
  <w:style w:type="paragraph" w:customStyle="1" w:styleId="Text1">
    <w:name w:val="Text 1"/>
    <w:basedOn w:val="Normal"/>
    <w:uiPriority w:val="99"/>
    <w:rsid w:val="00A84604"/>
    <w:pPr>
      <w:ind w:left="851"/>
    </w:pPr>
  </w:style>
  <w:style w:type="paragraph" w:customStyle="1" w:styleId="Text2">
    <w:name w:val="Text 2"/>
    <w:basedOn w:val="Normal"/>
    <w:uiPriority w:val="99"/>
    <w:rsid w:val="00A84604"/>
    <w:pPr>
      <w:ind w:left="851"/>
    </w:pPr>
  </w:style>
  <w:style w:type="paragraph" w:customStyle="1" w:styleId="Text3">
    <w:name w:val="Text 3"/>
    <w:basedOn w:val="Normal"/>
    <w:uiPriority w:val="99"/>
    <w:rsid w:val="00A84604"/>
    <w:pPr>
      <w:ind w:left="851"/>
    </w:pPr>
  </w:style>
  <w:style w:type="paragraph" w:customStyle="1" w:styleId="Text4">
    <w:name w:val="Text 4"/>
    <w:basedOn w:val="Normal"/>
    <w:uiPriority w:val="99"/>
    <w:rsid w:val="00A84604"/>
    <w:pPr>
      <w:ind w:left="851"/>
    </w:pPr>
  </w:style>
  <w:style w:type="paragraph" w:customStyle="1" w:styleId="Annexetitreacte">
    <w:name w:val="Annexe titre (acte)"/>
    <w:basedOn w:val="Normal"/>
    <w:next w:val="Normal"/>
    <w:uiPriority w:val="99"/>
    <w:rsid w:val="00A84604"/>
    <w:pPr>
      <w:jc w:val="center"/>
    </w:pPr>
    <w:rPr>
      <w:b/>
      <w:bCs/>
      <w:u w:val="single"/>
    </w:rPr>
  </w:style>
  <w:style w:type="paragraph" w:customStyle="1" w:styleId="Annexetitreexposglobal">
    <w:name w:val="Annexe titre (exposé global)"/>
    <w:basedOn w:val="Normal"/>
    <w:next w:val="Normal"/>
    <w:uiPriority w:val="99"/>
    <w:rsid w:val="00A84604"/>
    <w:pPr>
      <w:jc w:val="center"/>
    </w:pPr>
    <w:rPr>
      <w:b/>
      <w:bCs/>
      <w:u w:val="single"/>
    </w:rPr>
  </w:style>
  <w:style w:type="paragraph" w:customStyle="1" w:styleId="Annexetitreexpos">
    <w:name w:val="Annexe titre (exposé)"/>
    <w:basedOn w:val="Normal"/>
    <w:next w:val="Normal"/>
    <w:uiPriority w:val="99"/>
    <w:rsid w:val="00A84604"/>
    <w:pPr>
      <w:jc w:val="center"/>
    </w:pPr>
    <w:rPr>
      <w:b/>
      <w:bCs/>
      <w:u w:val="single"/>
    </w:rPr>
  </w:style>
  <w:style w:type="paragraph" w:customStyle="1" w:styleId="Annexetitrefichefinacte">
    <w:name w:val="Annexe titre (fiche fin. acte)"/>
    <w:basedOn w:val="Normal"/>
    <w:next w:val="Normal"/>
    <w:uiPriority w:val="99"/>
    <w:rsid w:val="00A84604"/>
    <w:pPr>
      <w:jc w:val="center"/>
    </w:pPr>
    <w:rPr>
      <w:b/>
      <w:bCs/>
      <w:u w:val="single"/>
    </w:rPr>
  </w:style>
  <w:style w:type="paragraph" w:customStyle="1" w:styleId="Annexetitrefichefinglobale">
    <w:name w:val="Annexe titre (fiche fin. globale)"/>
    <w:basedOn w:val="Normal"/>
    <w:next w:val="Normal"/>
    <w:uiPriority w:val="99"/>
    <w:rsid w:val="00A84604"/>
    <w:pPr>
      <w:jc w:val="center"/>
    </w:pPr>
    <w:rPr>
      <w:b/>
      <w:bCs/>
      <w:u w:val="single"/>
    </w:rPr>
  </w:style>
  <w:style w:type="paragraph" w:customStyle="1" w:styleId="Annexetitreglobale">
    <w:name w:val="Annexe titre (globale)"/>
    <w:basedOn w:val="Normal"/>
    <w:next w:val="Normal"/>
    <w:uiPriority w:val="99"/>
    <w:rsid w:val="00A84604"/>
    <w:pPr>
      <w:jc w:val="center"/>
    </w:pPr>
    <w:rPr>
      <w:b/>
      <w:bCs/>
      <w:u w:val="single"/>
    </w:rPr>
  </w:style>
  <w:style w:type="paragraph" w:customStyle="1" w:styleId="Applicationdirecte">
    <w:name w:val="Application directe"/>
    <w:basedOn w:val="Normal"/>
    <w:next w:val="Fait"/>
    <w:uiPriority w:val="99"/>
    <w:rsid w:val="00A84604"/>
    <w:pPr>
      <w:spacing w:before="480"/>
    </w:pPr>
  </w:style>
  <w:style w:type="paragraph" w:customStyle="1" w:styleId="Fait">
    <w:name w:val="Fait à"/>
    <w:basedOn w:val="Normal"/>
    <w:next w:val="Institutionquisigne"/>
    <w:uiPriority w:val="99"/>
    <w:rsid w:val="00A84604"/>
    <w:pPr>
      <w:keepNext/>
      <w:spacing w:after="0"/>
    </w:pPr>
  </w:style>
  <w:style w:type="paragraph" w:customStyle="1" w:styleId="Institutionquisigne">
    <w:name w:val="Institution qui signe"/>
    <w:basedOn w:val="Normal"/>
    <w:next w:val="Personnequisigne"/>
    <w:uiPriority w:val="99"/>
    <w:rsid w:val="00A84604"/>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A84604"/>
    <w:pPr>
      <w:tabs>
        <w:tab w:val="left" w:pos="4253"/>
      </w:tabs>
      <w:spacing w:before="0" w:after="0"/>
      <w:jc w:val="left"/>
    </w:pPr>
    <w:rPr>
      <w:i/>
      <w:iCs/>
    </w:rPr>
  </w:style>
  <w:style w:type="paragraph" w:styleId="Caption">
    <w:name w:val="caption"/>
    <w:basedOn w:val="Normal"/>
    <w:next w:val="Normal"/>
    <w:qFormat/>
    <w:rsid w:val="00A84604"/>
    <w:rPr>
      <w:b/>
      <w:bCs/>
    </w:rPr>
  </w:style>
  <w:style w:type="paragraph" w:customStyle="1" w:styleId="ChapterTitle">
    <w:name w:val="ChapterTitle"/>
    <w:basedOn w:val="Normal"/>
    <w:next w:val="Normal"/>
    <w:uiPriority w:val="99"/>
    <w:rsid w:val="00A84604"/>
    <w:pPr>
      <w:keepNext/>
      <w:spacing w:after="360"/>
      <w:jc w:val="center"/>
    </w:pPr>
    <w:rPr>
      <w:b/>
      <w:bCs/>
      <w:sz w:val="32"/>
      <w:szCs w:val="32"/>
    </w:rPr>
  </w:style>
  <w:style w:type="character" w:styleId="CommentReference">
    <w:name w:val="annotation reference"/>
    <w:basedOn w:val="DefaultParagraphFont"/>
    <w:rsid w:val="00A84604"/>
    <w:rPr>
      <w:rFonts w:cs="Times New Roman"/>
      <w:sz w:val="16"/>
      <w:szCs w:val="16"/>
    </w:rPr>
  </w:style>
  <w:style w:type="paragraph" w:styleId="CommentText">
    <w:name w:val="annotation text"/>
    <w:basedOn w:val="Normal"/>
    <w:link w:val="CommentTextChar"/>
    <w:uiPriority w:val="99"/>
    <w:rsid w:val="00A84604"/>
    <w:rPr>
      <w:sz w:val="20"/>
      <w:szCs w:val="20"/>
    </w:rPr>
  </w:style>
  <w:style w:type="character" w:customStyle="1" w:styleId="CommentTextChar">
    <w:name w:val="Comment Text Char"/>
    <w:basedOn w:val="DefaultParagraphFont"/>
    <w:link w:val="CommentText"/>
    <w:uiPriority w:val="99"/>
    <w:rsid w:val="00A84604"/>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A84604"/>
    <w:pPr>
      <w:spacing w:before="360"/>
      <w:jc w:val="center"/>
    </w:pPr>
  </w:style>
  <w:style w:type="paragraph" w:customStyle="1" w:styleId="Corrigendum">
    <w:name w:val="Corrigendum"/>
    <w:basedOn w:val="Normal"/>
    <w:next w:val="Normal"/>
    <w:uiPriority w:val="99"/>
    <w:rsid w:val="00A84604"/>
    <w:pPr>
      <w:spacing w:before="0" w:after="240"/>
      <w:jc w:val="left"/>
    </w:pPr>
  </w:style>
  <w:style w:type="paragraph" w:customStyle="1" w:styleId="Emission">
    <w:name w:val="Emission"/>
    <w:basedOn w:val="Normal"/>
    <w:next w:val="Rfrenceinstitutionelle"/>
    <w:uiPriority w:val="99"/>
    <w:rsid w:val="00A84604"/>
    <w:pPr>
      <w:spacing w:before="0" w:after="0"/>
      <w:ind w:left="5103"/>
      <w:jc w:val="left"/>
    </w:pPr>
  </w:style>
  <w:style w:type="paragraph" w:customStyle="1" w:styleId="Rfrenceinstitutionelle">
    <w:name w:val="Référence institutionelle"/>
    <w:basedOn w:val="Normal"/>
    <w:next w:val="Statut"/>
    <w:uiPriority w:val="99"/>
    <w:rsid w:val="00A84604"/>
    <w:pPr>
      <w:spacing w:before="0" w:after="240"/>
      <w:ind w:left="5103"/>
      <w:jc w:val="left"/>
    </w:pPr>
  </w:style>
  <w:style w:type="paragraph" w:customStyle="1" w:styleId="Statut">
    <w:name w:val="Statut"/>
    <w:basedOn w:val="Normal"/>
    <w:next w:val="Typedudocument"/>
    <w:uiPriority w:val="99"/>
    <w:rsid w:val="00A84604"/>
    <w:pPr>
      <w:spacing w:before="360" w:after="0"/>
      <w:jc w:val="center"/>
    </w:pPr>
  </w:style>
  <w:style w:type="paragraph" w:customStyle="1" w:styleId="Typedudocument">
    <w:name w:val="Type du document"/>
    <w:basedOn w:val="Normal"/>
    <w:next w:val="Datedadoption"/>
    <w:uiPriority w:val="99"/>
    <w:rsid w:val="00A84604"/>
    <w:pPr>
      <w:spacing w:before="360" w:after="0"/>
      <w:jc w:val="center"/>
    </w:pPr>
    <w:rPr>
      <w:b/>
      <w:bCs/>
    </w:rPr>
  </w:style>
  <w:style w:type="paragraph" w:customStyle="1" w:styleId="Datedadoption">
    <w:name w:val="Date d'adoption"/>
    <w:basedOn w:val="Normal"/>
    <w:next w:val="Titreobjet"/>
    <w:uiPriority w:val="99"/>
    <w:rsid w:val="00A84604"/>
    <w:pPr>
      <w:spacing w:before="360" w:after="0"/>
      <w:jc w:val="center"/>
    </w:pPr>
    <w:rPr>
      <w:b/>
      <w:bCs/>
    </w:rPr>
  </w:style>
  <w:style w:type="paragraph" w:customStyle="1" w:styleId="Titreobjet">
    <w:name w:val="Titre objet"/>
    <w:basedOn w:val="Normal"/>
    <w:next w:val="Sous-titreobjet"/>
    <w:uiPriority w:val="99"/>
    <w:rsid w:val="00A84604"/>
    <w:pPr>
      <w:spacing w:before="360" w:after="360"/>
      <w:jc w:val="center"/>
    </w:pPr>
    <w:rPr>
      <w:b/>
      <w:bCs/>
    </w:rPr>
  </w:style>
  <w:style w:type="paragraph" w:customStyle="1" w:styleId="Sous-titreobjet">
    <w:name w:val="Sous-titre objet"/>
    <w:basedOn w:val="Titreobjet"/>
    <w:uiPriority w:val="99"/>
    <w:rsid w:val="00A84604"/>
    <w:pPr>
      <w:spacing w:before="0" w:after="0"/>
    </w:pPr>
  </w:style>
  <w:style w:type="paragraph" w:customStyle="1" w:styleId="Exposdesmotifstitre">
    <w:name w:val="Exposé des motifs titre"/>
    <w:basedOn w:val="Normal"/>
    <w:next w:val="Normal"/>
    <w:uiPriority w:val="99"/>
    <w:rsid w:val="00A84604"/>
    <w:pPr>
      <w:jc w:val="center"/>
    </w:pPr>
    <w:rPr>
      <w:b/>
      <w:bCs/>
      <w:u w:val="single"/>
    </w:rPr>
  </w:style>
  <w:style w:type="paragraph" w:customStyle="1" w:styleId="Exposdesmotifstitreglobal">
    <w:name w:val="Exposé des motifs titre (global)"/>
    <w:basedOn w:val="Normal"/>
    <w:next w:val="Normal"/>
    <w:uiPriority w:val="99"/>
    <w:rsid w:val="00A84604"/>
    <w:pPr>
      <w:jc w:val="center"/>
    </w:pPr>
    <w:rPr>
      <w:b/>
      <w:bCs/>
      <w:u w:val="single"/>
    </w:rPr>
  </w:style>
  <w:style w:type="paragraph" w:customStyle="1" w:styleId="FichedimpactPMEtitre">
    <w:name w:val="Fiche d'impact PME titre"/>
    <w:basedOn w:val="Normal"/>
    <w:next w:val="Normal"/>
    <w:uiPriority w:val="99"/>
    <w:rsid w:val="00A84604"/>
    <w:pPr>
      <w:jc w:val="center"/>
    </w:pPr>
    <w:rPr>
      <w:b/>
      <w:bCs/>
    </w:rPr>
  </w:style>
  <w:style w:type="paragraph" w:customStyle="1" w:styleId="Fichefinanciretextetable">
    <w:name w:val="Fiche financière texte (table)"/>
    <w:basedOn w:val="Normal"/>
    <w:uiPriority w:val="99"/>
    <w:rsid w:val="00A84604"/>
    <w:pPr>
      <w:spacing w:before="0" w:after="0"/>
      <w:jc w:val="left"/>
    </w:pPr>
    <w:rPr>
      <w:sz w:val="20"/>
      <w:szCs w:val="20"/>
    </w:rPr>
  </w:style>
  <w:style w:type="paragraph" w:customStyle="1" w:styleId="Fichefinanciretitre">
    <w:name w:val="Fiche financière titre"/>
    <w:basedOn w:val="Normal"/>
    <w:next w:val="Normal"/>
    <w:uiPriority w:val="99"/>
    <w:rsid w:val="00A84604"/>
    <w:pPr>
      <w:jc w:val="center"/>
    </w:pPr>
    <w:rPr>
      <w:b/>
      <w:bCs/>
      <w:u w:val="single"/>
    </w:rPr>
  </w:style>
  <w:style w:type="paragraph" w:customStyle="1" w:styleId="Fichefinanciretitreactetable">
    <w:name w:val="Fiche financière titre (acte table)"/>
    <w:basedOn w:val="Normal"/>
    <w:next w:val="Normal"/>
    <w:uiPriority w:val="99"/>
    <w:rsid w:val="00A84604"/>
    <w:pPr>
      <w:jc w:val="center"/>
    </w:pPr>
    <w:rPr>
      <w:b/>
      <w:bCs/>
      <w:sz w:val="40"/>
      <w:szCs w:val="40"/>
    </w:rPr>
  </w:style>
  <w:style w:type="paragraph" w:customStyle="1" w:styleId="Fichefinanciretitreacte">
    <w:name w:val="Fiche financière titre (acte)"/>
    <w:basedOn w:val="Normal"/>
    <w:next w:val="Normal"/>
    <w:uiPriority w:val="99"/>
    <w:rsid w:val="00A84604"/>
    <w:pPr>
      <w:jc w:val="center"/>
    </w:pPr>
    <w:rPr>
      <w:b/>
      <w:bCs/>
      <w:u w:val="single"/>
    </w:rPr>
  </w:style>
  <w:style w:type="paragraph" w:customStyle="1" w:styleId="Fichefinanciretitretable">
    <w:name w:val="Fiche financière titre (table)"/>
    <w:basedOn w:val="Normal"/>
    <w:uiPriority w:val="99"/>
    <w:rsid w:val="00A84604"/>
    <w:pPr>
      <w:jc w:val="center"/>
    </w:pPr>
    <w:rPr>
      <w:b/>
      <w:bCs/>
      <w:sz w:val="40"/>
      <w:szCs w:val="40"/>
    </w:rPr>
  </w:style>
  <w:style w:type="paragraph" w:styleId="Footer">
    <w:name w:val="footer"/>
    <w:basedOn w:val="Normal"/>
    <w:link w:val="FooterChar"/>
    <w:rsid w:val="00A84604"/>
    <w:pPr>
      <w:tabs>
        <w:tab w:val="center" w:pos="4536"/>
        <w:tab w:val="right" w:pos="9072"/>
      </w:tabs>
      <w:spacing w:before="360" w:after="0"/>
      <w:jc w:val="left"/>
    </w:pPr>
  </w:style>
  <w:style w:type="character" w:customStyle="1" w:styleId="FooterChar">
    <w:name w:val="Footer Char"/>
    <w:basedOn w:val="DefaultParagraphFont"/>
    <w:link w:val="Footer"/>
    <w:rsid w:val="00A84604"/>
    <w:rPr>
      <w:rFonts w:ascii="Times New Roman" w:eastAsiaTheme="minorEastAsia" w:hAnsi="Times New Roman" w:cs="Times New Roman"/>
      <w:sz w:val="24"/>
      <w:szCs w:val="24"/>
      <w:lang w:val="fr-FR" w:eastAsia="en-GB"/>
    </w:rPr>
  </w:style>
  <w:style w:type="character" w:styleId="FootnoteReference">
    <w:name w:val="footnote reference"/>
    <w:aliases w:val="Footnote Reference Number,Footnote Reference_LVL6,Footnote Reference_LVL61,Footnote Reference_LVL62,Footnote Reference_LVL63,Footnote Reference_LVL64,Fußnotenzeichen3,16 Point,Superscript 6 Point,Footnote call,BVI fnr,BVI f"/>
    <w:basedOn w:val="DefaultParagraphFont"/>
    <w:uiPriority w:val="99"/>
    <w:qFormat/>
    <w:rsid w:val="00A84604"/>
    <w:rPr>
      <w:rFonts w:cs="Times New Roman"/>
      <w:vertAlign w:val="superscript"/>
    </w:rPr>
  </w:style>
  <w:style w:type="paragraph" w:styleId="FootnoteText">
    <w:name w:val="footnote text"/>
    <w:basedOn w:val="Normal"/>
    <w:link w:val="FootnoteTextChar"/>
    <w:rsid w:val="00A84604"/>
    <w:pPr>
      <w:spacing w:before="0" w:after="0"/>
    </w:pPr>
    <w:rPr>
      <w:sz w:val="20"/>
      <w:szCs w:val="20"/>
    </w:rPr>
  </w:style>
  <w:style w:type="character" w:customStyle="1" w:styleId="FootnoteTextChar">
    <w:name w:val="Footnote Text Char"/>
    <w:basedOn w:val="DefaultParagraphFont"/>
    <w:link w:val="FootnoteText"/>
    <w:rsid w:val="00A84604"/>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A84604"/>
    <w:pPr>
      <w:keepNext/>
    </w:pPr>
  </w:style>
  <w:style w:type="paragraph" w:customStyle="1" w:styleId="Titrearticle">
    <w:name w:val="Titre article"/>
    <w:basedOn w:val="Normal"/>
    <w:next w:val="Normal"/>
    <w:uiPriority w:val="99"/>
    <w:rsid w:val="00A84604"/>
    <w:pPr>
      <w:keepNext/>
      <w:spacing w:before="360"/>
      <w:jc w:val="center"/>
    </w:pPr>
    <w:rPr>
      <w:i/>
      <w:iCs/>
    </w:rPr>
  </w:style>
  <w:style w:type="paragraph" w:styleId="Header">
    <w:name w:val="header"/>
    <w:basedOn w:val="Normal"/>
    <w:link w:val="HeaderChar"/>
    <w:rsid w:val="00A84604"/>
    <w:pPr>
      <w:tabs>
        <w:tab w:val="right" w:pos="8306"/>
      </w:tabs>
    </w:pPr>
  </w:style>
  <w:style w:type="character" w:customStyle="1" w:styleId="HeaderChar">
    <w:name w:val="Header Char"/>
    <w:basedOn w:val="DefaultParagraphFont"/>
    <w:link w:val="Header"/>
    <w:rsid w:val="00A84604"/>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A84604"/>
    <w:pPr>
      <w:keepNext/>
      <w:spacing w:before="600"/>
    </w:pPr>
  </w:style>
  <w:style w:type="paragraph" w:customStyle="1" w:styleId="Langue">
    <w:name w:val="Langue"/>
    <w:basedOn w:val="Normal"/>
    <w:next w:val="Rfrenceinterne"/>
    <w:uiPriority w:val="99"/>
    <w:rsid w:val="00A84604"/>
    <w:pPr>
      <w:spacing w:before="0" w:after="600"/>
      <w:jc w:val="center"/>
    </w:pPr>
    <w:rPr>
      <w:b/>
      <w:bCs/>
      <w:caps/>
    </w:rPr>
  </w:style>
  <w:style w:type="paragraph" w:customStyle="1" w:styleId="Rfrenceinterne">
    <w:name w:val="Référence interne"/>
    <w:basedOn w:val="Normal"/>
    <w:next w:val="Nomdelinstitution"/>
    <w:uiPriority w:val="99"/>
    <w:rsid w:val="00A84604"/>
    <w:pPr>
      <w:spacing w:before="0" w:after="600"/>
      <w:jc w:val="center"/>
    </w:pPr>
    <w:rPr>
      <w:b/>
      <w:bCs/>
    </w:rPr>
  </w:style>
  <w:style w:type="paragraph" w:customStyle="1" w:styleId="Nomdelinstitution">
    <w:name w:val="Nom de l'institution"/>
    <w:basedOn w:val="Normal"/>
    <w:next w:val="Emission"/>
    <w:uiPriority w:val="99"/>
    <w:rsid w:val="00A84604"/>
    <w:pPr>
      <w:spacing w:before="0" w:after="0"/>
      <w:jc w:val="left"/>
    </w:pPr>
    <w:rPr>
      <w:rFonts w:ascii="Arial" w:hAnsi="Arial" w:cs="Arial"/>
    </w:rPr>
  </w:style>
  <w:style w:type="paragraph" w:customStyle="1" w:styleId="Langueoriginale">
    <w:name w:val="Langue originale"/>
    <w:basedOn w:val="Normal"/>
    <w:next w:val="Phrasefinale"/>
    <w:uiPriority w:val="99"/>
    <w:rsid w:val="00A84604"/>
    <w:pPr>
      <w:spacing w:before="360"/>
      <w:jc w:val="center"/>
    </w:pPr>
    <w:rPr>
      <w:caps/>
    </w:rPr>
  </w:style>
  <w:style w:type="paragraph" w:customStyle="1" w:styleId="Phrasefinale">
    <w:name w:val="Phrase finale"/>
    <w:basedOn w:val="Normal"/>
    <w:next w:val="Normal"/>
    <w:uiPriority w:val="99"/>
    <w:rsid w:val="00A84604"/>
    <w:pPr>
      <w:spacing w:before="360" w:after="0"/>
      <w:jc w:val="center"/>
    </w:pPr>
  </w:style>
  <w:style w:type="paragraph" w:customStyle="1" w:styleId="ManualHeading1">
    <w:name w:val="Manual Heading 1"/>
    <w:basedOn w:val="Heading1"/>
    <w:next w:val="Text1"/>
    <w:uiPriority w:val="99"/>
    <w:rsid w:val="00A84604"/>
    <w:pPr>
      <w:tabs>
        <w:tab w:val="clear" w:pos="850"/>
        <w:tab w:val="num" w:pos="851"/>
      </w:tabs>
      <w:ind w:left="851" w:hanging="851"/>
    </w:pPr>
  </w:style>
  <w:style w:type="paragraph" w:customStyle="1" w:styleId="ManualHeading2">
    <w:name w:val="Manual Heading 2"/>
    <w:basedOn w:val="Heading2"/>
    <w:next w:val="Text2"/>
    <w:uiPriority w:val="99"/>
    <w:rsid w:val="00A84604"/>
  </w:style>
  <w:style w:type="paragraph" w:customStyle="1" w:styleId="ManualHeading3">
    <w:name w:val="Manual Heading 3"/>
    <w:basedOn w:val="Heading3"/>
    <w:next w:val="Text3"/>
    <w:uiPriority w:val="99"/>
    <w:rsid w:val="00A84604"/>
    <w:pPr>
      <w:tabs>
        <w:tab w:val="clear" w:pos="850"/>
        <w:tab w:val="num" w:pos="851"/>
      </w:tabs>
    </w:pPr>
  </w:style>
  <w:style w:type="paragraph" w:customStyle="1" w:styleId="ManualHeading4">
    <w:name w:val="Manual Heading 4"/>
    <w:basedOn w:val="Heading4"/>
    <w:next w:val="Text4"/>
    <w:uiPriority w:val="99"/>
    <w:rsid w:val="00A84604"/>
    <w:pPr>
      <w:tabs>
        <w:tab w:val="clear" w:pos="850"/>
        <w:tab w:val="num" w:pos="851"/>
      </w:tabs>
    </w:pPr>
  </w:style>
  <w:style w:type="paragraph" w:customStyle="1" w:styleId="ManualNumPar1">
    <w:name w:val="Manual NumPar 1"/>
    <w:basedOn w:val="Normal"/>
    <w:next w:val="Text1"/>
    <w:uiPriority w:val="99"/>
    <w:rsid w:val="00A84604"/>
    <w:pPr>
      <w:ind w:left="851" w:hanging="851"/>
    </w:pPr>
  </w:style>
  <w:style w:type="paragraph" w:customStyle="1" w:styleId="ManualNumPar2">
    <w:name w:val="Manual NumPar 2"/>
    <w:basedOn w:val="Normal"/>
    <w:next w:val="Text2"/>
    <w:uiPriority w:val="99"/>
    <w:rsid w:val="00A84604"/>
    <w:pPr>
      <w:ind w:left="851" w:hanging="851"/>
    </w:pPr>
  </w:style>
  <w:style w:type="paragraph" w:customStyle="1" w:styleId="ManualNumPar3">
    <w:name w:val="Manual NumPar 3"/>
    <w:basedOn w:val="Normal"/>
    <w:next w:val="Text3"/>
    <w:uiPriority w:val="99"/>
    <w:rsid w:val="00A84604"/>
    <w:pPr>
      <w:ind w:left="851" w:hanging="851"/>
    </w:pPr>
  </w:style>
  <w:style w:type="paragraph" w:customStyle="1" w:styleId="ManualNumPar4">
    <w:name w:val="Manual NumPar 4"/>
    <w:basedOn w:val="Normal"/>
    <w:next w:val="Text4"/>
    <w:uiPriority w:val="99"/>
    <w:rsid w:val="00A84604"/>
    <w:pPr>
      <w:ind w:left="851" w:hanging="851"/>
    </w:pPr>
  </w:style>
  <w:style w:type="character" w:customStyle="1" w:styleId="Marker">
    <w:name w:val="Marker"/>
    <w:basedOn w:val="DefaultParagraphFont"/>
    <w:uiPriority w:val="99"/>
    <w:rsid w:val="00A84604"/>
    <w:rPr>
      <w:rFonts w:cs="Times New Roman"/>
      <w:color w:val="0000FF"/>
    </w:rPr>
  </w:style>
  <w:style w:type="paragraph" w:customStyle="1" w:styleId="NormalCentered">
    <w:name w:val="Normal Centered"/>
    <w:basedOn w:val="Normal"/>
    <w:uiPriority w:val="99"/>
    <w:rsid w:val="00A84604"/>
    <w:pPr>
      <w:jc w:val="center"/>
    </w:pPr>
  </w:style>
  <w:style w:type="paragraph" w:customStyle="1" w:styleId="NormalLeft">
    <w:name w:val="Normal Left"/>
    <w:basedOn w:val="Normal"/>
    <w:uiPriority w:val="99"/>
    <w:rsid w:val="00A84604"/>
    <w:pPr>
      <w:jc w:val="left"/>
    </w:pPr>
  </w:style>
  <w:style w:type="paragraph" w:customStyle="1" w:styleId="NormalRight">
    <w:name w:val="Normal Right"/>
    <w:basedOn w:val="Normal"/>
    <w:uiPriority w:val="99"/>
    <w:rsid w:val="00A84604"/>
    <w:pPr>
      <w:jc w:val="right"/>
    </w:pPr>
  </w:style>
  <w:style w:type="paragraph" w:customStyle="1" w:styleId="NumPar1">
    <w:name w:val="NumPar 1"/>
    <w:basedOn w:val="Normal"/>
    <w:next w:val="Text1"/>
    <w:link w:val="NumPar1Char"/>
    <w:uiPriority w:val="99"/>
    <w:rsid w:val="00A84604"/>
    <w:pPr>
      <w:numPr>
        <w:numId w:val="12"/>
      </w:numPr>
    </w:pPr>
  </w:style>
  <w:style w:type="paragraph" w:customStyle="1" w:styleId="NumPar2">
    <w:name w:val="NumPar 2"/>
    <w:basedOn w:val="Normal"/>
    <w:next w:val="Text2"/>
    <w:uiPriority w:val="99"/>
    <w:rsid w:val="00A84604"/>
    <w:pPr>
      <w:numPr>
        <w:ilvl w:val="1"/>
        <w:numId w:val="12"/>
      </w:numPr>
    </w:pPr>
  </w:style>
  <w:style w:type="paragraph" w:customStyle="1" w:styleId="NumPar3">
    <w:name w:val="NumPar 3"/>
    <w:basedOn w:val="Normal"/>
    <w:next w:val="Text3"/>
    <w:uiPriority w:val="99"/>
    <w:rsid w:val="00A84604"/>
    <w:pPr>
      <w:numPr>
        <w:ilvl w:val="2"/>
        <w:numId w:val="12"/>
      </w:numPr>
    </w:pPr>
  </w:style>
  <w:style w:type="paragraph" w:customStyle="1" w:styleId="NumPar4">
    <w:name w:val="NumPar 4"/>
    <w:basedOn w:val="Normal"/>
    <w:next w:val="Text4"/>
    <w:uiPriority w:val="99"/>
    <w:rsid w:val="00A84604"/>
    <w:pPr>
      <w:numPr>
        <w:ilvl w:val="3"/>
        <w:numId w:val="12"/>
      </w:numPr>
    </w:pPr>
  </w:style>
  <w:style w:type="paragraph" w:customStyle="1" w:styleId="Objetexterne">
    <w:name w:val="Objet externe"/>
    <w:basedOn w:val="Normal"/>
    <w:next w:val="Normal"/>
    <w:uiPriority w:val="99"/>
    <w:rsid w:val="00A84604"/>
    <w:rPr>
      <w:i/>
      <w:iCs/>
      <w:caps/>
    </w:rPr>
  </w:style>
  <w:style w:type="character" w:styleId="PageNumber">
    <w:name w:val="page number"/>
    <w:basedOn w:val="DefaultParagraphFont"/>
    <w:uiPriority w:val="99"/>
    <w:rsid w:val="00A84604"/>
    <w:rPr>
      <w:rFonts w:cs="Times New Roman"/>
    </w:rPr>
  </w:style>
  <w:style w:type="paragraph" w:customStyle="1" w:styleId="PartTitle">
    <w:name w:val="PartTitle"/>
    <w:basedOn w:val="Normal"/>
    <w:next w:val="ChapterTitle"/>
    <w:uiPriority w:val="99"/>
    <w:rsid w:val="00A84604"/>
    <w:pPr>
      <w:keepNext/>
      <w:pageBreakBefore/>
      <w:spacing w:after="360"/>
      <w:jc w:val="center"/>
    </w:pPr>
    <w:rPr>
      <w:b/>
      <w:bCs/>
      <w:sz w:val="36"/>
      <w:szCs w:val="36"/>
    </w:rPr>
  </w:style>
  <w:style w:type="paragraph" w:customStyle="1" w:styleId="Point0">
    <w:name w:val="Point 0"/>
    <w:basedOn w:val="Normal"/>
    <w:uiPriority w:val="99"/>
    <w:rsid w:val="00A84604"/>
    <w:pPr>
      <w:ind w:left="851" w:hanging="851"/>
    </w:pPr>
  </w:style>
  <w:style w:type="paragraph" w:customStyle="1" w:styleId="Point1">
    <w:name w:val="Point 1"/>
    <w:basedOn w:val="Normal"/>
    <w:uiPriority w:val="99"/>
    <w:rsid w:val="00A84604"/>
    <w:pPr>
      <w:ind w:left="1418" w:hanging="567"/>
    </w:pPr>
  </w:style>
  <w:style w:type="paragraph" w:customStyle="1" w:styleId="Point2">
    <w:name w:val="Point 2"/>
    <w:basedOn w:val="Normal"/>
    <w:uiPriority w:val="99"/>
    <w:rsid w:val="00A84604"/>
    <w:pPr>
      <w:ind w:left="1985" w:hanging="567"/>
    </w:pPr>
  </w:style>
  <w:style w:type="paragraph" w:customStyle="1" w:styleId="Point3">
    <w:name w:val="Point 3"/>
    <w:basedOn w:val="Normal"/>
    <w:uiPriority w:val="99"/>
    <w:rsid w:val="00A84604"/>
    <w:pPr>
      <w:ind w:left="2552" w:hanging="567"/>
    </w:pPr>
  </w:style>
  <w:style w:type="paragraph" w:customStyle="1" w:styleId="Point4">
    <w:name w:val="Point 4"/>
    <w:basedOn w:val="Normal"/>
    <w:uiPriority w:val="99"/>
    <w:rsid w:val="00A84604"/>
    <w:pPr>
      <w:ind w:left="3119" w:hanging="567"/>
    </w:pPr>
  </w:style>
  <w:style w:type="paragraph" w:customStyle="1" w:styleId="PointDouble0">
    <w:name w:val="PointDouble 0"/>
    <w:basedOn w:val="Normal"/>
    <w:uiPriority w:val="99"/>
    <w:rsid w:val="00A84604"/>
    <w:pPr>
      <w:tabs>
        <w:tab w:val="left" w:pos="851"/>
      </w:tabs>
      <w:ind w:left="1418" w:hanging="1418"/>
    </w:pPr>
  </w:style>
  <w:style w:type="paragraph" w:customStyle="1" w:styleId="PointDouble1">
    <w:name w:val="PointDouble 1"/>
    <w:basedOn w:val="Normal"/>
    <w:uiPriority w:val="99"/>
    <w:rsid w:val="00A84604"/>
    <w:pPr>
      <w:tabs>
        <w:tab w:val="left" w:pos="1418"/>
      </w:tabs>
      <w:ind w:left="1985" w:hanging="1134"/>
    </w:pPr>
  </w:style>
  <w:style w:type="paragraph" w:customStyle="1" w:styleId="PointDouble2">
    <w:name w:val="PointDouble 2"/>
    <w:basedOn w:val="Normal"/>
    <w:uiPriority w:val="99"/>
    <w:rsid w:val="00A84604"/>
    <w:pPr>
      <w:tabs>
        <w:tab w:val="left" w:pos="1985"/>
      </w:tabs>
      <w:ind w:left="2552" w:hanging="1134"/>
    </w:pPr>
  </w:style>
  <w:style w:type="paragraph" w:customStyle="1" w:styleId="PointDouble3">
    <w:name w:val="PointDouble 3"/>
    <w:basedOn w:val="Normal"/>
    <w:uiPriority w:val="99"/>
    <w:rsid w:val="00A84604"/>
    <w:pPr>
      <w:tabs>
        <w:tab w:val="left" w:pos="2552"/>
      </w:tabs>
      <w:ind w:left="3119" w:hanging="1134"/>
    </w:pPr>
  </w:style>
  <w:style w:type="paragraph" w:customStyle="1" w:styleId="PointDouble4">
    <w:name w:val="PointDouble 4"/>
    <w:basedOn w:val="Normal"/>
    <w:uiPriority w:val="99"/>
    <w:rsid w:val="00A84604"/>
    <w:pPr>
      <w:tabs>
        <w:tab w:val="left" w:pos="3119"/>
      </w:tabs>
      <w:ind w:left="3686" w:hanging="1134"/>
    </w:pPr>
  </w:style>
  <w:style w:type="paragraph" w:customStyle="1" w:styleId="PointTriple0">
    <w:name w:val="PointTriple 0"/>
    <w:basedOn w:val="Normal"/>
    <w:uiPriority w:val="99"/>
    <w:rsid w:val="00A84604"/>
    <w:pPr>
      <w:tabs>
        <w:tab w:val="left" w:pos="851"/>
        <w:tab w:val="left" w:pos="1418"/>
      </w:tabs>
      <w:ind w:left="1985" w:hanging="1985"/>
    </w:pPr>
  </w:style>
  <w:style w:type="paragraph" w:customStyle="1" w:styleId="PointTriple1">
    <w:name w:val="PointTriple 1"/>
    <w:basedOn w:val="Normal"/>
    <w:uiPriority w:val="99"/>
    <w:rsid w:val="00A84604"/>
    <w:pPr>
      <w:tabs>
        <w:tab w:val="left" w:pos="1418"/>
        <w:tab w:val="left" w:pos="1985"/>
      </w:tabs>
      <w:ind w:left="2552" w:hanging="1701"/>
    </w:pPr>
  </w:style>
  <w:style w:type="paragraph" w:customStyle="1" w:styleId="PointTriple2">
    <w:name w:val="PointTriple 2"/>
    <w:basedOn w:val="Normal"/>
    <w:uiPriority w:val="99"/>
    <w:rsid w:val="00A84604"/>
    <w:pPr>
      <w:tabs>
        <w:tab w:val="left" w:pos="1985"/>
        <w:tab w:val="left" w:pos="2552"/>
      </w:tabs>
      <w:ind w:left="3119" w:hanging="1701"/>
    </w:pPr>
  </w:style>
  <w:style w:type="paragraph" w:customStyle="1" w:styleId="PointTriple3">
    <w:name w:val="PointTriple 3"/>
    <w:basedOn w:val="Normal"/>
    <w:uiPriority w:val="99"/>
    <w:rsid w:val="00A84604"/>
    <w:pPr>
      <w:tabs>
        <w:tab w:val="left" w:pos="2552"/>
        <w:tab w:val="left" w:pos="3119"/>
      </w:tabs>
      <w:ind w:left="3686" w:hanging="1701"/>
    </w:pPr>
  </w:style>
  <w:style w:type="paragraph" w:customStyle="1" w:styleId="PointTriple4">
    <w:name w:val="PointTriple 4"/>
    <w:basedOn w:val="Normal"/>
    <w:uiPriority w:val="99"/>
    <w:rsid w:val="00A84604"/>
    <w:pPr>
      <w:tabs>
        <w:tab w:val="left" w:pos="3119"/>
        <w:tab w:val="left" w:pos="3686"/>
      </w:tabs>
      <w:ind w:left="4253" w:hanging="1701"/>
    </w:pPr>
  </w:style>
  <w:style w:type="paragraph" w:customStyle="1" w:styleId="Prliminairetitre">
    <w:name w:val="Préliminaire titre"/>
    <w:basedOn w:val="Normal"/>
    <w:next w:val="Normal"/>
    <w:uiPriority w:val="99"/>
    <w:rsid w:val="00A84604"/>
    <w:pPr>
      <w:spacing w:before="360" w:after="360"/>
      <w:jc w:val="center"/>
    </w:pPr>
    <w:rPr>
      <w:b/>
      <w:bCs/>
    </w:rPr>
  </w:style>
  <w:style w:type="paragraph" w:customStyle="1" w:styleId="Prliminairetype">
    <w:name w:val="Préliminaire type"/>
    <w:basedOn w:val="Normal"/>
    <w:next w:val="Normal"/>
    <w:uiPriority w:val="99"/>
    <w:rsid w:val="00A84604"/>
    <w:pPr>
      <w:spacing w:before="360" w:after="0"/>
      <w:jc w:val="center"/>
    </w:pPr>
    <w:rPr>
      <w:b/>
      <w:bCs/>
    </w:rPr>
  </w:style>
  <w:style w:type="paragraph" w:customStyle="1" w:styleId="QuotedNumPar">
    <w:name w:val="Quoted NumPar"/>
    <w:basedOn w:val="Normal"/>
    <w:uiPriority w:val="99"/>
    <w:rsid w:val="00A84604"/>
    <w:pPr>
      <w:ind w:left="1418" w:hanging="567"/>
    </w:pPr>
  </w:style>
  <w:style w:type="paragraph" w:customStyle="1" w:styleId="QuotedText">
    <w:name w:val="Quoted Text"/>
    <w:basedOn w:val="Normal"/>
    <w:uiPriority w:val="99"/>
    <w:rsid w:val="00A84604"/>
    <w:pPr>
      <w:ind w:left="1418"/>
    </w:pPr>
  </w:style>
  <w:style w:type="paragraph" w:customStyle="1" w:styleId="Rfrenceinterinstitutionelle">
    <w:name w:val="Référence interinstitutionelle"/>
    <w:basedOn w:val="Normal"/>
    <w:next w:val="Statut"/>
    <w:uiPriority w:val="99"/>
    <w:rsid w:val="00A84604"/>
    <w:pPr>
      <w:spacing w:before="0" w:after="0"/>
      <w:ind w:left="5103"/>
      <w:jc w:val="left"/>
    </w:pPr>
  </w:style>
  <w:style w:type="paragraph" w:customStyle="1" w:styleId="SectionTitle">
    <w:name w:val="SectionTitle"/>
    <w:basedOn w:val="Normal"/>
    <w:next w:val="Heading1"/>
    <w:uiPriority w:val="99"/>
    <w:rsid w:val="00A84604"/>
    <w:pPr>
      <w:keepNext/>
      <w:spacing w:after="360"/>
      <w:jc w:val="center"/>
    </w:pPr>
    <w:rPr>
      <w:b/>
      <w:bCs/>
      <w:smallCaps/>
      <w:sz w:val="28"/>
      <w:szCs w:val="28"/>
    </w:rPr>
  </w:style>
  <w:style w:type="paragraph" w:customStyle="1" w:styleId="TableTitle">
    <w:name w:val="Table Title"/>
    <w:basedOn w:val="Normal"/>
    <w:next w:val="Normal"/>
    <w:uiPriority w:val="99"/>
    <w:rsid w:val="00A84604"/>
    <w:pPr>
      <w:jc w:val="center"/>
    </w:pPr>
    <w:rPr>
      <w:b/>
      <w:bCs/>
    </w:rPr>
  </w:style>
  <w:style w:type="paragraph" w:customStyle="1" w:styleId="Tiret0">
    <w:name w:val="Tiret 0"/>
    <w:basedOn w:val="Point0"/>
    <w:uiPriority w:val="99"/>
    <w:rsid w:val="00A84604"/>
  </w:style>
  <w:style w:type="paragraph" w:customStyle="1" w:styleId="Tiret1">
    <w:name w:val="Tiret 1"/>
    <w:basedOn w:val="Point1"/>
    <w:uiPriority w:val="99"/>
    <w:rsid w:val="00A84604"/>
  </w:style>
  <w:style w:type="paragraph" w:customStyle="1" w:styleId="Tiret2">
    <w:name w:val="Tiret 2"/>
    <w:basedOn w:val="Point2"/>
    <w:uiPriority w:val="99"/>
    <w:rsid w:val="00A84604"/>
  </w:style>
  <w:style w:type="paragraph" w:customStyle="1" w:styleId="Tiret3">
    <w:name w:val="Tiret 3"/>
    <w:basedOn w:val="Point3"/>
    <w:uiPriority w:val="99"/>
    <w:rsid w:val="00A84604"/>
  </w:style>
  <w:style w:type="paragraph" w:customStyle="1" w:styleId="Tiret4">
    <w:name w:val="Tiret 4"/>
    <w:basedOn w:val="Point4"/>
    <w:uiPriority w:val="99"/>
    <w:rsid w:val="00A84604"/>
  </w:style>
  <w:style w:type="paragraph" w:styleId="TOAHeading">
    <w:name w:val="toa heading"/>
    <w:basedOn w:val="Normal"/>
    <w:next w:val="Normal"/>
    <w:uiPriority w:val="99"/>
    <w:rsid w:val="00A84604"/>
    <w:rPr>
      <w:rFonts w:ascii="Arial" w:hAnsi="Arial" w:cs="Arial"/>
      <w:b/>
      <w:bCs/>
    </w:rPr>
  </w:style>
  <w:style w:type="paragraph" w:styleId="TOC1">
    <w:name w:val="toc 1"/>
    <w:basedOn w:val="Normal"/>
    <w:next w:val="Normal"/>
    <w:qFormat/>
    <w:rsid w:val="00A84604"/>
    <w:pPr>
      <w:tabs>
        <w:tab w:val="right" w:leader="dot" w:pos="9072"/>
      </w:tabs>
      <w:spacing w:before="300"/>
    </w:pPr>
  </w:style>
  <w:style w:type="paragraph" w:styleId="TOC2">
    <w:name w:val="toc 2"/>
    <w:basedOn w:val="Normal"/>
    <w:next w:val="Normal"/>
    <w:qFormat/>
    <w:rsid w:val="00A84604"/>
    <w:pPr>
      <w:tabs>
        <w:tab w:val="right" w:leader="dot" w:pos="9072"/>
      </w:tabs>
      <w:spacing w:before="240"/>
      <w:ind w:left="641" w:hanging="284"/>
    </w:pPr>
  </w:style>
  <w:style w:type="paragraph" w:styleId="TOC3">
    <w:name w:val="toc 3"/>
    <w:basedOn w:val="Normal"/>
    <w:next w:val="Normal"/>
    <w:qFormat/>
    <w:rsid w:val="00A84604"/>
    <w:pPr>
      <w:tabs>
        <w:tab w:val="right" w:leader="dot" w:pos="9072"/>
      </w:tabs>
      <w:spacing w:before="180"/>
      <w:ind w:left="641" w:hanging="284"/>
    </w:pPr>
  </w:style>
  <w:style w:type="paragraph" w:styleId="TOC4">
    <w:name w:val="toc 4"/>
    <w:basedOn w:val="Normal"/>
    <w:next w:val="Normal"/>
    <w:rsid w:val="00A84604"/>
    <w:pPr>
      <w:tabs>
        <w:tab w:val="right" w:leader="dot" w:pos="9072"/>
      </w:tabs>
      <w:ind w:left="641" w:hanging="284"/>
    </w:pPr>
  </w:style>
  <w:style w:type="paragraph" w:styleId="TOC5">
    <w:name w:val="toc 5"/>
    <w:basedOn w:val="Normal"/>
    <w:next w:val="Normal"/>
    <w:rsid w:val="00A84604"/>
    <w:pPr>
      <w:tabs>
        <w:tab w:val="right" w:leader="dot" w:pos="9072"/>
      </w:tabs>
      <w:spacing w:before="60"/>
      <w:ind w:left="1004" w:hanging="284"/>
    </w:pPr>
  </w:style>
  <w:style w:type="paragraph" w:styleId="TOC6">
    <w:name w:val="toc 6"/>
    <w:basedOn w:val="Normal"/>
    <w:next w:val="Normal"/>
    <w:uiPriority w:val="99"/>
    <w:rsid w:val="00A84604"/>
    <w:pPr>
      <w:tabs>
        <w:tab w:val="right" w:leader="dot" w:pos="9072"/>
      </w:tabs>
      <w:spacing w:before="60"/>
      <w:ind w:left="1004" w:hanging="284"/>
    </w:pPr>
  </w:style>
  <w:style w:type="paragraph" w:styleId="TOC7">
    <w:name w:val="toc 7"/>
    <w:basedOn w:val="Normal"/>
    <w:next w:val="Normal"/>
    <w:uiPriority w:val="99"/>
    <w:rsid w:val="00A84604"/>
    <w:pPr>
      <w:tabs>
        <w:tab w:val="right" w:leader="dot" w:pos="9072"/>
      </w:tabs>
      <w:spacing w:before="60"/>
      <w:ind w:left="1004" w:hanging="284"/>
    </w:pPr>
  </w:style>
  <w:style w:type="paragraph" w:styleId="TOC8">
    <w:name w:val="toc 8"/>
    <w:basedOn w:val="Normal"/>
    <w:next w:val="Normal"/>
    <w:uiPriority w:val="99"/>
    <w:rsid w:val="00A84604"/>
    <w:pPr>
      <w:tabs>
        <w:tab w:val="right" w:leader="dot" w:pos="9072"/>
      </w:tabs>
      <w:spacing w:before="60"/>
      <w:ind w:left="1004" w:hanging="284"/>
    </w:pPr>
  </w:style>
  <w:style w:type="paragraph" w:styleId="TOC9">
    <w:name w:val="toc 9"/>
    <w:basedOn w:val="Normal"/>
    <w:next w:val="Normal"/>
    <w:uiPriority w:val="99"/>
    <w:rsid w:val="00A84604"/>
    <w:pPr>
      <w:tabs>
        <w:tab w:val="right" w:leader="dot" w:pos="9072"/>
      </w:tabs>
      <w:ind w:left="1600"/>
    </w:pPr>
  </w:style>
  <w:style w:type="paragraph" w:styleId="TOCHeading">
    <w:name w:val="TOC Heading"/>
    <w:basedOn w:val="Normal"/>
    <w:next w:val="Normal"/>
    <w:uiPriority w:val="99"/>
    <w:qFormat/>
    <w:rsid w:val="00A84604"/>
    <w:pPr>
      <w:spacing w:after="240"/>
      <w:jc w:val="center"/>
    </w:pPr>
    <w:rPr>
      <w:b/>
      <w:bCs/>
      <w:sz w:val="28"/>
      <w:szCs w:val="28"/>
    </w:rPr>
  </w:style>
  <w:style w:type="paragraph" w:customStyle="1" w:styleId="Considrant">
    <w:name w:val="Considérant"/>
    <w:basedOn w:val="Normal"/>
    <w:uiPriority w:val="99"/>
    <w:rsid w:val="00A84604"/>
    <w:pPr>
      <w:numPr>
        <w:numId w:val="13"/>
      </w:numPr>
    </w:pPr>
  </w:style>
  <w:style w:type="paragraph" w:customStyle="1" w:styleId="Confidentialit">
    <w:name w:val="Confidentialité"/>
    <w:basedOn w:val="Normal"/>
    <w:next w:val="Statut"/>
    <w:uiPriority w:val="99"/>
    <w:rsid w:val="00A84604"/>
    <w:pPr>
      <w:spacing w:before="240" w:after="240"/>
      <w:ind w:left="5103"/>
    </w:pPr>
    <w:rPr>
      <w:u w:val="single"/>
    </w:rPr>
  </w:style>
  <w:style w:type="paragraph" w:customStyle="1" w:styleId="ManualConsidrant">
    <w:name w:val="Manual Considérant"/>
    <w:basedOn w:val="Normal"/>
    <w:uiPriority w:val="99"/>
    <w:rsid w:val="00A84604"/>
    <w:pPr>
      <w:ind w:left="709" w:hanging="709"/>
    </w:pPr>
  </w:style>
  <w:style w:type="paragraph" w:customStyle="1" w:styleId="FooterLandscape">
    <w:name w:val="FooterLandscape"/>
    <w:basedOn w:val="Footer"/>
    <w:uiPriority w:val="99"/>
    <w:rsid w:val="00A84604"/>
    <w:pPr>
      <w:tabs>
        <w:tab w:val="clear" w:pos="4536"/>
        <w:tab w:val="clear" w:pos="9072"/>
        <w:tab w:val="center" w:pos="7002"/>
        <w:tab w:val="right" w:pos="14005"/>
      </w:tabs>
    </w:pPr>
  </w:style>
  <w:style w:type="character" w:customStyle="1" w:styleId="CRMarker">
    <w:name w:val="CR Marker"/>
    <w:basedOn w:val="DefaultParagraphFont"/>
    <w:uiPriority w:val="99"/>
    <w:rsid w:val="00A84604"/>
    <w:rPr>
      <w:rFonts w:ascii="Wingdings" w:hAnsi="Wingdings" w:cs="Wingdings"/>
    </w:rPr>
  </w:style>
  <w:style w:type="paragraph" w:customStyle="1" w:styleId="CRSeparator">
    <w:name w:val="CR Separator"/>
    <w:basedOn w:val="Normal"/>
    <w:next w:val="CRReference"/>
    <w:uiPriority w:val="99"/>
    <w:rsid w:val="00A84604"/>
    <w:pPr>
      <w:keepNext/>
      <w:pBdr>
        <w:top w:val="single" w:sz="4" w:space="1" w:color="auto"/>
      </w:pBdr>
      <w:spacing w:before="0" w:after="0"/>
    </w:pPr>
  </w:style>
  <w:style w:type="paragraph" w:customStyle="1" w:styleId="CRReference">
    <w:name w:val="CR Reference"/>
    <w:basedOn w:val="Normal"/>
    <w:uiPriority w:val="99"/>
    <w:rsid w:val="00A84604"/>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A84604"/>
    <w:rPr>
      <w:rFonts w:cs="Times New Roman"/>
      <w:vertAlign w:val="subscript"/>
    </w:rPr>
  </w:style>
  <w:style w:type="paragraph" w:customStyle="1" w:styleId="CRParaDeleted">
    <w:name w:val="CR ParaDeleted"/>
    <w:basedOn w:val="Normal"/>
    <w:next w:val="Normal"/>
    <w:uiPriority w:val="99"/>
    <w:rsid w:val="00A84604"/>
  </w:style>
  <w:style w:type="character" w:customStyle="1" w:styleId="CRTextDeleted">
    <w:name w:val="CR TextDeleted"/>
    <w:basedOn w:val="DefaultParagraphFont"/>
    <w:uiPriority w:val="99"/>
    <w:rsid w:val="00A84604"/>
    <w:rPr>
      <w:rFonts w:cs="Times New Roman"/>
    </w:rPr>
  </w:style>
  <w:style w:type="paragraph" w:customStyle="1" w:styleId="Titredumodificateur">
    <w:name w:val="Titre du modificateur"/>
    <w:basedOn w:val="Normal"/>
    <w:next w:val="Annexetitrefichefinacte"/>
    <w:uiPriority w:val="99"/>
    <w:rsid w:val="00A84604"/>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A84604"/>
    <w:pPr>
      <w:spacing w:before="0"/>
      <w:jc w:val="left"/>
    </w:pPr>
    <w:rPr>
      <w:lang w:val="en-US"/>
    </w:rPr>
  </w:style>
  <w:style w:type="table" w:styleId="GridTable2-Accent1">
    <w:name w:val="Grid Table 2 Accent 1"/>
    <w:basedOn w:val="TableNormal"/>
    <w:uiPriority w:val="47"/>
    <w:rsid w:val="00DB117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aliases w:val="Dot pt,Colorful List - Accent 11,No Spacing1,List Paragraph Char Char Char,Indicator Text,Numbered Para 1,Bullet 1,F5 List Paragraph,Bullet Points,List Paragraph2,List Paragraph12,MAIN CONTENT,Normal numbered,EC"/>
    <w:basedOn w:val="Normal"/>
    <w:link w:val="ListParagraphChar"/>
    <w:uiPriority w:val="34"/>
    <w:qFormat/>
    <w:rsid w:val="00DB117E"/>
    <w:pPr>
      <w:autoSpaceDE/>
      <w:autoSpaceDN/>
      <w:spacing w:before="0" w:after="160" w:line="259" w:lineRule="auto"/>
      <w:ind w:left="720"/>
      <w:contextualSpacing/>
      <w:jc w:val="left"/>
    </w:pPr>
    <w:rPr>
      <w:rFonts w:asciiTheme="minorHAnsi" w:eastAsiaTheme="minorHAnsi" w:hAnsiTheme="minorHAnsi" w:cstheme="minorBidi"/>
      <w:sz w:val="22"/>
      <w:szCs w:val="22"/>
      <w:lang w:val="en-GB" w:eastAsia="en-US"/>
    </w:rPr>
  </w:style>
  <w:style w:type="paragraph" w:styleId="BalloonText">
    <w:name w:val="Balloon Text"/>
    <w:basedOn w:val="Normal"/>
    <w:link w:val="BalloonTextChar"/>
    <w:unhideWhenUsed/>
    <w:rsid w:val="00DB117E"/>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DB117E"/>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C400BE"/>
    <w:rPr>
      <w:b/>
      <w:bCs/>
    </w:rPr>
  </w:style>
  <w:style w:type="character" w:customStyle="1" w:styleId="CommentSubjectChar">
    <w:name w:val="Comment Subject Char"/>
    <w:basedOn w:val="CommentTextChar"/>
    <w:link w:val="CommentSubject"/>
    <w:rsid w:val="00C400BE"/>
    <w:rPr>
      <w:rFonts w:ascii="Times New Roman" w:eastAsiaTheme="minorEastAsia" w:hAnsi="Times New Roman" w:cs="Times New Roman"/>
      <w:b/>
      <w:bCs/>
      <w:sz w:val="20"/>
      <w:szCs w:val="20"/>
      <w:lang w:val="fr-FR" w:eastAsia="en-GB"/>
    </w:rPr>
  </w:style>
  <w:style w:type="character" w:styleId="Hyperlink">
    <w:name w:val="Hyperlink"/>
    <w:basedOn w:val="DefaultParagraphFont"/>
    <w:unhideWhenUsed/>
    <w:rsid w:val="002B0441"/>
    <w:rPr>
      <w:color w:val="0563C1" w:themeColor="hyperlink"/>
      <w:u w:val="single"/>
    </w:rPr>
  </w:style>
  <w:style w:type="paragraph" w:customStyle="1" w:styleId="Default">
    <w:name w:val="Default"/>
    <w:rsid w:val="002B044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lid-translation">
    <w:name w:val="tlid-translation"/>
    <w:basedOn w:val="DefaultParagraphFont"/>
    <w:rsid w:val="002B0441"/>
  </w:style>
  <w:style w:type="table" w:styleId="TableGrid">
    <w:name w:val="Table Grid"/>
    <w:aliases w:val="Tabla CUADROS"/>
    <w:basedOn w:val="TableNormal"/>
    <w:rsid w:val="002B0441"/>
    <w:pPr>
      <w:spacing w:after="0" w:line="240" w:lineRule="auto"/>
    </w:pPr>
    <w:rPr>
      <w:rFonts w:ascii="Times New Roman" w:eastAsia="Times New Roman" w:hAnsi="Times New Roman" w:cs="Times New Roman"/>
      <w:sz w:val="20"/>
      <w:szCs w:val="20"/>
      <w:lang w:val="fr-FR" w:eastAsia="fr-FR"/>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B0441"/>
    <w:pPr>
      <w:autoSpaceDE/>
      <w:autoSpaceDN/>
      <w:spacing w:before="100" w:beforeAutospacing="1" w:after="100" w:afterAutospacing="1"/>
      <w:jc w:val="left"/>
    </w:pPr>
    <w:rPr>
      <w:rFonts w:eastAsia="Times New Roman"/>
      <w:lang w:val="en-GB"/>
    </w:rPr>
  </w:style>
  <w:style w:type="paragraph" w:styleId="Title">
    <w:name w:val="Title"/>
    <w:basedOn w:val="Normal"/>
    <w:next w:val="Normal"/>
    <w:link w:val="TitleChar"/>
    <w:autoRedefine/>
    <w:qFormat/>
    <w:rsid w:val="002B0441"/>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2B0441"/>
    <w:rPr>
      <w:rFonts w:ascii="Arial" w:eastAsiaTheme="majorEastAsia" w:hAnsi="Arial" w:cstheme="majorBidi"/>
      <w:color w:val="323E4F" w:themeColor="text2" w:themeShade="BF"/>
      <w:spacing w:val="5"/>
      <w:kern w:val="28"/>
      <w:sz w:val="52"/>
      <w:szCs w:val="52"/>
      <w:lang w:val="fr-FR" w:eastAsia="fr-FR"/>
    </w:rPr>
  </w:style>
  <w:style w:type="paragraph" w:styleId="PlainText">
    <w:name w:val="Plain Text"/>
    <w:basedOn w:val="Normal"/>
    <w:link w:val="PlainTextChar"/>
    <w:uiPriority w:val="99"/>
    <w:unhideWhenUsed/>
    <w:rsid w:val="002B0441"/>
    <w:pPr>
      <w:autoSpaceDE/>
      <w:autoSpaceDN/>
      <w:spacing w:before="0" w:after="0"/>
      <w:jc w:val="left"/>
    </w:pPr>
    <w:rPr>
      <w:rFonts w:ascii="Calibri" w:eastAsia="Times New Roman" w:hAnsi="Calibri"/>
      <w:sz w:val="22"/>
      <w:szCs w:val="21"/>
      <w:lang w:val="en-GB"/>
    </w:rPr>
  </w:style>
  <w:style w:type="character" w:customStyle="1" w:styleId="PlainTextChar">
    <w:name w:val="Plain Text Char"/>
    <w:basedOn w:val="DefaultParagraphFont"/>
    <w:link w:val="PlainText"/>
    <w:uiPriority w:val="99"/>
    <w:rsid w:val="002B0441"/>
    <w:rPr>
      <w:rFonts w:ascii="Calibri" w:eastAsia="Times New Roman" w:hAnsi="Calibri" w:cs="Times New Roman"/>
      <w:szCs w:val="21"/>
      <w:lang w:eastAsia="en-GB"/>
    </w:rPr>
  </w:style>
  <w:style w:type="paragraph" w:styleId="Revision">
    <w:name w:val="Revision"/>
    <w:uiPriority w:val="99"/>
    <w:semiHidden/>
    <w:rsid w:val="002B0441"/>
    <w:pPr>
      <w:spacing w:after="0" w:line="240" w:lineRule="auto"/>
    </w:pPr>
    <w:rPr>
      <w:rFonts w:ascii="Times New Roman" w:eastAsia="Times New Roman" w:hAnsi="Times New Roman" w:cs="Times New Roman"/>
      <w:szCs w:val="20"/>
      <w:lang w:val="fr-FR" w:eastAsia="fr-FR"/>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2 Char,MAIN CONTENT Char"/>
    <w:link w:val="ListParagraph"/>
    <w:uiPriority w:val="34"/>
    <w:qFormat/>
    <w:locked/>
    <w:rsid w:val="002B0441"/>
  </w:style>
  <w:style w:type="table" w:styleId="GridTable1Light">
    <w:name w:val="Grid Table 1 Light"/>
    <w:basedOn w:val="TableNormal"/>
    <w:uiPriority w:val="46"/>
    <w:rsid w:val="002B0441"/>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1">
    <w:name w:val="Heading 3 Char1"/>
    <w:basedOn w:val="DefaultParagraphFont"/>
    <w:uiPriority w:val="99"/>
    <w:rsid w:val="00E4252B"/>
    <w:rPr>
      <w:rFonts w:ascii="Arial" w:eastAsia="Arial" w:hAnsi="Arial" w:cs="Times New Roman"/>
      <w:b/>
      <w:sz w:val="20"/>
      <w:szCs w:val="20"/>
      <w:lang w:val="x-none" w:eastAsia="de-DE"/>
    </w:rPr>
  </w:style>
  <w:style w:type="paragraph" w:styleId="TableofFigures">
    <w:name w:val="table of figures"/>
    <w:basedOn w:val="Normal"/>
    <w:next w:val="Normal"/>
    <w:semiHidden/>
    <w:rsid w:val="00E4252B"/>
    <w:pPr>
      <w:autoSpaceDE/>
      <w:autoSpaceDN/>
      <w:ind w:left="440" w:hanging="440"/>
    </w:pPr>
    <w:rPr>
      <w:rFonts w:ascii="Verdana" w:eastAsia="Times New Roman" w:hAnsi="Verdana"/>
      <w:sz w:val="20"/>
      <w:lang w:val="en-GB" w:eastAsia="en-US"/>
    </w:rPr>
  </w:style>
  <w:style w:type="paragraph" w:customStyle="1" w:styleId="Aufzhlungszeichen1">
    <w:name w:val="Aufzählungszeichen1"/>
    <w:basedOn w:val="Normal"/>
    <w:uiPriority w:val="1"/>
    <w:qFormat/>
    <w:rsid w:val="00E4252B"/>
    <w:pPr>
      <w:numPr>
        <w:numId w:val="40"/>
      </w:numPr>
      <w:autoSpaceDE/>
      <w:autoSpaceDN/>
      <w:spacing w:line="240" w:lineRule="exact"/>
    </w:pPr>
    <w:rPr>
      <w:rFonts w:ascii="Verdana" w:eastAsia="Times New Roman" w:hAnsi="Verdana"/>
      <w:sz w:val="20"/>
      <w:lang w:val="en-GB" w:eastAsia="en-US"/>
    </w:rPr>
  </w:style>
  <w:style w:type="paragraph" w:customStyle="1" w:styleId="Aufzhlungszeichen2">
    <w:name w:val="Aufzählungszeichen2"/>
    <w:basedOn w:val="Normal"/>
    <w:uiPriority w:val="1"/>
    <w:qFormat/>
    <w:rsid w:val="00E4252B"/>
    <w:pPr>
      <w:numPr>
        <w:numId w:val="41"/>
      </w:numPr>
      <w:autoSpaceDE/>
      <w:autoSpaceDN/>
      <w:spacing w:line="240" w:lineRule="exact"/>
    </w:pPr>
    <w:rPr>
      <w:rFonts w:ascii="Verdana" w:eastAsia="Times New Roman" w:hAnsi="Verdana"/>
      <w:sz w:val="20"/>
      <w:lang w:val="en-GB" w:eastAsia="en-US"/>
    </w:rPr>
  </w:style>
  <w:style w:type="paragraph" w:customStyle="1" w:styleId="Aufzhlungszeichen3">
    <w:name w:val="Aufzählungszeichen3"/>
    <w:basedOn w:val="Normal"/>
    <w:uiPriority w:val="1"/>
    <w:qFormat/>
    <w:rsid w:val="00E4252B"/>
    <w:pPr>
      <w:numPr>
        <w:numId w:val="42"/>
      </w:numPr>
      <w:autoSpaceDE/>
      <w:autoSpaceDN/>
      <w:spacing w:line="240" w:lineRule="exact"/>
    </w:pPr>
    <w:rPr>
      <w:rFonts w:ascii="Verdana" w:eastAsia="Times New Roman" w:hAnsi="Verdana"/>
      <w:sz w:val="20"/>
      <w:lang w:val="en-GB" w:eastAsia="en-US"/>
    </w:rPr>
  </w:style>
  <w:style w:type="paragraph" w:customStyle="1" w:styleId="Aufzhlungszeichen4">
    <w:name w:val="Aufzählungszeichen4"/>
    <w:basedOn w:val="Normal"/>
    <w:uiPriority w:val="1"/>
    <w:qFormat/>
    <w:rsid w:val="00E4252B"/>
    <w:pPr>
      <w:numPr>
        <w:numId w:val="43"/>
      </w:numPr>
      <w:autoSpaceDE/>
      <w:autoSpaceDN/>
      <w:spacing w:line="240" w:lineRule="exact"/>
    </w:pPr>
    <w:rPr>
      <w:rFonts w:ascii="Verdana" w:eastAsia="Times New Roman" w:hAnsi="Verdana"/>
      <w:sz w:val="20"/>
      <w:lang w:val="en-GB" w:eastAsia="en-US"/>
    </w:rPr>
  </w:style>
  <w:style w:type="paragraph" w:customStyle="1" w:styleId="GliederungmitAufzhlung">
    <w:name w:val="Gliederung mit Aufzählung"/>
    <w:basedOn w:val="Normal"/>
    <w:uiPriority w:val="1"/>
    <w:qFormat/>
    <w:rsid w:val="00E4252B"/>
    <w:pPr>
      <w:numPr>
        <w:numId w:val="46"/>
      </w:numPr>
      <w:autoSpaceDE/>
      <w:autoSpaceDN/>
      <w:spacing w:line="312" w:lineRule="auto"/>
    </w:pPr>
    <w:rPr>
      <w:rFonts w:ascii="Verdana" w:eastAsia="Times New Roman" w:hAnsi="Verdana"/>
      <w:sz w:val="20"/>
      <w:lang w:val="en-GB" w:eastAsia="en-US"/>
    </w:rPr>
  </w:style>
  <w:style w:type="paragraph" w:customStyle="1" w:styleId="GliederungmitNummerierung">
    <w:name w:val="Gliederung mit Nummerierung"/>
    <w:basedOn w:val="Normal"/>
    <w:uiPriority w:val="1"/>
    <w:qFormat/>
    <w:rsid w:val="00E4252B"/>
    <w:pPr>
      <w:numPr>
        <w:numId w:val="47"/>
      </w:numPr>
      <w:autoSpaceDE/>
      <w:autoSpaceDN/>
      <w:spacing w:line="312" w:lineRule="auto"/>
    </w:pPr>
    <w:rPr>
      <w:rFonts w:ascii="Verdana" w:eastAsia="Times New Roman" w:hAnsi="Verdana"/>
      <w:sz w:val="20"/>
      <w:lang w:val="en-GB" w:eastAsia="en-US"/>
    </w:rPr>
  </w:style>
  <w:style w:type="paragraph" w:customStyle="1" w:styleId="HngEinrckung1">
    <w:name w:val="Häng. Einrückung1"/>
    <w:basedOn w:val="Normal"/>
    <w:uiPriority w:val="1"/>
    <w:qFormat/>
    <w:rsid w:val="00E4252B"/>
    <w:pPr>
      <w:autoSpaceDE/>
      <w:autoSpaceDN/>
      <w:spacing w:line="312" w:lineRule="auto"/>
      <w:ind w:left="567" w:hanging="567"/>
    </w:pPr>
    <w:rPr>
      <w:rFonts w:ascii="Verdana" w:eastAsia="Times New Roman" w:hAnsi="Verdana"/>
      <w:sz w:val="20"/>
      <w:lang w:val="en-GB" w:eastAsia="en-US"/>
    </w:rPr>
  </w:style>
  <w:style w:type="paragraph" w:customStyle="1" w:styleId="HngEinrckung2">
    <w:name w:val="Häng. Einrückung2"/>
    <w:basedOn w:val="Normal"/>
    <w:uiPriority w:val="1"/>
    <w:qFormat/>
    <w:rsid w:val="00E4252B"/>
    <w:pPr>
      <w:autoSpaceDE/>
      <w:autoSpaceDN/>
      <w:spacing w:line="312" w:lineRule="auto"/>
      <w:ind w:left="1134" w:hanging="567"/>
    </w:pPr>
    <w:rPr>
      <w:rFonts w:ascii="Verdana" w:eastAsia="Times New Roman" w:hAnsi="Verdana"/>
      <w:sz w:val="20"/>
      <w:lang w:val="en-GB" w:eastAsia="en-US"/>
    </w:rPr>
  </w:style>
  <w:style w:type="paragraph" w:customStyle="1" w:styleId="HngEinrckung3">
    <w:name w:val="Häng. Einrückung3"/>
    <w:basedOn w:val="Normal"/>
    <w:uiPriority w:val="1"/>
    <w:qFormat/>
    <w:rsid w:val="00E4252B"/>
    <w:pPr>
      <w:autoSpaceDE/>
      <w:autoSpaceDN/>
      <w:spacing w:line="312" w:lineRule="auto"/>
      <w:ind w:left="1701" w:hanging="567"/>
    </w:pPr>
    <w:rPr>
      <w:rFonts w:ascii="Verdana" w:eastAsia="Times New Roman" w:hAnsi="Verdana"/>
      <w:sz w:val="20"/>
      <w:lang w:val="en-GB" w:eastAsia="en-US"/>
    </w:rPr>
  </w:style>
  <w:style w:type="paragraph" w:customStyle="1" w:styleId="Marginalspalte">
    <w:name w:val="Marginalspalte"/>
    <w:basedOn w:val="Normal"/>
    <w:uiPriority w:val="1"/>
    <w:qFormat/>
    <w:rsid w:val="00E4252B"/>
    <w:pPr>
      <w:framePr w:w="851" w:h="851" w:hSpace="284" w:wrap="around" w:vAnchor="text" w:hAnchor="page" w:y="1"/>
      <w:autoSpaceDE/>
      <w:autoSpaceDN/>
    </w:pPr>
    <w:rPr>
      <w:rFonts w:ascii="Verdana" w:eastAsia="Times New Roman" w:hAnsi="Verdana"/>
      <w:i/>
      <w:sz w:val="20"/>
      <w:szCs w:val="22"/>
      <w:lang w:val="en-GB" w:eastAsia="en-US"/>
    </w:rPr>
  </w:style>
  <w:style w:type="paragraph" w:customStyle="1" w:styleId="Nummerierungsart1">
    <w:name w:val="Nummerierungsart1"/>
    <w:basedOn w:val="Normal"/>
    <w:uiPriority w:val="1"/>
    <w:qFormat/>
    <w:rsid w:val="00E4252B"/>
    <w:pPr>
      <w:numPr>
        <w:numId w:val="48"/>
      </w:numPr>
      <w:autoSpaceDE/>
      <w:autoSpaceDN/>
    </w:pPr>
    <w:rPr>
      <w:rFonts w:ascii="Verdana" w:eastAsia="Times New Roman" w:hAnsi="Verdana"/>
      <w:sz w:val="20"/>
      <w:lang w:val="en-GB" w:eastAsia="en-US"/>
    </w:rPr>
  </w:style>
  <w:style w:type="paragraph" w:customStyle="1" w:styleId="Nummerierungsart2">
    <w:name w:val="Nummerierungsart2"/>
    <w:basedOn w:val="Normal"/>
    <w:uiPriority w:val="1"/>
    <w:qFormat/>
    <w:rsid w:val="00E4252B"/>
    <w:pPr>
      <w:numPr>
        <w:numId w:val="49"/>
      </w:numPr>
      <w:autoSpaceDE/>
      <w:autoSpaceDN/>
    </w:pPr>
    <w:rPr>
      <w:rFonts w:ascii="Verdana" w:eastAsia="Times New Roman" w:hAnsi="Verdana"/>
      <w:sz w:val="20"/>
      <w:lang w:val="en-GB" w:eastAsia="en-US"/>
    </w:rPr>
  </w:style>
  <w:style w:type="paragraph" w:customStyle="1" w:styleId="Nummerierungsart3">
    <w:name w:val="Nummerierungsart3"/>
    <w:basedOn w:val="Normal"/>
    <w:uiPriority w:val="1"/>
    <w:qFormat/>
    <w:rsid w:val="00E4252B"/>
    <w:pPr>
      <w:numPr>
        <w:numId w:val="50"/>
      </w:numPr>
      <w:autoSpaceDE/>
      <w:autoSpaceDN/>
    </w:pPr>
    <w:rPr>
      <w:rFonts w:ascii="Verdana" w:eastAsia="Times New Roman" w:hAnsi="Verdana"/>
      <w:sz w:val="20"/>
      <w:lang w:val="en-GB" w:eastAsia="en-US"/>
    </w:rPr>
  </w:style>
  <w:style w:type="paragraph" w:customStyle="1" w:styleId="Nummerierungsart4">
    <w:name w:val="Nummerierungsart4"/>
    <w:basedOn w:val="Normal"/>
    <w:uiPriority w:val="1"/>
    <w:qFormat/>
    <w:rsid w:val="00E4252B"/>
    <w:pPr>
      <w:numPr>
        <w:numId w:val="51"/>
      </w:numPr>
      <w:autoSpaceDE/>
      <w:autoSpaceDN/>
    </w:pPr>
    <w:rPr>
      <w:rFonts w:ascii="Verdana" w:eastAsia="Times New Roman" w:hAnsi="Verdana"/>
      <w:sz w:val="20"/>
      <w:lang w:val="en-GB" w:eastAsia="en-US"/>
    </w:rPr>
  </w:style>
  <w:style w:type="paragraph" w:styleId="Quote">
    <w:name w:val="Quote"/>
    <w:basedOn w:val="Normal"/>
    <w:next w:val="Normal"/>
    <w:link w:val="QuoteChar"/>
    <w:uiPriority w:val="29"/>
    <w:qFormat/>
    <w:rsid w:val="00E4252B"/>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E4252B"/>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E4252B"/>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E4252B"/>
    <w:rPr>
      <w:rFonts w:ascii="Arial" w:eastAsia="Arial" w:hAnsi="Arial" w:cs="Times New Roman"/>
      <w:sz w:val="20"/>
      <w:szCs w:val="20"/>
      <w:lang w:val="x-none" w:eastAsia="de-DE"/>
    </w:rPr>
  </w:style>
  <w:style w:type="character" w:styleId="EndnoteReference">
    <w:name w:val="endnote reference"/>
    <w:uiPriority w:val="1"/>
    <w:rsid w:val="00E4252B"/>
    <w:rPr>
      <w:rFonts w:ascii="Arial" w:hAnsi="Arial" w:cs="Times New Roman"/>
      <w:color w:val="auto"/>
      <w:position w:val="4"/>
      <w:sz w:val="12"/>
      <w:vertAlign w:val="baseline"/>
    </w:rPr>
  </w:style>
  <w:style w:type="paragraph" w:customStyle="1" w:styleId="Ballontekst">
    <w:name w:val="Ballontekst"/>
    <w:basedOn w:val="Normal"/>
    <w:uiPriority w:val="99"/>
    <w:semiHidden/>
    <w:rsid w:val="00E4252B"/>
    <w:pPr>
      <w:autoSpaceDE/>
      <w:autoSpaceDN/>
    </w:pPr>
    <w:rPr>
      <w:rFonts w:ascii="Tahoma" w:eastAsia="Times New Roman" w:hAnsi="Tahoma" w:cs="Tahoma"/>
      <w:sz w:val="16"/>
      <w:szCs w:val="16"/>
      <w:lang w:val="en-GB" w:eastAsia="en-US"/>
    </w:rPr>
  </w:style>
  <w:style w:type="paragraph" w:customStyle="1" w:styleId="Onderwerpvanopmerking">
    <w:name w:val="Onderwerp van opmerking"/>
    <w:basedOn w:val="CommentText"/>
    <w:next w:val="CommentText"/>
    <w:uiPriority w:val="99"/>
    <w:semiHidden/>
    <w:rsid w:val="00E4252B"/>
    <w:pPr>
      <w:autoSpaceDE/>
      <w:autoSpaceDN/>
    </w:pPr>
    <w:rPr>
      <w:rFonts w:ascii="Verdana" w:eastAsia="Arial" w:hAnsi="Verdana"/>
      <w:b/>
      <w:bCs/>
      <w:lang w:val="en-US" w:eastAsia="x-none"/>
    </w:rPr>
  </w:style>
  <w:style w:type="character" w:styleId="FollowedHyperlink">
    <w:name w:val="FollowedHyperlink"/>
    <w:uiPriority w:val="99"/>
    <w:rsid w:val="00E4252B"/>
    <w:rPr>
      <w:rFonts w:cs="Times New Roman"/>
      <w:color w:val="606420"/>
      <w:u w:val="single"/>
    </w:rPr>
  </w:style>
  <w:style w:type="paragraph" w:customStyle="1" w:styleId="Formatvorlageberschrift4">
    <w:name w:val="Formatvorlage Überschrift 4"/>
    <w:basedOn w:val="Heading4"/>
    <w:link w:val="Formatvorlageberschrift4Char"/>
    <w:uiPriority w:val="99"/>
    <w:rsid w:val="00E4252B"/>
    <w:pPr>
      <w:numPr>
        <w:ilvl w:val="0"/>
        <w:numId w:val="0"/>
      </w:numPr>
      <w:autoSpaceDE/>
      <w:autoSpaceDN/>
      <w:spacing w:before="240" w:after="60"/>
      <w:ind w:left="360" w:hanging="360"/>
    </w:pPr>
    <w:rPr>
      <w:rFonts w:ascii="Verdana" w:eastAsia="Times New Roman" w:hAnsi="Verdana"/>
      <w:b/>
      <w:iCs/>
      <w:sz w:val="20"/>
      <w:szCs w:val="28"/>
      <w:u w:val="single"/>
      <w:lang w:val="en-GB" w:eastAsia="en-US"/>
    </w:rPr>
  </w:style>
  <w:style w:type="character" w:customStyle="1" w:styleId="Formatvorlageberschrift4Char">
    <w:name w:val="Formatvorlage Überschrift 4 Char"/>
    <w:link w:val="Formatvorlageberschrift4"/>
    <w:uiPriority w:val="99"/>
    <w:locked/>
    <w:rsid w:val="00E4252B"/>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E4252B"/>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val="en-GB" w:eastAsia="x-none"/>
    </w:rPr>
  </w:style>
  <w:style w:type="paragraph" w:customStyle="1" w:styleId="Instructionsberschrift2">
    <w:name w:val="Instructions Überschrift 2"/>
    <w:basedOn w:val="Heading2"/>
    <w:rsid w:val="00E4252B"/>
    <w:pPr>
      <w:numPr>
        <w:ilvl w:val="0"/>
        <w:numId w:val="52"/>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E4252B"/>
    <w:pPr>
      <w:numPr>
        <w:ilvl w:val="0"/>
        <w:numId w:val="53"/>
      </w:numPr>
      <w:autoSpaceDE/>
      <w:autoSpaceDN/>
      <w:spacing w:before="240" w:after="60" w:line="360" w:lineRule="auto"/>
    </w:pPr>
    <w:rPr>
      <w:rFonts w:ascii="Verdana" w:eastAsia="Times New Roman" w:hAnsi="Verdana"/>
      <w:b/>
      <w:i w:val="0"/>
      <w:iCs w:val="0"/>
      <w:sz w:val="20"/>
      <w:szCs w:val="26"/>
      <w:u w:val="single"/>
      <w:lang w:val="en-GB" w:eastAsia="en-US"/>
    </w:rPr>
  </w:style>
  <w:style w:type="character" w:customStyle="1" w:styleId="Instructionsberschrift3Zchn">
    <w:name w:val="Instructions Überschrift 3 Zchn"/>
    <w:link w:val="Instructionsberschrift3"/>
    <w:locked/>
    <w:rsid w:val="00E4252B"/>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E4252B"/>
    <w:pPr>
      <w:numPr>
        <w:ilvl w:val="0"/>
        <w:numId w:val="0"/>
      </w:numPr>
      <w:tabs>
        <w:tab w:val="left" w:pos="1520"/>
      </w:tabs>
      <w:adjustRightInd w:val="0"/>
      <w:spacing w:before="240" w:after="240"/>
      <w:ind w:left="970" w:hanging="970"/>
    </w:pPr>
    <w:rPr>
      <w:rFonts w:ascii="Verdana" w:eastAsia="Times New Roman" w:hAnsi="Verdana"/>
      <w:b/>
      <w:bCs/>
      <w:sz w:val="20"/>
      <w:u w:val="single"/>
      <w:lang w:val="en-GB" w:eastAsia="en-US"/>
    </w:rPr>
  </w:style>
  <w:style w:type="paragraph" w:customStyle="1" w:styleId="InstructionsText">
    <w:name w:val="Instructions Text"/>
    <w:basedOn w:val="Normal"/>
    <w:link w:val="InstructionsTextChar"/>
    <w:autoRedefine/>
    <w:rsid w:val="00E4252B"/>
    <w:pPr>
      <w:autoSpaceDE/>
      <w:autoSpaceDN/>
      <w:spacing w:before="0"/>
    </w:pPr>
    <w:rPr>
      <w:rFonts w:eastAsia="Times New Roman"/>
      <w:lang w:val="en-GB" w:eastAsia="de-DE"/>
    </w:rPr>
  </w:style>
  <w:style w:type="character" w:customStyle="1" w:styleId="Instructionsberschrift4Char">
    <w:name w:val="Instructions Überschrift 4 Char"/>
    <w:link w:val="Instructionsberschrift4"/>
    <w:uiPriority w:val="99"/>
    <w:locked/>
    <w:rsid w:val="00E4252B"/>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E4252B"/>
    <w:rPr>
      <w:rFonts w:ascii="Verdana" w:hAnsi="Verdana" w:cs="Times New Roman"/>
      <w:b/>
      <w:bCs/>
      <w:sz w:val="20"/>
      <w:u w:val="single"/>
    </w:rPr>
  </w:style>
  <w:style w:type="character" w:customStyle="1" w:styleId="InstructionsTabelleText">
    <w:name w:val="Instructions Tabelle Text"/>
    <w:rsid w:val="00E4252B"/>
    <w:rPr>
      <w:rFonts w:ascii="Verdana" w:hAnsi="Verdana" w:cs="Times New Roman"/>
      <w:sz w:val="20"/>
    </w:rPr>
  </w:style>
  <w:style w:type="character" w:customStyle="1" w:styleId="FormatvorlageInstructionsTabelleText">
    <w:name w:val="Formatvorlage Instructions Tabelle Text"/>
    <w:uiPriority w:val="99"/>
    <w:qFormat/>
    <w:rsid w:val="00E4252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4252B"/>
    <w:pPr>
      <w:ind w:left="0" w:firstLine="0"/>
    </w:pPr>
    <w:rPr>
      <w:szCs w:val="20"/>
    </w:rPr>
  </w:style>
  <w:style w:type="paragraph" w:customStyle="1" w:styleId="Texte2">
    <w:name w:val="Texte 2"/>
    <w:basedOn w:val="Normal"/>
    <w:uiPriority w:val="99"/>
    <w:rsid w:val="00E4252B"/>
    <w:pPr>
      <w:autoSpaceDE/>
      <w:autoSpaceDN/>
      <w:spacing w:after="0"/>
      <w:ind w:left="567"/>
    </w:pPr>
    <w:rPr>
      <w:rFonts w:ascii="Verdana" w:eastAsia="Times New Roman" w:hAnsi="Verdana"/>
      <w:sz w:val="22"/>
      <w:szCs w:val="20"/>
      <w:lang w:val="en-GB" w:eastAsia="fr-FR"/>
    </w:rPr>
  </w:style>
  <w:style w:type="paragraph" w:customStyle="1" w:styleId="Prrafodelista1">
    <w:name w:val="Párrafo de lista1"/>
    <w:basedOn w:val="Normal"/>
    <w:uiPriority w:val="99"/>
    <w:rsid w:val="00E4252B"/>
    <w:pPr>
      <w:autoSpaceDE/>
      <w:autoSpaceDN/>
      <w:ind w:left="720"/>
    </w:pPr>
    <w:rPr>
      <w:rFonts w:ascii="Verdana" w:eastAsia="Times New Roman" w:hAnsi="Verdana"/>
      <w:sz w:val="20"/>
      <w:lang w:val="en-GB" w:eastAsia="en-US"/>
    </w:rPr>
  </w:style>
  <w:style w:type="paragraph" w:customStyle="1" w:styleId="Prrafodelista2">
    <w:name w:val="Párrafo de lista2"/>
    <w:basedOn w:val="Normal"/>
    <w:uiPriority w:val="99"/>
    <w:rsid w:val="00E4252B"/>
    <w:pPr>
      <w:autoSpaceDE/>
      <w:autoSpaceDN/>
      <w:ind w:left="708"/>
    </w:pPr>
    <w:rPr>
      <w:rFonts w:ascii="Verdana" w:eastAsia="Times New Roman" w:hAnsi="Verdana"/>
      <w:sz w:val="20"/>
      <w:lang w:val="en-GB" w:eastAsia="en-US"/>
    </w:rPr>
  </w:style>
  <w:style w:type="paragraph" w:customStyle="1" w:styleId="Listenabsatz1">
    <w:name w:val="Listenabsatz1"/>
    <w:basedOn w:val="Normal"/>
    <w:uiPriority w:val="99"/>
    <w:rsid w:val="00E4252B"/>
    <w:pPr>
      <w:autoSpaceDE/>
      <w:autoSpaceDN/>
      <w:ind w:left="708"/>
    </w:pPr>
    <w:rPr>
      <w:rFonts w:ascii="Verdana" w:eastAsia="Times New Roman" w:hAnsi="Verdana"/>
      <w:sz w:val="20"/>
      <w:lang w:val="en-GB" w:eastAsia="en-US"/>
    </w:rPr>
  </w:style>
  <w:style w:type="character" w:customStyle="1" w:styleId="InstructionsTextChar">
    <w:name w:val="Instructions Text Char"/>
    <w:link w:val="InstructionsText"/>
    <w:locked/>
    <w:rsid w:val="00E4252B"/>
    <w:rPr>
      <w:rFonts w:ascii="Times New Roman" w:eastAsia="Times New Roman" w:hAnsi="Times New Roman" w:cs="Times New Roman"/>
      <w:sz w:val="24"/>
      <w:szCs w:val="24"/>
      <w:lang w:eastAsia="de-DE"/>
    </w:rPr>
  </w:style>
  <w:style w:type="character" w:styleId="PlaceholderText">
    <w:name w:val="Placeholder Text"/>
    <w:uiPriority w:val="99"/>
    <w:semiHidden/>
    <w:rsid w:val="00E4252B"/>
    <w:rPr>
      <w:rFonts w:cs="Times New Roman"/>
      <w:color w:val="808080"/>
    </w:rPr>
  </w:style>
  <w:style w:type="paragraph" w:customStyle="1" w:styleId="InstructionsText2">
    <w:name w:val="Instructions Text 2"/>
    <w:basedOn w:val="InstructionsText"/>
    <w:qFormat/>
    <w:rsid w:val="00E4252B"/>
    <w:pPr>
      <w:numPr>
        <w:numId w:val="54"/>
      </w:numPr>
      <w:spacing w:after="240"/>
      <w:ind w:left="720"/>
    </w:pPr>
  </w:style>
  <w:style w:type="character" w:customStyle="1" w:styleId="Instructionsberschrift3Char">
    <w:name w:val="Instructions Überschrift 3 Char"/>
    <w:locked/>
    <w:rsid w:val="00E4252B"/>
    <w:rPr>
      <w:rFonts w:ascii="Verdana" w:hAnsi="Verdana" w:cs="Arial"/>
      <w:b/>
      <w:bCs/>
      <w:sz w:val="26"/>
      <w:szCs w:val="26"/>
      <w:u w:val="single"/>
      <w:lang w:val="en-US" w:eastAsia="en-US" w:bidi="ar-SA"/>
    </w:rPr>
  </w:style>
  <w:style w:type="paragraph" w:customStyle="1" w:styleId="CM4">
    <w:name w:val="CM4"/>
    <w:basedOn w:val="Normal"/>
    <w:next w:val="Normal"/>
    <w:uiPriority w:val="99"/>
    <w:rsid w:val="00E4252B"/>
    <w:pPr>
      <w:adjustRightInd w:val="0"/>
      <w:spacing w:before="0" w:after="0"/>
      <w:jc w:val="left"/>
    </w:pPr>
    <w:rPr>
      <w:rFonts w:eastAsia="Arial"/>
      <w:lang w:val="de-DE" w:eastAsia="en-US"/>
    </w:rPr>
  </w:style>
  <w:style w:type="paragraph" w:styleId="DocumentMap">
    <w:name w:val="Document Map"/>
    <w:basedOn w:val="Normal"/>
    <w:link w:val="DocumentMapChar"/>
    <w:uiPriority w:val="99"/>
    <w:semiHidden/>
    <w:rsid w:val="00E4252B"/>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4252B"/>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E4252B"/>
    <w:pPr>
      <w:numPr>
        <w:numId w:val="58"/>
      </w:numPr>
      <w:autoSpaceDE/>
      <w:autoSpaceDN/>
      <w:spacing w:before="0" w:after="240"/>
    </w:pPr>
    <w:rPr>
      <w:rFonts w:eastAsia="Arial"/>
      <w:szCs w:val="20"/>
      <w:lang w:val="en-GB"/>
    </w:rPr>
  </w:style>
  <w:style w:type="character" w:customStyle="1" w:styleId="BaseparagraphnumberedChar">
    <w:name w:val="Base paragraph numbered Char"/>
    <w:link w:val="Baseparagraphnumbered"/>
    <w:locked/>
    <w:rsid w:val="00E4252B"/>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E4252B"/>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E4252B"/>
    <w:rPr>
      <w:rFonts w:cs="Times New Roman"/>
      <w:sz w:val="24"/>
      <w:szCs w:val="24"/>
    </w:rPr>
  </w:style>
  <w:style w:type="paragraph" w:customStyle="1" w:styleId="Point1letter">
    <w:name w:val="Point 1 (letter)"/>
    <w:basedOn w:val="Normal"/>
    <w:link w:val="Point1letterChar"/>
    <w:uiPriority w:val="99"/>
    <w:rsid w:val="00E4252B"/>
    <w:pPr>
      <w:tabs>
        <w:tab w:val="num" w:pos="360"/>
      </w:tabs>
      <w:autoSpaceDE/>
      <w:autoSpaceDN/>
      <w:ind w:left="1417" w:hanging="567"/>
    </w:pPr>
    <w:rPr>
      <w:rFonts w:asciiTheme="minorHAnsi" w:eastAsiaTheme="minorHAnsi" w:hAnsiTheme="minorHAnsi"/>
      <w:lang w:val="en-GB" w:eastAsia="en-US"/>
    </w:rPr>
  </w:style>
  <w:style w:type="numbering" w:customStyle="1" w:styleId="Formatvorlage2">
    <w:name w:val="Formatvorlage2"/>
    <w:uiPriority w:val="99"/>
    <w:rsid w:val="00E4252B"/>
    <w:pPr>
      <w:numPr>
        <w:numId w:val="45"/>
      </w:numPr>
    </w:pPr>
  </w:style>
  <w:style w:type="numbering" w:customStyle="1" w:styleId="Formatvorlage3">
    <w:name w:val="Formatvorlage3"/>
    <w:uiPriority w:val="99"/>
    <w:rsid w:val="00E4252B"/>
    <w:pPr>
      <w:numPr>
        <w:numId w:val="55"/>
      </w:numPr>
    </w:pPr>
  </w:style>
  <w:style w:type="numbering" w:customStyle="1" w:styleId="Formatvorlage1">
    <w:name w:val="Formatvorlage1"/>
    <w:uiPriority w:val="99"/>
    <w:rsid w:val="00E4252B"/>
    <w:pPr>
      <w:numPr>
        <w:numId w:val="44"/>
      </w:numPr>
    </w:pPr>
  </w:style>
  <w:style w:type="numbering" w:customStyle="1" w:styleId="Formatvorlage4">
    <w:name w:val="Formatvorlage4"/>
    <w:uiPriority w:val="99"/>
    <w:rsid w:val="00E4252B"/>
    <w:pPr>
      <w:numPr>
        <w:numId w:val="57"/>
      </w:numPr>
    </w:pPr>
  </w:style>
  <w:style w:type="paragraph" w:customStyle="1" w:styleId="ListParagraph1">
    <w:name w:val="List Paragraph1"/>
    <w:basedOn w:val="Normal"/>
    <w:uiPriority w:val="99"/>
    <w:qFormat/>
    <w:rsid w:val="00E4252B"/>
    <w:pPr>
      <w:autoSpaceDE/>
      <w:autoSpaceDN/>
      <w:ind w:left="708"/>
    </w:pPr>
    <w:rPr>
      <w:rFonts w:ascii="Verdana" w:eastAsia="Times New Roman" w:hAnsi="Verdana"/>
      <w:sz w:val="20"/>
      <w:lang w:val="en-GB" w:eastAsia="en-US"/>
    </w:rPr>
  </w:style>
  <w:style w:type="paragraph" w:customStyle="1" w:styleId="Anfhrungszeichen1">
    <w:name w:val="Anführungszeichen1"/>
    <w:basedOn w:val="Normal"/>
    <w:next w:val="Normal"/>
    <w:link w:val="AnfhrungszeichenZchn"/>
    <w:uiPriority w:val="29"/>
    <w:semiHidden/>
    <w:rsid w:val="00E4252B"/>
    <w:pPr>
      <w:autoSpaceDE/>
      <w:autoSpaceDN/>
    </w:pPr>
    <w:rPr>
      <w:rFonts w:ascii="Verdana" w:eastAsia="Times New Roman" w:hAnsi="Verdana"/>
      <w:i/>
      <w:iCs/>
      <w:color w:val="000000"/>
      <w:sz w:val="20"/>
      <w:lang w:val="en-GB" w:eastAsia="en-US"/>
    </w:rPr>
  </w:style>
  <w:style w:type="character" w:customStyle="1" w:styleId="AnfhrungszeichenZchn">
    <w:name w:val="Anführungszeichen Zchn"/>
    <w:link w:val="Anfhrungszeichen1"/>
    <w:uiPriority w:val="29"/>
    <w:semiHidden/>
    <w:rsid w:val="00E4252B"/>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E4252B"/>
    <w:pPr>
      <w:keepLines/>
      <w:numPr>
        <w:numId w:val="0"/>
      </w:numPr>
      <w:adjustRightInd w:val="0"/>
      <w:spacing w:before="480" w:after="0" w:line="311" w:lineRule="auto"/>
      <w:jc w:val="left"/>
      <w:outlineLvl w:val="9"/>
    </w:pPr>
    <w:rPr>
      <w:rFonts w:ascii="Arial" w:eastAsia="Arial" w:hAnsi="Arial"/>
      <w:smallCaps w:val="0"/>
      <w:color w:val="4B67A3"/>
      <w:szCs w:val="28"/>
      <w:u w:val="single"/>
      <w:lang w:val="en-GB" w:eastAsia="x-none"/>
    </w:rPr>
  </w:style>
  <w:style w:type="paragraph" w:customStyle="1" w:styleId="berarbeitung1">
    <w:name w:val="Überarbeitung1"/>
    <w:hidden/>
    <w:uiPriority w:val="99"/>
    <w:semiHidden/>
    <w:rsid w:val="00E4252B"/>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E4252B"/>
    <w:pPr>
      <w:autoSpaceDE/>
      <w:autoSpaceDN/>
      <w:ind w:left="708"/>
    </w:pPr>
    <w:rPr>
      <w:rFonts w:ascii="Verdana" w:eastAsia="Times New Roman" w:hAnsi="Verdana"/>
      <w:sz w:val="20"/>
      <w:lang w:val="en-GB" w:eastAsia="en-US"/>
    </w:rPr>
  </w:style>
  <w:style w:type="character" w:customStyle="1" w:styleId="Platzhaltertext1">
    <w:name w:val="Platzhaltertext1"/>
    <w:uiPriority w:val="99"/>
    <w:semiHidden/>
    <w:rsid w:val="00E4252B"/>
    <w:rPr>
      <w:color w:val="808080"/>
    </w:rPr>
  </w:style>
  <w:style w:type="paragraph" w:customStyle="1" w:styleId="CM1">
    <w:name w:val="CM1"/>
    <w:basedOn w:val="Default"/>
    <w:next w:val="Default"/>
    <w:uiPriority w:val="99"/>
    <w:rsid w:val="00E4252B"/>
    <w:rPr>
      <w:rFonts w:ascii="EU Albertina" w:eastAsia="Arial" w:hAnsi="EU Albertina" w:cs="Times New Roman"/>
      <w:color w:val="auto"/>
      <w:lang w:eastAsia="en-GB"/>
    </w:rPr>
  </w:style>
  <w:style w:type="paragraph" w:customStyle="1" w:styleId="CM3">
    <w:name w:val="CM3"/>
    <w:basedOn w:val="Default"/>
    <w:next w:val="Default"/>
    <w:uiPriority w:val="99"/>
    <w:rsid w:val="00E4252B"/>
    <w:rPr>
      <w:rFonts w:ascii="EU Albertina" w:eastAsia="Arial" w:hAnsi="EU Albertina"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6901">
      <w:bodyDiv w:val="1"/>
      <w:marLeft w:val="0"/>
      <w:marRight w:val="0"/>
      <w:marTop w:val="0"/>
      <w:marBottom w:val="0"/>
      <w:divBdr>
        <w:top w:val="none" w:sz="0" w:space="0" w:color="auto"/>
        <w:left w:val="none" w:sz="0" w:space="0" w:color="auto"/>
        <w:bottom w:val="none" w:sz="0" w:space="0" w:color="auto"/>
        <w:right w:val="none" w:sz="0" w:space="0" w:color="auto"/>
      </w:divBdr>
    </w:div>
    <w:div w:id="633408399">
      <w:bodyDiv w:val="1"/>
      <w:marLeft w:val="0"/>
      <w:marRight w:val="0"/>
      <w:marTop w:val="0"/>
      <w:marBottom w:val="0"/>
      <w:divBdr>
        <w:top w:val="none" w:sz="0" w:space="0" w:color="auto"/>
        <w:left w:val="none" w:sz="0" w:space="0" w:color="auto"/>
        <w:bottom w:val="none" w:sz="0" w:space="0" w:color="auto"/>
        <w:right w:val="none" w:sz="0" w:space="0" w:color="auto"/>
      </w:divBdr>
    </w:div>
    <w:div w:id="749548920">
      <w:bodyDiv w:val="1"/>
      <w:marLeft w:val="0"/>
      <w:marRight w:val="0"/>
      <w:marTop w:val="0"/>
      <w:marBottom w:val="0"/>
      <w:divBdr>
        <w:top w:val="none" w:sz="0" w:space="0" w:color="auto"/>
        <w:left w:val="none" w:sz="0" w:space="0" w:color="auto"/>
        <w:bottom w:val="none" w:sz="0" w:space="0" w:color="auto"/>
        <w:right w:val="none" w:sz="0" w:space="0" w:color="auto"/>
      </w:divBdr>
    </w:div>
    <w:div w:id="882837308">
      <w:bodyDiv w:val="1"/>
      <w:marLeft w:val="0"/>
      <w:marRight w:val="0"/>
      <w:marTop w:val="0"/>
      <w:marBottom w:val="0"/>
      <w:divBdr>
        <w:top w:val="none" w:sz="0" w:space="0" w:color="auto"/>
        <w:left w:val="none" w:sz="0" w:space="0" w:color="auto"/>
        <w:bottom w:val="none" w:sz="0" w:space="0" w:color="auto"/>
        <w:right w:val="none" w:sz="0" w:space="0" w:color="auto"/>
      </w:divBdr>
    </w:div>
    <w:div w:id="957831173">
      <w:bodyDiv w:val="1"/>
      <w:marLeft w:val="0"/>
      <w:marRight w:val="0"/>
      <w:marTop w:val="0"/>
      <w:marBottom w:val="0"/>
      <w:divBdr>
        <w:top w:val="none" w:sz="0" w:space="0" w:color="auto"/>
        <w:left w:val="none" w:sz="0" w:space="0" w:color="auto"/>
        <w:bottom w:val="none" w:sz="0" w:space="0" w:color="auto"/>
        <w:right w:val="none" w:sz="0" w:space="0" w:color="auto"/>
      </w:divBdr>
      <w:divsChild>
        <w:div w:id="93287884">
          <w:marLeft w:val="0"/>
          <w:marRight w:val="0"/>
          <w:marTop w:val="0"/>
          <w:marBottom w:val="0"/>
          <w:divBdr>
            <w:top w:val="none" w:sz="0" w:space="0" w:color="auto"/>
            <w:left w:val="none" w:sz="0" w:space="0" w:color="auto"/>
            <w:bottom w:val="none" w:sz="0" w:space="0" w:color="auto"/>
            <w:right w:val="none" w:sz="0" w:space="0" w:color="auto"/>
          </w:divBdr>
          <w:divsChild>
            <w:div w:id="46419482">
              <w:marLeft w:val="0"/>
              <w:marRight w:val="0"/>
              <w:marTop w:val="0"/>
              <w:marBottom w:val="0"/>
              <w:divBdr>
                <w:top w:val="none" w:sz="0" w:space="0" w:color="auto"/>
                <w:left w:val="none" w:sz="0" w:space="0" w:color="auto"/>
                <w:bottom w:val="none" w:sz="0" w:space="0" w:color="auto"/>
                <w:right w:val="none" w:sz="0" w:space="0" w:color="auto"/>
              </w:divBdr>
            </w:div>
            <w:div w:id="224922655">
              <w:marLeft w:val="0"/>
              <w:marRight w:val="0"/>
              <w:marTop w:val="0"/>
              <w:marBottom w:val="0"/>
              <w:divBdr>
                <w:top w:val="none" w:sz="0" w:space="0" w:color="auto"/>
                <w:left w:val="none" w:sz="0" w:space="0" w:color="auto"/>
                <w:bottom w:val="none" w:sz="0" w:space="0" w:color="auto"/>
                <w:right w:val="none" w:sz="0" w:space="0" w:color="auto"/>
              </w:divBdr>
            </w:div>
            <w:div w:id="143000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8069">
      <w:bodyDiv w:val="1"/>
      <w:marLeft w:val="0"/>
      <w:marRight w:val="0"/>
      <w:marTop w:val="0"/>
      <w:marBottom w:val="0"/>
      <w:divBdr>
        <w:top w:val="none" w:sz="0" w:space="0" w:color="auto"/>
        <w:left w:val="none" w:sz="0" w:space="0" w:color="auto"/>
        <w:bottom w:val="none" w:sz="0" w:space="0" w:color="auto"/>
        <w:right w:val="none" w:sz="0" w:space="0" w:color="auto"/>
      </w:divBdr>
    </w:div>
    <w:div w:id="1220745599">
      <w:bodyDiv w:val="1"/>
      <w:marLeft w:val="0"/>
      <w:marRight w:val="0"/>
      <w:marTop w:val="0"/>
      <w:marBottom w:val="0"/>
      <w:divBdr>
        <w:top w:val="none" w:sz="0" w:space="0" w:color="auto"/>
        <w:left w:val="none" w:sz="0" w:space="0" w:color="auto"/>
        <w:bottom w:val="none" w:sz="0" w:space="0" w:color="auto"/>
        <w:right w:val="none" w:sz="0" w:space="0" w:color="auto"/>
      </w:divBdr>
    </w:div>
    <w:div w:id="1475833380">
      <w:bodyDiv w:val="1"/>
      <w:marLeft w:val="0"/>
      <w:marRight w:val="0"/>
      <w:marTop w:val="0"/>
      <w:marBottom w:val="0"/>
      <w:divBdr>
        <w:top w:val="none" w:sz="0" w:space="0" w:color="auto"/>
        <w:left w:val="none" w:sz="0" w:space="0" w:color="auto"/>
        <w:bottom w:val="none" w:sz="0" w:space="0" w:color="auto"/>
        <w:right w:val="none" w:sz="0" w:space="0" w:color="auto"/>
      </w:divBdr>
    </w:div>
    <w:div w:id="1573932314">
      <w:bodyDiv w:val="1"/>
      <w:marLeft w:val="0"/>
      <w:marRight w:val="0"/>
      <w:marTop w:val="0"/>
      <w:marBottom w:val="0"/>
      <w:divBdr>
        <w:top w:val="none" w:sz="0" w:space="0" w:color="auto"/>
        <w:left w:val="none" w:sz="0" w:space="0" w:color="auto"/>
        <w:bottom w:val="none" w:sz="0" w:space="0" w:color="auto"/>
        <w:right w:val="none" w:sz="0" w:space="0" w:color="auto"/>
      </w:divBdr>
    </w:div>
    <w:div w:id="1593665298">
      <w:bodyDiv w:val="1"/>
      <w:marLeft w:val="0"/>
      <w:marRight w:val="0"/>
      <w:marTop w:val="0"/>
      <w:marBottom w:val="0"/>
      <w:divBdr>
        <w:top w:val="none" w:sz="0" w:space="0" w:color="auto"/>
        <w:left w:val="none" w:sz="0" w:space="0" w:color="auto"/>
        <w:bottom w:val="none" w:sz="0" w:space="0" w:color="auto"/>
        <w:right w:val="none" w:sz="0" w:space="0" w:color="auto"/>
      </w:divBdr>
      <w:divsChild>
        <w:div w:id="756170712">
          <w:marLeft w:val="0"/>
          <w:marRight w:val="0"/>
          <w:marTop w:val="0"/>
          <w:marBottom w:val="0"/>
          <w:divBdr>
            <w:top w:val="none" w:sz="0" w:space="0" w:color="auto"/>
            <w:left w:val="none" w:sz="0" w:space="0" w:color="auto"/>
            <w:bottom w:val="none" w:sz="0" w:space="0" w:color="auto"/>
            <w:right w:val="none" w:sz="0" w:space="0" w:color="auto"/>
          </w:divBdr>
          <w:divsChild>
            <w:div w:id="7032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16970">
      <w:bodyDiv w:val="1"/>
      <w:marLeft w:val="0"/>
      <w:marRight w:val="0"/>
      <w:marTop w:val="0"/>
      <w:marBottom w:val="0"/>
      <w:divBdr>
        <w:top w:val="none" w:sz="0" w:space="0" w:color="auto"/>
        <w:left w:val="none" w:sz="0" w:space="0" w:color="auto"/>
        <w:bottom w:val="none" w:sz="0" w:space="0" w:color="auto"/>
        <w:right w:val="none" w:sz="0" w:space="0" w:color="auto"/>
      </w:divBdr>
    </w:div>
    <w:div w:id="2086216972">
      <w:bodyDiv w:val="1"/>
      <w:marLeft w:val="0"/>
      <w:marRight w:val="0"/>
      <w:marTop w:val="0"/>
      <w:marBottom w:val="0"/>
      <w:divBdr>
        <w:top w:val="none" w:sz="0" w:space="0" w:color="auto"/>
        <w:left w:val="none" w:sz="0" w:space="0" w:color="auto"/>
        <w:bottom w:val="none" w:sz="0" w:space="0" w:color="auto"/>
        <w:right w:val="none" w:sz="0" w:space="0" w:color="auto"/>
      </w:divBdr>
    </w:div>
    <w:div w:id="2107722935">
      <w:bodyDiv w:val="1"/>
      <w:marLeft w:val="0"/>
      <w:marRight w:val="0"/>
      <w:marTop w:val="0"/>
      <w:marBottom w:val="0"/>
      <w:divBdr>
        <w:top w:val="none" w:sz="0" w:space="0" w:color="auto"/>
        <w:left w:val="none" w:sz="0" w:space="0" w:color="auto"/>
        <w:bottom w:val="none" w:sz="0" w:space="0" w:color="auto"/>
        <w:right w:val="none" w:sz="0" w:space="0" w:color="auto"/>
      </w:divBdr>
      <w:divsChild>
        <w:div w:id="1901793404">
          <w:marLeft w:val="0"/>
          <w:marRight w:val="0"/>
          <w:marTop w:val="0"/>
          <w:marBottom w:val="0"/>
          <w:divBdr>
            <w:top w:val="none" w:sz="0" w:space="0" w:color="auto"/>
            <w:left w:val="none" w:sz="0" w:space="0" w:color="auto"/>
            <w:bottom w:val="none" w:sz="0" w:space="0" w:color="auto"/>
            <w:right w:val="none" w:sz="0" w:space="0" w:color="auto"/>
          </w:divBdr>
          <w:divsChild>
            <w:div w:id="11179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6CAA4-08BE-48E5-9F05-BB36AEF60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7F908-8322-4576-95E9-95AD48AE19C5}">
  <ds:schemaRefs/>
</ds:datastoreItem>
</file>

<file path=customXml/itemProps3.xml><?xml version="1.0" encoding="utf-8"?>
<ds:datastoreItem xmlns:ds="http://schemas.openxmlformats.org/officeDocument/2006/customXml" ds:itemID="{40E7188F-4D2C-4EB4-9387-F6265591B6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E68D18-E219-4073-B921-056A6A4879F4}">
  <ds:schemaRefs>
    <ds:schemaRef ds:uri="http://schemas.microsoft.com/sharepoint/v3/contenttype/forms"/>
  </ds:schemaRefs>
</ds:datastoreItem>
</file>

<file path=customXml/itemProps5.xml><?xml version="1.0" encoding="utf-8"?>
<ds:datastoreItem xmlns:ds="http://schemas.openxmlformats.org/officeDocument/2006/customXml" ds:itemID="{121E4E0B-41D7-4AF3-AF32-F885D696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314</Pages>
  <Words>90164</Words>
  <Characters>513937</Characters>
  <Application>Microsoft Office Word</Application>
  <DocSecurity>0</DocSecurity>
  <Lines>4282</Lines>
  <Paragraphs>1205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2022-03-18T10:04:00Z</dcterms:created>
  <dcterms:modified xsi:type="dcterms:W3CDTF">2022-04-07T17:21:00Z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